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1C3ED674" w14:textId="0686D6E5" w:rsidR="00564C3D" w:rsidRPr="008B1132" w:rsidRDefault="00827E2A"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7A3D5A">
            <w:rPr>
              <w:rFonts w:ascii="Segoe UI Semibold" w:hAnsi="Segoe UI Semibold" w:cs="Segoe UI Semibold"/>
            </w:rPr>
            <w:t>4</w:t>
          </w:r>
          <w:r w:rsidR="00960336">
            <w:rPr>
              <w:rFonts w:ascii="Segoe UI Semibold" w:hAnsi="Segoe UI Semibold" w:cs="Segoe UI Semibold"/>
            </w:rPr>
            <w:t>/</w:t>
          </w:r>
          <w:proofErr w:type="gramStart"/>
          <w:r w:rsidR="001A03F5">
            <w:rPr>
              <w:rFonts w:ascii="Segoe UI Semibold" w:hAnsi="Segoe UI Semibold" w:cs="Segoe UI Semibold"/>
            </w:rPr>
            <w:t>2023</w:t>
          </w:r>
          <w:r w:rsidR="00960336">
            <w:rPr>
              <w:rFonts w:ascii="Segoe UI Semibold" w:hAnsi="Segoe UI Semibold" w:cs="Segoe UI Semibold"/>
            </w:rPr>
            <w:t>-</w:t>
          </w:r>
          <w:r w:rsidR="001A03F5">
            <w:rPr>
              <w:rFonts w:ascii="Segoe UI Semibold" w:hAnsi="Segoe UI Semibold" w:cs="Segoe UI Semibold"/>
            </w:rPr>
            <w:t>2024</w:t>
          </w:r>
          <w:proofErr w:type="gramEnd"/>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00328107" w:rsidR="00564C3D" w:rsidRPr="00AC33EE" w:rsidRDefault="00827E2A" w:rsidP="00A65368">
      <w:pPr>
        <w:pStyle w:val="Sidhuvud"/>
        <w:tabs>
          <w:tab w:val="left" w:pos="2268"/>
          <w:tab w:val="left" w:pos="5103"/>
          <w:tab w:val="left" w:pos="7088"/>
        </w:tabs>
        <w:sectPr w:rsidR="00564C3D" w:rsidRPr="00AC33EE" w:rsidSect="00BA0416">
          <w:footerReference w:type="default" r:id="rId13"/>
          <w:footerReference w:type="first" r:id="rId14"/>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1B8CC2F4744A4BD093B9B0945BF6DAD6"/>
              </w:placeholder>
              <w:dataBinding w:prefixMappings="xmlns:ns0='http://schemas.microsoft.com/office/2006/coverPageProps' " w:xpath="/ns0:CoverPageProperties[1]/ns0:PublishDate[1]" w:storeItemID="{55AF091B-3C7A-41E3-B477-F2FDAA23CFDA}"/>
              <w:date w:fullDate="2024-05-07T00:00:00Z">
                <w:dateFormat w:val="d.M.yyyy"/>
                <w:lid w:val="sv-SE"/>
                <w:storeMappedDataAs w:val="dateTime"/>
                <w:calendar w:val="gregorian"/>
              </w:date>
            </w:sdtPr>
            <w:sdtEndPr/>
            <w:sdtContent>
              <w:r w:rsidR="00D1319A">
                <w:rPr>
                  <w:lang w:val="sv-SE"/>
                </w:rPr>
                <w:t>7.5.2024</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332A1C6A" w:rsidR="00555AA2" w:rsidRDefault="00555AA2" w:rsidP="00B070FD">
      <w:pPr>
        <w:pStyle w:val="renderubrik"/>
        <w:spacing w:after="0"/>
        <w:ind w:firstLine="0"/>
      </w:pPr>
      <w:r>
        <w:t>Till Ålands lagting</w:t>
      </w:r>
    </w:p>
    <w:p w14:paraId="32A63800" w14:textId="77777777" w:rsidR="00555AA2" w:rsidRDefault="00555AA2" w:rsidP="00DB7F8F"/>
    <w:p w14:paraId="58E7DAAD" w14:textId="77777777" w:rsidR="00DB7F8F" w:rsidRDefault="00DB7F8F" w:rsidP="00DB7F8F"/>
    <w:p w14:paraId="072678CA" w14:textId="725ABA39" w:rsidR="0037762D" w:rsidRDefault="0037762D" w:rsidP="00E73F03">
      <w:pPr>
        <w:contextualSpacing/>
        <w:rPr>
          <w:rFonts w:cs="Open Sans"/>
          <w:lang w:val="sv-SE"/>
        </w:rPr>
      </w:pPr>
    </w:p>
    <w:p w14:paraId="28264FE9" w14:textId="77777777" w:rsidR="00474578" w:rsidRDefault="00474578" w:rsidP="00E73F03">
      <w:pPr>
        <w:contextualSpacing/>
        <w:rPr>
          <w:rFonts w:cs="Open Sans"/>
          <w:lang w:val="sv-SE"/>
        </w:rPr>
      </w:pPr>
    </w:p>
    <w:p w14:paraId="67DD9E8E" w14:textId="77777777" w:rsidR="00474578" w:rsidRPr="0037762D" w:rsidRDefault="00474578" w:rsidP="00E73F03">
      <w:pPr>
        <w:contextualSpacing/>
        <w:rPr>
          <w:rFonts w:cs="Open Sans"/>
          <w:lang w:val="sv-SE"/>
        </w:rPr>
      </w:pPr>
    </w:p>
    <w:p w14:paraId="28A24319" w14:textId="621531A4" w:rsidR="007A20DC" w:rsidRDefault="003B3152" w:rsidP="00E73F03">
      <w:pPr>
        <w:contextualSpacing/>
        <w:rPr>
          <w:rFonts w:cs="Open Sans"/>
          <w:lang w:val="sv-SE"/>
        </w:rPr>
      </w:pPr>
      <w:r>
        <w:rPr>
          <w:rFonts w:cs="Open Sans"/>
          <w:lang w:val="sv-SE"/>
        </w:rPr>
        <w:t xml:space="preserve">Till lagtinget </w:t>
      </w:r>
      <w:r w:rsidR="002B1A19">
        <w:rPr>
          <w:rFonts w:cs="Open Sans"/>
          <w:lang w:val="sv-SE"/>
        </w:rPr>
        <w:t xml:space="preserve">överlämnas landskapsregeringens förslag till </w:t>
      </w:r>
      <w:r w:rsidR="009E27FF">
        <w:rPr>
          <w:rFonts w:cs="Open Sans"/>
          <w:lang w:val="sv-SE"/>
        </w:rPr>
        <w:t xml:space="preserve">vårbudget med </w:t>
      </w:r>
      <w:r w:rsidR="003B7174">
        <w:rPr>
          <w:rFonts w:cs="Open Sans"/>
          <w:lang w:val="sv-SE"/>
        </w:rPr>
        <w:t xml:space="preserve">budgetpolitiska mål. </w:t>
      </w:r>
      <w:r w:rsidR="006E6FD5">
        <w:rPr>
          <w:rFonts w:cs="Open Sans"/>
          <w:lang w:val="sv-SE"/>
        </w:rPr>
        <w:t xml:space="preserve"> </w:t>
      </w:r>
    </w:p>
    <w:p w14:paraId="36B3AF2E" w14:textId="77777777" w:rsidR="007A20DC" w:rsidRDefault="007A20DC" w:rsidP="00E73F03">
      <w:pPr>
        <w:contextualSpacing/>
        <w:rPr>
          <w:rFonts w:cs="Open Sans"/>
          <w:lang w:val="sv-SE"/>
        </w:rPr>
      </w:pPr>
    </w:p>
    <w:p w14:paraId="53464FA6" w14:textId="7BE58EAB" w:rsidR="00AF1694" w:rsidRDefault="00BA013E" w:rsidP="00E73F03">
      <w:pPr>
        <w:contextualSpacing/>
        <w:rPr>
          <w:rFonts w:cs="Open Sans"/>
          <w:lang w:val="sv-SE"/>
        </w:rPr>
      </w:pPr>
      <w:r>
        <w:rPr>
          <w:rFonts w:cs="Open Sans"/>
          <w:lang w:val="sv-SE"/>
        </w:rPr>
        <w:t>Landskapsregeringen föreslår</w:t>
      </w:r>
      <w:r w:rsidR="00F82759">
        <w:rPr>
          <w:rFonts w:cs="Open Sans"/>
          <w:lang w:val="sv-SE"/>
        </w:rPr>
        <w:t xml:space="preserve"> ett överskottsmål så</w:t>
      </w:r>
      <w:r w:rsidR="003F0A0E">
        <w:rPr>
          <w:rFonts w:cs="Open Sans"/>
          <w:lang w:val="sv-SE"/>
        </w:rPr>
        <w:t xml:space="preserve"> </w:t>
      </w:r>
      <w:r w:rsidR="003B7174">
        <w:rPr>
          <w:rFonts w:cs="Open Sans"/>
          <w:lang w:val="sv-SE"/>
        </w:rPr>
        <w:t xml:space="preserve">att </w:t>
      </w:r>
      <w:r w:rsidR="003F0A0E">
        <w:rPr>
          <w:rFonts w:cs="Open Sans"/>
          <w:lang w:val="sv-SE"/>
        </w:rPr>
        <w:t>Ålands budget ska uppvisa ett nollresultat senast år 2030.</w:t>
      </w:r>
      <w:r w:rsidR="00256924">
        <w:rPr>
          <w:rFonts w:cs="Open Sans"/>
          <w:lang w:val="sv-SE"/>
        </w:rPr>
        <w:t xml:space="preserve"> </w:t>
      </w:r>
    </w:p>
    <w:p w14:paraId="092EC026" w14:textId="77777777" w:rsidR="00AF1694" w:rsidRDefault="00AF1694" w:rsidP="00E73F03">
      <w:pPr>
        <w:contextualSpacing/>
        <w:rPr>
          <w:rFonts w:cs="Open Sans"/>
          <w:lang w:val="sv-SE"/>
        </w:rPr>
      </w:pPr>
    </w:p>
    <w:p w14:paraId="0D2AEFFE" w14:textId="3284A800" w:rsidR="007A20DC" w:rsidRPr="0037762D" w:rsidRDefault="00B637C3" w:rsidP="00E73F03">
      <w:pPr>
        <w:contextualSpacing/>
        <w:rPr>
          <w:rFonts w:cs="Open Sans"/>
          <w:lang w:val="sv-SE"/>
        </w:rPr>
      </w:pPr>
      <w:r>
        <w:rPr>
          <w:rFonts w:cs="Open Sans"/>
          <w:lang w:val="sv-SE"/>
        </w:rPr>
        <w:t xml:space="preserve">Med beaktande av </w:t>
      </w:r>
      <w:r w:rsidR="00AF1694">
        <w:rPr>
          <w:rFonts w:cs="Open Sans"/>
          <w:lang w:val="sv-SE"/>
        </w:rPr>
        <w:t xml:space="preserve">beräknade inkomster för </w:t>
      </w:r>
      <w:proofErr w:type="spellStart"/>
      <w:r w:rsidR="00AF1694">
        <w:rPr>
          <w:rFonts w:cs="Open Sans"/>
          <w:lang w:val="sv-SE"/>
        </w:rPr>
        <w:t>planåren</w:t>
      </w:r>
      <w:proofErr w:type="spellEnd"/>
      <w:r w:rsidR="00AF1694">
        <w:rPr>
          <w:rFonts w:cs="Open Sans"/>
          <w:lang w:val="sv-SE"/>
        </w:rPr>
        <w:t xml:space="preserve"> 2025 – 2027 föreslår </w:t>
      </w:r>
      <w:r w:rsidR="008377BD">
        <w:rPr>
          <w:rFonts w:cs="Open Sans"/>
          <w:lang w:val="sv-SE"/>
        </w:rPr>
        <w:t xml:space="preserve">landskapsregeringen resultatförbättrande åtgärder och nivåer för </w:t>
      </w:r>
      <w:r w:rsidR="008E2B07">
        <w:rPr>
          <w:rFonts w:cs="Open Sans"/>
          <w:lang w:val="sv-SE"/>
        </w:rPr>
        <w:t>vad nettokostnaderna</w:t>
      </w:r>
      <w:r w:rsidR="00C8363B">
        <w:rPr>
          <w:rFonts w:cs="Open Sans"/>
          <w:lang w:val="sv-SE"/>
        </w:rPr>
        <w:t>, kostnad</w:t>
      </w:r>
      <w:r w:rsidR="00B27058">
        <w:rPr>
          <w:rFonts w:cs="Open Sans"/>
          <w:lang w:val="sv-SE"/>
        </w:rPr>
        <w:t>s</w:t>
      </w:r>
      <w:r w:rsidR="00C8363B">
        <w:rPr>
          <w:rFonts w:cs="Open Sans"/>
          <w:lang w:val="sv-SE"/>
        </w:rPr>
        <w:t>taken,</w:t>
      </w:r>
      <w:r w:rsidR="008E2B07">
        <w:rPr>
          <w:rFonts w:cs="Open Sans"/>
          <w:lang w:val="sv-SE"/>
        </w:rPr>
        <w:t xml:space="preserve"> högst kan uppgå till under åren 2025 </w:t>
      </w:r>
      <w:r w:rsidR="00C2548C">
        <w:rPr>
          <w:rFonts w:cs="Open Sans"/>
          <w:lang w:val="sv-SE"/>
        </w:rPr>
        <w:t>–</w:t>
      </w:r>
      <w:r w:rsidR="008E2B07">
        <w:rPr>
          <w:rFonts w:cs="Open Sans"/>
          <w:lang w:val="sv-SE"/>
        </w:rPr>
        <w:t xml:space="preserve"> 2027</w:t>
      </w:r>
      <w:r w:rsidR="00C2548C">
        <w:rPr>
          <w:rFonts w:cs="Open Sans"/>
          <w:lang w:val="sv-SE"/>
        </w:rPr>
        <w:t>.</w:t>
      </w:r>
      <w:r w:rsidR="00AF1694">
        <w:rPr>
          <w:rFonts w:cs="Open Sans"/>
          <w:lang w:val="sv-SE"/>
        </w:rPr>
        <w:t xml:space="preserve"> </w:t>
      </w:r>
    </w:p>
    <w:p w14:paraId="6D17AB9F" w14:textId="2376DB28" w:rsidR="00093B7A" w:rsidRDefault="007A20DC">
      <w:pPr>
        <w:autoSpaceDE/>
        <w:autoSpaceDN/>
        <w:adjustRightInd/>
        <w:spacing w:after="160" w:line="259" w:lineRule="auto"/>
        <w:textAlignment w:val="auto"/>
      </w:pPr>
      <w:r>
        <w:br w:type="page"/>
      </w:r>
    </w:p>
    <w:p w14:paraId="21C24821" w14:textId="77777777" w:rsidR="00093B7A" w:rsidRDefault="00093B7A" w:rsidP="00F1205D"/>
    <w:sdt>
      <w:sdtPr>
        <w:rPr>
          <w:rFonts w:asciiTheme="minorHAnsi" w:eastAsiaTheme="minorEastAsia" w:hAnsiTheme="minorHAnsi" w:cs="Open Sans"/>
          <w:color w:val="000000"/>
          <w:sz w:val="20"/>
          <w:szCs w:val="20"/>
          <w:lang w:val="sv-SE" w:eastAsia="en-US"/>
        </w:rPr>
        <w:id w:val="2074231327"/>
        <w:docPartObj>
          <w:docPartGallery w:val="Table of Contents"/>
          <w:docPartUnique/>
        </w:docPartObj>
      </w:sdtPr>
      <w:sdtEndPr>
        <w:rPr>
          <w:rFonts w:cstheme="minorBidi"/>
          <w:b/>
          <w:bCs/>
          <w:color w:val="auto"/>
          <w:lang w:val="sv-FI"/>
        </w:rPr>
      </w:sdtEndPr>
      <w:sdtContent>
        <w:p w14:paraId="248DA158" w14:textId="77777777" w:rsidR="00093B7A" w:rsidRDefault="00093B7A" w:rsidP="00093B7A">
          <w:pPr>
            <w:pStyle w:val="Innehllsfrteckningsrubrik"/>
          </w:pPr>
          <w:r>
            <w:rPr>
              <w:lang w:val="sv-SE"/>
            </w:rPr>
            <w:t>Innehållsförteckning</w:t>
          </w:r>
        </w:p>
        <w:p w14:paraId="56D5E3E0" w14:textId="013C7325" w:rsidR="00566DE9" w:rsidRDefault="00093B7A">
          <w:pPr>
            <w:pStyle w:val="Innehll1"/>
            <w:rPr>
              <w:rFonts w:eastAsiaTheme="minorEastAsia"/>
              <w:kern w:val="2"/>
              <w:sz w:val="22"/>
              <w:szCs w:val="22"/>
              <w:lang w:eastAsia="sv-FI"/>
              <w14:ligatures w14:val="standardContextual"/>
            </w:rPr>
          </w:pPr>
          <w:r>
            <w:rPr>
              <w:rFonts w:ascii="Segoe UI" w:hAnsi="Segoe UI"/>
              <w:color w:val="000000"/>
            </w:rPr>
            <w:fldChar w:fldCharType="begin"/>
          </w:r>
          <w:r>
            <w:instrText xml:space="preserve"> TOC \o "1-5" \h \z \u </w:instrText>
          </w:r>
          <w:r>
            <w:rPr>
              <w:rFonts w:ascii="Segoe UI" w:hAnsi="Segoe UI"/>
              <w:color w:val="000000"/>
            </w:rPr>
            <w:fldChar w:fldCharType="separate"/>
          </w:r>
          <w:hyperlink w:anchor="_Toc165973930" w:history="1">
            <w:r w:rsidR="00566DE9" w:rsidRPr="00A60C56">
              <w:rPr>
                <w:rStyle w:val="Hyperlnk"/>
              </w:rPr>
              <w:t>1. Riktlinjer för den ekonomiska politiken</w:t>
            </w:r>
            <w:r w:rsidR="00566DE9">
              <w:rPr>
                <w:webHidden/>
              </w:rPr>
              <w:tab/>
            </w:r>
            <w:r w:rsidR="00566DE9">
              <w:rPr>
                <w:webHidden/>
              </w:rPr>
              <w:fldChar w:fldCharType="begin"/>
            </w:r>
            <w:r w:rsidR="00566DE9">
              <w:rPr>
                <w:webHidden/>
              </w:rPr>
              <w:instrText xml:space="preserve"> PAGEREF _Toc165973930 \h </w:instrText>
            </w:r>
            <w:r w:rsidR="00566DE9">
              <w:rPr>
                <w:webHidden/>
              </w:rPr>
            </w:r>
            <w:r w:rsidR="00566DE9">
              <w:rPr>
                <w:webHidden/>
              </w:rPr>
              <w:fldChar w:fldCharType="separate"/>
            </w:r>
            <w:r w:rsidR="005D3D49">
              <w:rPr>
                <w:webHidden/>
              </w:rPr>
              <w:t>4</w:t>
            </w:r>
            <w:r w:rsidR="00566DE9">
              <w:rPr>
                <w:webHidden/>
              </w:rPr>
              <w:fldChar w:fldCharType="end"/>
            </w:r>
          </w:hyperlink>
        </w:p>
        <w:p w14:paraId="6693F11F" w14:textId="447F98EB" w:rsidR="00566DE9" w:rsidRDefault="00827E2A">
          <w:pPr>
            <w:pStyle w:val="Innehll2"/>
            <w:rPr>
              <w:rFonts w:eastAsiaTheme="minorEastAsia"/>
              <w:kern w:val="2"/>
              <w:sz w:val="22"/>
              <w:szCs w:val="22"/>
              <w:lang w:eastAsia="sv-FI"/>
              <w14:ligatures w14:val="standardContextual"/>
            </w:rPr>
          </w:pPr>
          <w:hyperlink w:anchor="_Toc165973931" w:history="1">
            <w:r w:rsidR="00566DE9" w:rsidRPr="00A60C56">
              <w:rPr>
                <w:rStyle w:val="Hyperlnk"/>
              </w:rPr>
              <w:t>1.1 Politiska utgångspunkter</w:t>
            </w:r>
            <w:r w:rsidR="00566DE9">
              <w:rPr>
                <w:webHidden/>
              </w:rPr>
              <w:tab/>
            </w:r>
            <w:r w:rsidR="00566DE9">
              <w:rPr>
                <w:webHidden/>
              </w:rPr>
              <w:fldChar w:fldCharType="begin"/>
            </w:r>
            <w:r w:rsidR="00566DE9">
              <w:rPr>
                <w:webHidden/>
              </w:rPr>
              <w:instrText xml:space="preserve"> PAGEREF _Toc165973931 \h </w:instrText>
            </w:r>
            <w:r w:rsidR="00566DE9">
              <w:rPr>
                <w:webHidden/>
              </w:rPr>
            </w:r>
            <w:r w:rsidR="00566DE9">
              <w:rPr>
                <w:webHidden/>
              </w:rPr>
              <w:fldChar w:fldCharType="separate"/>
            </w:r>
            <w:r w:rsidR="005D3D49">
              <w:rPr>
                <w:webHidden/>
              </w:rPr>
              <w:t>4</w:t>
            </w:r>
            <w:r w:rsidR="00566DE9">
              <w:rPr>
                <w:webHidden/>
              </w:rPr>
              <w:fldChar w:fldCharType="end"/>
            </w:r>
          </w:hyperlink>
        </w:p>
        <w:p w14:paraId="54962FEA" w14:textId="7E978F65" w:rsidR="00566DE9" w:rsidRDefault="00827E2A">
          <w:pPr>
            <w:pStyle w:val="Innehll2"/>
            <w:rPr>
              <w:rFonts w:eastAsiaTheme="minorEastAsia"/>
              <w:kern w:val="2"/>
              <w:sz w:val="22"/>
              <w:szCs w:val="22"/>
              <w:lang w:eastAsia="sv-FI"/>
              <w14:ligatures w14:val="standardContextual"/>
            </w:rPr>
          </w:pPr>
          <w:hyperlink w:anchor="_Toc165973932" w:history="1">
            <w:r w:rsidR="00566DE9" w:rsidRPr="00A60C56">
              <w:rPr>
                <w:rStyle w:val="Hyperlnk"/>
              </w:rPr>
              <w:t>2.2 Ändringar från godkänd budget 2024</w:t>
            </w:r>
            <w:r w:rsidR="00566DE9">
              <w:rPr>
                <w:webHidden/>
              </w:rPr>
              <w:tab/>
            </w:r>
            <w:r w:rsidR="00566DE9">
              <w:rPr>
                <w:webHidden/>
              </w:rPr>
              <w:fldChar w:fldCharType="begin"/>
            </w:r>
            <w:r w:rsidR="00566DE9">
              <w:rPr>
                <w:webHidden/>
              </w:rPr>
              <w:instrText xml:space="preserve"> PAGEREF _Toc165973932 \h </w:instrText>
            </w:r>
            <w:r w:rsidR="00566DE9">
              <w:rPr>
                <w:webHidden/>
              </w:rPr>
            </w:r>
            <w:r w:rsidR="00566DE9">
              <w:rPr>
                <w:webHidden/>
              </w:rPr>
              <w:fldChar w:fldCharType="separate"/>
            </w:r>
            <w:r w:rsidR="005D3D49">
              <w:rPr>
                <w:webHidden/>
              </w:rPr>
              <w:t>5</w:t>
            </w:r>
            <w:r w:rsidR="00566DE9">
              <w:rPr>
                <w:webHidden/>
              </w:rPr>
              <w:fldChar w:fldCharType="end"/>
            </w:r>
          </w:hyperlink>
        </w:p>
        <w:p w14:paraId="20B9154D" w14:textId="191A6591" w:rsidR="00566DE9" w:rsidRDefault="00827E2A">
          <w:pPr>
            <w:pStyle w:val="Innehll2"/>
            <w:rPr>
              <w:rFonts w:eastAsiaTheme="minorEastAsia"/>
              <w:kern w:val="2"/>
              <w:sz w:val="22"/>
              <w:szCs w:val="22"/>
              <w:lang w:eastAsia="sv-FI"/>
              <w14:ligatures w14:val="standardContextual"/>
            </w:rPr>
          </w:pPr>
          <w:hyperlink w:anchor="_Toc165973933" w:history="1">
            <w:r w:rsidR="00566DE9" w:rsidRPr="00A60C56">
              <w:rPr>
                <w:rStyle w:val="Hyperlnk"/>
              </w:rPr>
              <w:t>2.3 Landskapets finanser</w:t>
            </w:r>
            <w:r w:rsidR="00566DE9">
              <w:rPr>
                <w:webHidden/>
              </w:rPr>
              <w:tab/>
            </w:r>
            <w:r w:rsidR="00566DE9">
              <w:rPr>
                <w:webHidden/>
              </w:rPr>
              <w:fldChar w:fldCharType="begin"/>
            </w:r>
            <w:r w:rsidR="00566DE9">
              <w:rPr>
                <w:webHidden/>
              </w:rPr>
              <w:instrText xml:space="preserve"> PAGEREF _Toc165973933 \h </w:instrText>
            </w:r>
            <w:r w:rsidR="00566DE9">
              <w:rPr>
                <w:webHidden/>
              </w:rPr>
            </w:r>
            <w:r w:rsidR="00566DE9">
              <w:rPr>
                <w:webHidden/>
              </w:rPr>
              <w:fldChar w:fldCharType="separate"/>
            </w:r>
            <w:r w:rsidR="005D3D49">
              <w:rPr>
                <w:webHidden/>
              </w:rPr>
              <w:t>6</w:t>
            </w:r>
            <w:r w:rsidR="00566DE9">
              <w:rPr>
                <w:webHidden/>
              </w:rPr>
              <w:fldChar w:fldCharType="end"/>
            </w:r>
          </w:hyperlink>
        </w:p>
        <w:p w14:paraId="7772F706" w14:textId="20C5863F" w:rsidR="00566DE9" w:rsidRDefault="00827E2A">
          <w:pPr>
            <w:pStyle w:val="Innehll1"/>
            <w:rPr>
              <w:rFonts w:eastAsiaTheme="minorEastAsia"/>
              <w:kern w:val="2"/>
              <w:sz w:val="22"/>
              <w:szCs w:val="22"/>
              <w:lang w:eastAsia="sv-FI"/>
              <w14:ligatures w14:val="standardContextual"/>
            </w:rPr>
          </w:pPr>
          <w:hyperlink w:anchor="_Toc165973934" w:history="1">
            <w:r w:rsidR="00566DE9" w:rsidRPr="00A60C56">
              <w:rPr>
                <w:rStyle w:val="Hyperlnk"/>
              </w:rPr>
              <w:t>3 Den makroekonomiska utvecklingen</w:t>
            </w:r>
            <w:r w:rsidR="00566DE9">
              <w:rPr>
                <w:webHidden/>
              </w:rPr>
              <w:tab/>
            </w:r>
            <w:r w:rsidR="00566DE9">
              <w:rPr>
                <w:webHidden/>
              </w:rPr>
              <w:fldChar w:fldCharType="begin"/>
            </w:r>
            <w:r w:rsidR="00566DE9">
              <w:rPr>
                <w:webHidden/>
              </w:rPr>
              <w:instrText xml:space="preserve"> PAGEREF _Toc165973934 \h </w:instrText>
            </w:r>
            <w:r w:rsidR="00566DE9">
              <w:rPr>
                <w:webHidden/>
              </w:rPr>
            </w:r>
            <w:r w:rsidR="00566DE9">
              <w:rPr>
                <w:webHidden/>
              </w:rPr>
              <w:fldChar w:fldCharType="separate"/>
            </w:r>
            <w:r w:rsidR="005D3D49">
              <w:rPr>
                <w:webHidden/>
              </w:rPr>
              <w:t>7</w:t>
            </w:r>
            <w:r w:rsidR="00566DE9">
              <w:rPr>
                <w:webHidden/>
              </w:rPr>
              <w:fldChar w:fldCharType="end"/>
            </w:r>
          </w:hyperlink>
        </w:p>
        <w:p w14:paraId="107B8909" w14:textId="477049B4" w:rsidR="00566DE9" w:rsidRDefault="00827E2A">
          <w:pPr>
            <w:pStyle w:val="Innehll2"/>
            <w:rPr>
              <w:rFonts w:eastAsiaTheme="minorEastAsia"/>
              <w:kern w:val="2"/>
              <w:sz w:val="22"/>
              <w:szCs w:val="22"/>
              <w:lang w:eastAsia="sv-FI"/>
              <w14:ligatures w14:val="standardContextual"/>
            </w:rPr>
          </w:pPr>
          <w:hyperlink w:anchor="_Toc165973935" w:history="1">
            <w:r w:rsidR="00566DE9" w:rsidRPr="00A60C56">
              <w:rPr>
                <w:rStyle w:val="Hyperlnk"/>
              </w:rPr>
              <w:t>3.1 Utsikterna i omvärlden 2024 och 2025</w:t>
            </w:r>
            <w:r w:rsidR="00566DE9">
              <w:rPr>
                <w:webHidden/>
              </w:rPr>
              <w:tab/>
            </w:r>
            <w:r w:rsidR="00566DE9">
              <w:rPr>
                <w:webHidden/>
              </w:rPr>
              <w:fldChar w:fldCharType="begin"/>
            </w:r>
            <w:r w:rsidR="00566DE9">
              <w:rPr>
                <w:webHidden/>
              </w:rPr>
              <w:instrText xml:space="preserve"> PAGEREF _Toc165973935 \h </w:instrText>
            </w:r>
            <w:r w:rsidR="00566DE9">
              <w:rPr>
                <w:webHidden/>
              </w:rPr>
            </w:r>
            <w:r w:rsidR="00566DE9">
              <w:rPr>
                <w:webHidden/>
              </w:rPr>
              <w:fldChar w:fldCharType="separate"/>
            </w:r>
            <w:r w:rsidR="005D3D49">
              <w:rPr>
                <w:webHidden/>
              </w:rPr>
              <w:t>7</w:t>
            </w:r>
            <w:r w:rsidR="00566DE9">
              <w:rPr>
                <w:webHidden/>
              </w:rPr>
              <w:fldChar w:fldCharType="end"/>
            </w:r>
          </w:hyperlink>
        </w:p>
        <w:p w14:paraId="6E44C874" w14:textId="55A5C456" w:rsidR="00566DE9" w:rsidRDefault="00827E2A">
          <w:pPr>
            <w:pStyle w:val="Innehll2"/>
            <w:rPr>
              <w:rFonts w:eastAsiaTheme="minorEastAsia"/>
              <w:kern w:val="2"/>
              <w:sz w:val="22"/>
              <w:szCs w:val="22"/>
              <w:lang w:eastAsia="sv-FI"/>
              <w14:ligatures w14:val="standardContextual"/>
            </w:rPr>
          </w:pPr>
          <w:hyperlink w:anchor="_Toc165973936" w:history="1">
            <w:r w:rsidR="00566DE9" w:rsidRPr="00A60C56">
              <w:rPr>
                <w:rStyle w:val="Hyperlnk"/>
              </w:rPr>
              <w:t>3.2 Utsikterna på Åland 2024 och 2025</w:t>
            </w:r>
            <w:r w:rsidR="00566DE9">
              <w:rPr>
                <w:webHidden/>
              </w:rPr>
              <w:tab/>
            </w:r>
            <w:r w:rsidR="00566DE9">
              <w:rPr>
                <w:webHidden/>
              </w:rPr>
              <w:fldChar w:fldCharType="begin"/>
            </w:r>
            <w:r w:rsidR="00566DE9">
              <w:rPr>
                <w:webHidden/>
              </w:rPr>
              <w:instrText xml:space="preserve"> PAGEREF _Toc165973936 \h </w:instrText>
            </w:r>
            <w:r w:rsidR="00566DE9">
              <w:rPr>
                <w:webHidden/>
              </w:rPr>
            </w:r>
            <w:r w:rsidR="00566DE9">
              <w:rPr>
                <w:webHidden/>
              </w:rPr>
              <w:fldChar w:fldCharType="separate"/>
            </w:r>
            <w:r w:rsidR="005D3D49">
              <w:rPr>
                <w:webHidden/>
              </w:rPr>
              <w:t>8</w:t>
            </w:r>
            <w:r w:rsidR="00566DE9">
              <w:rPr>
                <w:webHidden/>
              </w:rPr>
              <w:fldChar w:fldCharType="end"/>
            </w:r>
          </w:hyperlink>
        </w:p>
        <w:p w14:paraId="5FCAEE18" w14:textId="263237AF" w:rsidR="00566DE9" w:rsidRDefault="00827E2A">
          <w:pPr>
            <w:pStyle w:val="Innehll2"/>
            <w:rPr>
              <w:rFonts w:eastAsiaTheme="minorEastAsia"/>
              <w:kern w:val="2"/>
              <w:sz w:val="22"/>
              <w:szCs w:val="22"/>
              <w:lang w:eastAsia="sv-FI"/>
              <w14:ligatures w14:val="standardContextual"/>
            </w:rPr>
          </w:pPr>
          <w:hyperlink w:anchor="_Toc165973937" w:history="1">
            <w:r w:rsidR="00566DE9" w:rsidRPr="00A60C56">
              <w:rPr>
                <w:rStyle w:val="Hyperlnk"/>
              </w:rPr>
              <w:t>3.3 Utvecklingen 2026 och 2027</w:t>
            </w:r>
            <w:r w:rsidR="00566DE9">
              <w:rPr>
                <w:webHidden/>
              </w:rPr>
              <w:tab/>
            </w:r>
            <w:r w:rsidR="00566DE9">
              <w:rPr>
                <w:webHidden/>
              </w:rPr>
              <w:fldChar w:fldCharType="begin"/>
            </w:r>
            <w:r w:rsidR="00566DE9">
              <w:rPr>
                <w:webHidden/>
              </w:rPr>
              <w:instrText xml:space="preserve"> PAGEREF _Toc165973937 \h </w:instrText>
            </w:r>
            <w:r w:rsidR="00566DE9">
              <w:rPr>
                <w:webHidden/>
              </w:rPr>
            </w:r>
            <w:r w:rsidR="00566DE9">
              <w:rPr>
                <w:webHidden/>
              </w:rPr>
              <w:fldChar w:fldCharType="separate"/>
            </w:r>
            <w:r w:rsidR="005D3D49">
              <w:rPr>
                <w:webHidden/>
              </w:rPr>
              <w:t>8</w:t>
            </w:r>
            <w:r w:rsidR="00566DE9">
              <w:rPr>
                <w:webHidden/>
              </w:rPr>
              <w:fldChar w:fldCharType="end"/>
            </w:r>
          </w:hyperlink>
        </w:p>
        <w:p w14:paraId="071CF48D" w14:textId="5DBE6EF7" w:rsidR="00566DE9" w:rsidRDefault="00827E2A">
          <w:pPr>
            <w:pStyle w:val="Innehll2"/>
            <w:rPr>
              <w:rFonts w:eastAsiaTheme="minorEastAsia"/>
              <w:kern w:val="2"/>
              <w:sz w:val="22"/>
              <w:szCs w:val="22"/>
              <w:lang w:eastAsia="sv-FI"/>
              <w14:ligatures w14:val="standardContextual"/>
            </w:rPr>
          </w:pPr>
          <w:hyperlink w:anchor="_Toc165973938" w:history="1">
            <w:r w:rsidR="00566DE9" w:rsidRPr="00A60C56">
              <w:rPr>
                <w:rStyle w:val="Hyperlnk"/>
              </w:rPr>
              <w:t>3.4 Osäkerhet i prognosen</w:t>
            </w:r>
            <w:r w:rsidR="00566DE9">
              <w:rPr>
                <w:webHidden/>
              </w:rPr>
              <w:tab/>
            </w:r>
            <w:r w:rsidR="00566DE9">
              <w:rPr>
                <w:webHidden/>
              </w:rPr>
              <w:fldChar w:fldCharType="begin"/>
            </w:r>
            <w:r w:rsidR="00566DE9">
              <w:rPr>
                <w:webHidden/>
              </w:rPr>
              <w:instrText xml:space="preserve"> PAGEREF _Toc165973938 \h </w:instrText>
            </w:r>
            <w:r w:rsidR="00566DE9">
              <w:rPr>
                <w:webHidden/>
              </w:rPr>
            </w:r>
            <w:r w:rsidR="00566DE9">
              <w:rPr>
                <w:webHidden/>
              </w:rPr>
              <w:fldChar w:fldCharType="separate"/>
            </w:r>
            <w:r w:rsidR="005D3D49">
              <w:rPr>
                <w:webHidden/>
              </w:rPr>
              <w:t>9</w:t>
            </w:r>
            <w:r w:rsidR="00566DE9">
              <w:rPr>
                <w:webHidden/>
              </w:rPr>
              <w:fldChar w:fldCharType="end"/>
            </w:r>
          </w:hyperlink>
        </w:p>
        <w:p w14:paraId="7CDE72ED" w14:textId="26949C0A" w:rsidR="00566DE9" w:rsidRDefault="00827E2A">
          <w:pPr>
            <w:pStyle w:val="Innehll1"/>
            <w:rPr>
              <w:rFonts w:eastAsiaTheme="minorEastAsia"/>
              <w:kern w:val="2"/>
              <w:sz w:val="22"/>
              <w:szCs w:val="22"/>
              <w:lang w:eastAsia="sv-FI"/>
              <w14:ligatures w14:val="standardContextual"/>
            </w:rPr>
          </w:pPr>
          <w:hyperlink w:anchor="_Toc165973939" w:history="1">
            <w:r w:rsidR="00566DE9" w:rsidRPr="00A60C56">
              <w:rPr>
                <w:rStyle w:val="Hyperlnk"/>
              </w:rPr>
              <w:t>4</w:t>
            </w:r>
            <w:r w:rsidR="00566DE9" w:rsidRPr="00A60C56">
              <w:rPr>
                <w:rStyle w:val="Hyperlnk"/>
                <w:rFonts w:ascii="Segoe UI Semibold" w:hAnsi="Segoe UI Semibold" w:cs="Open Sans SemiBold"/>
              </w:rPr>
              <w:t xml:space="preserve"> </w:t>
            </w:r>
            <w:r w:rsidR="00566DE9" w:rsidRPr="00A60C56">
              <w:rPr>
                <w:rStyle w:val="Hyperlnk"/>
              </w:rPr>
              <w:t>Budgetpolitiska mål</w:t>
            </w:r>
            <w:r w:rsidR="00566DE9">
              <w:rPr>
                <w:webHidden/>
              </w:rPr>
              <w:tab/>
            </w:r>
            <w:r w:rsidR="00566DE9">
              <w:rPr>
                <w:webHidden/>
              </w:rPr>
              <w:fldChar w:fldCharType="begin"/>
            </w:r>
            <w:r w:rsidR="00566DE9">
              <w:rPr>
                <w:webHidden/>
              </w:rPr>
              <w:instrText xml:space="preserve"> PAGEREF _Toc165973939 \h </w:instrText>
            </w:r>
            <w:r w:rsidR="00566DE9">
              <w:rPr>
                <w:webHidden/>
              </w:rPr>
            </w:r>
            <w:r w:rsidR="00566DE9">
              <w:rPr>
                <w:webHidden/>
              </w:rPr>
              <w:fldChar w:fldCharType="separate"/>
            </w:r>
            <w:r w:rsidR="005D3D49">
              <w:rPr>
                <w:webHidden/>
              </w:rPr>
              <w:t>10</w:t>
            </w:r>
            <w:r w:rsidR="00566DE9">
              <w:rPr>
                <w:webHidden/>
              </w:rPr>
              <w:fldChar w:fldCharType="end"/>
            </w:r>
          </w:hyperlink>
        </w:p>
        <w:p w14:paraId="7CEBE6A7" w14:textId="75F2C9CD" w:rsidR="00566DE9" w:rsidRDefault="00827E2A">
          <w:pPr>
            <w:pStyle w:val="Innehll2"/>
            <w:rPr>
              <w:rFonts w:eastAsiaTheme="minorEastAsia"/>
              <w:kern w:val="2"/>
              <w:sz w:val="22"/>
              <w:szCs w:val="22"/>
              <w:lang w:eastAsia="sv-FI"/>
              <w14:ligatures w14:val="standardContextual"/>
            </w:rPr>
          </w:pPr>
          <w:hyperlink w:anchor="_Toc165973940" w:history="1">
            <w:r w:rsidR="00566DE9" w:rsidRPr="00A60C56">
              <w:rPr>
                <w:rStyle w:val="Hyperlnk"/>
              </w:rPr>
              <w:t>4.1 Överskottsmål</w:t>
            </w:r>
            <w:r w:rsidR="00566DE9">
              <w:rPr>
                <w:webHidden/>
              </w:rPr>
              <w:tab/>
            </w:r>
            <w:r w:rsidR="00566DE9">
              <w:rPr>
                <w:webHidden/>
              </w:rPr>
              <w:fldChar w:fldCharType="begin"/>
            </w:r>
            <w:r w:rsidR="00566DE9">
              <w:rPr>
                <w:webHidden/>
              </w:rPr>
              <w:instrText xml:space="preserve"> PAGEREF _Toc165973940 \h </w:instrText>
            </w:r>
            <w:r w:rsidR="00566DE9">
              <w:rPr>
                <w:webHidden/>
              </w:rPr>
            </w:r>
            <w:r w:rsidR="00566DE9">
              <w:rPr>
                <w:webHidden/>
              </w:rPr>
              <w:fldChar w:fldCharType="separate"/>
            </w:r>
            <w:r w:rsidR="005D3D49">
              <w:rPr>
                <w:webHidden/>
              </w:rPr>
              <w:t>10</w:t>
            </w:r>
            <w:r w:rsidR="00566DE9">
              <w:rPr>
                <w:webHidden/>
              </w:rPr>
              <w:fldChar w:fldCharType="end"/>
            </w:r>
          </w:hyperlink>
        </w:p>
        <w:p w14:paraId="00FC9EEA" w14:textId="444156EE" w:rsidR="00566DE9" w:rsidRDefault="00827E2A">
          <w:pPr>
            <w:pStyle w:val="Innehll2"/>
            <w:rPr>
              <w:rFonts w:eastAsiaTheme="minorEastAsia"/>
              <w:kern w:val="2"/>
              <w:sz w:val="22"/>
              <w:szCs w:val="22"/>
              <w:lang w:eastAsia="sv-FI"/>
              <w14:ligatures w14:val="standardContextual"/>
            </w:rPr>
          </w:pPr>
          <w:hyperlink w:anchor="_Toc165973941" w:history="1">
            <w:r w:rsidR="00566DE9" w:rsidRPr="00A60C56">
              <w:rPr>
                <w:rStyle w:val="Hyperlnk"/>
              </w:rPr>
              <w:t>4.2 Kostnadstaket</w:t>
            </w:r>
            <w:r w:rsidR="00566DE9">
              <w:rPr>
                <w:webHidden/>
              </w:rPr>
              <w:tab/>
            </w:r>
            <w:r w:rsidR="00566DE9">
              <w:rPr>
                <w:webHidden/>
              </w:rPr>
              <w:fldChar w:fldCharType="begin"/>
            </w:r>
            <w:r w:rsidR="00566DE9">
              <w:rPr>
                <w:webHidden/>
              </w:rPr>
              <w:instrText xml:space="preserve"> PAGEREF _Toc165973941 \h </w:instrText>
            </w:r>
            <w:r w:rsidR="00566DE9">
              <w:rPr>
                <w:webHidden/>
              </w:rPr>
            </w:r>
            <w:r w:rsidR="00566DE9">
              <w:rPr>
                <w:webHidden/>
              </w:rPr>
              <w:fldChar w:fldCharType="separate"/>
            </w:r>
            <w:r w:rsidR="005D3D49">
              <w:rPr>
                <w:webHidden/>
              </w:rPr>
              <w:t>11</w:t>
            </w:r>
            <w:r w:rsidR="00566DE9">
              <w:rPr>
                <w:webHidden/>
              </w:rPr>
              <w:fldChar w:fldCharType="end"/>
            </w:r>
          </w:hyperlink>
        </w:p>
        <w:p w14:paraId="76692F6D" w14:textId="2A29B788" w:rsidR="00566DE9" w:rsidRDefault="00827E2A">
          <w:pPr>
            <w:pStyle w:val="Innehll3"/>
            <w:rPr>
              <w:rFonts w:eastAsiaTheme="minorEastAsia"/>
              <w:kern w:val="2"/>
              <w:sz w:val="22"/>
              <w:szCs w:val="22"/>
              <w:lang w:eastAsia="sv-FI"/>
              <w14:ligatures w14:val="standardContextual"/>
            </w:rPr>
          </w:pPr>
          <w:hyperlink w:anchor="_Toc165973942" w:history="1">
            <w:r w:rsidR="00566DE9" w:rsidRPr="00A60C56">
              <w:rPr>
                <w:rStyle w:val="Hyperlnk"/>
              </w:rPr>
              <w:t>4.2.1 Förslag till nivå på kostnadstaket 2025</w:t>
            </w:r>
            <w:r w:rsidR="00566DE9">
              <w:rPr>
                <w:webHidden/>
              </w:rPr>
              <w:tab/>
            </w:r>
            <w:r w:rsidR="00566DE9">
              <w:rPr>
                <w:webHidden/>
              </w:rPr>
              <w:fldChar w:fldCharType="begin"/>
            </w:r>
            <w:r w:rsidR="00566DE9">
              <w:rPr>
                <w:webHidden/>
              </w:rPr>
              <w:instrText xml:space="preserve"> PAGEREF _Toc165973942 \h </w:instrText>
            </w:r>
            <w:r w:rsidR="00566DE9">
              <w:rPr>
                <w:webHidden/>
              </w:rPr>
            </w:r>
            <w:r w:rsidR="00566DE9">
              <w:rPr>
                <w:webHidden/>
              </w:rPr>
              <w:fldChar w:fldCharType="separate"/>
            </w:r>
            <w:r w:rsidR="005D3D49">
              <w:rPr>
                <w:webHidden/>
              </w:rPr>
              <w:t>11</w:t>
            </w:r>
            <w:r w:rsidR="00566DE9">
              <w:rPr>
                <w:webHidden/>
              </w:rPr>
              <w:fldChar w:fldCharType="end"/>
            </w:r>
          </w:hyperlink>
        </w:p>
        <w:p w14:paraId="3C4D602F" w14:textId="4FCA19FB" w:rsidR="00566DE9" w:rsidRDefault="00827E2A">
          <w:pPr>
            <w:pStyle w:val="Innehll3"/>
            <w:rPr>
              <w:rFonts w:eastAsiaTheme="minorEastAsia"/>
              <w:kern w:val="2"/>
              <w:sz w:val="22"/>
              <w:szCs w:val="22"/>
              <w:lang w:eastAsia="sv-FI"/>
              <w14:ligatures w14:val="standardContextual"/>
            </w:rPr>
          </w:pPr>
          <w:hyperlink w:anchor="_Toc165973943" w:history="1">
            <w:r w:rsidR="00566DE9" w:rsidRPr="00A60C56">
              <w:rPr>
                <w:rStyle w:val="Hyperlnk"/>
              </w:rPr>
              <w:t>4.2.2 Förslag till nivå på kostnadstaket 2026</w:t>
            </w:r>
            <w:r w:rsidR="00566DE9">
              <w:rPr>
                <w:webHidden/>
              </w:rPr>
              <w:tab/>
            </w:r>
            <w:r w:rsidR="00566DE9">
              <w:rPr>
                <w:webHidden/>
              </w:rPr>
              <w:fldChar w:fldCharType="begin"/>
            </w:r>
            <w:r w:rsidR="00566DE9">
              <w:rPr>
                <w:webHidden/>
              </w:rPr>
              <w:instrText xml:space="preserve"> PAGEREF _Toc165973943 \h </w:instrText>
            </w:r>
            <w:r w:rsidR="00566DE9">
              <w:rPr>
                <w:webHidden/>
              </w:rPr>
            </w:r>
            <w:r w:rsidR="00566DE9">
              <w:rPr>
                <w:webHidden/>
              </w:rPr>
              <w:fldChar w:fldCharType="separate"/>
            </w:r>
            <w:r w:rsidR="005D3D49">
              <w:rPr>
                <w:webHidden/>
              </w:rPr>
              <w:t>11</w:t>
            </w:r>
            <w:r w:rsidR="00566DE9">
              <w:rPr>
                <w:webHidden/>
              </w:rPr>
              <w:fldChar w:fldCharType="end"/>
            </w:r>
          </w:hyperlink>
        </w:p>
        <w:p w14:paraId="7F6FCC8D" w14:textId="795DE8CD" w:rsidR="00566DE9" w:rsidRDefault="00827E2A">
          <w:pPr>
            <w:pStyle w:val="Innehll3"/>
            <w:rPr>
              <w:rFonts w:eastAsiaTheme="minorEastAsia"/>
              <w:kern w:val="2"/>
              <w:sz w:val="22"/>
              <w:szCs w:val="22"/>
              <w:lang w:eastAsia="sv-FI"/>
              <w14:ligatures w14:val="standardContextual"/>
            </w:rPr>
          </w:pPr>
          <w:hyperlink w:anchor="_Toc165973944" w:history="1">
            <w:r w:rsidR="00566DE9" w:rsidRPr="00A60C56">
              <w:rPr>
                <w:rStyle w:val="Hyperlnk"/>
              </w:rPr>
              <w:t>4.2.3 Förslag till nivå på kostnadstaket 2027</w:t>
            </w:r>
            <w:r w:rsidR="00566DE9">
              <w:rPr>
                <w:webHidden/>
              </w:rPr>
              <w:tab/>
            </w:r>
            <w:r w:rsidR="00566DE9">
              <w:rPr>
                <w:webHidden/>
              </w:rPr>
              <w:fldChar w:fldCharType="begin"/>
            </w:r>
            <w:r w:rsidR="00566DE9">
              <w:rPr>
                <w:webHidden/>
              </w:rPr>
              <w:instrText xml:space="preserve"> PAGEREF _Toc165973944 \h </w:instrText>
            </w:r>
            <w:r w:rsidR="00566DE9">
              <w:rPr>
                <w:webHidden/>
              </w:rPr>
            </w:r>
            <w:r w:rsidR="00566DE9">
              <w:rPr>
                <w:webHidden/>
              </w:rPr>
              <w:fldChar w:fldCharType="separate"/>
            </w:r>
            <w:r w:rsidR="005D3D49">
              <w:rPr>
                <w:webHidden/>
              </w:rPr>
              <w:t>11</w:t>
            </w:r>
            <w:r w:rsidR="00566DE9">
              <w:rPr>
                <w:webHidden/>
              </w:rPr>
              <w:fldChar w:fldCharType="end"/>
            </w:r>
          </w:hyperlink>
        </w:p>
        <w:p w14:paraId="7F07497C" w14:textId="2ADAE6F2" w:rsidR="00566DE9" w:rsidRDefault="00827E2A">
          <w:pPr>
            <w:pStyle w:val="Innehll1"/>
            <w:rPr>
              <w:rFonts w:eastAsiaTheme="minorEastAsia"/>
              <w:kern w:val="2"/>
              <w:sz w:val="22"/>
              <w:szCs w:val="22"/>
              <w:lang w:eastAsia="sv-FI"/>
              <w14:ligatures w14:val="standardContextual"/>
            </w:rPr>
          </w:pPr>
          <w:hyperlink w:anchor="_Toc165973945" w:history="1">
            <w:r w:rsidR="00566DE9" w:rsidRPr="00A60C56">
              <w:rPr>
                <w:rStyle w:val="Hyperlnk"/>
              </w:rPr>
              <w:t>5 Nettointäkter</w:t>
            </w:r>
            <w:r w:rsidR="00566DE9">
              <w:rPr>
                <w:webHidden/>
              </w:rPr>
              <w:tab/>
            </w:r>
            <w:r w:rsidR="00566DE9">
              <w:rPr>
                <w:webHidden/>
              </w:rPr>
              <w:fldChar w:fldCharType="begin"/>
            </w:r>
            <w:r w:rsidR="00566DE9">
              <w:rPr>
                <w:webHidden/>
              </w:rPr>
              <w:instrText xml:space="preserve"> PAGEREF _Toc165973945 \h </w:instrText>
            </w:r>
            <w:r w:rsidR="00566DE9">
              <w:rPr>
                <w:webHidden/>
              </w:rPr>
            </w:r>
            <w:r w:rsidR="00566DE9">
              <w:rPr>
                <w:webHidden/>
              </w:rPr>
              <w:fldChar w:fldCharType="separate"/>
            </w:r>
            <w:r w:rsidR="005D3D49">
              <w:rPr>
                <w:webHidden/>
              </w:rPr>
              <w:t>14</w:t>
            </w:r>
            <w:r w:rsidR="00566DE9">
              <w:rPr>
                <w:webHidden/>
              </w:rPr>
              <w:fldChar w:fldCharType="end"/>
            </w:r>
          </w:hyperlink>
        </w:p>
        <w:p w14:paraId="559B1B72" w14:textId="202D119C" w:rsidR="00566DE9" w:rsidRDefault="00827E2A">
          <w:pPr>
            <w:pStyle w:val="Innehll2"/>
            <w:rPr>
              <w:rFonts w:eastAsiaTheme="minorEastAsia"/>
              <w:kern w:val="2"/>
              <w:sz w:val="22"/>
              <w:szCs w:val="22"/>
              <w:lang w:eastAsia="sv-FI"/>
              <w14:ligatures w14:val="standardContextual"/>
            </w:rPr>
          </w:pPr>
          <w:hyperlink w:anchor="_Toc165973946" w:history="1">
            <w:r w:rsidR="00566DE9" w:rsidRPr="00A60C56">
              <w:rPr>
                <w:rStyle w:val="Hyperlnk"/>
              </w:rPr>
              <w:t>5.1 Skatteintäkter</w:t>
            </w:r>
            <w:r w:rsidR="00566DE9">
              <w:rPr>
                <w:webHidden/>
              </w:rPr>
              <w:tab/>
            </w:r>
            <w:r w:rsidR="00566DE9">
              <w:rPr>
                <w:webHidden/>
              </w:rPr>
              <w:fldChar w:fldCharType="begin"/>
            </w:r>
            <w:r w:rsidR="00566DE9">
              <w:rPr>
                <w:webHidden/>
              </w:rPr>
              <w:instrText xml:space="preserve"> PAGEREF _Toc165973946 \h </w:instrText>
            </w:r>
            <w:r w:rsidR="00566DE9">
              <w:rPr>
                <w:webHidden/>
              </w:rPr>
            </w:r>
            <w:r w:rsidR="00566DE9">
              <w:rPr>
                <w:webHidden/>
              </w:rPr>
              <w:fldChar w:fldCharType="separate"/>
            </w:r>
            <w:r w:rsidR="005D3D49">
              <w:rPr>
                <w:webHidden/>
              </w:rPr>
              <w:t>14</w:t>
            </w:r>
            <w:r w:rsidR="00566DE9">
              <w:rPr>
                <w:webHidden/>
              </w:rPr>
              <w:fldChar w:fldCharType="end"/>
            </w:r>
          </w:hyperlink>
        </w:p>
        <w:p w14:paraId="3A78D8EE" w14:textId="0BB5EDBA" w:rsidR="00566DE9" w:rsidRDefault="00827E2A">
          <w:pPr>
            <w:pStyle w:val="Innehll2"/>
            <w:rPr>
              <w:rFonts w:eastAsiaTheme="minorEastAsia"/>
              <w:kern w:val="2"/>
              <w:sz w:val="22"/>
              <w:szCs w:val="22"/>
              <w:lang w:eastAsia="sv-FI"/>
              <w14:ligatures w14:val="standardContextual"/>
            </w:rPr>
          </w:pPr>
          <w:hyperlink w:anchor="_Toc165973947" w:history="1">
            <w:r w:rsidR="00566DE9" w:rsidRPr="00A60C56">
              <w:rPr>
                <w:rStyle w:val="Hyperlnk"/>
              </w:rPr>
              <w:t>5.2 Finansiella nettointäkter</w:t>
            </w:r>
            <w:r w:rsidR="00566DE9">
              <w:rPr>
                <w:webHidden/>
              </w:rPr>
              <w:tab/>
            </w:r>
            <w:r w:rsidR="00566DE9">
              <w:rPr>
                <w:webHidden/>
              </w:rPr>
              <w:fldChar w:fldCharType="begin"/>
            </w:r>
            <w:r w:rsidR="00566DE9">
              <w:rPr>
                <w:webHidden/>
              </w:rPr>
              <w:instrText xml:space="preserve"> PAGEREF _Toc165973947 \h </w:instrText>
            </w:r>
            <w:r w:rsidR="00566DE9">
              <w:rPr>
                <w:webHidden/>
              </w:rPr>
            </w:r>
            <w:r w:rsidR="00566DE9">
              <w:rPr>
                <w:webHidden/>
              </w:rPr>
              <w:fldChar w:fldCharType="separate"/>
            </w:r>
            <w:r w:rsidR="005D3D49">
              <w:rPr>
                <w:webHidden/>
              </w:rPr>
              <w:t>15</w:t>
            </w:r>
            <w:r w:rsidR="00566DE9">
              <w:rPr>
                <w:webHidden/>
              </w:rPr>
              <w:fldChar w:fldCharType="end"/>
            </w:r>
          </w:hyperlink>
        </w:p>
        <w:p w14:paraId="4926E73F" w14:textId="55CF7E9D" w:rsidR="00566DE9" w:rsidRDefault="00827E2A">
          <w:pPr>
            <w:pStyle w:val="Innehll2"/>
            <w:rPr>
              <w:rFonts w:eastAsiaTheme="minorEastAsia"/>
              <w:kern w:val="2"/>
              <w:sz w:val="22"/>
              <w:szCs w:val="22"/>
              <w:lang w:eastAsia="sv-FI"/>
              <w14:ligatures w14:val="standardContextual"/>
            </w:rPr>
          </w:pPr>
          <w:hyperlink w:anchor="_Toc165973948" w:history="1">
            <w:r w:rsidR="00566DE9" w:rsidRPr="00A60C56">
              <w:rPr>
                <w:rStyle w:val="Hyperlnk"/>
              </w:rPr>
              <w:t>5.3 Trafikförseelseavgifter</w:t>
            </w:r>
            <w:r w:rsidR="00566DE9">
              <w:rPr>
                <w:webHidden/>
              </w:rPr>
              <w:tab/>
            </w:r>
            <w:r w:rsidR="00566DE9">
              <w:rPr>
                <w:webHidden/>
              </w:rPr>
              <w:fldChar w:fldCharType="begin"/>
            </w:r>
            <w:r w:rsidR="00566DE9">
              <w:rPr>
                <w:webHidden/>
              </w:rPr>
              <w:instrText xml:space="preserve"> PAGEREF _Toc165973948 \h </w:instrText>
            </w:r>
            <w:r w:rsidR="00566DE9">
              <w:rPr>
                <w:webHidden/>
              </w:rPr>
            </w:r>
            <w:r w:rsidR="00566DE9">
              <w:rPr>
                <w:webHidden/>
              </w:rPr>
              <w:fldChar w:fldCharType="separate"/>
            </w:r>
            <w:r w:rsidR="005D3D49">
              <w:rPr>
                <w:webHidden/>
              </w:rPr>
              <w:t>15</w:t>
            </w:r>
            <w:r w:rsidR="00566DE9">
              <w:rPr>
                <w:webHidden/>
              </w:rPr>
              <w:fldChar w:fldCharType="end"/>
            </w:r>
          </w:hyperlink>
        </w:p>
        <w:p w14:paraId="74822BFB" w14:textId="70D162D1" w:rsidR="00566DE9" w:rsidRDefault="00827E2A">
          <w:pPr>
            <w:pStyle w:val="Innehll2"/>
            <w:rPr>
              <w:rFonts w:eastAsiaTheme="minorEastAsia"/>
              <w:kern w:val="2"/>
              <w:sz w:val="22"/>
              <w:szCs w:val="22"/>
              <w:lang w:eastAsia="sv-FI"/>
              <w14:ligatures w14:val="standardContextual"/>
            </w:rPr>
          </w:pPr>
          <w:hyperlink w:anchor="_Toc165973949" w:history="1">
            <w:r w:rsidR="00566DE9" w:rsidRPr="00A60C56">
              <w:rPr>
                <w:rStyle w:val="Hyperlnk"/>
              </w:rPr>
              <w:t>5.4 Intäkter från utsläppsrättshandel</w:t>
            </w:r>
            <w:r w:rsidR="00566DE9">
              <w:rPr>
                <w:webHidden/>
              </w:rPr>
              <w:tab/>
            </w:r>
            <w:r w:rsidR="00566DE9">
              <w:rPr>
                <w:webHidden/>
              </w:rPr>
              <w:fldChar w:fldCharType="begin"/>
            </w:r>
            <w:r w:rsidR="00566DE9">
              <w:rPr>
                <w:webHidden/>
              </w:rPr>
              <w:instrText xml:space="preserve"> PAGEREF _Toc165973949 \h </w:instrText>
            </w:r>
            <w:r w:rsidR="00566DE9">
              <w:rPr>
                <w:webHidden/>
              </w:rPr>
            </w:r>
            <w:r w:rsidR="00566DE9">
              <w:rPr>
                <w:webHidden/>
              </w:rPr>
              <w:fldChar w:fldCharType="separate"/>
            </w:r>
            <w:r w:rsidR="005D3D49">
              <w:rPr>
                <w:webHidden/>
              </w:rPr>
              <w:t>15</w:t>
            </w:r>
            <w:r w:rsidR="00566DE9">
              <w:rPr>
                <w:webHidden/>
              </w:rPr>
              <w:fldChar w:fldCharType="end"/>
            </w:r>
          </w:hyperlink>
        </w:p>
        <w:p w14:paraId="40DE430E" w14:textId="5714745A" w:rsidR="00566DE9" w:rsidRDefault="00827E2A">
          <w:pPr>
            <w:pStyle w:val="Innehll2"/>
            <w:rPr>
              <w:rFonts w:eastAsiaTheme="minorEastAsia"/>
              <w:kern w:val="2"/>
              <w:sz w:val="22"/>
              <w:szCs w:val="22"/>
              <w:lang w:eastAsia="sv-FI"/>
              <w14:ligatures w14:val="standardContextual"/>
            </w:rPr>
          </w:pPr>
          <w:hyperlink w:anchor="_Toc165973950" w:history="1">
            <w:r w:rsidR="00566DE9" w:rsidRPr="00A60C56">
              <w:rPr>
                <w:rStyle w:val="Hyperlnk"/>
              </w:rPr>
              <w:t>5.5 Avkastning från landskapets fastighetsverk</w:t>
            </w:r>
            <w:r w:rsidR="00566DE9">
              <w:rPr>
                <w:webHidden/>
              </w:rPr>
              <w:tab/>
            </w:r>
            <w:r w:rsidR="00566DE9">
              <w:rPr>
                <w:webHidden/>
              </w:rPr>
              <w:fldChar w:fldCharType="begin"/>
            </w:r>
            <w:r w:rsidR="00566DE9">
              <w:rPr>
                <w:webHidden/>
              </w:rPr>
              <w:instrText xml:space="preserve"> PAGEREF _Toc165973950 \h </w:instrText>
            </w:r>
            <w:r w:rsidR="00566DE9">
              <w:rPr>
                <w:webHidden/>
              </w:rPr>
            </w:r>
            <w:r w:rsidR="00566DE9">
              <w:rPr>
                <w:webHidden/>
              </w:rPr>
              <w:fldChar w:fldCharType="separate"/>
            </w:r>
            <w:r w:rsidR="005D3D49">
              <w:rPr>
                <w:webHidden/>
              </w:rPr>
              <w:t>15</w:t>
            </w:r>
            <w:r w:rsidR="00566DE9">
              <w:rPr>
                <w:webHidden/>
              </w:rPr>
              <w:fldChar w:fldCharType="end"/>
            </w:r>
          </w:hyperlink>
        </w:p>
        <w:p w14:paraId="29BF4821" w14:textId="65489BFA" w:rsidR="00566DE9" w:rsidRDefault="00827E2A">
          <w:pPr>
            <w:pStyle w:val="Innehll2"/>
            <w:rPr>
              <w:rFonts w:eastAsiaTheme="minorEastAsia"/>
              <w:kern w:val="2"/>
              <w:sz w:val="22"/>
              <w:szCs w:val="22"/>
              <w:lang w:eastAsia="sv-FI"/>
              <w14:ligatures w14:val="standardContextual"/>
            </w:rPr>
          </w:pPr>
          <w:hyperlink w:anchor="_Toc165973951" w:history="1">
            <w:r w:rsidR="00566DE9" w:rsidRPr="00A60C56">
              <w:rPr>
                <w:rStyle w:val="Hyperlnk"/>
              </w:rPr>
              <w:t>5.6 Avkastning från Ålands penningautomatförening</w:t>
            </w:r>
            <w:r w:rsidR="00566DE9">
              <w:rPr>
                <w:webHidden/>
              </w:rPr>
              <w:tab/>
            </w:r>
            <w:r w:rsidR="00566DE9">
              <w:rPr>
                <w:webHidden/>
              </w:rPr>
              <w:fldChar w:fldCharType="begin"/>
            </w:r>
            <w:r w:rsidR="00566DE9">
              <w:rPr>
                <w:webHidden/>
              </w:rPr>
              <w:instrText xml:space="preserve"> PAGEREF _Toc165973951 \h </w:instrText>
            </w:r>
            <w:r w:rsidR="00566DE9">
              <w:rPr>
                <w:webHidden/>
              </w:rPr>
            </w:r>
            <w:r w:rsidR="00566DE9">
              <w:rPr>
                <w:webHidden/>
              </w:rPr>
              <w:fldChar w:fldCharType="separate"/>
            </w:r>
            <w:r w:rsidR="005D3D49">
              <w:rPr>
                <w:webHidden/>
              </w:rPr>
              <w:t>15</w:t>
            </w:r>
            <w:r w:rsidR="00566DE9">
              <w:rPr>
                <w:webHidden/>
              </w:rPr>
              <w:fldChar w:fldCharType="end"/>
            </w:r>
          </w:hyperlink>
        </w:p>
        <w:p w14:paraId="2A3EDDE0" w14:textId="3CFCA2B1" w:rsidR="00566DE9" w:rsidRDefault="00827E2A">
          <w:pPr>
            <w:pStyle w:val="Innehll2"/>
            <w:rPr>
              <w:rFonts w:eastAsiaTheme="minorEastAsia"/>
              <w:kern w:val="2"/>
              <w:sz w:val="22"/>
              <w:szCs w:val="22"/>
              <w:lang w:eastAsia="sv-FI"/>
              <w14:ligatures w14:val="standardContextual"/>
            </w:rPr>
          </w:pPr>
          <w:hyperlink w:anchor="_Toc165973952" w:history="1">
            <w:r w:rsidR="00566DE9" w:rsidRPr="00A60C56">
              <w:rPr>
                <w:rStyle w:val="Hyperlnk"/>
              </w:rPr>
              <w:t>5.7 Intäkter från havsbaserad vindkraft</w:t>
            </w:r>
            <w:r w:rsidR="00566DE9">
              <w:rPr>
                <w:webHidden/>
              </w:rPr>
              <w:tab/>
            </w:r>
            <w:r w:rsidR="00566DE9">
              <w:rPr>
                <w:webHidden/>
              </w:rPr>
              <w:fldChar w:fldCharType="begin"/>
            </w:r>
            <w:r w:rsidR="00566DE9">
              <w:rPr>
                <w:webHidden/>
              </w:rPr>
              <w:instrText xml:space="preserve"> PAGEREF _Toc165973952 \h </w:instrText>
            </w:r>
            <w:r w:rsidR="00566DE9">
              <w:rPr>
                <w:webHidden/>
              </w:rPr>
            </w:r>
            <w:r w:rsidR="00566DE9">
              <w:rPr>
                <w:webHidden/>
              </w:rPr>
              <w:fldChar w:fldCharType="separate"/>
            </w:r>
            <w:r w:rsidR="005D3D49">
              <w:rPr>
                <w:webHidden/>
              </w:rPr>
              <w:t>16</w:t>
            </w:r>
            <w:r w:rsidR="00566DE9">
              <w:rPr>
                <w:webHidden/>
              </w:rPr>
              <w:fldChar w:fldCharType="end"/>
            </w:r>
          </w:hyperlink>
        </w:p>
        <w:p w14:paraId="48D2A394" w14:textId="1441EC81" w:rsidR="00566DE9" w:rsidRDefault="00827E2A">
          <w:pPr>
            <w:pStyle w:val="Innehll1"/>
            <w:rPr>
              <w:rFonts w:eastAsiaTheme="minorEastAsia"/>
              <w:kern w:val="2"/>
              <w:sz w:val="22"/>
              <w:szCs w:val="22"/>
              <w:lang w:eastAsia="sv-FI"/>
              <w14:ligatures w14:val="standardContextual"/>
            </w:rPr>
          </w:pPr>
          <w:hyperlink w:anchor="_Toc165973953" w:history="1">
            <w:r w:rsidR="00566DE9" w:rsidRPr="00A60C56">
              <w:rPr>
                <w:rStyle w:val="Hyperlnk"/>
              </w:rPr>
              <w:t>6 Kostnader</w:t>
            </w:r>
            <w:r w:rsidR="00566DE9">
              <w:rPr>
                <w:webHidden/>
              </w:rPr>
              <w:tab/>
            </w:r>
            <w:r w:rsidR="00566DE9">
              <w:rPr>
                <w:webHidden/>
              </w:rPr>
              <w:fldChar w:fldCharType="begin"/>
            </w:r>
            <w:r w:rsidR="00566DE9">
              <w:rPr>
                <w:webHidden/>
              </w:rPr>
              <w:instrText xml:space="preserve"> PAGEREF _Toc165973953 \h </w:instrText>
            </w:r>
            <w:r w:rsidR="00566DE9">
              <w:rPr>
                <w:webHidden/>
              </w:rPr>
            </w:r>
            <w:r w:rsidR="00566DE9">
              <w:rPr>
                <w:webHidden/>
              </w:rPr>
              <w:fldChar w:fldCharType="separate"/>
            </w:r>
            <w:r w:rsidR="005D3D49">
              <w:rPr>
                <w:webHidden/>
              </w:rPr>
              <w:t>17</w:t>
            </w:r>
            <w:r w:rsidR="00566DE9">
              <w:rPr>
                <w:webHidden/>
              </w:rPr>
              <w:fldChar w:fldCharType="end"/>
            </w:r>
          </w:hyperlink>
        </w:p>
        <w:p w14:paraId="53DA505D" w14:textId="5E83686C" w:rsidR="00566DE9" w:rsidRDefault="00827E2A">
          <w:pPr>
            <w:pStyle w:val="Innehll2"/>
            <w:rPr>
              <w:rFonts w:eastAsiaTheme="minorEastAsia"/>
              <w:kern w:val="2"/>
              <w:sz w:val="22"/>
              <w:szCs w:val="22"/>
              <w:lang w:eastAsia="sv-FI"/>
              <w14:ligatures w14:val="standardContextual"/>
            </w:rPr>
          </w:pPr>
          <w:hyperlink w:anchor="_Toc165973954" w:history="1">
            <w:r w:rsidR="00566DE9" w:rsidRPr="00A60C56">
              <w:rPr>
                <w:rStyle w:val="Hyperlnk"/>
              </w:rPr>
              <w:t>6.1 Preliminära kostnadsramar 2025–2027</w:t>
            </w:r>
            <w:r w:rsidR="00566DE9">
              <w:rPr>
                <w:webHidden/>
              </w:rPr>
              <w:tab/>
            </w:r>
            <w:r w:rsidR="00566DE9">
              <w:rPr>
                <w:webHidden/>
              </w:rPr>
              <w:fldChar w:fldCharType="begin"/>
            </w:r>
            <w:r w:rsidR="00566DE9">
              <w:rPr>
                <w:webHidden/>
              </w:rPr>
              <w:instrText xml:space="preserve"> PAGEREF _Toc165973954 \h </w:instrText>
            </w:r>
            <w:r w:rsidR="00566DE9">
              <w:rPr>
                <w:webHidden/>
              </w:rPr>
            </w:r>
            <w:r w:rsidR="00566DE9">
              <w:rPr>
                <w:webHidden/>
              </w:rPr>
              <w:fldChar w:fldCharType="separate"/>
            </w:r>
            <w:r w:rsidR="005D3D49">
              <w:rPr>
                <w:webHidden/>
              </w:rPr>
              <w:t>17</w:t>
            </w:r>
            <w:r w:rsidR="00566DE9">
              <w:rPr>
                <w:webHidden/>
              </w:rPr>
              <w:fldChar w:fldCharType="end"/>
            </w:r>
          </w:hyperlink>
        </w:p>
        <w:p w14:paraId="7949D354" w14:textId="1698A40D" w:rsidR="00566DE9" w:rsidRDefault="00827E2A">
          <w:pPr>
            <w:pStyle w:val="Innehll2"/>
            <w:rPr>
              <w:rFonts w:eastAsiaTheme="minorEastAsia"/>
              <w:kern w:val="2"/>
              <w:sz w:val="22"/>
              <w:szCs w:val="22"/>
              <w:lang w:eastAsia="sv-FI"/>
              <w14:ligatures w14:val="standardContextual"/>
            </w:rPr>
          </w:pPr>
          <w:hyperlink w:anchor="_Toc165973955" w:history="1">
            <w:r w:rsidR="00566DE9" w:rsidRPr="00A60C56">
              <w:rPr>
                <w:rStyle w:val="Hyperlnk"/>
              </w:rPr>
              <w:t>6.2 Politikområde 1 – Lagtinget och landskapsrevisionen</w:t>
            </w:r>
            <w:r w:rsidR="00566DE9">
              <w:rPr>
                <w:webHidden/>
              </w:rPr>
              <w:tab/>
            </w:r>
            <w:r w:rsidR="00566DE9">
              <w:rPr>
                <w:webHidden/>
              </w:rPr>
              <w:fldChar w:fldCharType="begin"/>
            </w:r>
            <w:r w:rsidR="00566DE9">
              <w:rPr>
                <w:webHidden/>
              </w:rPr>
              <w:instrText xml:space="preserve"> PAGEREF _Toc165973955 \h </w:instrText>
            </w:r>
            <w:r w:rsidR="00566DE9">
              <w:rPr>
                <w:webHidden/>
              </w:rPr>
            </w:r>
            <w:r w:rsidR="00566DE9">
              <w:rPr>
                <w:webHidden/>
              </w:rPr>
              <w:fldChar w:fldCharType="separate"/>
            </w:r>
            <w:r w:rsidR="005D3D49">
              <w:rPr>
                <w:webHidden/>
              </w:rPr>
              <w:t>17</w:t>
            </w:r>
            <w:r w:rsidR="00566DE9">
              <w:rPr>
                <w:webHidden/>
              </w:rPr>
              <w:fldChar w:fldCharType="end"/>
            </w:r>
          </w:hyperlink>
        </w:p>
        <w:p w14:paraId="203D2BAA" w14:textId="65A45775" w:rsidR="00566DE9" w:rsidRDefault="00827E2A">
          <w:pPr>
            <w:pStyle w:val="Innehll2"/>
            <w:rPr>
              <w:rFonts w:eastAsiaTheme="minorEastAsia"/>
              <w:kern w:val="2"/>
              <w:sz w:val="22"/>
              <w:szCs w:val="22"/>
              <w:lang w:eastAsia="sv-FI"/>
              <w14:ligatures w14:val="standardContextual"/>
            </w:rPr>
          </w:pPr>
          <w:hyperlink w:anchor="_Toc165973956" w:history="1">
            <w:r w:rsidR="00566DE9" w:rsidRPr="00A60C56">
              <w:rPr>
                <w:rStyle w:val="Hyperlnk"/>
              </w:rPr>
              <w:t>6.3 Politikområde 2 - Regeringskansliet, Datainspektionen, Polismyndigheten, Ombudsmannamyndigheten, ÅSUB och Lagberedningen</w:t>
            </w:r>
            <w:r w:rsidR="00566DE9">
              <w:rPr>
                <w:webHidden/>
              </w:rPr>
              <w:tab/>
            </w:r>
            <w:r w:rsidR="00566DE9">
              <w:rPr>
                <w:webHidden/>
              </w:rPr>
              <w:fldChar w:fldCharType="begin"/>
            </w:r>
            <w:r w:rsidR="00566DE9">
              <w:rPr>
                <w:webHidden/>
              </w:rPr>
              <w:instrText xml:space="preserve"> PAGEREF _Toc165973956 \h </w:instrText>
            </w:r>
            <w:r w:rsidR="00566DE9">
              <w:rPr>
                <w:webHidden/>
              </w:rPr>
            </w:r>
            <w:r w:rsidR="00566DE9">
              <w:rPr>
                <w:webHidden/>
              </w:rPr>
              <w:fldChar w:fldCharType="separate"/>
            </w:r>
            <w:r w:rsidR="005D3D49">
              <w:rPr>
                <w:webHidden/>
              </w:rPr>
              <w:t>18</w:t>
            </w:r>
            <w:r w:rsidR="00566DE9">
              <w:rPr>
                <w:webHidden/>
              </w:rPr>
              <w:fldChar w:fldCharType="end"/>
            </w:r>
          </w:hyperlink>
        </w:p>
        <w:p w14:paraId="65C0CCD5" w14:textId="06C43EAC" w:rsidR="00566DE9" w:rsidRDefault="00827E2A">
          <w:pPr>
            <w:pStyle w:val="Innehll2"/>
            <w:rPr>
              <w:rFonts w:eastAsiaTheme="minorEastAsia"/>
              <w:kern w:val="2"/>
              <w:sz w:val="22"/>
              <w:szCs w:val="22"/>
              <w:lang w:eastAsia="sv-FI"/>
              <w14:ligatures w14:val="standardContextual"/>
            </w:rPr>
          </w:pPr>
          <w:hyperlink w:anchor="_Toc165973957" w:history="1">
            <w:r w:rsidR="00566DE9" w:rsidRPr="00A60C56">
              <w:rPr>
                <w:rStyle w:val="Hyperlnk"/>
              </w:rPr>
              <w:t>6.4 Politikområde 3 - Finansavdelningens förvaltningsområde</w:t>
            </w:r>
            <w:r w:rsidR="00566DE9">
              <w:rPr>
                <w:webHidden/>
              </w:rPr>
              <w:tab/>
            </w:r>
            <w:r w:rsidR="00566DE9">
              <w:rPr>
                <w:webHidden/>
              </w:rPr>
              <w:fldChar w:fldCharType="begin"/>
            </w:r>
            <w:r w:rsidR="00566DE9">
              <w:rPr>
                <w:webHidden/>
              </w:rPr>
              <w:instrText xml:space="preserve"> PAGEREF _Toc165973957 \h </w:instrText>
            </w:r>
            <w:r w:rsidR="00566DE9">
              <w:rPr>
                <w:webHidden/>
              </w:rPr>
            </w:r>
            <w:r w:rsidR="00566DE9">
              <w:rPr>
                <w:webHidden/>
              </w:rPr>
              <w:fldChar w:fldCharType="separate"/>
            </w:r>
            <w:r w:rsidR="005D3D49">
              <w:rPr>
                <w:webHidden/>
              </w:rPr>
              <w:t>20</w:t>
            </w:r>
            <w:r w:rsidR="00566DE9">
              <w:rPr>
                <w:webHidden/>
              </w:rPr>
              <w:fldChar w:fldCharType="end"/>
            </w:r>
          </w:hyperlink>
        </w:p>
        <w:p w14:paraId="307EEA6F" w14:textId="24AE3301" w:rsidR="00566DE9" w:rsidRDefault="00827E2A">
          <w:pPr>
            <w:pStyle w:val="Innehll2"/>
            <w:rPr>
              <w:rFonts w:eastAsiaTheme="minorEastAsia"/>
              <w:kern w:val="2"/>
              <w:sz w:val="22"/>
              <w:szCs w:val="22"/>
              <w:lang w:eastAsia="sv-FI"/>
              <w14:ligatures w14:val="standardContextual"/>
            </w:rPr>
          </w:pPr>
          <w:hyperlink w:anchor="_Toc165973958" w:history="1">
            <w:r w:rsidR="00566DE9" w:rsidRPr="00A60C56">
              <w:rPr>
                <w:rStyle w:val="Hyperlnk"/>
              </w:rPr>
              <w:t>6.5 Politikområde 4 - Social- och miljöavdelningen samt ÅMHM</w:t>
            </w:r>
            <w:r w:rsidR="00566DE9">
              <w:rPr>
                <w:webHidden/>
              </w:rPr>
              <w:tab/>
            </w:r>
            <w:r w:rsidR="00566DE9">
              <w:rPr>
                <w:webHidden/>
              </w:rPr>
              <w:fldChar w:fldCharType="begin"/>
            </w:r>
            <w:r w:rsidR="00566DE9">
              <w:rPr>
                <w:webHidden/>
              </w:rPr>
              <w:instrText xml:space="preserve"> PAGEREF _Toc165973958 \h </w:instrText>
            </w:r>
            <w:r w:rsidR="00566DE9">
              <w:rPr>
                <w:webHidden/>
              </w:rPr>
            </w:r>
            <w:r w:rsidR="00566DE9">
              <w:rPr>
                <w:webHidden/>
              </w:rPr>
              <w:fldChar w:fldCharType="separate"/>
            </w:r>
            <w:r w:rsidR="005D3D49">
              <w:rPr>
                <w:webHidden/>
              </w:rPr>
              <w:t>21</w:t>
            </w:r>
            <w:r w:rsidR="00566DE9">
              <w:rPr>
                <w:webHidden/>
              </w:rPr>
              <w:fldChar w:fldCharType="end"/>
            </w:r>
          </w:hyperlink>
        </w:p>
        <w:p w14:paraId="0FF4831D" w14:textId="4DAB9C11" w:rsidR="00566DE9" w:rsidRDefault="00827E2A">
          <w:pPr>
            <w:pStyle w:val="Innehll2"/>
            <w:rPr>
              <w:rFonts w:eastAsiaTheme="minorEastAsia"/>
              <w:kern w:val="2"/>
              <w:sz w:val="22"/>
              <w:szCs w:val="22"/>
              <w:lang w:eastAsia="sv-FI"/>
              <w14:ligatures w14:val="standardContextual"/>
            </w:rPr>
          </w:pPr>
          <w:hyperlink w:anchor="_Toc165973959" w:history="1">
            <w:r w:rsidR="00566DE9" w:rsidRPr="00A60C56">
              <w:rPr>
                <w:rStyle w:val="Hyperlnk"/>
              </w:rPr>
              <w:t>6.6 Politikområde 5 - Utbildnings- och kulturavdelningen, Högskolan, Folkhögskolan, Musikinstitutet, Gymnasiet och Sjösäkerhetscentrum</w:t>
            </w:r>
            <w:r w:rsidR="00566DE9">
              <w:rPr>
                <w:webHidden/>
              </w:rPr>
              <w:tab/>
            </w:r>
            <w:r w:rsidR="00566DE9">
              <w:rPr>
                <w:webHidden/>
              </w:rPr>
              <w:fldChar w:fldCharType="begin"/>
            </w:r>
            <w:r w:rsidR="00566DE9">
              <w:rPr>
                <w:webHidden/>
              </w:rPr>
              <w:instrText xml:space="preserve"> PAGEREF _Toc165973959 \h </w:instrText>
            </w:r>
            <w:r w:rsidR="00566DE9">
              <w:rPr>
                <w:webHidden/>
              </w:rPr>
            </w:r>
            <w:r w:rsidR="00566DE9">
              <w:rPr>
                <w:webHidden/>
              </w:rPr>
              <w:fldChar w:fldCharType="separate"/>
            </w:r>
            <w:r w:rsidR="005D3D49">
              <w:rPr>
                <w:webHidden/>
              </w:rPr>
              <w:t>24</w:t>
            </w:r>
            <w:r w:rsidR="00566DE9">
              <w:rPr>
                <w:webHidden/>
              </w:rPr>
              <w:fldChar w:fldCharType="end"/>
            </w:r>
          </w:hyperlink>
        </w:p>
        <w:p w14:paraId="32569A65" w14:textId="4E284D4B" w:rsidR="00566DE9" w:rsidRDefault="00827E2A">
          <w:pPr>
            <w:pStyle w:val="Innehll2"/>
            <w:rPr>
              <w:rFonts w:eastAsiaTheme="minorEastAsia"/>
              <w:kern w:val="2"/>
              <w:sz w:val="22"/>
              <w:szCs w:val="22"/>
              <w:lang w:eastAsia="sv-FI"/>
              <w14:ligatures w14:val="standardContextual"/>
            </w:rPr>
          </w:pPr>
          <w:hyperlink w:anchor="_Toc165973960" w:history="1">
            <w:r w:rsidR="00566DE9" w:rsidRPr="00A60C56">
              <w:rPr>
                <w:rStyle w:val="Hyperlnk"/>
              </w:rPr>
              <w:t>6.7 Politikområde 6 – Näringsavdelningen och Ålands arbetsmarknads- och studieservicemyndighet</w:t>
            </w:r>
            <w:r w:rsidR="00566DE9">
              <w:rPr>
                <w:webHidden/>
              </w:rPr>
              <w:tab/>
            </w:r>
            <w:r w:rsidR="00566DE9">
              <w:rPr>
                <w:webHidden/>
              </w:rPr>
              <w:fldChar w:fldCharType="begin"/>
            </w:r>
            <w:r w:rsidR="00566DE9">
              <w:rPr>
                <w:webHidden/>
              </w:rPr>
              <w:instrText xml:space="preserve"> PAGEREF _Toc165973960 \h </w:instrText>
            </w:r>
            <w:r w:rsidR="00566DE9">
              <w:rPr>
                <w:webHidden/>
              </w:rPr>
            </w:r>
            <w:r w:rsidR="00566DE9">
              <w:rPr>
                <w:webHidden/>
              </w:rPr>
              <w:fldChar w:fldCharType="separate"/>
            </w:r>
            <w:r w:rsidR="005D3D49">
              <w:rPr>
                <w:webHidden/>
              </w:rPr>
              <w:t>26</w:t>
            </w:r>
            <w:r w:rsidR="00566DE9">
              <w:rPr>
                <w:webHidden/>
              </w:rPr>
              <w:fldChar w:fldCharType="end"/>
            </w:r>
          </w:hyperlink>
        </w:p>
        <w:p w14:paraId="3F6DEAA2" w14:textId="17283422" w:rsidR="00566DE9" w:rsidRDefault="00827E2A">
          <w:pPr>
            <w:pStyle w:val="Innehll2"/>
            <w:rPr>
              <w:rFonts w:eastAsiaTheme="minorEastAsia"/>
              <w:kern w:val="2"/>
              <w:sz w:val="22"/>
              <w:szCs w:val="22"/>
              <w:lang w:eastAsia="sv-FI"/>
              <w14:ligatures w14:val="standardContextual"/>
            </w:rPr>
          </w:pPr>
          <w:hyperlink w:anchor="_Toc165973961" w:history="1">
            <w:r w:rsidR="00566DE9" w:rsidRPr="00A60C56">
              <w:rPr>
                <w:rStyle w:val="Hyperlnk"/>
              </w:rPr>
              <w:t>6.8 Politikområde 7 - Infrastrukturavdelningen, Energimyndigheten och Fordonsmyndigheten</w:t>
            </w:r>
            <w:r w:rsidR="00566DE9">
              <w:rPr>
                <w:webHidden/>
              </w:rPr>
              <w:tab/>
            </w:r>
            <w:r w:rsidR="00566DE9">
              <w:rPr>
                <w:webHidden/>
              </w:rPr>
              <w:fldChar w:fldCharType="begin"/>
            </w:r>
            <w:r w:rsidR="00566DE9">
              <w:rPr>
                <w:webHidden/>
              </w:rPr>
              <w:instrText xml:space="preserve"> PAGEREF _Toc165973961 \h </w:instrText>
            </w:r>
            <w:r w:rsidR="00566DE9">
              <w:rPr>
                <w:webHidden/>
              </w:rPr>
            </w:r>
            <w:r w:rsidR="00566DE9">
              <w:rPr>
                <w:webHidden/>
              </w:rPr>
              <w:fldChar w:fldCharType="separate"/>
            </w:r>
            <w:r w:rsidR="005D3D49">
              <w:rPr>
                <w:webHidden/>
              </w:rPr>
              <w:t>28</w:t>
            </w:r>
            <w:r w:rsidR="00566DE9">
              <w:rPr>
                <w:webHidden/>
              </w:rPr>
              <w:fldChar w:fldCharType="end"/>
            </w:r>
          </w:hyperlink>
        </w:p>
        <w:p w14:paraId="76CF2FCD" w14:textId="3FCB11E4" w:rsidR="00566DE9" w:rsidRDefault="00827E2A">
          <w:pPr>
            <w:pStyle w:val="Innehll2"/>
            <w:rPr>
              <w:rFonts w:eastAsiaTheme="minorEastAsia"/>
              <w:kern w:val="2"/>
              <w:sz w:val="22"/>
              <w:szCs w:val="22"/>
              <w:lang w:eastAsia="sv-FI"/>
              <w14:ligatures w14:val="standardContextual"/>
            </w:rPr>
          </w:pPr>
          <w:hyperlink w:anchor="_Toc165973962" w:history="1">
            <w:r w:rsidR="00566DE9" w:rsidRPr="00A60C56">
              <w:rPr>
                <w:rStyle w:val="Hyperlnk"/>
              </w:rPr>
              <w:t>6.9 Politikområde 8 – Ålands hälso- och sjukvård</w:t>
            </w:r>
            <w:r w:rsidR="00566DE9">
              <w:rPr>
                <w:webHidden/>
              </w:rPr>
              <w:tab/>
            </w:r>
            <w:r w:rsidR="00566DE9">
              <w:rPr>
                <w:webHidden/>
              </w:rPr>
              <w:fldChar w:fldCharType="begin"/>
            </w:r>
            <w:r w:rsidR="00566DE9">
              <w:rPr>
                <w:webHidden/>
              </w:rPr>
              <w:instrText xml:space="preserve"> PAGEREF _Toc165973962 \h </w:instrText>
            </w:r>
            <w:r w:rsidR="00566DE9">
              <w:rPr>
                <w:webHidden/>
              </w:rPr>
            </w:r>
            <w:r w:rsidR="00566DE9">
              <w:rPr>
                <w:webHidden/>
              </w:rPr>
              <w:fldChar w:fldCharType="separate"/>
            </w:r>
            <w:r w:rsidR="005D3D49">
              <w:rPr>
                <w:webHidden/>
              </w:rPr>
              <w:t>30</w:t>
            </w:r>
            <w:r w:rsidR="00566DE9">
              <w:rPr>
                <w:webHidden/>
              </w:rPr>
              <w:fldChar w:fldCharType="end"/>
            </w:r>
          </w:hyperlink>
        </w:p>
        <w:p w14:paraId="0569BB58" w14:textId="281DAFCB" w:rsidR="00566DE9" w:rsidRDefault="00827E2A">
          <w:pPr>
            <w:pStyle w:val="Innehll2"/>
            <w:rPr>
              <w:rFonts w:eastAsiaTheme="minorEastAsia"/>
              <w:kern w:val="2"/>
              <w:sz w:val="22"/>
              <w:szCs w:val="22"/>
              <w:lang w:eastAsia="sv-FI"/>
              <w14:ligatures w14:val="standardContextual"/>
            </w:rPr>
          </w:pPr>
          <w:hyperlink w:anchor="_Toc165973963" w:history="1">
            <w:r w:rsidR="00566DE9" w:rsidRPr="00A60C56">
              <w:rPr>
                <w:rStyle w:val="Hyperlnk"/>
              </w:rPr>
              <w:t>6.10 Ofördelade kostnader</w:t>
            </w:r>
            <w:r w:rsidR="00566DE9">
              <w:rPr>
                <w:webHidden/>
              </w:rPr>
              <w:tab/>
            </w:r>
            <w:r w:rsidR="00566DE9">
              <w:rPr>
                <w:webHidden/>
              </w:rPr>
              <w:fldChar w:fldCharType="begin"/>
            </w:r>
            <w:r w:rsidR="00566DE9">
              <w:rPr>
                <w:webHidden/>
              </w:rPr>
              <w:instrText xml:space="preserve"> PAGEREF _Toc165973963 \h </w:instrText>
            </w:r>
            <w:r w:rsidR="00566DE9">
              <w:rPr>
                <w:webHidden/>
              </w:rPr>
            </w:r>
            <w:r w:rsidR="00566DE9">
              <w:rPr>
                <w:webHidden/>
              </w:rPr>
              <w:fldChar w:fldCharType="separate"/>
            </w:r>
            <w:r w:rsidR="005D3D49">
              <w:rPr>
                <w:webHidden/>
              </w:rPr>
              <w:t>31</w:t>
            </w:r>
            <w:r w:rsidR="00566DE9">
              <w:rPr>
                <w:webHidden/>
              </w:rPr>
              <w:fldChar w:fldCharType="end"/>
            </w:r>
          </w:hyperlink>
        </w:p>
        <w:p w14:paraId="4444D9CA" w14:textId="5DE8E333" w:rsidR="00566DE9" w:rsidRDefault="00827E2A">
          <w:pPr>
            <w:pStyle w:val="Innehll1"/>
            <w:rPr>
              <w:rFonts w:eastAsiaTheme="minorEastAsia"/>
              <w:kern w:val="2"/>
              <w:sz w:val="22"/>
              <w:szCs w:val="22"/>
              <w:lang w:eastAsia="sv-FI"/>
              <w14:ligatures w14:val="standardContextual"/>
            </w:rPr>
          </w:pPr>
          <w:hyperlink w:anchor="_Toc165973964" w:history="1">
            <w:r w:rsidR="00566DE9" w:rsidRPr="00A60C56">
              <w:rPr>
                <w:rStyle w:val="Hyperlnk"/>
              </w:rPr>
              <w:t>7 Investeringar</w:t>
            </w:r>
            <w:r w:rsidR="00566DE9">
              <w:rPr>
                <w:webHidden/>
              </w:rPr>
              <w:tab/>
            </w:r>
            <w:r w:rsidR="00566DE9">
              <w:rPr>
                <w:webHidden/>
              </w:rPr>
              <w:fldChar w:fldCharType="begin"/>
            </w:r>
            <w:r w:rsidR="00566DE9">
              <w:rPr>
                <w:webHidden/>
              </w:rPr>
              <w:instrText xml:space="preserve"> PAGEREF _Toc165973964 \h </w:instrText>
            </w:r>
            <w:r w:rsidR="00566DE9">
              <w:rPr>
                <w:webHidden/>
              </w:rPr>
            </w:r>
            <w:r w:rsidR="00566DE9">
              <w:rPr>
                <w:webHidden/>
              </w:rPr>
              <w:fldChar w:fldCharType="separate"/>
            </w:r>
            <w:r w:rsidR="005D3D49">
              <w:rPr>
                <w:webHidden/>
              </w:rPr>
              <w:t>33</w:t>
            </w:r>
            <w:r w:rsidR="00566DE9">
              <w:rPr>
                <w:webHidden/>
              </w:rPr>
              <w:fldChar w:fldCharType="end"/>
            </w:r>
          </w:hyperlink>
        </w:p>
        <w:p w14:paraId="2063E46A" w14:textId="091E75DF" w:rsidR="00566DE9" w:rsidRDefault="00827E2A">
          <w:pPr>
            <w:pStyle w:val="Innehll1"/>
            <w:rPr>
              <w:rFonts w:eastAsiaTheme="minorEastAsia"/>
              <w:kern w:val="2"/>
              <w:sz w:val="22"/>
              <w:szCs w:val="22"/>
              <w:lang w:eastAsia="sv-FI"/>
              <w14:ligatures w14:val="standardContextual"/>
            </w:rPr>
          </w:pPr>
          <w:hyperlink w:anchor="_Toc165973965" w:history="1">
            <w:r w:rsidR="00566DE9" w:rsidRPr="00A60C56">
              <w:rPr>
                <w:rStyle w:val="Hyperlnk"/>
              </w:rPr>
              <w:t>8 Landskapets likvida ställning</w:t>
            </w:r>
            <w:r w:rsidR="00566DE9">
              <w:rPr>
                <w:webHidden/>
              </w:rPr>
              <w:tab/>
            </w:r>
            <w:r w:rsidR="00566DE9">
              <w:rPr>
                <w:webHidden/>
              </w:rPr>
              <w:fldChar w:fldCharType="begin"/>
            </w:r>
            <w:r w:rsidR="00566DE9">
              <w:rPr>
                <w:webHidden/>
              </w:rPr>
              <w:instrText xml:space="preserve"> PAGEREF _Toc165973965 \h </w:instrText>
            </w:r>
            <w:r w:rsidR="00566DE9">
              <w:rPr>
                <w:webHidden/>
              </w:rPr>
            </w:r>
            <w:r w:rsidR="00566DE9">
              <w:rPr>
                <w:webHidden/>
              </w:rPr>
              <w:fldChar w:fldCharType="separate"/>
            </w:r>
            <w:r w:rsidR="005D3D49">
              <w:rPr>
                <w:webHidden/>
              </w:rPr>
              <w:t>34</w:t>
            </w:r>
            <w:r w:rsidR="00566DE9">
              <w:rPr>
                <w:webHidden/>
              </w:rPr>
              <w:fldChar w:fldCharType="end"/>
            </w:r>
          </w:hyperlink>
        </w:p>
        <w:p w14:paraId="333E7BAB" w14:textId="41B0E654" w:rsidR="00566DE9" w:rsidRDefault="00827E2A">
          <w:pPr>
            <w:pStyle w:val="Innehll1"/>
            <w:rPr>
              <w:rFonts w:eastAsiaTheme="minorEastAsia"/>
              <w:kern w:val="2"/>
              <w:sz w:val="22"/>
              <w:szCs w:val="22"/>
              <w:lang w:eastAsia="sv-FI"/>
              <w14:ligatures w14:val="standardContextual"/>
            </w:rPr>
          </w:pPr>
          <w:hyperlink w:anchor="_Toc165973966" w:history="1">
            <w:r w:rsidR="00566DE9" w:rsidRPr="00A60C56">
              <w:rPr>
                <w:rStyle w:val="Hyperlnk"/>
              </w:rPr>
              <w:t>9 Förslag till lagtingsbeslut</w:t>
            </w:r>
            <w:r w:rsidR="00566DE9">
              <w:rPr>
                <w:webHidden/>
              </w:rPr>
              <w:tab/>
            </w:r>
            <w:r w:rsidR="00566DE9">
              <w:rPr>
                <w:webHidden/>
              </w:rPr>
              <w:fldChar w:fldCharType="begin"/>
            </w:r>
            <w:r w:rsidR="00566DE9">
              <w:rPr>
                <w:webHidden/>
              </w:rPr>
              <w:instrText xml:space="preserve"> PAGEREF _Toc165973966 \h </w:instrText>
            </w:r>
            <w:r w:rsidR="00566DE9">
              <w:rPr>
                <w:webHidden/>
              </w:rPr>
            </w:r>
            <w:r w:rsidR="00566DE9">
              <w:rPr>
                <w:webHidden/>
              </w:rPr>
              <w:fldChar w:fldCharType="separate"/>
            </w:r>
            <w:r w:rsidR="005D3D49">
              <w:rPr>
                <w:webHidden/>
              </w:rPr>
              <w:t>35</w:t>
            </w:r>
            <w:r w:rsidR="00566DE9">
              <w:rPr>
                <w:webHidden/>
              </w:rPr>
              <w:fldChar w:fldCharType="end"/>
            </w:r>
          </w:hyperlink>
        </w:p>
        <w:p w14:paraId="025789F3" w14:textId="54AB8AA0" w:rsidR="00093B7A" w:rsidRDefault="00093B7A" w:rsidP="00093B7A">
          <w:pPr>
            <w:rPr>
              <w:b/>
              <w:bCs/>
            </w:rPr>
          </w:pPr>
          <w:r>
            <w:rPr>
              <w:noProof/>
            </w:rPr>
            <w:fldChar w:fldCharType="end"/>
          </w:r>
        </w:p>
      </w:sdtContent>
    </w:sdt>
    <w:p w14:paraId="7353DC4E" w14:textId="77777777" w:rsidR="00093B7A" w:rsidRPr="009C1248" w:rsidRDefault="00093B7A" w:rsidP="00093B7A">
      <w:r>
        <w:br w:type="page"/>
      </w:r>
    </w:p>
    <w:p w14:paraId="6AD9E557" w14:textId="36BAE24A" w:rsidR="00093B7A" w:rsidRDefault="00BC30F0" w:rsidP="00093B7A">
      <w:pPr>
        <w:pStyle w:val="Rubrik1"/>
      </w:pPr>
      <w:bookmarkStart w:id="2" w:name="_Toc164424921"/>
      <w:bookmarkStart w:id="3" w:name="_Toc165973930"/>
      <w:r>
        <w:lastRenderedPageBreak/>
        <w:t>1</w:t>
      </w:r>
      <w:r w:rsidR="00093B7A">
        <w:t>. Riktlinjer för den ekonomiska politiken</w:t>
      </w:r>
      <w:bookmarkEnd w:id="2"/>
      <w:bookmarkEnd w:id="3"/>
    </w:p>
    <w:p w14:paraId="6B6E135D" w14:textId="0D97C955" w:rsidR="00093B7A" w:rsidRPr="00D607DC" w:rsidRDefault="00BC30F0" w:rsidP="000D3286">
      <w:pPr>
        <w:pStyle w:val="Rubrik2"/>
      </w:pPr>
      <w:bookmarkStart w:id="4" w:name="_Toc164424922"/>
      <w:bookmarkStart w:id="5" w:name="_Toc165973931"/>
      <w:r>
        <w:t>1</w:t>
      </w:r>
      <w:r w:rsidR="00093B7A">
        <w:t>.1 Politiska utgångspunkter</w:t>
      </w:r>
      <w:bookmarkEnd w:id="4"/>
      <w:bookmarkEnd w:id="5"/>
    </w:p>
    <w:p w14:paraId="11CB0C56" w14:textId="77777777" w:rsidR="00531318" w:rsidRPr="00531318" w:rsidRDefault="00531318" w:rsidP="00531318">
      <w:pPr>
        <w:autoSpaceDE/>
        <w:autoSpaceDN/>
        <w:adjustRightInd/>
        <w:spacing w:after="160" w:line="259" w:lineRule="auto"/>
        <w:textAlignment w:val="auto"/>
      </w:pPr>
      <w:r w:rsidRPr="00531318">
        <w:t>En stabil ekonomi är en del i hållbarhetsarbetet. Genom att optimera resursanvändningen och förbättra produktiviteten säkerställs att de offentliga finanserna står starka över tid. Detta är inte bara bra för den ekonomiska tillväxten, utan det bidrar också till att trygga välfärden idag och i morgon.</w:t>
      </w:r>
    </w:p>
    <w:p w14:paraId="35A508D3" w14:textId="462D3DC0" w:rsidR="00531318" w:rsidRPr="00531318" w:rsidRDefault="00531318" w:rsidP="00531318">
      <w:pPr>
        <w:autoSpaceDE/>
        <w:autoSpaceDN/>
        <w:adjustRightInd/>
        <w:spacing w:after="160" w:line="259" w:lineRule="auto"/>
        <w:textAlignment w:val="auto"/>
      </w:pPr>
      <w:r w:rsidRPr="00531318">
        <w:t>Hållbara finanser innebär ett system där inkomster och utgifter balanseras så att dagens behov möts utan att äventyra framtida generationers möjligheter. Det leder till en mer robust ekonomi. Digitalisering och innovationsprojekt är centralt för en modern</w:t>
      </w:r>
      <w:r w:rsidR="00543D4A">
        <w:t xml:space="preserve"> och effektiv</w:t>
      </w:r>
      <w:r w:rsidRPr="00531318">
        <w:t xml:space="preserve"> förvaltning men även nödvändigt för att möta behovet av arbetskraft som kommer att bli en bristvara.  </w:t>
      </w:r>
    </w:p>
    <w:p w14:paraId="78E9C022" w14:textId="314392E5" w:rsidR="00093B7A" w:rsidRDefault="00093B7A" w:rsidP="00093B7A">
      <w:pPr>
        <w:autoSpaceDE/>
        <w:autoSpaceDN/>
        <w:adjustRightInd/>
        <w:spacing w:after="160" w:line="259" w:lineRule="auto"/>
        <w:textAlignment w:val="auto"/>
      </w:pPr>
      <w:r>
        <w:t xml:space="preserve">Denna vårbudget lämnas i ett osäkert läge med fortsatt krig i vårt närområde, en instabil situation på energimarknaderna i Europa och en tämligen hög </w:t>
      </w:r>
      <w:r w:rsidR="004D3193">
        <w:t>om än avtagande</w:t>
      </w:r>
      <w:r>
        <w:t xml:space="preserve"> inflation med ett högt ränteläge. Hög inflation leder till att reallönerna sjunker och värdet på sparande minskar. Hög skuldsättning gör dessutom åländska hushåll och företag känsliga för de stigande räntorna som följt av inflationen. Återkommande underskott i landskapets finanser har begränsat möjligheterna att göra nödvändiga investeringar, främst inom infrastrukturen. </w:t>
      </w:r>
    </w:p>
    <w:p w14:paraId="3A7CC12D" w14:textId="36102B60" w:rsidR="00093B7A" w:rsidRDefault="00093B7A" w:rsidP="00093B7A">
      <w:pPr>
        <w:autoSpaceDE/>
        <w:autoSpaceDN/>
        <w:adjustRightInd/>
        <w:spacing w:after="160" w:line="259" w:lineRule="auto"/>
        <w:textAlignment w:val="auto"/>
      </w:pPr>
      <w:r>
        <w:t xml:space="preserve">Det finns dock ljus i tillvaron. Inflationen har sjunkit tillbaka jämfört med toppnoteringarna 2023 och räntorna förväntas följa efter. Arbetslösheten har återgått till mer normala nivåer efter att pandemin klingat av och restriktionerna slopats. Bokslutet för 2023 uppvisade ett betydligt lägre underskott än befarat. </w:t>
      </w:r>
    </w:p>
    <w:p w14:paraId="11F6DE3F" w14:textId="77777777" w:rsidR="00DF01E0" w:rsidRDefault="00DF01E0" w:rsidP="00A72892">
      <w:pPr>
        <w:autoSpaceDE/>
        <w:autoSpaceDN/>
        <w:adjustRightInd/>
        <w:spacing w:after="160" w:line="259" w:lineRule="auto"/>
        <w:textAlignment w:val="auto"/>
      </w:pPr>
      <w:r>
        <w:t xml:space="preserve">Då regeringsprogrammet skrevs inför bildandet av regeringen Sjögren II bedömdes resultatförbättringsbehovet vara 25 miljoner euro eller 4 miljoner euro per år i 6 års tid för att nå ett nollresultat i budget till år 2030 vilket också i detta förslag sätts som landskapets överskottsmål. Trycket på kostnadsökningar, bland annat via avtal, inflation och avskrivningar, i förhållande till intäktsprognoserna gör att landskapsregeringen i nuläget bedömer att det krävs ytterligare resultatförbättringar för att nå överskottsmålet. Landskapsregeringen föreslår därför, förutom kravet på en resultatförbättring om 4 miljoner euro per år ytterligare åtgärder som framgår under respektive politikområde. </w:t>
      </w:r>
    </w:p>
    <w:p w14:paraId="46B8D54D" w14:textId="74F868A9" w:rsidR="00DF01E0" w:rsidRDefault="00DF01E0" w:rsidP="00A72892">
      <w:pPr>
        <w:autoSpaceDE/>
        <w:autoSpaceDN/>
        <w:adjustRightInd/>
        <w:spacing w:after="160" w:line="259" w:lineRule="auto"/>
        <w:textAlignment w:val="auto"/>
      </w:pPr>
      <w:r>
        <w:t>Åtstramningen av ekonomin är nödvändig för att undvika snabbt ökande underskott och för att minska risken för skuldsättning</w:t>
      </w:r>
      <w:r w:rsidR="00914A52">
        <w:t xml:space="preserve"> </w:t>
      </w:r>
      <w:r w:rsidR="009B4CF9">
        <w:t>till följd av</w:t>
      </w:r>
      <w:r w:rsidR="00C27C2E">
        <w:t xml:space="preserve"> drifts</w:t>
      </w:r>
      <w:r w:rsidR="00B80279">
        <w:t>kostnade</w:t>
      </w:r>
      <w:r w:rsidR="000250EC">
        <w:t>r</w:t>
      </w:r>
      <w:r>
        <w:t>. Det finns inget som tyder på underskotten i ekonomin kommer att lösa sig utan åtgärder. En ansvarsfull ekonomisk politik på utgiftssidan och en tillväxt- och attraktionskraftspolitik som ger ökande intäkter är sammantaget det som stabiliserar landskapet Ålands ekonomi.</w:t>
      </w:r>
    </w:p>
    <w:p w14:paraId="3BDBD093" w14:textId="77777777" w:rsidR="00DF01E0" w:rsidRDefault="00DF01E0" w:rsidP="00A72892">
      <w:pPr>
        <w:autoSpaceDE/>
        <w:autoSpaceDN/>
        <w:adjustRightInd/>
        <w:spacing w:after="160" w:line="259" w:lineRule="auto"/>
        <w:textAlignment w:val="auto"/>
      </w:pPr>
      <w:r>
        <w:t xml:space="preserve">Trots behovet av resultatförbättringar och den medföljande åtstramningen så förverkligar landskapsregeringen sitt regeringsprogram och andra behövliga och viktiga reformer. En åtstramning av ekonomin och en allmän effektivisering av landskapets verksamheter skapar samtidigt positiva effekter som möjliggör utveckling. </w:t>
      </w:r>
    </w:p>
    <w:p w14:paraId="7ADD7CED" w14:textId="77777777" w:rsidR="00DF01E0" w:rsidRDefault="00DF01E0" w:rsidP="00A72892">
      <w:pPr>
        <w:autoSpaceDE/>
        <w:autoSpaceDN/>
        <w:adjustRightInd/>
        <w:spacing w:after="160" w:line="259" w:lineRule="auto"/>
        <w:textAlignment w:val="auto"/>
      </w:pPr>
      <w:r>
        <w:t>Denna vårbudget är inte en vanlig årsbudget som beskriver alla landskapets verksamheter. Landskapsregeringen vill ändå i korthet beskriva en del av det pågående arbetet som har sin grund i regeringsprogrammet och annat som i dagsläget bedöms viktigt och nödvändigt.</w:t>
      </w:r>
    </w:p>
    <w:p w14:paraId="1E0E9506" w14:textId="77777777" w:rsidR="00DF01E0" w:rsidRDefault="00DF01E0" w:rsidP="00A72892">
      <w:pPr>
        <w:autoSpaceDE/>
        <w:autoSpaceDN/>
        <w:adjustRightInd/>
        <w:spacing w:after="160" w:line="259" w:lineRule="auto"/>
        <w:textAlignment w:val="auto"/>
      </w:pPr>
    </w:p>
    <w:p w14:paraId="4F515ED6" w14:textId="77777777" w:rsidR="00FE2E5E" w:rsidRDefault="00FE2E5E" w:rsidP="00FE2E5E">
      <w:pPr>
        <w:pStyle w:val="Liststycke"/>
        <w:numPr>
          <w:ilvl w:val="0"/>
          <w:numId w:val="40"/>
        </w:numPr>
        <w:autoSpaceDE/>
        <w:autoSpaceDN/>
        <w:adjustRightInd/>
        <w:spacing w:after="160" w:line="259" w:lineRule="auto"/>
        <w:textAlignment w:val="auto"/>
      </w:pPr>
      <w:r>
        <w:lastRenderedPageBreak/>
        <w:t>Den havsbaserade vindkraften kan innebära många positiva saker för landskapet Åland. Utredningar ska klarlägga vilka inkomster som kan förväntas i form av skatter och arrenden. Landskapsregeringen arbetar för att auktioneringen av havsområden norr om Åland kan ske under år 2025.</w:t>
      </w:r>
    </w:p>
    <w:p w14:paraId="04FDC5AA" w14:textId="77777777" w:rsidR="00DF01E0" w:rsidRPr="00B04D4D" w:rsidRDefault="00DF01E0" w:rsidP="00DF01E0">
      <w:pPr>
        <w:pStyle w:val="Liststycke"/>
        <w:numPr>
          <w:ilvl w:val="0"/>
          <w:numId w:val="40"/>
        </w:numPr>
        <w:autoSpaceDE/>
        <w:autoSpaceDN/>
        <w:adjustRightInd/>
        <w:spacing w:after="160" w:line="259" w:lineRule="auto"/>
        <w:textAlignment w:val="auto"/>
      </w:pPr>
      <w:r w:rsidRPr="00B04D4D">
        <w:t>Prioritering av processkartläggning och strukturering av data vilket möjliggör digitalisering, implementering av AI och medborgartjänster.</w:t>
      </w:r>
    </w:p>
    <w:p w14:paraId="1694B94B" w14:textId="4C3BA610" w:rsidR="00DF01E0" w:rsidRPr="00B04D4D" w:rsidRDefault="00DF01E0" w:rsidP="00DF01E0">
      <w:pPr>
        <w:pStyle w:val="Liststycke"/>
        <w:numPr>
          <w:ilvl w:val="0"/>
          <w:numId w:val="40"/>
        </w:numPr>
        <w:autoSpaceDE/>
        <w:autoSpaceDN/>
        <w:adjustRightInd/>
        <w:spacing w:after="160" w:line="259" w:lineRule="auto"/>
        <w:textAlignment w:val="auto"/>
      </w:pPr>
      <w:r w:rsidRPr="00B04D4D">
        <w:t xml:space="preserve">Det generella beredskapsarbetet förstärks kontinuerligt. </w:t>
      </w:r>
    </w:p>
    <w:p w14:paraId="3D7B2564" w14:textId="6C540C9F" w:rsidR="00DF01E0" w:rsidRPr="00B04D4D" w:rsidRDefault="00DF01E0" w:rsidP="00DF01E0">
      <w:pPr>
        <w:pStyle w:val="Liststycke"/>
        <w:numPr>
          <w:ilvl w:val="0"/>
          <w:numId w:val="40"/>
        </w:numPr>
        <w:autoSpaceDE/>
        <w:autoSpaceDN/>
        <w:adjustRightInd/>
        <w:spacing w:after="160" w:line="259" w:lineRule="auto"/>
        <w:textAlignment w:val="auto"/>
        <w:rPr>
          <w:color w:val="0070C0"/>
        </w:rPr>
      </w:pPr>
      <w:r>
        <w:t xml:space="preserve">Landskapsregeringen prioriterar arbetet med skattegränsen genom en blandad referensgrupp bestående av </w:t>
      </w:r>
      <w:r w:rsidRPr="00806EC1">
        <w:t>parlamentariker</w:t>
      </w:r>
      <w:r w:rsidR="00B04D4D" w:rsidRPr="00806EC1">
        <w:t xml:space="preserve">, </w:t>
      </w:r>
      <w:r w:rsidRPr="00806EC1">
        <w:t>tjänstemän</w:t>
      </w:r>
      <w:r w:rsidR="00B04D4D" w:rsidRPr="00806EC1">
        <w:t xml:space="preserve"> och näringslivsrepresentanter</w:t>
      </w:r>
    </w:p>
    <w:p w14:paraId="56D06F9B" w14:textId="7F939C82" w:rsidR="00ED1985" w:rsidRPr="00B53F0A" w:rsidRDefault="00F67692" w:rsidP="00B53F0A">
      <w:pPr>
        <w:pStyle w:val="Liststycke"/>
        <w:numPr>
          <w:ilvl w:val="0"/>
          <w:numId w:val="40"/>
        </w:numPr>
        <w:autoSpaceDE/>
        <w:autoSpaceDN/>
        <w:adjustRightInd/>
        <w:spacing w:after="160" w:line="259" w:lineRule="auto"/>
        <w:textAlignment w:val="auto"/>
        <w:rPr>
          <w:strike/>
        </w:rPr>
      </w:pPr>
      <w:r w:rsidRPr="00F67692">
        <w:t>Arbetet med att stärka stödinsatser till elever som upplever nedsatt psykiskt välbefinnande fortsätter inom projektet barn och ungas hälsa och välmående</w:t>
      </w:r>
    </w:p>
    <w:p w14:paraId="155666B3" w14:textId="77777777" w:rsidR="00ED1985" w:rsidRDefault="00ED1985" w:rsidP="00ED1985">
      <w:pPr>
        <w:pStyle w:val="Liststycke"/>
        <w:numPr>
          <w:ilvl w:val="0"/>
          <w:numId w:val="40"/>
        </w:numPr>
        <w:autoSpaceDE/>
        <w:autoSpaceDN/>
        <w:adjustRightInd/>
        <w:spacing w:after="160" w:line="259" w:lineRule="auto"/>
        <w:textAlignment w:val="auto"/>
      </w:pPr>
      <w:r>
        <w:t>Kvalitativ tillsynsverksamhet inom barnomsorg, grundskola och gymnasieutbildningen</w:t>
      </w:r>
    </w:p>
    <w:p w14:paraId="2F59C2A9" w14:textId="77777777" w:rsidR="00ED1985" w:rsidRDefault="00ED1985" w:rsidP="00ED1985">
      <w:pPr>
        <w:pStyle w:val="Liststycke"/>
        <w:numPr>
          <w:ilvl w:val="0"/>
          <w:numId w:val="40"/>
        </w:numPr>
        <w:autoSpaceDE/>
        <w:autoSpaceDN/>
        <w:adjustRightInd/>
        <w:spacing w:after="160" w:line="259" w:lineRule="auto"/>
        <w:textAlignment w:val="auto"/>
      </w:pPr>
      <w:r>
        <w:t>Arbetet att förverkliga den nya kulturpolitiska strategin</w:t>
      </w:r>
    </w:p>
    <w:p w14:paraId="218D8990" w14:textId="77777777" w:rsidR="00ED1985" w:rsidRDefault="00ED1985" w:rsidP="00ED1985">
      <w:pPr>
        <w:pStyle w:val="Liststycke"/>
        <w:numPr>
          <w:ilvl w:val="0"/>
          <w:numId w:val="40"/>
        </w:numPr>
        <w:autoSpaceDE/>
        <w:autoSpaceDN/>
        <w:adjustRightInd/>
        <w:spacing w:after="160" w:line="259" w:lineRule="auto"/>
        <w:textAlignment w:val="auto"/>
      </w:pPr>
      <w:r>
        <w:t>Satsningar och marknadsföring av Åland som besöksdestination för kultur, idrott och friluftsliv</w:t>
      </w:r>
    </w:p>
    <w:p w14:paraId="4DE32DAE" w14:textId="2FFC89F4" w:rsidR="00ED1985" w:rsidRDefault="00ED1985" w:rsidP="00ED1985">
      <w:pPr>
        <w:pStyle w:val="Liststycke"/>
        <w:numPr>
          <w:ilvl w:val="0"/>
          <w:numId w:val="40"/>
        </w:numPr>
        <w:autoSpaceDE/>
        <w:autoSpaceDN/>
        <w:adjustRightInd/>
        <w:spacing w:after="160" w:line="259" w:lineRule="auto"/>
        <w:textAlignment w:val="auto"/>
      </w:pPr>
      <w:r>
        <w:t>Effektivitetsrevision av Ålands gymnasium</w:t>
      </w:r>
    </w:p>
    <w:p w14:paraId="6724C3E4" w14:textId="109BB368" w:rsidR="00ED1985" w:rsidRDefault="00ED1985" w:rsidP="00ED1985">
      <w:pPr>
        <w:pStyle w:val="Liststycke"/>
        <w:numPr>
          <w:ilvl w:val="0"/>
          <w:numId w:val="40"/>
        </w:numPr>
        <w:autoSpaceDE/>
        <w:autoSpaceDN/>
        <w:adjustRightInd/>
        <w:spacing w:after="160" w:line="259" w:lineRule="auto"/>
        <w:textAlignment w:val="auto"/>
      </w:pPr>
      <w:r>
        <w:t>Fastställande av en övergripande barn</w:t>
      </w:r>
      <w:r w:rsidR="005A1BFE">
        <w:t>-</w:t>
      </w:r>
      <w:r>
        <w:t xml:space="preserve"> och ungdomsstrategi för Åland</w:t>
      </w:r>
    </w:p>
    <w:p w14:paraId="15434A9E" w14:textId="4B24D5B9" w:rsidR="00DF01E0" w:rsidRPr="00C25470" w:rsidRDefault="00DF01E0" w:rsidP="00DF01E0">
      <w:pPr>
        <w:pStyle w:val="Liststycke"/>
        <w:numPr>
          <w:ilvl w:val="0"/>
          <w:numId w:val="40"/>
        </w:numPr>
        <w:autoSpaceDE/>
        <w:autoSpaceDN/>
        <w:adjustRightInd/>
        <w:spacing w:after="160" w:line="259" w:lineRule="auto"/>
        <w:textAlignment w:val="auto"/>
        <w:rPr>
          <w:strike/>
        </w:rPr>
      </w:pPr>
      <w:r>
        <w:t>Arbetet med en vårdstrategi för Åland har inletts vilken kommer att utgöra färdplanen för den vård Ålands hälso- och sjukvård (ÅHS) ska tillhandahålla.</w:t>
      </w:r>
    </w:p>
    <w:p w14:paraId="72D1A068" w14:textId="77777777" w:rsidR="00DF01E0" w:rsidRDefault="00DF01E0" w:rsidP="00DF01E0">
      <w:pPr>
        <w:pStyle w:val="Liststycke"/>
        <w:numPr>
          <w:ilvl w:val="0"/>
          <w:numId w:val="40"/>
        </w:numPr>
        <w:autoSpaceDE/>
        <w:autoSpaceDN/>
        <w:adjustRightInd/>
        <w:spacing w:after="160" w:line="259" w:lineRule="auto"/>
        <w:textAlignment w:val="auto"/>
      </w:pPr>
      <w:r>
        <w:t>Inom sjötrafiken planeras en fristående enhet för skärgårdstrafiken i form av ett affärsverk eller bolag.</w:t>
      </w:r>
    </w:p>
    <w:p w14:paraId="6F03AD97" w14:textId="7102B61F" w:rsidR="00DF01E0" w:rsidRDefault="00DF01E0" w:rsidP="00DF01E0">
      <w:pPr>
        <w:pStyle w:val="Liststycke"/>
        <w:numPr>
          <w:ilvl w:val="0"/>
          <w:numId w:val="40"/>
        </w:numPr>
        <w:autoSpaceDE/>
        <w:autoSpaceDN/>
        <w:adjustRightInd/>
        <w:spacing w:after="160" w:line="259" w:lineRule="auto"/>
        <w:textAlignment w:val="auto"/>
      </w:pPr>
      <w:r>
        <w:t xml:space="preserve">Landskapsregeringen avser att söka extra anslag i enlighet med självstyrelselagen för finansieringen av nytt tonnage till skärgårdstrafiken. </w:t>
      </w:r>
    </w:p>
    <w:p w14:paraId="3306DCA6" w14:textId="2C2C82E7" w:rsidR="00DF01E0" w:rsidRDefault="00DF01E0" w:rsidP="00DF01E0">
      <w:pPr>
        <w:pStyle w:val="Liststycke"/>
        <w:numPr>
          <w:ilvl w:val="0"/>
          <w:numId w:val="40"/>
        </w:numPr>
        <w:autoSpaceDE/>
        <w:autoSpaceDN/>
        <w:adjustRightInd/>
        <w:spacing w:after="160" w:line="259" w:lineRule="auto"/>
        <w:textAlignment w:val="auto"/>
      </w:pPr>
      <w:r>
        <w:t>Landskapsregeringen kommer att avge ett lagförslag om upphandling under EU:s tröskelvärden. Förslaget ska innehålla möjligheten till att utmana landskapet (så</w:t>
      </w:r>
      <w:r w:rsidR="00DD57E5">
        <w:t xml:space="preserve"> </w:t>
      </w:r>
      <w:r>
        <w:t>kallade utmanarrätter) om att utföra vissa funktioner om detta kan göras på ett kostnadseffektivare sätt än i landskapets regi.</w:t>
      </w:r>
    </w:p>
    <w:p w14:paraId="2A05548D" w14:textId="72F35523" w:rsidR="000D4924" w:rsidRPr="00806EC1" w:rsidRDefault="008D6FB7" w:rsidP="00743583">
      <w:pPr>
        <w:pStyle w:val="Liststycke"/>
        <w:numPr>
          <w:ilvl w:val="0"/>
          <w:numId w:val="40"/>
        </w:numPr>
        <w:autoSpaceDE/>
        <w:autoSpaceDN/>
        <w:adjustRightInd/>
        <w:spacing w:after="160" w:line="259" w:lineRule="auto"/>
        <w:textAlignment w:val="auto"/>
        <w:rPr>
          <w:strike/>
        </w:rPr>
      </w:pPr>
      <w:r w:rsidRPr="008D6FB7">
        <w:t>Regel</w:t>
      </w:r>
      <w:r>
        <w:t xml:space="preserve">verket för hur avkastningen från Ålands penningautomatförening </w:t>
      </w:r>
      <w:r w:rsidR="00373D43">
        <w:t>(</w:t>
      </w:r>
      <w:proofErr w:type="spellStart"/>
      <w:r w:rsidR="00373D43">
        <w:t>Paf</w:t>
      </w:r>
      <w:proofErr w:type="spellEnd"/>
      <w:r w:rsidR="00373D43">
        <w:t xml:space="preserve">) </w:t>
      </w:r>
      <w:r>
        <w:t xml:space="preserve">ska användas revideras, dock så att den ursprungliga avsikten med stödjandet av den tredje sektorn kvarstår. Landskapsregeringen utreder samtidigt förutsättningarna att ombilda </w:t>
      </w:r>
      <w:proofErr w:type="spellStart"/>
      <w:r w:rsidR="00373D43">
        <w:t>Paf</w:t>
      </w:r>
      <w:proofErr w:type="spellEnd"/>
      <w:r w:rsidR="00373D43">
        <w:t xml:space="preserve"> till ett aktiebolag.</w:t>
      </w:r>
    </w:p>
    <w:p w14:paraId="562ECB3E" w14:textId="77777777" w:rsidR="00DF01E0" w:rsidRPr="00F3297B" w:rsidRDefault="00DF01E0" w:rsidP="00DF01E0">
      <w:pPr>
        <w:pStyle w:val="Liststycke"/>
      </w:pPr>
    </w:p>
    <w:p w14:paraId="227C61BB" w14:textId="3A752514" w:rsidR="00093B7A" w:rsidRDefault="00093B7A" w:rsidP="00CE6917">
      <w:pPr>
        <w:pStyle w:val="Rubrik2"/>
      </w:pPr>
      <w:bookmarkStart w:id="6" w:name="_Toc164424923"/>
      <w:bookmarkStart w:id="7" w:name="_Toc165973932"/>
      <w:r>
        <w:t>2</w:t>
      </w:r>
      <w:r w:rsidRPr="003543E9">
        <w:t xml:space="preserve">.2 </w:t>
      </w:r>
      <w:r w:rsidR="00D447D7">
        <w:t>Ändringar från godkänd budget 2024</w:t>
      </w:r>
      <w:bookmarkEnd w:id="6"/>
      <w:bookmarkEnd w:id="7"/>
    </w:p>
    <w:p w14:paraId="32F18944" w14:textId="79630865" w:rsidR="0011394D" w:rsidRDefault="00093B7A" w:rsidP="00093B7A">
      <w:pPr>
        <w:autoSpaceDE/>
        <w:autoSpaceDN/>
        <w:adjustRightInd/>
        <w:spacing w:after="160" w:line="259" w:lineRule="auto"/>
        <w:textAlignment w:val="auto"/>
      </w:pPr>
      <w:r>
        <w:t xml:space="preserve">I vårbudgeten beskriver regeringen politikens inriktning på medellång och lång sikt. Om det under ett budgetår sker förändringar som inte var möjliga att förutse i samband med höstbudgeten </w:t>
      </w:r>
      <w:r w:rsidR="00494864">
        <w:t>kan</w:t>
      </w:r>
      <w:r>
        <w:t xml:space="preserve"> regeringen lämna förslag till ändringar i </w:t>
      </w:r>
      <w:r w:rsidR="000D2C50">
        <w:t>Ålands budget</w:t>
      </w:r>
      <w:r>
        <w:t xml:space="preserve"> för det löpande budgetåret. Det ska som huvudregel ske</w:t>
      </w:r>
      <w:r w:rsidR="00873F4E">
        <w:t xml:space="preserve"> i form av ändringsbudget</w:t>
      </w:r>
      <w:r w:rsidR="00347090">
        <w:t>a</w:t>
      </w:r>
      <w:r w:rsidR="00873F4E">
        <w:t xml:space="preserve">r </w:t>
      </w:r>
      <w:r w:rsidR="00572D69">
        <w:t>under våren</w:t>
      </w:r>
      <w:r w:rsidR="00873F4E">
        <w:t xml:space="preserve"> </w:t>
      </w:r>
      <w:r w:rsidR="00770771">
        <w:t>och</w:t>
      </w:r>
      <w:r w:rsidR="00873F4E">
        <w:t xml:space="preserve"> hösten</w:t>
      </w:r>
      <w:r>
        <w:t xml:space="preserve">. </w:t>
      </w:r>
      <w:r w:rsidR="0011394D">
        <w:t xml:space="preserve">För 2024 har landskapsregeringen lämnat ett förslag till ändringsbudget gällande ÅHS anskaffning av ett </w:t>
      </w:r>
      <w:r w:rsidR="00303DFD">
        <w:t xml:space="preserve">nytt </w:t>
      </w:r>
      <w:r w:rsidR="0011394D">
        <w:t>vårdinformationssystem.</w:t>
      </w:r>
    </w:p>
    <w:p w14:paraId="18BE137C" w14:textId="369B34DB" w:rsidR="00093B7A" w:rsidRDefault="00126EF1" w:rsidP="00093B7A">
      <w:pPr>
        <w:autoSpaceDE/>
        <w:autoSpaceDN/>
        <w:adjustRightInd/>
        <w:spacing w:after="160" w:line="259" w:lineRule="auto"/>
        <w:textAlignment w:val="auto"/>
      </w:pPr>
      <w:r>
        <w:t xml:space="preserve">I </w:t>
      </w:r>
      <w:r w:rsidR="00106FA3">
        <w:t>nära</w:t>
      </w:r>
      <w:r>
        <w:t xml:space="preserve"> anslutning till </w:t>
      </w:r>
      <w:r w:rsidR="00093B7A">
        <w:t xml:space="preserve">denna vårbudget lämnar regeringen en </w:t>
      </w:r>
      <w:r>
        <w:t>ä</w:t>
      </w:r>
      <w:r w:rsidR="00093B7A">
        <w:t xml:space="preserve">ndringsbudget för 2024 till lagtinget. I den presenteras åtgärder inom </w:t>
      </w:r>
      <w:r w:rsidR="00B81B14">
        <w:t>bland annat</w:t>
      </w:r>
      <w:r w:rsidR="00102C6B">
        <w:t xml:space="preserve"> </w:t>
      </w:r>
      <w:r w:rsidR="002B57B6">
        <w:t>f</w:t>
      </w:r>
      <w:r w:rsidR="00093B7A">
        <w:t>öljande områden:</w:t>
      </w:r>
    </w:p>
    <w:p w14:paraId="4EFE39A3" w14:textId="46C9DDC7" w:rsidR="00093B7A" w:rsidRDefault="00093B7A" w:rsidP="00093B7A">
      <w:pPr>
        <w:pStyle w:val="Liststycke"/>
        <w:numPr>
          <w:ilvl w:val="0"/>
          <w:numId w:val="22"/>
        </w:numPr>
        <w:autoSpaceDE/>
        <w:autoSpaceDN/>
        <w:adjustRightInd/>
        <w:spacing w:after="160" w:line="259" w:lineRule="auto"/>
        <w:textAlignment w:val="auto"/>
      </w:pPr>
      <w:r>
        <w:t xml:space="preserve">Havsbaserad vindkraft (projekt Sunnanvind) </w:t>
      </w:r>
    </w:p>
    <w:p w14:paraId="097BE9F1" w14:textId="10E2EC91" w:rsidR="00BD6E22" w:rsidRDefault="00BD6E22" w:rsidP="00093B7A">
      <w:pPr>
        <w:pStyle w:val="Liststycke"/>
        <w:numPr>
          <w:ilvl w:val="0"/>
          <w:numId w:val="22"/>
        </w:numPr>
        <w:autoSpaceDE/>
        <w:autoSpaceDN/>
        <w:adjustRightInd/>
        <w:spacing w:after="160" w:line="259" w:lineRule="auto"/>
        <w:textAlignment w:val="auto"/>
      </w:pPr>
      <w:r>
        <w:t xml:space="preserve">Förlikning </w:t>
      </w:r>
      <w:r w:rsidR="00003910">
        <w:t>gällande elhybriden</w:t>
      </w:r>
    </w:p>
    <w:p w14:paraId="09F607E5" w14:textId="245B9C76" w:rsidR="00093B7A" w:rsidRDefault="00AF62F2" w:rsidP="00093B7A">
      <w:pPr>
        <w:pStyle w:val="Liststycke"/>
        <w:numPr>
          <w:ilvl w:val="0"/>
          <w:numId w:val="22"/>
        </w:numPr>
        <w:autoSpaceDE/>
        <w:autoSpaceDN/>
        <w:adjustRightInd/>
        <w:spacing w:after="160" w:line="259" w:lineRule="auto"/>
        <w:textAlignment w:val="auto"/>
      </w:pPr>
      <w:r>
        <w:t>Minskning av beloppet för skatteavräkning 2022</w:t>
      </w:r>
      <w:r w:rsidR="00093B7A">
        <w:t xml:space="preserve">   </w:t>
      </w:r>
    </w:p>
    <w:p w14:paraId="3E99A253" w14:textId="698E15D5" w:rsidR="00093B7A" w:rsidRDefault="00AF62F2" w:rsidP="00093B7A">
      <w:pPr>
        <w:pStyle w:val="Liststycke"/>
        <w:numPr>
          <w:ilvl w:val="0"/>
          <w:numId w:val="22"/>
        </w:numPr>
        <w:autoSpaceDE/>
        <w:autoSpaceDN/>
        <w:adjustRightInd/>
        <w:spacing w:after="160" w:line="259" w:lineRule="auto"/>
        <w:textAlignment w:val="auto"/>
      </w:pPr>
      <w:r>
        <w:t>Investeringar i skärgårdstrafiken</w:t>
      </w:r>
      <w:r w:rsidR="00093B7A">
        <w:t xml:space="preserve">  </w:t>
      </w:r>
    </w:p>
    <w:p w14:paraId="412A0F61" w14:textId="0D2BDC45" w:rsidR="00DD7A53" w:rsidRDefault="00542BB1" w:rsidP="00093B7A">
      <w:pPr>
        <w:pStyle w:val="Liststycke"/>
        <w:numPr>
          <w:ilvl w:val="0"/>
          <w:numId w:val="22"/>
        </w:numPr>
        <w:autoSpaceDE/>
        <w:autoSpaceDN/>
        <w:adjustRightInd/>
        <w:spacing w:after="160" w:line="259" w:lineRule="auto"/>
        <w:textAlignment w:val="auto"/>
      </w:pPr>
      <w:r>
        <w:t>Löneharmoniser</w:t>
      </w:r>
      <w:r w:rsidR="008F2D5B">
        <w:t>ingspotter</w:t>
      </w:r>
    </w:p>
    <w:p w14:paraId="398D730B" w14:textId="20231DBD" w:rsidR="008F2D5B" w:rsidRDefault="0079642D" w:rsidP="00093B7A">
      <w:pPr>
        <w:pStyle w:val="Liststycke"/>
        <w:numPr>
          <w:ilvl w:val="0"/>
          <w:numId w:val="22"/>
        </w:numPr>
        <w:autoSpaceDE/>
        <w:autoSpaceDN/>
        <w:adjustRightInd/>
        <w:spacing w:after="160" w:line="259" w:lineRule="auto"/>
        <w:textAlignment w:val="auto"/>
      </w:pPr>
      <w:r>
        <w:t xml:space="preserve">Underbefälsutbildning för </w:t>
      </w:r>
      <w:r w:rsidR="008E5DCA">
        <w:t>polismyndigheten</w:t>
      </w:r>
    </w:p>
    <w:p w14:paraId="37A4EAA1" w14:textId="66F357F0" w:rsidR="00093B7A" w:rsidRDefault="00093B7A" w:rsidP="001030B8">
      <w:pPr>
        <w:pStyle w:val="Rubrik2"/>
      </w:pPr>
      <w:bookmarkStart w:id="8" w:name="_Toc164424924"/>
      <w:bookmarkStart w:id="9" w:name="_Toc165973933"/>
      <w:r>
        <w:lastRenderedPageBreak/>
        <w:t>2</w:t>
      </w:r>
      <w:r w:rsidRPr="00202187">
        <w:t>.</w:t>
      </w:r>
      <w:r>
        <w:t>3</w:t>
      </w:r>
      <w:r w:rsidRPr="00202187">
        <w:t xml:space="preserve"> Landskapets finanser</w:t>
      </w:r>
      <w:bookmarkEnd w:id="8"/>
      <w:bookmarkEnd w:id="9"/>
    </w:p>
    <w:p w14:paraId="78781B80" w14:textId="77777777" w:rsidR="00093B7A" w:rsidRDefault="00093B7A" w:rsidP="00093B7A">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Det budgeterade underskottet för år 2023 uppgick inklusive två tilläggsbudgeter och en ändringsbudget till 29,5 miljoner euro.</w:t>
      </w:r>
    </w:p>
    <w:p w14:paraId="52DA41FB" w14:textId="77777777" w:rsidR="00D1510E" w:rsidRDefault="00093B7A" w:rsidP="00D1510E">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Landskapet Ålands bokslut för 2023 uppvisade ett underskott på nästan fyra miljoner euro. Resultatet har påverkats av den höga inflationen som i genomsnitt uppgick till 7,9 procent under året samt av de allmänna lönejusteringarna på 2,15 procent från 1 juni 2023. Nettokostnaden per ålänning ökade med 5,2 procent och självfinansieringsgraden sjönk med 0,7 procentenheter.</w:t>
      </w:r>
    </w:p>
    <w:p w14:paraId="21DD8BAD" w14:textId="6745F16B" w:rsidR="00093B7A" w:rsidRDefault="00093B7A" w:rsidP="00D1510E">
      <w:pPr>
        <w:autoSpaceDE/>
        <w:autoSpaceDN/>
        <w:adjustRightInd/>
        <w:spacing w:after="160" w:line="259" w:lineRule="auto"/>
        <w:textAlignment w:val="auto"/>
        <w:rPr>
          <w:rFonts w:ascii="Segoe UI" w:eastAsia="Segoe UI" w:hAnsi="Segoe UI" w:cs="Segoe UI"/>
        </w:rPr>
      </w:pPr>
      <w:r w:rsidRPr="2972DEE3">
        <w:rPr>
          <w:rFonts w:ascii="Segoe UI" w:eastAsia="Segoe UI" w:hAnsi="Segoe UI" w:cs="Segoe UI"/>
        </w:rPr>
        <w:t>Det budgeterade underskottet för år 2024 uppgår inklusive årets första ändringsbudget till 16 miljoner euro.</w:t>
      </w:r>
    </w:p>
    <w:p w14:paraId="4B443AF9" w14:textId="3ABF744A" w:rsidR="00093B7A" w:rsidRDefault="00093B7A" w:rsidP="00093B7A">
      <w:pPr>
        <w:spacing w:after="160" w:line="259" w:lineRule="auto"/>
        <w:rPr>
          <w:rFonts w:ascii="Segoe UI" w:eastAsia="Segoe UI" w:hAnsi="Segoe UI" w:cs="Segoe UI"/>
        </w:rPr>
      </w:pPr>
      <w:r w:rsidRPr="53EFD81A">
        <w:rPr>
          <w:rFonts w:ascii="Segoe UI" w:eastAsia="Segoe UI" w:hAnsi="Segoe UI" w:cs="Segoe UI"/>
        </w:rPr>
        <w:t xml:space="preserve">Det kan noteras att det finns en återkommande differens mellan de budgeterade och förverkligade resultaten som är förhållandevis stor. Det här förklaras huvudsakligen av att förverkligandegraden för inkomst- och kapitalöverföringarna är relativt låg (74,1% för 2023). Detta beror i sin tur på användningen av fleråriga så kallade reservationsanslag som budgeterats tidigare år. För att öka jämförbarheten mellan budget och bokslut avser landskapsregeringen därför att </w:t>
      </w:r>
      <w:r w:rsidR="00A224F7">
        <w:rPr>
          <w:rFonts w:ascii="Segoe UI" w:eastAsia="Segoe UI" w:hAnsi="Segoe UI" w:cs="Segoe UI"/>
        </w:rPr>
        <w:t>begränsa</w:t>
      </w:r>
      <w:r w:rsidRPr="53EFD81A">
        <w:rPr>
          <w:rFonts w:ascii="Segoe UI" w:eastAsia="Segoe UI" w:hAnsi="Segoe UI" w:cs="Segoe UI"/>
        </w:rPr>
        <w:t xml:space="preserve"> </w:t>
      </w:r>
      <w:r w:rsidR="00724DE7">
        <w:rPr>
          <w:rFonts w:ascii="Segoe UI" w:eastAsia="Segoe UI" w:hAnsi="Segoe UI" w:cs="Segoe UI"/>
        </w:rPr>
        <w:t>användningen av</w:t>
      </w:r>
      <w:r w:rsidRPr="53EFD81A">
        <w:rPr>
          <w:rFonts w:ascii="Segoe UI" w:eastAsia="Segoe UI" w:hAnsi="Segoe UI" w:cs="Segoe UI"/>
        </w:rPr>
        <w:t xml:space="preserve"> fleråriga överföringsanslag.</w:t>
      </w:r>
    </w:p>
    <w:p w14:paraId="1397351B" w14:textId="6B428C8F" w:rsidR="00093B7A" w:rsidRDefault="00093B7A" w:rsidP="00093B7A">
      <w:pPr>
        <w:spacing w:after="160" w:line="259" w:lineRule="auto"/>
        <w:rPr>
          <w:rFonts w:ascii="Segoe UI" w:eastAsia="Segoe UI" w:hAnsi="Segoe UI" w:cs="Segoe UI"/>
        </w:rPr>
      </w:pPr>
      <w:r w:rsidRPr="53EFD81A">
        <w:rPr>
          <w:rFonts w:ascii="Segoe UI" w:eastAsia="Segoe UI" w:hAnsi="Segoe UI" w:cs="Segoe UI"/>
        </w:rPr>
        <w:t xml:space="preserve">Den beräknade utvecklingen av skattefinansieringen visar på en relativt blygsam ökning under de kommande åren (se kapitel 6.1). Undantaget utgörs av en förväntad tillfällig kraftig höjning av avräkningen för år 2023 med ca 47 miljoner euro till följd av en stor extraordinär post i statsbokslutet för 2023. Det är av yttersta vikt för möjligheten att långsiktigt balansera landskapets ekonomiska situation att denna engångsinkomst avsätts för kommande framtida behov. Därmed kommer inte denna tillfälliga höjning av avräkningen enligt detta förslag att användas för att finansiera </w:t>
      </w:r>
      <w:r w:rsidR="00547CC5">
        <w:rPr>
          <w:rFonts w:ascii="Segoe UI" w:eastAsia="Segoe UI" w:hAnsi="Segoe UI" w:cs="Segoe UI"/>
        </w:rPr>
        <w:t>nya kostnadsdrivande reformer</w:t>
      </w:r>
      <w:r w:rsidRPr="53EFD81A">
        <w:rPr>
          <w:rFonts w:ascii="Segoe UI" w:eastAsia="Segoe UI" w:hAnsi="Segoe UI" w:cs="Segoe UI"/>
        </w:rPr>
        <w:t xml:space="preserve"> under perioden </w:t>
      </w:r>
      <w:proofErr w:type="gramStart"/>
      <w:r w:rsidRPr="53EFD81A">
        <w:rPr>
          <w:rFonts w:ascii="Segoe UI" w:eastAsia="Segoe UI" w:hAnsi="Segoe UI" w:cs="Segoe UI"/>
        </w:rPr>
        <w:t>2025-2027</w:t>
      </w:r>
      <w:proofErr w:type="gramEnd"/>
      <w:r w:rsidRPr="53EFD81A">
        <w:rPr>
          <w:rFonts w:ascii="Segoe UI" w:eastAsia="Segoe UI" w:hAnsi="Segoe UI" w:cs="Segoe UI"/>
        </w:rPr>
        <w:t>.</w:t>
      </w:r>
    </w:p>
    <w:p w14:paraId="2ADD0DB3" w14:textId="7F97E749" w:rsidR="00093B7A" w:rsidRDefault="00093B7A" w:rsidP="00093B7A">
      <w:pPr>
        <w:spacing w:after="160" w:line="259" w:lineRule="auto"/>
        <w:rPr>
          <w:rFonts w:ascii="Segoe UI" w:eastAsia="Segoe UI" w:hAnsi="Segoe UI" w:cs="Segoe UI"/>
        </w:rPr>
      </w:pPr>
      <w:r w:rsidRPr="53EFD81A">
        <w:rPr>
          <w:rFonts w:ascii="Segoe UI" w:eastAsia="Segoe UI" w:hAnsi="Segoe UI" w:cs="Segoe UI"/>
        </w:rPr>
        <w:t xml:space="preserve">Nivån på skattefinansieringen är en viktig indikator på tillståndet i landskapets ekonomi. Över tid bör skattefinansieringen </w:t>
      </w:r>
      <w:r w:rsidRPr="05BC418B">
        <w:rPr>
          <w:rFonts w:ascii="Segoe UI" w:eastAsia="Segoe UI" w:hAnsi="Segoe UI" w:cs="Segoe UI"/>
        </w:rPr>
        <w:t xml:space="preserve">täcka verksamhetsbidraget. Detta är något som inte skett sedan 2017. En annan indikator är att årsbidraget bör täcka avskrivningarna. Detta uppfylls visserligen gott och väl i landskapets bokslut, men beror </w:t>
      </w:r>
      <w:proofErr w:type="gramStart"/>
      <w:r w:rsidRPr="05BC418B">
        <w:rPr>
          <w:rFonts w:ascii="Segoe UI" w:eastAsia="Segoe UI" w:hAnsi="Segoe UI" w:cs="Segoe UI"/>
        </w:rPr>
        <w:t>framförallt</w:t>
      </w:r>
      <w:proofErr w:type="gramEnd"/>
      <w:r w:rsidRPr="05BC418B">
        <w:rPr>
          <w:rFonts w:ascii="Segoe UI" w:eastAsia="Segoe UI" w:hAnsi="Segoe UI" w:cs="Segoe UI"/>
        </w:rPr>
        <w:t xml:space="preserve"> på en alldeles för låg investeringsnivå, vilket resulterat i en </w:t>
      </w:r>
      <w:r w:rsidR="004B6FD9">
        <w:rPr>
          <w:rFonts w:ascii="Segoe UI" w:eastAsia="Segoe UI" w:hAnsi="Segoe UI" w:cs="Segoe UI"/>
        </w:rPr>
        <w:t>stor</w:t>
      </w:r>
      <w:r w:rsidRPr="05BC418B">
        <w:rPr>
          <w:rFonts w:ascii="Segoe UI" w:eastAsia="Segoe UI" w:hAnsi="Segoe UI" w:cs="Segoe UI"/>
        </w:rPr>
        <w:t xml:space="preserve"> </w:t>
      </w:r>
      <w:proofErr w:type="spellStart"/>
      <w:r w:rsidRPr="05BC418B">
        <w:rPr>
          <w:rFonts w:ascii="Segoe UI" w:eastAsia="Segoe UI" w:hAnsi="Segoe UI" w:cs="Segoe UI"/>
        </w:rPr>
        <w:t>investeringsskuld</w:t>
      </w:r>
      <w:proofErr w:type="spellEnd"/>
      <w:r w:rsidRPr="05BC418B">
        <w:rPr>
          <w:rFonts w:ascii="Segoe UI" w:eastAsia="Segoe UI" w:hAnsi="Segoe UI" w:cs="Segoe UI"/>
        </w:rPr>
        <w:t>.</w:t>
      </w:r>
    </w:p>
    <w:p w14:paraId="7D634B0A" w14:textId="1F9B86CE" w:rsidR="00093B7A" w:rsidRDefault="00093B7A" w:rsidP="00093B7A">
      <w:pPr>
        <w:spacing w:after="160" w:line="259" w:lineRule="auto"/>
        <w:rPr>
          <w:rFonts w:ascii="Segoe UI" w:eastAsia="Segoe UI" w:hAnsi="Segoe UI" w:cs="Segoe UI"/>
          <w:color w:val="FF0000"/>
        </w:rPr>
      </w:pPr>
      <w:r>
        <w:rPr>
          <w:rFonts w:ascii="Segoe UI" w:eastAsia="Segoe UI" w:hAnsi="Segoe UI" w:cs="Segoe UI"/>
        </w:rPr>
        <w:t>Samtidigt som den långsiktiga utvecklingen av skattefinansieringen enbart är svagt stigande så ser landskapsregeringen en snabbare utveckling av kostnadsnivån</w:t>
      </w:r>
      <w:r w:rsidR="003042B4">
        <w:rPr>
          <w:rFonts w:ascii="Segoe UI" w:eastAsia="Segoe UI" w:hAnsi="Segoe UI" w:cs="Segoe UI"/>
        </w:rPr>
        <w:t>, dels</w:t>
      </w:r>
      <w:r>
        <w:rPr>
          <w:rFonts w:ascii="Segoe UI" w:eastAsia="Segoe UI" w:hAnsi="Segoe UI" w:cs="Segoe UI"/>
        </w:rPr>
        <w:t xml:space="preserve"> till följd av </w:t>
      </w:r>
      <w:r w:rsidR="003042B4">
        <w:rPr>
          <w:rFonts w:ascii="Segoe UI" w:eastAsia="Segoe UI" w:hAnsi="Segoe UI" w:cs="Segoe UI"/>
        </w:rPr>
        <w:t xml:space="preserve">de </w:t>
      </w:r>
      <w:r>
        <w:rPr>
          <w:rFonts w:ascii="Segoe UI" w:eastAsia="Segoe UI" w:hAnsi="Segoe UI" w:cs="Segoe UI"/>
        </w:rPr>
        <w:t>nödvändiga satsningar</w:t>
      </w:r>
      <w:r w:rsidR="003042B4">
        <w:rPr>
          <w:rFonts w:ascii="Segoe UI" w:eastAsia="Segoe UI" w:hAnsi="Segoe UI" w:cs="Segoe UI"/>
        </w:rPr>
        <w:t xml:space="preserve"> som behöver </w:t>
      </w:r>
      <w:r w:rsidR="00EA1946">
        <w:rPr>
          <w:rFonts w:ascii="Segoe UI" w:eastAsia="Segoe UI" w:hAnsi="Segoe UI" w:cs="Segoe UI"/>
        </w:rPr>
        <w:t>göras, dels</w:t>
      </w:r>
      <w:r w:rsidR="003042B4">
        <w:rPr>
          <w:rFonts w:ascii="Segoe UI" w:eastAsia="Segoe UI" w:hAnsi="Segoe UI" w:cs="Segoe UI"/>
        </w:rPr>
        <w:t xml:space="preserve"> till följd av</w:t>
      </w:r>
      <w:r w:rsidR="00BB203A">
        <w:rPr>
          <w:rFonts w:ascii="Segoe UI" w:eastAsia="Segoe UI" w:hAnsi="Segoe UI" w:cs="Segoe UI"/>
        </w:rPr>
        <w:t xml:space="preserve"> att den</w:t>
      </w:r>
      <w:r>
        <w:rPr>
          <w:rFonts w:ascii="Segoe UI" w:eastAsia="Segoe UI" w:hAnsi="Segoe UI" w:cs="Segoe UI"/>
        </w:rPr>
        <w:t xml:space="preserve"> allmän</w:t>
      </w:r>
      <w:r w:rsidR="00BB203A">
        <w:rPr>
          <w:rFonts w:ascii="Segoe UI" w:eastAsia="Segoe UI" w:hAnsi="Segoe UI" w:cs="Segoe UI"/>
        </w:rPr>
        <w:t>na</w:t>
      </w:r>
      <w:r>
        <w:rPr>
          <w:rFonts w:ascii="Segoe UI" w:eastAsia="Segoe UI" w:hAnsi="Segoe UI" w:cs="Segoe UI"/>
        </w:rPr>
        <w:t xml:space="preserve"> kostnadsutveckling</w:t>
      </w:r>
      <w:r w:rsidR="00BB203A">
        <w:rPr>
          <w:rFonts w:ascii="Segoe UI" w:eastAsia="Segoe UI" w:hAnsi="Segoe UI" w:cs="Segoe UI"/>
        </w:rPr>
        <w:t xml:space="preserve">en stiger snabbare än </w:t>
      </w:r>
      <w:r w:rsidR="00EA1946">
        <w:rPr>
          <w:rFonts w:ascii="Segoe UI" w:eastAsia="Segoe UI" w:hAnsi="Segoe UI" w:cs="Segoe UI"/>
        </w:rPr>
        <w:t>skattefinansieringen</w:t>
      </w:r>
      <w:r>
        <w:rPr>
          <w:rFonts w:ascii="Segoe UI" w:eastAsia="Segoe UI" w:hAnsi="Segoe UI" w:cs="Segoe UI"/>
        </w:rPr>
        <w:t>.</w:t>
      </w:r>
      <w:r w:rsidR="001B0EF4">
        <w:rPr>
          <w:rFonts w:ascii="Segoe UI" w:eastAsia="Segoe UI" w:hAnsi="Segoe UI" w:cs="Segoe UI"/>
        </w:rPr>
        <w:t xml:space="preserve"> Därmed bedömer landskapsregeringen att det krävs resultatförbättrande åtgärder utöver </w:t>
      </w:r>
      <w:r w:rsidR="0064512E">
        <w:rPr>
          <w:rFonts w:ascii="Segoe UI" w:eastAsia="Segoe UI" w:hAnsi="Segoe UI" w:cs="Segoe UI"/>
        </w:rPr>
        <w:t>de</w:t>
      </w:r>
      <w:r w:rsidR="00EF7809">
        <w:rPr>
          <w:rFonts w:ascii="Segoe UI" w:eastAsia="Segoe UI" w:hAnsi="Segoe UI" w:cs="Segoe UI"/>
        </w:rPr>
        <w:t>t</w:t>
      </w:r>
      <w:r w:rsidR="0064512E">
        <w:rPr>
          <w:rFonts w:ascii="Segoe UI" w:eastAsia="Segoe UI" w:hAnsi="Segoe UI" w:cs="Segoe UI"/>
        </w:rPr>
        <w:t xml:space="preserve"> i regeringsprogrammet</w:t>
      </w:r>
      <w:r w:rsidR="00EF7809">
        <w:rPr>
          <w:rFonts w:ascii="Segoe UI" w:eastAsia="Segoe UI" w:hAnsi="Segoe UI" w:cs="Segoe UI"/>
        </w:rPr>
        <w:t xml:space="preserve"> nämnda beloppet om 25 miljoner euro</w:t>
      </w:r>
      <w:r w:rsidR="0064512E">
        <w:rPr>
          <w:rFonts w:ascii="Segoe UI" w:eastAsia="Segoe UI" w:hAnsi="Segoe UI" w:cs="Segoe UI"/>
        </w:rPr>
        <w:t xml:space="preserve"> </w:t>
      </w:r>
      <w:r w:rsidR="004C6BC5">
        <w:rPr>
          <w:rFonts w:ascii="Segoe UI" w:eastAsia="Segoe UI" w:hAnsi="Segoe UI" w:cs="Segoe UI"/>
        </w:rPr>
        <w:t>för att balansera landskapets finanser</w:t>
      </w:r>
      <w:r w:rsidR="005910F6">
        <w:rPr>
          <w:rFonts w:ascii="Segoe UI" w:eastAsia="Segoe UI" w:hAnsi="Segoe UI" w:cs="Segoe UI"/>
        </w:rPr>
        <w:t xml:space="preserve">. Det är också utgångspunkten i det förslag till överskottsmål och kostnadstak som landskapsregeringen nu </w:t>
      </w:r>
      <w:r w:rsidR="00CE54B7">
        <w:rPr>
          <w:rFonts w:ascii="Segoe UI" w:eastAsia="Segoe UI" w:hAnsi="Segoe UI" w:cs="Segoe UI"/>
        </w:rPr>
        <w:t>föreslår.</w:t>
      </w:r>
      <w:r w:rsidR="00D2427F">
        <w:rPr>
          <w:rFonts w:ascii="Segoe UI" w:eastAsia="Segoe UI" w:hAnsi="Segoe UI" w:cs="Segoe UI"/>
        </w:rPr>
        <w:t xml:space="preserve"> </w:t>
      </w:r>
      <w:r>
        <w:rPr>
          <w:rFonts w:ascii="Segoe UI" w:eastAsia="Segoe UI" w:hAnsi="Segoe UI" w:cs="Segoe UI"/>
        </w:rPr>
        <w:t xml:space="preserve"> </w:t>
      </w:r>
    </w:p>
    <w:p w14:paraId="40E902AC" w14:textId="46186257" w:rsidR="00E65DC1" w:rsidRDefault="00E65DC1">
      <w:pPr>
        <w:autoSpaceDE/>
        <w:autoSpaceDN/>
        <w:adjustRightInd/>
        <w:spacing w:after="160" w:line="259" w:lineRule="auto"/>
        <w:textAlignment w:val="auto"/>
        <w:rPr>
          <w:rFonts w:ascii="Segoe UI" w:eastAsia="Segoe UI" w:hAnsi="Segoe UI" w:cs="Segoe UI"/>
          <w:color w:val="FF0000"/>
        </w:rPr>
      </w:pPr>
      <w:r>
        <w:rPr>
          <w:rFonts w:ascii="Segoe UI" w:eastAsia="Segoe UI" w:hAnsi="Segoe UI" w:cs="Segoe UI"/>
          <w:color w:val="FF0000"/>
        </w:rPr>
        <w:br w:type="page"/>
      </w:r>
    </w:p>
    <w:p w14:paraId="4B3E5952" w14:textId="77777777" w:rsidR="00093B7A" w:rsidRDefault="00093B7A" w:rsidP="00093B7A">
      <w:pPr>
        <w:pStyle w:val="Rubrik1"/>
      </w:pPr>
      <w:bookmarkStart w:id="10" w:name="_Toc164424925"/>
      <w:bookmarkStart w:id="11" w:name="_Toc165973934"/>
      <w:r>
        <w:lastRenderedPageBreak/>
        <w:t>3 Den makroekonomiska utvecklingen</w:t>
      </w:r>
      <w:bookmarkEnd w:id="10"/>
      <w:bookmarkEnd w:id="11"/>
    </w:p>
    <w:p w14:paraId="030A0818" w14:textId="77777777" w:rsidR="00802BDE" w:rsidRPr="00802BDE" w:rsidRDefault="00802BDE" w:rsidP="001E6DD9">
      <w:pPr>
        <w:spacing w:before="120"/>
        <w:rPr>
          <w:rFonts w:cs="Open Sans"/>
          <w:lang w:val="sv-SE"/>
        </w:rPr>
      </w:pPr>
      <w:bookmarkStart w:id="12" w:name="_Toc164424926"/>
      <w:r w:rsidRPr="00802BDE">
        <w:rPr>
          <w:rFonts w:cs="Open Sans"/>
          <w:lang w:val="sv-SE"/>
        </w:rPr>
        <w:t>I detta avsnitt redovisas prognosen för den makroekonomiska utvecklingen på Åland och i övriga världen 2024–2027. Tyngdpunkten i avsnittet ligger på utvecklingen 2024 och 2025.</w:t>
      </w:r>
    </w:p>
    <w:p w14:paraId="629DA3A1" w14:textId="1D607404" w:rsidR="00093B7A" w:rsidRDefault="00093B7A" w:rsidP="00AE1871">
      <w:pPr>
        <w:pStyle w:val="Rubrik2"/>
        <w:spacing w:before="240"/>
      </w:pPr>
      <w:bookmarkStart w:id="13" w:name="_Toc165973935"/>
      <w:r>
        <w:t>3.1 Utsikterna i omvärlden 2024 och 2025</w:t>
      </w:r>
      <w:bookmarkEnd w:id="12"/>
      <w:bookmarkEnd w:id="13"/>
    </w:p>
    <w:p w14:paraId="0FCCD9EE" w14:textId="146D6395" w:rsidR="00F33EDF" w:rsidRPr="00F33EDF" w:rsidRDefault="00F33EDF" w:rsidP="00107357">
      <w:pPr>
        <w:spacing w:before="120"/>
        <w:rPr>
          <w:rFonts w:cs="Open Sans"/>
          <w:b/>
          <w:bCs/>
          <w:lang w:val="sv-SE"/>
        </w:rPr>
      </w:pPr>
      <w:bookmarkStart w:id="14" w:name="_Hlk164929978"/>
      <w:r w:rsidRPr="00F33EDF">
        <w:rPr>
          <w:rFonts w:cs="Open Sans"/>
          <w:b/>
          <w:bCs/>
          <w:lang w:val="sv-SE"/>
        </w:rPr>
        <w:t>BNP</w:t>
      </w:r>
      <w:r w:rsidR="00107357">
        <w:rPr>
          <w:rFonts w:cs="Open Sans"/>
          <w:b/>
          <w:bCs/>
          <w:lang w:val="sv-SE"/>
        </w:rPr>
        <w:t>-tillväxt</w:t>
      </w:r>
    </w:p>
    <w:bookmarkEnd w:id="14"/>
    <w:p w14:paraId="788FAAC8" w14:textId="23FD8984" w:rsidR="00AF651B" w:rsidRDefault="003C4A48" w:rsidP="005B284F">
      <w:pPr>
        <w:spacing w:after="120"/>
        <w:rPr>
          <w:rFonts w:cs="Open Sans"/>
          <w:lang w:val="sv-SE"/>
        </w:rPr>
      </w:pPr>
      <w:r w:rsidRPr="003C4A48">
        <w:rPr>
          <w:rFonts w:cs="Open Sans"/>
          <w:lang w:val="sv-SE"/>
        </w:rPr>
        <w:t xml:space="preserve">Den </w:t>
      </w:r>
      <w:r w:rsidRPr="0037737A">
        <w:rPr>
          <w:rFonts w:cs="Open Sans"/>
          <w:i/>
          <w:lang w:val="sv-SE"/>
        </w:rPr>
        <w:t>globala BNP-tillväxten</w:t>
      </w:r>
      <w:r w:rsidRPr="003C4A48">
        <w:rPr>
          <w:rFonts w:cs="Open Sans"/>
          <w:lang w:val="sv-SE"/>
        </w:rPr>
        <w:t xml:space="preserve"> slutade 2023 på 3,1 procent enligt OECD. Hög inflation, snabbt stigande räntor och lågt förtroende bland hushåll och företag har hållit tillbaka tillväxten i omvärlden 2023. Utvecklingen skiljde sig dock åt mellan länder och regioner. Tillväxten var exempelvis betydligt starkare i USA än i euroområdet 2023 och indikatorer tyder på att den utvecklingen fortsätter 2024. </w:t>
      </w:r>
      <w:r w:rsidRPr="0037737A">
        <w:rPr>
          <w:rFonts w:cs="Open Sans"/>
          <w:lang w:val="sv-SE"/>
        </w:rPr>
        <w:t>Globalt</w:t>
      </w:r>
      <w:r w:rsidRPr="003C4A48">
        <w:rPr>
          <w:rFonts w:cs="Open Sans"/>
          <w:lang w:val="sv-SE"/>
        </w:rPr>
        <w:t xml:space="preserve"> väntas tillväxten sjunka till 2,9 procent innevarande år (2024) och stanna på 3,0 nästa år. </w:t>
      </w:r>
    </w:p>
    <w:p w14:paraId="6702BD08" w14:textId="77777777" w:rsidR="00AF651B" w:rsidRDefault="003C4A48" w:rsidP="005B284F">
      <w:pPr>
        <w:spacing w:after="120"/>
        <w:rPr>
          <w:rFonts w:cs="Open Sans"/>
          <w:lang w:val="sv-SE"/>
        </w:rPr>
      </w:pPr>
      <w:r w:rsidRPr="003C4A48">
        <w:rPr>
          <w:rFonts w:cs="Open Sans"/>
          <w:lang w:val="sv-SE"/>
        </w:rPr>
        <w:t xml:space="preserve">I </w:t>
      </w:r>
      <w:r w:rsidRPr="001875EC">
        <w:rPr>
          <w:rFonts w:cs="Open Sans"/>
          <w:i/>
          <w:iCs/>
          <w:lang w:val="sv-SE"/>
        </w:rPr>
        <w:t>euroområdet</w:t>
      </w:r>
      <w:r w:rsidRPr="003C4A48">
        <w:rPr>
          <w:rFonts w:cs="Open Sans"/>
          <w:lang w:val="sv-SE"/>
        </w:rPr>
        <w:t xml:space="preserve"> ökade BNP år 2023 med blygsamma 0,5 procent. För innevarande år räknar Europeiska centralbanken med en tillväxt på 0,6 procent, följt av 1,5 procent år 2025. </w:t>
      </w:r>
    </w:p>
    <w:p w14:paraId="73D15779" w14:textId="77777777" w:rsidR="00AF651B" w:rsidRDefault="003C4A48" w:rsidP="005B284F">
      <w:pPr>
        <w:spacing w:after="120"/>
        <w:rPr>
          <w:rFonts w:cs="Open Sans"/>
          <w:lang w:val="sv-SE"/>
        </w:rPr>
      </w:pPr>
      <w:r w:rsidRPr="001875EC">
        <w:rPr>
          <w:rFonts w:cs="Open Sans"/>
          <w:i/>
          <w:iCs/>
          <w:lang w:val="sv-SE"/>
        </w:rPr>
        <w:t>Sverige</w:t>
      </w:r>
      <w:r w:rsidRPr="003C4A48">
        <w:rPr>
          <w:rFonts w:cs="Open Sans"/>
          <w:lang w:val="sv-SE"/>
        </w:rPr>
        <w:t xml:space="preserve"> befinner sig i en lågkonjunktur, BNP sjönk med 0,2 procent 2023. Enligt finansdepartementets prognos förväntas det vända uppåt med en BNP-tillväxt om 0,7 procent 2024 och 2,5 procent 2025. </w:t>
      </w:r>
    </w:p>
    <w:p w14:paraId="3B06CA84" w14:textId="488E52A4" w:rsidR="003C4A48" w:rsidRPr="003C4A48" w:rsidRDefault="003C4A48" w:rsidP="005B284F">
      <w:pPr>
        <w:spacing w:after="120"/>
        <w:rPr>
          <w:rFonts w:cs="Open Sans"/>
          <w:lang w:val="sv-SE"/>
        </w:rPr>
      </w:pPr>
      <w:r w:rsidRPr="003C4A48">
        <w:rPr>
          <w:rFonts w:cs="Open Sans"/>
          <w:lang w:val="sv-SE"/>
        </w:rPr>
        <w:t>Även</w:t>
      </w:r>
      <w:r w:rsidR="00DB53A5">
        <w:rPr>
          <w:rFonts w:cs="Open Sans"/>
          <w:lang w:val="sv-SE"/>
        </w:rPr>
        <w:t xml:space="preserve"> i</w:t>
      </w:r>
      <w:r w:rsidRPr="003C4A48">
        <w:rPr>
          <w:rFonts w:cs="Open Sans"/>
          <w:lang w:val="sv-SE"/>
        </w:rPr>
        <w:t xml:space="preserve"> </w:t>
      </w:r>
      <w:r w:rsidRPr="001875EC">
        <w:rPr>
          <w:rFonts w:cs="Open Sans"/>
          <w:i/>
          <w:iCs/>
          <w:lang w:val="sv-SE"/>
        </w:rPr>
        <w:t>Finland</w:t>
      </w:r>
      <w:r w:rsidRPr="003C4A48">
        <w:rPr>
          <w:rFonts w:cs="Open Sans"/>
          <w:lang w:val="sv-SE"/>
        </w:rPr>
        <w:t xml:space="preserve"> </w:t>
      </w:r>
      <w:r w:rsidR="00DB53A5">
        <w:rPr>
          <w:rFonts w:cs="Open Sans"/>
          <w:lang w:val="sv-SE"/>
        </w:rPr>
        <w:t>råder</w:t>
      </w:r>
      <w:r w:rsidRPr="003C4A48">
        <w:rPr>
          <w:rFonts w:cs="Open Sans"/>
          <w:lang w:val="sv-SE"/>
        </w:rPr>
        <w:t xml:space="preserve"> lågkonjunktur med negativ tillväxt i ekonomin. Under 2023 minskade landets BNP med 1,0 procent. </w:t>
      </w:r>
      <w:r w:rsidR="002C6D3D">
        <w:rPr>
          <w:rFonts w:cs="Open Sans"/>
          <w:lang w:val="sv-SE"/>
        </w:rPr>
        <w:t>Finansmi</w:t>
      </w:r>
      <w:r w:rsidR="000F7FB7">
        <w:rPr>
          <w:rFonts w:cs="Open Sans"/>
          <w:lang w:val="sv-SE"/>
        </w:rPr>
        <w:t>n</w:t>
      </w:r>
      <w:r w:rsidR="002C6D3D">
        <w:rPr>
          <w:rFonts w:cs="Open Sans"/>
          <w:lang w:val="sv-SE"/>
        </w:rPr>
        <w:t>isteriet</w:t>
      </w:r>
      <w:r w:rsidRPr="003C4A48">
        <w:rPr>
          <w:rFonts w:cs="Open Sans"/>
          <w:lang w:val="sv-SE"/>
        </w:rPr>
        <w:t xml:space="preserve"> prognosticerar </w:t>
      </w:r>
      <w:r w:rsidR="002C6D3D">
        <w:rPr>
          <w:rFonts w:cs="Open Sans"/>
          <w:lang w:val="sv-SE"/>
        </w:rPr>
        <w:t>en nolltillväxt</w:t>
      </w:r>
      <w:r w:rsidRPr="003C4A48">
        <w:rPr>
          <w:rFonts w:cs="Open Sans"/>
          <w:lang w:val="sv-SE"/>
        </w:rPr>
        <w:t xml:space="preserve"> i år </w:t>
      </w:r>
      <w:r w:rsidR="005A214B">
        <w:rPr>
          <w:rFonts w:cs="Open Sans"/>
          <w:lang w:val="sv-SE"/>
        </w:rPr>
        <w:t>men bedömer</w:t>
      </w:r>
      <w:r w:rsidRPr="003C4A48">
        <w:rPr>
          <w:rFonts w:cs="Open Sans"/>
          <w:lang w:val="sv-SE"/>
        </w:rPr>
        <w:t xml:space="preserve"> att </w:t>
      </w:r>
      <w:r w:rsidR="008B4606">
        <w:rPr>
          <w:rFonts w:cs="Open Sans"/>
          <w:lang w:val="sv-SE"/>
        </w:rPr>
        <w:t xml:space="preserve">landets ekonomi </w:t>
      </w:r>
      <w:r w:rsidR="00D1340F">
        <w:rPr>
          <w:rFonts w:cs="Open Sans"/>
          <w:lang w:val="sv-SE"/>
        </w:rPr>
        <w:t xml:space="preserve">vänder uppåt och </w:t>
      </w:r>
      <w:r w:rsidR="008B4606">
        <w:rPr>
          <w:rFonts w:cs="Open Sans"/>
          <w:lang w:val="sv-SE"/>
        </w:rPr>
        <w:t xml:space="preserve">växer </w:t>
      </w:r>
      <w:r w:rsidRPr="003C4A48">
        <w:rPr>
          <w:rFonts w:cs="Open Sans"/>
          <w:lang w:val="sv-SE"/>
        </w:rPr>
        <w:t>med 1,</w:t>
      </w:r>
      <w:r w:rsidR="00BF60AE">
        <w:rPr>
          <w:rFonts w:cs="Open Sans"/>
          <w:lang w:val="sv-SE"/>
        </w:rPr>
        <w:t>6</w:t>
      </w:r>
      <w:r w:rsidRPr="003C4A48">
        <w:rPr>
          <w:rFonts w:cs="Open Sans"/>
          <w:lang w:val="sv-SE"/>
        </w:rPr>
        <w:t xml:space="preserve"> procent 2025.</w:t>
      </w:r>
    </w:p>
    <w:p w14:paraId="5BCEC9A3" w14:textId="478BCCE7" w:rsidR="005171FF" w:rsidRPr="00F33EDF" w:rsidRDefault="005171FF" w:rsidP="005171FF">
      <w:pPr>
        <w:spacing w:before="120"/>
        <w:rPr>
          <w:rFonts w:cs="Open Sans"/>
          <w:b/>
          <w:bCs/>
          <w:lang w:val="sv-SE"/>
        </w:rPr>
      </w:pPr>
      <w:r>
        <w:rPr>
          <w:rFonts w:cs="Open Sans"/>
          <w:b/>
          <w:bCs/>
          <w:lang w:val="sv-SE"/>
        </w:rPr>
        <w:t>Inflation</w:t>
      </w:r>
    </w:p>
    <w:p w14:paraId="35FB0E71" w14:textId="77777777" w:rsidR="005B284F" w:rsidRDefault="003C4A48" w:rsidP="003C4A48">
      <w:pPr>
        <w:spacing w:after="120"/>
        <w:rPr>
          <w:rFonts w:cs="Open Sans"/>
          <w:lang w:val="sv-SE"/>
        </w:rPr>
      </w:pPr>
      <w:r w:rsidRPr="005171FF">
        <w:rPr>
          <w:rFonts w:cs="Open Sans"/>
          <w:lang w:val="sv-SE"/>
        </w:rPr>
        <w:t>Inflationen</w:t>
      </w:r>
      <w:r w:rsidRPr="003C4A48">
        <w:rPr>
          <w:rFonts w:cs="Open Sans"/>
          <w:lang w:val="sv-SE"/>
        </w:rPr>
        <w:t xml:space="preserve"> globalt avtog märkbart under 2023 och väntas fortsätta avta under innevarande och nästa år. Centralbankernas restriktiva penningpolitik med räntehöjningar har fått genomslag och dämpat den globala efterfrågan. Råvaru- och energipriserna som varit en starkt bidragande faktor till de snabbt accelererande priserna under de senaste åren, har också sjunkit från extremnivåerna och därmed bidragit till lägre inflation. </w:t>
      </w:r>
    </w:p>
    <w:p w14:paraId="598D7F87" w14:textId="77777777" w:rsidR="005B284F" w:rsidRDefault="003C4A48" w:rsidP="003C4A48">
      <w:pPr>
        <w:spacing w:after="120"/>
        <w:rPr>
          <w:rFonts w:cs="Open Sans"/>
          <w:lang w:val="sv-SE"/>
        </w:rPr>
      </w:pPr>
      <w:r w:rsidRPr="003C4A48">
        <w:rPr>
          <w:rFonts w:cs="Open Sans"/>
          <w:lang w:val="sv-SE"/>
        </w:rPr>
        <w:t xml:space="preserve">Den europeiska centralbanken prognosticerar att den s.k. HIKP-inflationen (dvs. exkl. räntor på bostadslån) för </w:t>
      </w:r>
      <w:r w:rsidRPr="005B284F">
        <w:rPr>
          <w:rFonts w:cs="Open Sans"/>
          <w:i/>
          <w:iCs/>
          <w:lang w:val="sv-SE"/>
        </w:rPr>
        <w:t>euroländerna</w:t>
      </w:r>
      <w:r w:rsidRPr="003C4A48">
        <w:rPr>
          <w:rFonts w:cs="Open Sans"/>
          <w:lang w:val="sv-SE"/>
        </w:rPr>
        <w:t xml:space="preserve"> hamnar på 2,6 för att sedan sjunka ytterligare till 2,1 procent 2025. </w:t>
      </w:r>
    </w:p>
    <w:p w14:paraId="6717E9FF" w14:textId="77777777" w:rsidR="005B284F" w:rsidRDefault="003C4A48" w:rsidP="003C4A48">
      <w:pPr>
        <w:spacing w:after="120"/>
        <w:rPr>
          <w:rFonts w:cs="Open Sans"/>
          <w:lang w:val="sv-SE"/>
        </w:rPr>
      </w:pPr>
      <w:r w:rsidRPr="003C4A48">
        <w:rPr>
          <w:rFonts w:cs="Open Sans"/>
          <w:lang w:val="sv-SE"/>
        </w:rPr>
        <w:t xml:space="preserve">I </w:t>
      </w:r>
      <w:r w:rsidRPr="005B284F">
        <w:rPr>
          <w:rFonts w:cs="Open Sans"/>
          <w:i/>
          <w:iCs/>
          <w:lang w:val="sv-SE"/>
        </w:rPr>
        <w:t>Sverige</w:t>
      </w:r>
      <w:r w:rsidRPr="003C4A48">
        <w:rPr>
          <w:rFonts w:cs="Open Sans"/>
          <w:lang w:val="sv-SE"/>
        </w:rPr>
        <w:t xml:space="preserve"> har inflationen varit något högre än genomsnittet för euroområdet, vilket förklaras av att varupriserna ökat snabbare som en följd av att kronan har försvagats. </w:t>
      </w:r>
    </w:p>
    <w:p w14:paraId="0E93F137" w14:textId="341258A4" w:rsidR="003C4A48" w:rsidRPr="00DC7168" w:rsidRDefault="003C4A48" w:rsidP="003C4A48">
      <w:pPr>
        <w:spacing w:after="120"/>
        <w:rPr>
          <w:rFonts w:cs="Open Sans"/>
          <w:lang w:val="sv-SE"/>
        </w:rPr>
      </w:pPr>
      <w:r w:rsidRPr="003C4A48">
        <w:rPr>
          <w:rFonts w:cs="Open Sans"/>
          <w:lang w:val="sv-SE"/>
        </w:rPr>
        <w:t xml:space="preserve">I </w:t>
      </w:r>
      <w:r w:rsidRPr="005B284F">
        <w:rPr>
          <w:rFonts w:cs="Open Sans"/>
          <w:i/>
          <w:iCs/>
          <w:lang w:val="sv-SE"/>
        </w:rPr>
        <w:t>Finland</w:t>
      </w:r>
      <w:r w:rsidRPr="003C4A48">
        <w:rPr>
          <w:rFonts w:cs="Open Sans"/>
          <w:lang w:val="sv-SE"/>
        </w:rPr>
        <w:t xml:space="preserve"> uppgick </w:t>
      </w:r>
      <w:r w:rsidR="009B21EC">
        <w:rPr>
          <w:rFonts w:cs="Open Sans"/>
          <w:lang w:val="sv-SE"/>
        </w:rPr>
        <w:t>KPI</w:t>
      </w:r>
      <w:r w:rsidRPr="003C4A48">
        <w:rPr>
          <w:rFonts w:cs="Open Sans"/>
          <w:lang w:val="sv-SE"/>
        </w:rPr>
        <w:t>-inflationen</w:t>
      </w:r>
      <w:r w:rsidR="00297953">
        <w:rPr>
          <w:rFonts w:cs="Open Sans"/>
          <w:lang w:val="sv-SE"/>
        </w:rPr>
        <w:t>, som till skillnad från HIKP</w:t>
      </w:r>
      <w:r w:rsidRPr="003C4A48">
        <w:rPr>
          <w:rFonts w:cs="Open Sans"/>
          <w:lang w:val="sv-SE"/>
        </w:rPr>
        <w:t xml:space="preserve"> </w:t>
      </w:r>
      <w:r w:rsidR="00DC7F9B">
        <w:rPr>
          <w:rFonts w:cs="Open Sans"/>
          <w:lang w:val="sv-SE"/>
        </w:rPr>
        <w:t>inkluderar räntor på bostadslån</w:t>
      </w:r>
      <w:r w:rsidR="00F302EF">
        <w:rPr>
          <w:rFonts w:cs="Open Sans"/>
          <w:lang w:val="sv-SE"/>
        </w:rPr>
        <w:t>,</w:t>
      </w:r>
      <w:r w:rsidR="0008704B">
        <w:rPr>
          <w:rFonts w:cs="Open Sans"/>
          <w:lang w:val="sv-SE"/>
        </w:rPr>
        <w:t xml:space="preserve"> </w:t>
      </w:r>
      <w:r w:rsidR="00DE3D63">
        <w:rPr>
          <w:rFonts w:cs="Open Sans"/>
          <w:lang w:val="sv-SE"/>
        </w:rPr>
        <w:t>år</w:t>
      </w:r>
      <w:r w:rsidRPr="003C4A48">
        <w:rPr>
          <w:rFonts w:cs="Open Sans"/>
          <w:lang w:val="sv-SE"/>
        </w:rPr>
        <w:t xml:space="preserve"> 2023 till </w:t>
      </w:r>
      <w:r w:rsidR="005E3125">
        <w:rPr>
          <w:rFonts w:cs="Open Sans"/>
          <w:lang w:val="sv-SE"/>
        </w:rPr>
        <w:t>6,2</w:t>
      </w:r>
      <w:r w:rsidRPr="003C4A48">
        <w:rPr>
          <w:rFonts w:cs="Open Sans"/>
          <w:lang w:val="sv-SE"/>
        </w:rPr>
        <w:t xml:space="preserve"> procent. I år (2024) bedömer </w:t>
      </w:r>
      <w:r w:rsidR="00F9262D">
        <w:rPr>
          <w:rFonts w:cs="Open Sans"/>
          <w:lang w:val="sv-SE"/>
        </w:rPr>
        <w:t>finansministeriet</w:t>
      </w:r>
      <w:r w:rsidRPr="003C4A48">
        <w:rPr>
          <w:rFonts w:cs="Open Sans"/>
          <w:lang w:val="sv-SE"/>
        </w:rPr>
        <w:t xml:space="preserve"> att den faller till 1,9 procent för att 2025</w:t>
      </w:r>
      <w:r w:rsidR="009C4930">
        <w:rPr>
          <w:rFonts w:cs="Open Sans"/>
          <w:lang w:val="sv-SE"/>
        </w:rPr>
        <w:t xml:space="preserve"> </w:t>
      </w:r>
      <w:r w:rsidR="00C748F6">
        <w:rPr>
          <w:rFonts w:cs="Open Sans"/>
          <w:lang w:val="sv-SE"/>
        </w:rPr>
        <w:t>sjunka ytterligare till</w:t>
      </w:r>
      <w:r w:rsidRPr="003C4A48">
        <w:rPr>
          <w:rFonts w:cs="Open Sans"/>
          <w:lang w:val="sv-SE"/>
        </w:rPr>
        <w:t xml:space="preserve"> 1,</w:t>
      </w:r>
      <w:r w:rsidR="009C4930">
        <w:rPr>
          <w:rFonts w:cs="Open Sans"/>
          <w:lang w:val="sv-SE"/>
        </w:rPr>
        <w:t>3</w:t>
      </w:r>
      <w:r w:rsidRPr="003C4A48">
        <w:rPr>
          <w:rFonts w:cs="Open Sans"/>
          <w:lang w:val="sv-SE"/>
        </w:rPr>
        <w:t xml:space="preserve"> procent. </w:t>
      </w:r>
    </w:p>
    <w:p w14:paraId="245B5F87" w14:textId="19361790" w:rsidR="00DB53A5" w:rsidRPr="00F33EDF" w:rsidRDefault="00DB53A5" w:rsidP="00DB53A5">
      <w:pPr>
        <w:spacing w:before="120"/>
        <w:rPr>
          <w:rFonts w:cs="Open Sans"/>
          <w:b/>
          <w:bCs/>
          <w:lang w:val="sv-SE"/>
        </w:rPr>
      </w:pPr>
      <w:r>
        <w:rPr>
          <w:rFonts w:cs="Open Sans"/>
          <w:b/>
          <w:bCs/>
          <w:lang w:val="sv-SE"/>
        </w:rPr>
        <w:t>Arbetslöshet</w:t>
      </w:r>
    </w:p>
    <w:p w14:paraId="2D935B13" w14:textId="64876386" w:rsidR="00DB53A5" w:rsidRDefault="003C4A48" w:rsidP="00DB53A5">
      <w:pPr>
        <w:spacing w:after="120"/>
        <w:rPr>
          <w:rFonts w:cs="Open Sans"/>
          <w:lang w:val="sv-SE"/>
        </w:rPr>
      </w:pPr>
      <w:r w:rsidRPr="00DB53A5">
        <w:rPr>
          <w:rFonts w:cs="Open Sans"/>
          <w:lang w:val="sv-SE"/>
        </w:rPr>
        <w:t>Arbetslösheten</w:t>
      </w:r>
      <w:r w:rsidRPr="003C4A48">
        <w:rPr>
          <w:rFonts w:cs="Open Sans"/>
          <w:lang w:val="sv-SE"/>
        </w:rPr>
        <w:t xml:space="preserve"> i </w:t>
      </w:r>
      <w:r w:rsidRPr="00DB53A5">
        <w:rPr>
          <w:rFonts w:cs="Open Sans"/>
          <w:i/>
          <w:iCs/>
          <w:lang w:val="sv-SE"/>
        </w:rPr>
        <w:t>euroområdet</w:t>
      </w:r>
      <w:r w:rsidRPr="003C4A48">
        <w:rPr>
          <w:rFonts w:cs="Open Sans"/>
          <w:lang w:val="sv-SE"/>
        </w:rPr>
        <w:t xml:space="preserve"> uppgick i genomsnitt 6,5 procent under 2023. Under innevarande år väntas arbetslösheten stiga till 6,7 procent som en reaktion på den svaga ekonomiska tillväxten. Arbetslösheten väntas sedan minska </w:t>
      </w:r>
      <w:r w:rsidR="0015411A">
        <w:rPr>
          <w:rFonts w:cs="Open Sans"/>
          <w:lang w:val="sv-SE"/>
        </w:rPr>
        <w:t>något</w:t>
      </w:r>
      <w:r w:rsidRPr="003C4A48">
        <w:rPr>
          <w:rFonts w:cs="Open Sans"/>
          <w:lang w:val="sv-SE"/>
        </w:rPr>
        <w:t xml:space="preserve"> och motsvara 6,6 procent 2025. </w:t>
      </w:r>
    </w:p>
    <w:p w14:paraId="3C4A0646" w14:textId="77777777" w:rsidR="00DB53A5" w:rsidRDefault="003C4A48" w:rsidP="00DB53A5">
      <w:pPr>
        <w:spacing w:after="120"/>
        <w:rPr>
          <w:rFonts w:cs="Open Sans"/>
          <w:lang w:val="sv-SE"/>
        </w:rPr>
      </w:pPr>
      <w:r w:rsidRPr="003C4A48">
        <w:rPr>
          <w:rFonts w:cs="Open Sans"/>
          <w:lang w:val="sv-SE"/>
        </w:rPr>
        <w:lastRenderedPageBreak/>
        <w:t xml:space="preserve">I </w:t>
      </w:r>
      <w:r w:rsidRPr="00DB53A5">
        <w:rPr>
          <w:rFonts w:cs="Open Sans"/>
          <w:i/>
          <w:iCs/>
          <w:lang w:val="sv-SE"/>
        </w:rPr>
        <w:t>Sverige</w:t>
      </w:r>
      <w:r w:rsidRPr="003C4A48">
        <w:rPr>
          <w:rFonts w:cs="Open Sans"/>
          <w:lang w:val="sv-SE"/>
        </w:rPr>
        <w:t xml:space="preserve"> uppgick arbetslösheten till 7,7 procent 2023 och förväntas av finansdepartementet öka till 8,3 procent 2024 och 8,4 procent 2025. </w:t>
      </w:r>
    </w:p>
    <w:p w14:paraId="5C99747D" w14:textId="3A569202" w:rsidR="003C4A48" w:rsidRPr="003C4A48" w:rsidRDefault="000F13BE" w:rsidP="003C4A48">
      <w:pPr>
        <w:rPr>
          <w:rFonts w:cs="Open Sans"/>
          <w:lang w:val="sv-SE"/>
        </w:rPr>
      </w:pPr>
      <w:r>
        <w:rPr>
          <w:rFonts w:cs="Open Sans"/>
          <w:lang w:val="sv-SE"/>
        </w:rPr>
        <w:t>Finansministeriet</w:t>
      </w:r>
      <w:r w:rsidR="003C4A48" w:rsidRPr="003C4A48">
        <w:rPr>
          <w:rFonts w:cs="Open Sans"/>
          <w:lang w:val="sv-SE"/>
        </w:rPr>
        <w:t xml:space="preserve"> be</w:t>
      </w:r>
      <w:r w:rsidR="00F67DFB">
        <w:rPr>
          <w:rFonts w:cs="Open Sans"/>
          <w:lang w:val="sv-SE"/>
        </w:rPr>
        <w:t>räknar</w:t>
      </w:r>
      <w:r w:rsidR="003C4A48" w:rsidRPr="003C4A48">
        <w:rPr>
          <w:rFonts w:cs="Open Sans"/>
          <w:lang w:val="sv-SE"/>
        </w:rPr>
        <w:t xml:space="preserve"> att arbetslösheten i </w:t>
      </w:r>
      <w:r w:rsidR="003C4A48" w:rsidRPr="00DB53A5">
        <w:rPr>
          <w:rFonts w:cs="Open Sans"/>
          <w:i/>
          <w:iCs/>
          <w:lang w:val="sv-SE"/>
        </w:rPr>
        <w:t>Finland</w:t>
      </w:r>
      <w:r w:rsidR="003C4A48" w:rsidRPr="003C4A48">
        <w:rPr>
          <w:rFonts w:cs="Open Sans"/>
          <w:lang w:val="sv-SE"/>
        </w:rPr>
        <w:t xml:space="preserve"> som 2023 uppgick till 7,2 procent, ökar till 7,</w:t>
      </w:r>
      <w:r w:rsidR="003A349B">
        <w:rPr>
          <w:rFonts w:cs="Open Sans"/>
          <w:lang w:val="sv-SE"/>
        </w:rPr>
        <w:t>4</w:t>
      </w:r>
      <w:r w:rsidR="003C4A48" w:rsidRPr="003C4A48">
        <w:rPr>
          <w:rFonts w:cs="Open Sans"/>
          <w:lang w:val="sv-SE"/>
        </w:rPr>
        <w:t xml:space="preserve"> procent 2024 för att sedan sjunka </w:t>
      </w:r>
      <w:r w:rsidR="00B32E35">
        <w:rPr>
          <w:rFonts w:cs="Open Sans"/>
          <w:lang w:val="sv-SE"/>
        </w:rPr>
        <w:t>tillbaka</w:t>
      </w:r>
      <w:r w:rsidR="003C4A48" w:rsidRPr="003C4A48">
        <w:rPr>
          <w:rFonts w:cs="Open Sans"/>
          <w:lang w:val="sv-SE"/>
        </w:rPr>
        <w:t xml:space="preserve"> till 7,</w:t>
      </w:r>
      <w:r w:rsidR="009A12E5">
        <w:rPr>
          <w:rFonts w:cs="Open Sans"/>
          <w:lang w:val="sv-SE"/>
        </w:rPr>
        <w:t>2</w:t>
      </w:r>
      <w:r w:rsidR="003C4A48" w:rsidRPr="003C4A48">
        <w:rPr>
          <w:rFonts w:cs="Open Sans"/>
          <w:lang w:val="sv-SE"/>
        </w:rPr>
        <w:t xml:space="preserve"> procent 2025.</w:t>
      </w:r>
    </w:p>
    <w:p w14:paraId="758F63CA" w14:textId="77777777" w:rsidR="00093B7A" w:rsidRDefault="00093B7A" w:rsidP="00093B7A">
      <w:pPr>
        <w:autoSpaceDE/>
        <w:autoSpaceDN/>
        <w:adjustRightInd/>
        <w:spacing w:after="160" w:line="259" w:lineRule="auto"/>
        <w:textAlignment w:val="auto"/>
      </w:pPr>
    </w:p>
    <w:p w14:paraId="18F43851" w14:textId="77777777" w:rsidR="00093B7A" w:rsidRDefault="00093B7A" w:rsidP="00D1510E">
      <w:pPr>
        <w:pStyle w:val="Rubrik2"/>
      </w:pPr>
      <w:bookmarkStart w:id="15" w:name="_Toc164424927"/>
      <w:bookmarkStart w:id="16" w:name="_Toc165973936"/>
      <w:r>
        <w:t>3.2 Utsikterna på Åland 2024 och 2025</w:t>
      </w:r>
      <w:bookmarkEnd w:id="15"/>
      <w:bookmarkEnd w:id="16"/>
    </w:p>
    <w:p w14:paraId="00564654" w14:textId="77777777" w:rsidR="00C03BD2" w:rsidRPr="00C03BD2" w:rsidRDefault="00C03BD2" w:rsidP="00C03BD2">
      <w:pPr>
        <w:spacing w:after="120"/>
        <w:rPr>
          <w:rFonts w:cs="Open Sans"/>
          <w:lang w:val="sv-SE"/>
        </w:rPr>
      </w:pPr>
      <w:proofErr w:type="spellStart"/>
      <w:r w:rsidRPr="00C03BD2">
        <w:rPr>
          <w:rFonts w:cs="Open Sans"/>
          <w:lang w:val="sv-SE"/>
        </w:rPr>
        <w:t>ÅSUB:s</w:t>
      </w:r>
      <w:proofErr w:type="spellEnd"/>
      <w:r w:rsidRPr="00C03BD2">
        <w:rPr>
          <w:rFonts w:cs="Open Sans"/>
          <w:lang w:val="sv-SE"/>
        </w:rPr>
        <w:t xml:space="preserve"> lägesbedömning präglas fortsättningsvis av de återverkningar som det geopolitiska läget ger på ekonomin på Åland, i Norden och globalt. Den relativt höga inflationen och högre räntor präglar mer eller mindre alla sektorer i samhället, hushållen, företagen och den offentliga sektorn.</w:t>
      </w:r>
    </w:p>
    <w:p w14:paraId="16F86459" w14:textId="77777777" w:rsidR="006B6A23" w:rsidRPr="00F33EDF" w:rsidRDefault="006B6A23" w:rsidP="006B6A23">
      <w:pPr>
        <w:spacing w:before="120"/>
        <w:rPr>
          <w:rFonts w:cs="Open Sans"/>
          <w:b/>
          <w:bCs/>
          <w:lang w:val="sv-SE"/>
        </w:rPr>
      </w:pPr>
      <w:r w:rsidRPr="00F33EDF">
        <w:rPr>
          <w:rFonts w:cs="Open Sans"/>
          <w:b/>
          <w:bCs/>
          <w:lang w:val="sv-SE"/>
        </w:rPr>
        <w:t>BNP</w:t>
      </w:r>
      <w:r>
        <w:rPr>
          <w:rFonts w:cs="Open Sans"/>
          <w:b/>
          <w:bCs/>
          <w:lang w:val="sv-SE"/>
        </w:rPr>
        <w:t>-tillväxt</w:t>
      </w:r>
    </w:p>
    <w:p w14:paraId="08D4A2DE" w14:textId="6089511F" w:rsidR="00C03BD2" w:rsidRPr="00C03BD2" w:rsidRDefault="00C03BD2" w:rsidP="003A769F">
      <w:pPr>
        <w:spacing w:after="120"/>
        <w:rPr>
          <w:rFonts w:cs="Open Sans"/>
          <w:lang w:val="sv-SE"/>
        </w:rPr>
      </w:pPr>
      <w:r w:rsidRPr="00C03BD2">
        <w:rPr>
          <w:rFonts w:cs="Open Sans"/>
          <w:lang w:val="sv-SE"/>
        </w:rPr>
        <w:t xml:space="preserve">Enligt preliminära beräkningar </w:t>
      </w:r>
      <w:r w:rsidR="001B7273">
        <w:rPr>
          <w:rFonts w:cs="Open Sans"/>
          <w:lang w:val="sv-SE"/>
        </w:rPr>
        <w:t>från</w:t>
      </w:r>
      <w:r w:rsidR="002C77D8">
        <w:rPr>
          <w:rFonts w:cs="Open Sans"/>
          <w:lang w:val="sv-SE"/>
        </w:rPr>
        <w:t xml:space="preserve"> </w:t>
      </w:r>
      <w:r w:rsidR="003A769F">
        <w:rPr>
          <w:rFonts w:cs="Open Sans"/>
          <w:lang w:val="sv-SE"/>
        </w:rPr>
        <w:t>ÅSUB</w:t>
      </w:r>
      <w:r w:rsidR="002C77D8">
        <w:rPr>
          <w:rFonts w:cs="Open Sans"/>
          <w:lang w:val="sv-SE"/>
        </w:rPr>
        <w:t xml:space="preserve"> </w:t>
      </w:r>
      <w:r w:rsidRPr="00C03BD2">
        <w:rPr>
          <w:rFonts w:cs="Open Sans"/>
          <w:lang w:val="sv-SE"/>
        </w:rPr>
        <w:t xml:space="preserve">uppgick </w:t>
      </w:r>
      <w:r w:rsidRPr="006B6A23">
        <w:rPr>
          <w:rFonts w:cs="Open Sans"/>
          <w:lang w:val="sv-SE"/>
        </w:rPr>
        <w:t>volymtillväxten i BNP</w:t>
      </w:r>
      <w:r w:rsidRPr="00C03BD2">
        <w:rPr>
          <w:rFonts w:cs="Open Sans"/>
          <w:i/>
          <w:iCs/>
          <w:lang w:val="sv-SE"/>
        </w:rPr>
        <w:t xml:space="preserve"> </w:t>
      </w:r>
      <w:r w:rsidRPr="00C03BD2">
        <w:rPr>
          <w:rFonts w:cs="Open Sans"/>
          <w:lang w:val="sv-SE"/>
        </w:rPr>
        <w:t xml:space="preserve">till 3 procent 2023. I år räknar man med att BNP sjunker med 1 procent och för 2025 förväntas en BNP-tillväxt på strax under 2 procent. Den åländska BNP-tillväxten varierar </w:t>
      </w:r>
      <w:r w:rsidR="00C91B2A">
        <w:rPr>
          <w:rFonts w:cs="Open Sans"/>
          <w:lang w:val="sv-SE"/>
        </w:rPr>
        <w:t xml:space="preserve">mer </w:t>
      </w:r>
      <w:r w:rsidRPr="00C03BD2">
        <w:rPr>
          <w:rFonts w:cs="Open Sans"/>
          <w:lang w:val="sv-SE"/>
        </w:rPr>
        <w:t xml:space="preserve">från år till år än för större ekonomier </w:t>
      </w:r>
      <w:r w:rsidR="00D2207B">
        <w:rPr>
          <w:rFonts w:cs="Open Sans"/>
          <w:lang w:val="sv-SE"/>
        </w:rPr>
        <w:t>så</w:t>
      </w:r>
      <w:r w:rsidRPr="00C03BD2">
        <w:rPr>
          <w:rFonts w:cs="Open Sans"/>
          <w:lang w:val="sv-SE"/>
        </w:rPr>
        <w:t xml:space="preserve">som Sverige och Finland. Enskilda branschers och </w:t>
      </w:r>
      <w:proofErr w:type="gramStart"/>
      <w:r w:rsidRPr="00C03BD2">
        <w:rPr>
          <w:rFonts w:cs="Open Sans"/>
          <w:lang w:val="sv-SE"/>
        </w:rPr>
        <w:t>företags</w:t>
      </w:r>
      <w:r w:rsidR="00C25470">
        <w:rPr>
          <w:rFonts w:cs="Open Sans"/>
          <w:lang w:val="sv-SE"/>
        </w:rPr>
        <w:t xml:space="preserve"> </w:t>
      </w:r>
      <w:r w:rsidRPr="00C03BD2">
        <w:rPr>
          <w:rFonts w:cs="Open Sans"/>
          <w:lang w:val="sv-SE"/>
        </w:rPr>
        <w:t>utveckling</w:t>
      </w:r>
      <w:proofErr w:type="gramEnd"/>
      <w:r w:rsidRPr="00C03BD2">
        <w:rPr>
          <w:rFonts w:cs="Open Sans"/>
          <w:lang w:val="sv-SE"/>
        </w:rPr>
        <w:t xml:space="preserve"> får lättare genomslag i den begränsade åländska ekonomin än i större och mer diversifierade ekonomier.</w:t>
      </w:r>
    </w:p>
    <w:p w14:paraId="0F68DF27" w14:textId="77777777" w:rsidR="00D2207B" w:rsidRPr="00F33EDF" w:rsidRDefault="00D2207B" w:rsidP="00D2207B">
      <w:pPr>
        <w:spacing w:before="120"/>
        <w:rPr>
          <w:rFonts w:cs="Open Sans"/>
          <w:b/>
          <w:bCs/>
          <w:lang w:val="sv-SE"/>
        </w:rPr>
      </w:pPr>
      <w:r>
        <w:rPr>
          <w:rFonts w:cs="Open Sans"/>
          <w:b/>
          <w:bCs/>
          <w:lang w:val="sv-SE"/>
        </w:rPr>
        <w:t>Inflation</w:t>
      </w:r>
    </w:p>
    <w:p w14:paraId="758F9964" w14:textId="0EF44240" w:rsidR="00DB67E9" w:rsidRDefault="00097534" w:rsidP="00C03BD2">
      <w:pPr>
        <w:spacing w:after="120"/>
        <w:rPr>
          <w:rFonts w:cs="Open Sans"/>
          <w:lang w:val="sv-SE"/>
        </w:rPr>
      </w:pPr>
      <w:r>
        <w:rPr>
          <w:rFonts w:cs="Open Sans"/>
          <w:lang w:val="sv-SE"/>
        </w:rPr>
        <w:t xml:space="preserve">Ålands </w:t>
      </w:r>
      <w:r w:rsidR="00C03BD2" w:rsidRPr="00C03BD2">
        <w:rPr>
          <w:rFonts w:cs="Open Sans"/>
          <w:lang w:val="sv-SE"/>
        </w:rPr>
        <w:t>KPI</w:t>
      </w:r>
      <w:r w:rsidR="00FE2339">
        <w:rPr>
          <w:rFonts w:cs="Open Sans"/>
          <w:lang w:val="sv-SE"/>
        </w:rPr>
        <w:t>-i</w:t>
      </w:r>
      <w:r w:rsidR="00C03BD2" w:rsidRPr="00D2207B">
        <w:rPr>
          <w:rFonts w:cs="Open Sans"/>
          <w:lang w:val="sv-SE"/>
        </w:rPr>
        <w:t>nflation</w:t>
      </w:r>
      <w:r w:rsidR="00C03BD2" w:rsidRPr="00C03BD2">
        <w:rPr>
          <w:rFonts w:cs="Open Sans"/>
          <w:lang w:val="sv-SE"/>
        </w:rPr>
        <w:t xml:space="preserve"> </w:t>
      </w:r>
      <w:r w:rsidR="00FE2339">
        <w:rPr>
          <w:rFonts w:cs="Open Sans"/>
          <w:lang w:val="sv-SE"/>
        </w:rPr>
        <w:t>som inkluderar räntekostnader för bostadslån</w:t>
      </w:r>
      <w:r w:rsidR="00C03BD2" w:rsidRPr="00C03BD2">
        <w:rPr>
          <w:rFonts w:cs="Open Sans"/>
          <w:lang w:val="sv-SE"/>
        </w:rPr>
        <w:t xml:space="preserve"> uppgick ifjol (2023) till rekordhöga 7,9 procent. Den åländska inflationen </w:t>
      </w:r>
      <w:r w:rsidR="000A5A70">
        <w:rPr>
          <w:rFonts w:cs="Open Sans"/>
          <w:lang w:val="sv-SE"/>
        </w:rPr>
        <w:t>som</w:t>
      </w:r>
      <w:r w:rsidR="00C03BD2" w:rsidRPr="00C03BD2">
        <w:rPr>
          <w:rFonts w:cs="Open Sans"/>
          <w:lang w:val="sv-SE"/>
        </w:rPr>
        <w:t xml:space="preserve"> vanligtvis följer den finska som helhet har i likhet med omvärldens sjunkit markant under det senaste året. En fortsatt minskad inflation är att förvänta enligt ÅSUB som räknar med en KPI-inflation på 1,9 procent 2024, följt av 0,8 procent 2025 och 1,4 procent 2026. Detta till följd av att en betydande del av inflationen förklaras av effekter av höjda räntor som väntas vara övergående.</w:t>
      </w:r>
    </w:p>
    <w:p w14:paraId="6078C16A" w14:textId="6FCB7FAF" w:rsidR="00C03BD2" w:rsidRPr="00C03BD2" w:rsidRDefault="006167A6" w:rsidP="00C03BD2">
      <w:pPr>
        <w:spacing w:after="120"/>
        <w:rPr>
          <w:rFonts w:cs="Open Sans"/>
          <w:lang w:val="sv-SE"/>
        </w:rPr>
      </w:pPr>
      <w:r>
        <w:rPr>
          <w:rFonts w:cs="Open Sans"/>
          <w:lang w:val="sv-SE"/>
        </w:rPr>
        <w:t>Det bör noteras att</w:t>
      </w:r>
      <w:r w:rsidR="00C03BD2" w:rsidRPr="00C03BD2">
        <w:rPr>
          <w:rFonts w:cs="Open Sans"/>
          <w:lang w:val="sv-SE"/>
        </w:rPr>
        <w:t xml:space="preserve"> </w:t>
      </w:r>
      <w:proofErr w:type="spellStart"/>
      <w:r w:rsidR="001D6B27">
        <w:rPr>
          <w:rFonts w:cs="Open Sans"/>
          <w:lang w:val="sv-SE"/>
        </w:rPr>
        <w:t>ÅSUB:s</w:t>
      </w:r>
      <w:proofErr w:type="spellEnd"/>
      <w:r w:rsidR="001D6B27">
        <w:rPr>
          <w:rFonts w:cs="Open Sans"/>
          <w:lang w:val="sv-SE"/>
        </w:rPr>
        <w:t xml:space="preserve"> konjunkturb</w:t>
      </w:r>
      <w:r w:rsidR="001D6B27" w:rsidRPr="001D6B27">
        <w:rPr>
          <w:rFonts w:cs="Open Sans"/>
          <w:lang w:val="sv-SE"/>
        </w:rPr>
        <w:t xml:space="preserve">edömning </w:t>
      </w:r>
      <w:r w:rsidR="003847AA">
        <w:rPr>
          <w:rFonts w:cs="Open Sans"/>
          <w:lang w:val="sv-SE"/>
        </w:rPr>
        <w:t>genomfördes innan</w:t>
      </w:r>
      <w:r w:rsidR="001D6B27" w:rsidRPr="001D6B27">
        <w:rPr>
          <w:rFonts w:cs="Open Sans"/>
          <w:lang w:val="sv-SE"/>
        </w:rPr>
        <w:t xml:space="preserve"> den finska regeringens förslag i vårens rambudget</w:t>
      </w:r>
      <w:r w:rsidR="00952C7B">
        <w:rPr>
          <w:rFonts w:cs="Open Sans"/>
          <w:lang w:val="sv-SE"/>
        </w:rPr>
        <w:t>,</w:t>
      </w:r>
      <w:r w:rsidR="001D6B27" w:rsidRPr="001D6B27">
        <w:rPr>
          <w:rFonts w:cs="Open Sans"/>
          <w:lang w:val="sv-SE"/>
        </w:rPr>
        <w:t xml:space="preserve"> med bland annat höjd allmän momssats, justerade inkomstskatter och avdrag</w:t>
      </w:r>
      <w:r w:rsidR="00397AC0">
        <w:rPr>
          <w:rFonts w:cs="Open Sans"/>
          <w:lang w:val="sv-SE"/>
        </w:rPr>
        <w:t xml:space="preserve"> var </w:t>
      </w:r>
      <w:r w:rsidR="00783121">
        <w:rPr>
          <w:rFonts w:cs="Open Sans"/>
          <w:lang w:val="sv-SE"/>
        </w:rPr>
        <w:t>känd</w:t>
      </w:r>
      <w:r w:rsidR="00397AC0">
        <w:rPr>
          <w:rFonts w:cs="Open Sans"/>
          <w:lang w:val="sv-SE"/>
        </w:rPr>
        <w:t>.</w:t>
      </w:r>
      <w:r w:rsidR="00095C6E">
        <w:rPr>
          <w:rFonts w:cs="Open Sans"/>
          <w:lang w:val="sv-SE"/>
        </w:rPr>
        <w:t xml:space="preserve"> </w:t>
      </w:r>
      <w:r w:rsidR="006E2F57">
        <w:rPr>
          <w:rFonts w:cs="Open Sans"/>
          <w:lang w:val="sv-SE"/>
        </w:rPr>
        <w:t>De</w:t>
      </w:r>
      <w:r w:rsidR="001A45D3">
        <w:rPr>
          <w:rFonts w:cs="Open Sans"/>
          <w:lang w:val="sv-SE"/>
        </w:rPr>
        <w:t>ss</w:t>
      </w:r>
      <w:r w:rsidR="006E2F57">
        <w:rPr>
          <w:rFonts w:cs="Open Sans"/>
          <w:lang w:val="sv-SE"/>
        </w:rPr>
        <w:t>a</w:t>
      </w:r>
      <w:r w:rsidR="001D6B27" w:rsidRPr="001D6B27">
        <w:rPr>
          <w:rFonts w:cs="Open Sans"/>
          <w:lang w:val="sv-SE"/>
        </w:rPr>
        <w:t xml:space="preserve"> </w:t>
      </w:r>
      <w:r w:rsidR="001A45D3">
        <w:rPr>
          <w:rFonts w:cs="Open Sans"/>
          <w:lang w:val="sv-SE"/>
        </w:rPr>
        <w:t>föreslagna förändringar</w:t>
      </w:r>
      <w:r w:rsidR="001D6B27" w:rsidRPr="001D6B27">
        <w:rPr>
          <w:rFonts w:cs="Open Sans"/>
          <w:lang w:val="sv-SE"/>
        </w:rPr>
        <w:t xml:space="preserve"> har därmed inte beakta</w:t>
      </w:r>
      <w:r w:rsidR="001A45D3">
        <w:rPr>
          <w:rFonts w:cs="Open Sans"/>
          <w:lang w:val="sv-SE"/>
        </w:rPr>
        <w:t>t</w:t>
      </w:r>
      <w:r w:rsidR="001D6B27" w:rsidRPr="001D6B27">
        <w:rPr>
          <w:rFonts w:cs="Open Sans"/>
          <w:lang w:val="sv-SE"/>
        </w:rPr>
        <w:t>s i prognoserna.</w:t>
      </w:r>
      <w:r w:rsidR="006E2F57">
        <w:rPr>
          <w:rFonts w:cs="Open Sans"/>
          <w:lang w:val="sv-SE"/>
        </w:rPr>
        <w:t xml:space="preserve"> D</w:t>
      </w:r>
      <w:r w:rsidR="00C03BD2" w:rsidRPr="00C03BD2">
        <w:rPr>
          <w:rFonts w:cs="Open Sans"/>
          <w:lang w:val="sv-SE"/>
        </w:rPr>
        <w:t xml:space="preserve">en nu aviserade momshöjningen i Finland kommer </w:t>
      </w:r>
      <w:r w:rsidR="00EF1799">
        <w:rPr>
          <w:rFonts w:cs="Open Sans"/>
          <w:lang w:val="sv-SE"/>
        </w:rPr>
        <w:t xml:space="preserve">sannolikt </w:t>
      </w:r>
      <w:r w:rsidR="00C03BD2" w:rsidRPr="00C03BD2">
        <w:rPr>
          <w:rFonts w:cs="Open Sans"/>
          <w:lang w:val="sv-SE"/>
        </w:rPr>
        <w:t>att leda till en temporärt något högre inflation</w:t>
      </w:r>
      <w:r w:rsidR="00EF1799">
        <w:rPr>
          <w:rFonts w:cs="Open Sans"/>
          <w:lang w:val="sv-SE"/>
        </w:rPr>
        <w:t xml:space="preserve"> än vad som </w:t>
      </w:r>
      <w:r w:rsidR="00CF191F">
        <w:rPr>
          <w:rFonts w:cs="Open Sans"/>
          <w:lang w:val="sv-SE"/>
        </w:rPr>
        <w:t>antagits</w:t>
      </w:r>
      <w:r w:rsidR="00EF1799">
        <w:rPr>
          <w:rFonts w:cs="Open Sans"/>
          <w:lang w:val="sv-SE"/>
        </w:rPr>
        <w:t xml:space="preserve"> ovan</w:t>
      </w:r>
      <w:r w:rsidR="00C03BD2" w:rsidRPr="00C03BD2">
        <w:rPr>
          <w:rFonts w:cs="Open Sans"/>
          <w:lang w:val="sv-SE"/>
        </w:rPr>
        <w:t xml:space="preserve">. En momshöjning leder normalt endast till en engångshöjning av prisnivån som i sig inte påverkar inflationstakten, mätt i årstakt, mer än ett år framåt i tiden.  </w:t>
      </w:r>
    </w:p>
    <w:p w14:paraId="21B55623" w14:textId="77777777" w:rsidR="0064546B" w:rsidRPr="00F33EDF" w:rsidRDefault="0064546B" w:rsidP="0064546B">
      <w:pPr>
        <w:spacing w:before="120"/>
        <w:rPr>
          <w:rFonts w:cs="Open Sans"/>
          <w:b/>
          <w:bCs/>
          <w:lang w:val="sv-SE"/>
        </w:rPr>
      </w:pPr>
      <w:r>
        <w:rPr>
          <w:rFonts w:cs="Open Sans"/>
          <w:b/>
          <w:bCs/>
          <w:lang w:val="sv-SE"/>
        </w:rPr>
        <w:t>Arbetslöshet</w:t>
      </w:r>
    </w:p>
    <w:p w14:paraId="13A0F284" w14:textId="6051997D" w:rsidR="00C03BD2" w:rsidRPr="00C03BD2" w:rsidRDefault="00C03BD2" w:rsidP="00C03BD2">
      <w:pPr>
        <w:rPr>
          <w:rFonts w:cs="Open Sans"/>
          <w:lang w:val="sv-SE"/>
        </w:rPr>
      </w:pPr>
      <w:r w:rsidRPr="0064546B">
        <w:rPr>
          <w:rFonts w:cs="Open Sans"/>
          <w:lang w:val="sv-SE"/>
        </w:rPr>
        <w:t>Arbetslösheten</w:t>
      </w:r>
      <w:r w:rsidRPr="00C03BD2">
        <w:rPr>
          <w:rFonts w:cs="Open Sans"/>
          <w:lang w:val="sv-SE"/>
        </w:rPr>
        <w:t xml:space="preserve"> föll snabbt tillbaka efter pandemin och 2023 låg arbetslösheten i genomsnitt på 4,2 procent. ÅSUB förväntar sig att läget på arbetsmarknaden förblir relativt stabilt, med en genomsnittlig arbetslöshet på 4,3 procent 2024 och 4,2 procent 2025.</w:t>
      </w:r>
    </w:p>
    <w:p w14:paraId="67811A44" w14:textId="77777777" w:rsidR="00093B7A" w:rsidRDefault="00093B7A" w:rsidP="006512D8"/>
    <w:p w14:paraId="3A7892E7" w14:textId="6B0CDCD7" w:rsidR="00093B7A" w:rsidRDefault="00093B7A" w:rsidP="00D1510E">
      <w:pPr>
        <w:pStyle w:val="Rubrik2"/>
      </w:pPr>
      <w:bookmarkStart w:id="17" w:name="_Toc164424928"/>
      <w:bookmarkStart w:id="18" w:name="_Toc165973937"/>
      <w:r>
        <w:t>3.3 Utvecklingen 2026 och 2027</w:t>
      </w:r>
      <w:bookmarkEnd w:id="17"/>
      <w:bookmarkEnd w:id="18"/>
    </w:p>
    <w:p w14:paraId="29245540" w14:textId="03A6B68D" w:rsidR="00601970" w:rsidRPr="00601970" w:rsidRDefault="00601970" w:rsidP="00601970">
      <w:pPr>
        <w:rPr>
          <w:rFonts w:cs="Open Sans"/>
          <w:lang w:val="sv-SE"/>
        </w:rPr>
      </w:pPr>
      <w:r w:rsidRPr="00601970">
        <w:rPr>
          <w:rFonts w:cs="Open Sans"/>
          <w:lang w:val="sv-SE"/>
        </w:rPr>
        <w:t>Konjunkturläget i vår omvärld och på Åland väntas förbättras 2026 och 2027</w:t>
      </w:r>
      <w:r w:rsidR="00330D4B">
        <w:rPr>
          <w:rFonts w:cs="Open Sans"/>
          <w:lang w:val="sv-SE"/>
        </w:rPr>
        <w:t xml:space="preserve">. Ökad tillväxt </w:t>
      </w:r>
      <w:r w:rsidRPr="00601970">
        <w:rPr>
          <w:rFonts w:cs="Open Sans"/>
          <w:lang w:val="sv-SE"/>
        </w:rPr>
        <w:t xml:space="preserve">och </w:t>
      </w:r>
      <w:r w:rsidR="006C07E5">
        <w:rPr>
          <w:rFonts w:cs="Open Sans"/>
          <w:lang w:val="sv-SE"/>
        </w:rPr>
        <w:t>minskad</w:t>
      </w:r>
      <w:r w:rsidRPr="00601970">
        <w:rPr>
          <w:rFonts w:cs="Open Sans"/>
          <w:lang w:val="sv-SE"/>
        </w:rPr>
        <w:t xml:space="preserve"> inflation </w:t>
      </w:r>
      <w:r w:rsidR="001E4CBA">
        <w:rPr>
          <w:rFonts w:cs="Open Sans"/>
          <w:lang w:val="sv-SE"/>
        </w:rPr>
        <w:t>stärker</w:t>
      </w:r>
      <w:r w:rsidRPr="00601970">
        <w:rPr>
          <w:rFonts w:cs="Open Sans"/>
          <w:lang w:val="sv-SE"/>
        </w:rPr>
        <w:t xml:space="preserve"> hushållens köpkraft. Förbättrad köpkraft i kombination med lägre räntor främjar en starkare tillväxt i hushållens konsumtion. Även företagens investeringar gynnas av lägre räntor, inte minst bostadsinvesteringar. Utvecklingen ger anledning att andas en viss optimism </w:t>
      </w:r>
      <w:r w:rsidRPr="00601970">
        <w:rPr>
          <w:rFonts w:cs="Open Sans"/>
          <w:lang w:val="sv-SE"/>
        </w:rPr>
        <w:lastRenderedPageBreak/>
        <w:t xml:space="preserve">inför de kommande åren. Det bör dock framhållas att prognoser som sträcker sig längre fram i tiden är av naturliga skäl </w:t>
      </w:r>
      <w:r w:rsidR="004C3C5C">
        <w:rPr>
          <w:rFonts w:cs="Open Sans"/>
          <w:lang w:val="sv-SE"/>
        </w:rPr>
        <w:t>är osäkra</w:t>
      </w:r>
      <w:r w:rsidRPr="00601970">
        <w:rPr>
          <w:rFonts w:cs="Open Sans"/>
          <w:lang w:val="sv-SE"/>
        </w:rPr>
        <w:t>.</w:t>
      </w:r>
    </w:p>
    <w:p w14:paraId="71E752E9" w14:textId="77777777" w:rsidR="00601970" w:rsidRPr="00601970" w:rsidRDefault="00601970" w:rsidP="00601970">
      <w:pPr>
        <w:rPr>
          <w:rFonts w:cs="Open Sans"/>
          <w:lang w:val="sv-SE"/>
        </w:rPr>
      </w:pPr>
    </w:p>
    <w:tbl>
      <w:tblPr>
        <w:tblW w:w="7120" w:type="dxa"/>
        <w:tblCellMar>
          <w:left w:w="70" w:type="dxa"/>
          <w:right w:w="70" w:type="dxa"/>
        </w:tblCellMar>
        <w:tblLook w:val="04A0" w:firstRow="1" w:lastRow="0" w:firstColumn="1" w:lastColumn="0" w:noHBand="0" w:noVBand="1"/>
      </w:tblPr>
      <w:tblGrid>
        <w:gridCol w:w="2682"/>
        <w:gridCol w:w="598"/>
        <w:gridCol w:w="960"/>
        <w:gridCol w:w="960"/>
        <w:gridCol w:w="960"/>
        <w:gridCol w:w="960"/>
      </w:tblGrid>
      <w:tr w:rsidR="005250E6" w:rsidRPr="005250E6" w14:paraId="2ABAE8EC" w14:textId="77777777" w:rsidTr="005250E6">
        <w:trPr>
          <w:trHeight w:val="300"/>
        </w:trPr>
        <w:tc>
          <w:tcPr>
            <w:tcW w:w="3280" w:type="dxa"/>
            <w:gridSpan w:val="2"/>
            <w:tcBorders>
              <w:top w:val="nil"/>
              <w:left w:val="nil"/>
              <w:bottom w:val="nil"/>
              <w:right w:val="nil"/>
            </w:tcBorders>
            <w:shd w:val="clear" w:color="auto" w:fill="auto"/>
            <w:noWrap/>
            <w:vAlign w:val="bottom"/>
            <w:hideMark/>
          </w:tcPr>
          <w:p w14:paraId="2E9C2B53" w14:textId="77777777" w:rsidR="005250E6" w:rsidRPr="005250E6" w:rsidRDefault="005250E6" w:rsidP="005250E6">
            <w:pPr>
              <w:autoSpaceDE/>
              <w:autoSpaceDN/>
              <w:adjustRightInd/>
              <w:spacing w:line="240" w:lineRule="auto"/>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Nyckeltal makroekonomiska variabler</w:t>
            </w:r>
          </w:p>
        </w:tc>
        <w:tc>
          <w:tcPr>
            <w:tcW w:w="960" w:type="dxa"/>
            <w:tcBorders>
              <w:top w:val="nil"/>
              <w:left w:val="nil"/>
              <w:bottom w:val="nil"/>
              <w:right w:val="nil"/>
            </w:tcBorders>
            <w:shd w:val="clear" w:color="auto" w:fill="auto"/>
            <w:noWrap/>
            <w:vAlign w:val="bottom"/>
            <w:hideMark/>
          </w:tcPr>
          <w:p w14:paraId="3836EACA" w14:textId="77777777" w:rsidR="005250E6" w:rsidRPr="005250E6" w:rsidRDefault="005250E6" w:rsidP="005250E6">
            <w:pPr>
              <w:autoSpaceDE/>
              <w:autoSpaceDN/>
              <w:adjustRightInd/>
              <w:spacing w:line="240" w:lineRule="auto"/>
              <w:textAlignment w:val="auto"/>
              <w:rPr>
                <w:rFonts w:ascii="Calibri" w:eastAsia="Times New Roman" w:hAnsi="Calibri" w:cs="Calibri"/>
                <w:b/>
                <w:bCs/>
                <w:color w:val="000000"/>
                <w:lang w:eastAsia="sv-FI"/>
              </w:rPr>
            </w:pPr>
          </w:p>
        </w:tc>
        <w:tc>
          <w:tcPr>
            <w:tcW w:w="960" w:type="dxa"/>
            <w:tcBorders>
              <w:top w:val="nil"/>
              <w:left w:val="nil"/>
              <w:bottom w:val="nil"/>
              <w:right w:val="nil"/>
            </w:tcBorders>
            <w:shd w:val="clear" w:color="auto" w:fill="auto"/>
            <w:noWrap/>
            <w:vAlign w:val="bottom"/>
            <w:hideMark/>
          </w:tcPr>
          <w:p w14:paraId="2DDA26D8"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510EFAE"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15C7BD6E"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r w:rsidR="005250E6" w:rsidRPr="005250E6" w14:paraId="1ECFE266" w14:textId="77777777" w:rsidTr="005250E6">
        <w:trPr>
          <w:trHeight w:val="300"/>
        </w:trPr>
        <w:tc>
          <w:tcPr>
            <w:tcW w:w="6160" w:type="dxa"/>
            <w:gridSpan w:val="5"/>
            <w:tcBorders>
              <w:top w:val="nil"/>
              <w:left w:val="nil"/>
              <w:bottom w:val="nil"/>
              <w:right w:val="nil"/>
            </w:tcBorders>
            <w:shd w:val="clear" w:color="auto" w:fill="auto"/>
            <w:noWrap/>
            <w:vAlign w:val="bottom"/>
            <w:hideMark/>
          </w:tcPr>
          <w:p w14:paraId="5F8675E8"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6"/>
                <w:szCs w:val="16"/>
                <w:lang w:eastAsia="sv-FI"/>
              </w:rPr>
            </w:pPr>
            <w:r w:rsidRPr="005250E6">
              <w:rPr>
                <w:rFonts w:ascii="Calibri" w:eastAsia="Times New Roman" w:hAnsi="Calibri" w:cs="Calibri"/>
                <w:color w:val="000000"/>
                <w:sz w:val="16"/>
                <w:szCs w:val="16"/>
                <w:lang w:eastAsia="sv-FI"/>
              </w:rPr>
              <w:t xml:space="preserve">Procentuell förändring om inte annat anges. Utfall 2023, prognos </w:t>
            </w:r>
            <w:proofErr w:type="gramStart"/>
            <w:r w:rsidRPr="005250E6">
              <w:rPr>
                <w:rFonts w:ascii="Calibri" w:eastAsia="Times New Roman" w:hAnsi="Calibri" w:cs="Calibri"/>
                <w:color w:val="000000"/>
                <w:sz w:val="16"/>
                <w:szCs w:val="16"/>
                <w:lang w:eastAsia="sv-FI"/>
              </w:rPr>
              <w:t>2024-2027</w:t>
            </w:r>
            <w:proofErr w:type="gramEnd"/>
          </w:p>
        </w:tc>
        <w:tc>
          <w:tcPr>
            <w:tcW w:w="960" w:type="dxa"/>
            <w:tcBorders>
              <w:top w:val="nil"/>
              <w:left w:val="nil"/>
              <w:bottom w:val="nil"/>
              <w:right w:val="nil"/>
            </w:tcBorders>
            <w:shd w:val="clear" w:color="auto" w:fill="auto"/>
            <w:noWrap/>
            <w:vAlign w:val="bottom"/>
            <w:hideMark/>
          </w:tcPr>
          <w:p w14:paraId="44662CC2"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6"/>
                <w:szCs w:val="16"/>
                <w:lang w:eastAsia="sv-FI"/>
              </w:rPr>
            </w:pPr>
          </w:p>
        </w:tc>
      </w:tr>
      <w:tr w:rsidR="005250E6" w:rsidRPr="005250E6" w14:paraId="0158DE21" w14:textId="77777777" w:rsidTr="005250E6">
        <w:trPr>
          <w:trHeight w:val="169"/>
        </w:trPr>
        <w:tc>
          <w:tcPr>
            <w:tcW w:w="2682" w:type="dxa"/>
            <w:tcBorders>
              <w:top w:val="nil"/>
              <w:left w:val="nil"/>
              <w:bottom w:val="nil"/>
              <w:right w:val="nil"/>
            </w:tcBorders>
            <w:shd w:val="clear" w:color="auto" w:fill="auto"/>
            <w:noWrap/>
            <w:vAlign w:val="bottom"/>
            <w:hideMark/>
          </w:tcPr>
          <w:p w14:paraId="282D2751"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598" w:type="dxa"/>
            <w:tcBorders>
              <w:top w:val="nil"/>
              <w:left w:val="nil"/>
              <w:bottom w:val="nil"/>
              <w:right w:val="nil"/>
            </w:tcBorders>
            <w:shd w:val="clear" w:color="auto" w:fill="auto"/>
            <w:noWrap/>
            <w:vAlign w:val="bottom"/>
            <w:hideMark/>
          </w:tcPr>
          <w:p w14:paraId="674A141B"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1FF24D2A"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D8719AD"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32F0DE63"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5D903BF4"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r w:rsidR="005250E6" w:rsidRPr="005250E6" w14:paraId="75C3922E" w14:textId="77777777" w:rsidTr="005250E6">
        <w:trPr>
          <w:trHeight w:val="315"/>
        </w:trPr>
        <w:tc>
          <w:tcPr>
            <w:tcW w:w="2682" w:type="dxa"/>
            <w:tcBorders>
              <w:top w:val="nil"/>
              <w:left w:val="nil"/>
              <w:bottom w:val="single" w:sz="8" w:space="0" w:color="auto"/>
              <w:right w:val="nil"/>
            </w:tcBorders>
            <w:shd w:val="clear" w:color="auto" w:fill="auto"/>
            <w:noWrap/>
            <w:vAlign w:val="bottom"/>
            <w:hideMark/>
          </w:tcPr>
          <w:p w14:paraId="494E4D56"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 </w:t>
            </w:r>
          </w:p>
        </w:tc>
        <w:tc>
          <w:tcPr>
            <w:tcW w:w="598" w:type="dxa"/>
            <w:tcBorders>
              <w:top w:val="nil"/>
              <w:left w:val="nil"/>
              <w:bottom w:val="single" w:sz="8" w:space="0" w:color="auto"/>
              <w:right w:val="nil"/>
            </w:tcBorders>
            <w:shd w:val="clear" w:color="auto" w:fill="auto"/>
            <w:noWrap/>
            <w:vAlign w:val="bottom"/>
            <w:hideMark/>
          </w:tcPr>
          <w:p w14:paraId="5BF9C2A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2023</w:t>
            </w:r>
          </w:p>
        </w:tc>
        <w:tc>
          <w:tcPr>
            <w:tcW w:w="960" w:type="dxa"/>
            <w:tcBorders>
              <w:top w:val="nil"/>
              <w:left w:val="nil"/>
              <w:bottom w:val="single" w:sz="8" w:space="0" w:color="auto"/>
              <w:right w:val="nil"/>
            </w:tcBorders>
            <w:shd w:val="clear" w:color="auto" w:fill="auto"/>
            <w:noWrap/>
            <w:vAlign w:val="bottom"/>
            <w:hideMark/>
          </w:tcPr>
          <w:p w14:paraId="17AE0B0A"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2024</w:t>
            </w:r>
          </w:p>
        </w:tc>
        <w:tc>
          <w:tcPr>
            <w:tcW w:w="960" w:type="dxa"/>
            <w:tcBorders>
              <w:top w:val="nil"/>
              <w:left w:val="nil"/>
              <w:bottom w:val="single" w:sz="8" w:space="0" w:color="auto"/>
              <w:right w:val="nil"/>
            </w:tcBorders>
            <w:shd w:val="clear" w:color="auto" w:fill="auto"/>
            <w:noWrap/>
            <w:vAlign w:val="bottom"/>
            <w:hideMark/>
          </w:tcPr>
          <w:p w14:paraId="0AEA4E3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2025</w:t>
            </w:r>
          </w:p>
        </w:tc>
        <w:tc>
          <w:tcPr>
            <w:tcW w:w="960" w:type="dxa"/>
            <w:tcBorders>
              <w:top w:val="nil"/>
              <w:left w:val="nil"/>
              <w:bottom w:val="single" w:sz="8" w:space="0" w:color="auto"/>
              <w:right w:val="nil"/>
            </w:tcBorders>
            <w:shd w:val="clear" w:color="auto" w:fill="auto"/>
            <w:noWrap/>
            <w:vAlign w:val="bottom"/>
            <w:hideMark/>
          </w:tcPr>
          <w:p w14:paraId="59C71D58"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2026</w:t>
            </w:r>
          </w:p>
        </w:tc>
        <w:tc>
          <w:tcPr>
            <w:tcW w:w="960" w:type="dxa"/>
            <w:tcBorders>
              <w:top w:val="nil"/>
              <w:left w:val="nil"/>
              <w:bottom w:val="single" w:sz="8" w:space="0" w:color="auto"/>
              <w:right w:val="nil"/>
            </w:tcBorders>
            <w:shd w:val="clear" w:color="auto" w:fill="auto"/>
            <w:noWrap/>
            <w:vAlign w:val="bottom"/>
            <w:hideMark/>
          </w:tcPr>
          <w:p w14:paraId="46BDADD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b/>
                <w:bCs/>
                <w:color w:val="000000"/>
                <w:lang w:eastAsia="sv-FI"/>
              </w:rPr>
            </w:pPr>
            <w:r w:rsidRPr="005250E6">
              <w:rPr>
                <w:rFonts w:ascii="Calibri" w:eastAsia="Times New Roman" w:hAnsi="Calibri" w:cs="Calibri"/>
                <w:b/>
                <w:bCs/>
                <w:color w:val="000000"/>
                <w:lang w:eastAsia="sv-FI"/>
              </w:rPr>
              <w:t>2027</w:t>
            </w:r>
          </w:p>
        </w:tc>
      </w:tr>
      <w:tr w:rsidR="005250E6" w:rsidRPr="005250E6" w14:paraId="6C872ACE"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6ACBF6EE"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BNP, euroområdet</w:t>
            </w:r>
            <w:r w:rsidRPr="005250E6">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2DCCEAFE"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0,5</w:t>
            </w:r>
          </w:p>
        </w:tc>
        <w:tc>
          <w:tcPr>
            <w:tcW w:w="960" w:type="dxa"/>
            <w:tcBorders>
              <w:top w:val="nil"/>
              <w:left w:val="nil"/>
              <w:bottom w:val="single" w:sz="4" w:space="0" w:color="auto"/>
              <w:right w:val="nil"/>
            </w:tcBorders>
            <w:shd w:val="clear" w:color="auto" w:fill="auto"/>
            <w:noWrap/>
            <w:vAlign w:val="bottom"/>
            <w:hideMark/>
          </w:tcPr>
          <w:p w14:paraId="295FE6B8"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0,6</w:t>
            </w:r>
          </w:p>
        </w:tc>
        <w:tc>
          <w:tcPr>
            <w:tcW w:w="960" w:type="dxa"/>
            <w:tcBorders>
              <w:top w:val="nil"/>
              <w:left w:val="nil"/>
              <w:bottom w:val="single" w:sz="4" w:space="0" w:color="auto"/>
              <w:right w:val="nil"/>
            </w:tcBorders>
            <w:shd w:val="clear" w:color="auto" w:fill="auto"/>
            <w:noWrap/>
            <w:vAlign w:val="bottom"/>
            <w:hideMark/>
          </w:tcPr>
          <w:p w14:paraId="5F22EF84"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1,4</w:t>
            </w:r>
          </w:p>
        </w:tc>
        <w:tc>
          <w:tcPr>
            <w:tcW w:w="960" w:type="dxa"/>
            <w:tcBorders>
              <w:top w:val="nil"/>
              <w:left w:val="nil"/>
              <w:bottom w:val="single" w:sz="4" w:space="0" w:color="auto"/>
              <w:right w:val="nil"/>
            </w:tcBorders>
            <w:shd w:val="clear" w:color="auto" w:fill="auto"/>
            <w:noWrap/>
            <w:vAlign w:val="bottom"/>
            <w:hideMark/>
          </w:tcPr>
          <w:p w14:paraId="5A4B9084"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1,5</w:t>
            </w:r>
          </w:p>
        </w:tc>
        <w:tc>
          <w:tcPr>
            <w:tcW w:w="960" w:type="dxa"/>
            <w:tcBorders>
              <w:top w:val="nil"/>
              <w:left w:val="nil"/>
              <w:bottom w:val="single" w:sz="4" w:space="0" w:color="auto"/>
              <w:right w:val="nil"/>
            </w:tcBorders>
            <w:shd w:val="clear" w:color="auto" w:fill="auto"/>
            <w:noWrap/>
            <w:vAlign w:val="bottom"/>
            <w:hideMark/>
          </w:tcPr>
          <w:p w14:paraId="1FF3F192"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1,4</w:t>
            </w:r>
          </w:p>
        </w:tc>
      </w:tr>
      <w:tr w:rsidR="005250E6" w:rsidRPr="005250E6" w14:paraId="350B3B59"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18820697"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BNP, USA</w:t>
            </w:r>
            <w:r w:rsidRPr="005250E6">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4F439C1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2,5</w:t>
            </w:r>
          </w:p>
        </w:tc>
        <w:tc>
          <w:tcPr>
            <w:tcW w:w="960" w:type="dxa"/>
            <w:tcBorders>
              <w:top w:val="nil"/>
              <w:left w:val="nil"/>
              <w:bottom w:val="single" w:sz="4" w:space="0" w:color="auto"/>
              <w:right w:val="nil"/>
            </w:tcBorders>
            <w:shd w:val="clear" w:color="auto" w:fill="auto"/>
            <w:noWrap/>
            <w:vAlign w:val="bottom"/>
            <w:hideMark/>
          </w:tcPr>
          <w:p w14:paraId="6FC89C0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2,4</w:t>
            </w:r>
          </w:p>
        </w:tc>
        <w:tc>
          <w:tcPr>
            <w:tcW w:w="960" w:type="dxa"/>
            <w:tcBorders>
              <w:top w:val="nil"/>
              <w:left w:val="nil"/>
              <w:bottom w:val="single" w:sz="4" w:space="0" w:color="auto"/>
              <w:right w:val="nil"/>
            </w:tcBorders>
            <w:shd w:val="clear" w:color="auto" w:fill="auto"/>
            <w:noWrap/>
            <w:vAlign w:val="bottom"/>
            <w:hideMark/>
          </w:tcPr>
          <w:p w14:paraId="7E17ECF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1,6</w:t>
            </w:r>
          </w:p>
        </w:tc>
        <w:tc>
          <w:tcPr>
            <w:tcW w:w="960" w:type="dxa"/>
            <w:tcBorders>
              <w:top w:val="nil"/>
              <w:left w:val="nil"/>
              <w:bottom w:val="single" w:sz="4" w:space="0" w:color="auto"/>
              <w:right w:val="nil"/>
            </w:tcBorders>
            <w:shd w:val="clear" w:color="auto" w:fill="auto"/>
            <w:noWrap/>
            <w:vAlign w:val="bottom"/>
            <w:hideMark/>
          </w:tcPr>
          <w:p w14:paraId="76EBF515"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55262FF9"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w:t>
            </w:r>
          </w:p>
        </w:tc>
      </w:tr>
      <w:tr w:rsidR="005250E6" w:rsidRPr="005250E6" w14:paraId="5E2F18A3"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0AF0A1A6"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BNP, Sverige</w:t>
            </w:r>
            <w:r w:rsidRPr="005250E6">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4C760863"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-0,2</w:t>
            </w:r>
          </w:p>
        </w:tc>
        <w:tc>
          <w:tcPr>
            <w:tcW w:w="960" w:type="dxa"/>
            <w:tcBorders>
              <w:top w:val="nil"/>
              <w:left w:val="nil"/>
              <w:bottom w:val="single" w:sz="4" w:space="0" w:color="auto"/>
              <w:right w:val="nil"/>
            </w:tcBorders>
            <w:shd w:val="clear" w:color="auto" w:fill="auto"/>
            <w:noWrap/>
            <w:vAlign w:val="bottom"/>
            <w:hideMark/>
          </w:tcPr>
          <w:p w14:paraId="672CA8C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0,7</w:t>
            </w:r>
          </w:p>
        </w:tc>
        <w:tc>
          <w:tcPr>
            <w:tcW w:w="960" w:type="dxa"/>
            <w:tcBorders>
              <w:top w:val="nil"/>
              <w:left w:val="nil"/>
              <w:bottom w:val="single" w:sz="4" w:space="0" w:color="auto"/>
              <w:right w:val="nil"/>
            </w:tcBorders>
            <w:shd w:val="clear" w:color="auto" w:fill="auto"/>
            <w:noWrap/>
            <w:vAlign w:val="bottom"/>
            <w:hideMark/>
          </w:tcPr>
          <w:p w14:paraId="37550E27"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2,5</w:t>
            </w:r>
          </w:p>
        </w:tc>
        <w:tc>
          <w:tcPr>
            <w:tcW w:w="960" w:type="dxa"/>
            <w:tcBorders>
              <w:top w:val="nil"/>
              <w:left w:val="nil"/>
              <w:bottom w:val="single" w:sz="4" w:space="0" w:color="auto"/>
              <w:right w:val="nil"/>
            </w:tcBorders>
            <w:shd w:val="clear" w:color="auto" w:fill="auto"/>
            <w:noWrap/>
            <w:vAlign w:val="bottom"/>
            <w:hideMark/>
          </w:tcPr>
          <w:p w14:paraId="550CB8CC"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3,2</w:t>
            </w:r>
          </w:p>
        </w:tc>
        <w:tc>
          <w:tcPr>
            <w:tcW w:w="960" w:type="dxa"/>
            <w:tcBorders>
              <w:top w:val="nil"/>
              <w:left w:val="nil"/>
              <w:bottom w:val="single" w:sz="4" w:space="0" w:color="auto"/>
              <w:right w:val="nil"/>
            </w:tcBorders>
            <w:shd w:val="clear" w:color="auto" w:fill="auto"/>
            <w:noWrap/>
            <w:vAlign w:val="bottom"/>
            <w:hideMark/>
          </w:tcPr>
          <w:p w14:paraId="641A40A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2,4</w:t>
            </w:r>
          </w:p>
        </w:tc>
      </w:tr>
      <w:tr w:rsidR="005250E6" w:rsidRPr="005250E6" w14:paraId="68680924"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4FD11A7A"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BNP Finland</w:t>
            </w:r>
            <w:r w:rsidRPr="005250E6">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23F19E6D"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-1,0</w:t>
            </w:r>
          </w:p>
        </w:tc>
        <w:tc>
          <w:tcPr>
            <w:tcW w:w="960" w:type="dxa"/>
            <w:tcBorders>
              <w:top w:val="nil"/>
              <w:left w:val="nil"/>
              <w:bottom w:val="single" w:sz="4" w:space="0" w:color="auto"/>
              <w:right w:val="nil"/>
            </w:tcBorders>
            <w:shd w:val="clear" w:color="auto" w:fill="auto"/>
            <w:noWrap/>
            <w:vAlign w:val="bottom"/>
            <w:hideMark/>
          </w:tcPr>
          <w:p w14:paraId="075788DA"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w:t>
            </w:r>
          </w:p>
        </w:tc>
        <w:tc>
          <w:tcPr>
            <w:tcW w:w="960" w:type="dxa"/>
            <w:tcBorders>
              <w:top w:val="nil"/>
              <w:left w:val="nil"/>
              <w:bottom w:val="single" w:sz="4" w:space="0" w:color="auto"/>
              <w:right w:val="nil"/>
            </w:tcBorders>
            <w:shd w:val="clear" w:color="auto" w:fill="auto"/>
            <w:noWrap/>
            <w:vAlign w:val="bottom"/>
            <w:hideMark/>
          </w:tcPr>
          <w:p w14:paraId="4429D11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1,6</w:t>
            </w:r>
          </w:p>
        </w:tc>
        <w:tc>
          <w:tcPr>
            <w:tcW w:w="960" w:type="dxa"/>
            <w:tcBorders>
              <w:top w:val="nil"/>
              <w:left w:val="nil"/>
              <w:bottom w:val="single" w:sz="4" w:space="0" w:color="auto"/>
              <w:right w:val="nil"/>
            </w:tcBorders>
            <w:shd w:val="clear" w:color="auto" w:fill="auto"/>
            <w:noWrap/>
            <w:vAlign w:val="bottom"/>
            <w:hideMark/>
          </w:tcPr>
          <w:p w14:paraId="1347142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1,5</w:t>
            </w:r>
          </w:p>
        </w:tc>
        <w:tc>
          <w:tcPr>
            <w:tcW w:w="960" w:type="dxa"/>
            <w:tcBorders>
              <w:top w:val="nil"/>
              <w:left w:val="nil"/>
              <w:bottom w:val="single" w:sz="4" w:space="0" w:color="auto"/>
              <w:right w:val="nil"/>
            </w:tcBorders>
            <w:shd w:val="clear" w:color="auto" w:fill="auto"/>
            <w:noWrap/>
            <w:vAlign w:val="bottom"/>
            <w:hideMark/>
          </w:tcPr>
          <w:p w14:paraId="28DE04BA"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1,3</w:t>
            </w:r>
          </w:p>
        </w:tc>
      </w:tr>
      <w:tr w:rsidR="005250E6" w:rsidRPr="005250E6" w14:paraId="3300167A"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7A33A568"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BNP, Åland</w:t>
            </w:r>
            <w:r w:rsidRPr="005250E6">
              <w:rPr>
                <w:rFonts w:ascii="Calibri" w:eastAsia="Times New Roman" w:hAnsi="Calibri" w:cs="Calibri"/>
                <w:color w:val="000000"/>
                <w:vertAlign w:val="superscript"/>
                <w:lang w:eastAsia="sv-FI"/>
              </w:rPr>
              <w:t>1</w:t>
            </w:r>
          </w:p>
        </w:tc>
        <w:tc>
          <w:tcPr>
            <w:tcW w:w="598" w:type="dxa"/>
            <w:tcBorders>
              <w:top w:val="nil"/>
              <w:left w:val="nil"/>
              <w:bottom w:val="single" w:sz="4" w:space="0" w:color="auto"/>
              <w:right w:val="nil"/>
            </w:tcBorders>
            <w:shd w:val="clear" w:color="auto" w:fill="auto"/>
            <w:noWrap/>
            <w:vAlign w:val="bottom"/>
            <w:hideMark/>
          </w:tcPr>
          <w:p w14:paraId="2A5D863C"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3,0</w:t>
            </w:r>
          </w:p>
        </w:tc>
        <w:tc>
          <w:tcPr>
            <w:tcW w:w="960" w:type="dxa"/>
            <w:tcBorders>
              <w:top w:val="nil"/>
              <w:left w:val="nil"/>
              <w:bottom w:val="single" w:sz="4" w:space="0" w:color="auto"/>
              <w:right w:val="nil"/>
            </w:tcBorders>
            <w:shd w:val="clear" w:color="auto" w:fill="auto"/>
            <w:noWrap/>
            <w:vAlign w:val="bottom"/>
            <w:hideMark/>
          </w:tcPr>
          <w:p w14:paraId="60F3849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793251B2"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1A750663"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1682CD0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250E6">
              <w:rPr>
                <w:rFonts w:ascii="Calibri" w:eastAsia="Times New Roman" w:hAnsi="Calibri" w:cs="Calibri"/>
                <w:color w:val="000000"/>
                <w:lang w:eastAsia="sv-FI"/>
              </w:rPr>
              <w:t>i.u</w:t>
            </w:r>
            <w:proofErr w:type="spellEnd"/>
          </w:p>
        </w:tc>
      </w:tr>
      <w:tr w:rsidR="005250E6" w:rsidRPr="005250E6" w14:paraId="3ED30044"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256B221C"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Inflation, euroområdet</w:t>
            </w:r>
            <w:r w:rsidRPr="005250E6">
              <w:rPr>
                <w:rFonts w:ascii="Calibri" w:eastAsia="Times New Roman" w:hAnsi="Calibri" w:cs="Calibri"/>
                <w:color w:val="000000"/>
                <w:vertAlign w:val="superscript"/>
                <w:lang w:eastAsia="sv-FI"/>
              </w:rPr>
              <w:t>2</w:t>
            </w:r>
          </w:p>
        </w:tc>
        <w:tc>
          <w:tcPr>
            <w:tcW w:w="598" w:type="dxa"/>
            <w:tcBorders>
              <w:top w:val="nil"/>
              <w:left w:val="nil"/>
              <w:bottom w:val="single" w:sz="4" w:space="0" w:color="auto"/>
              <w:right w:val="nil"/>
            </w:tcBorders>
            <w:shd w:val="clear" w:color="auto" w:fill="auto"/>
            <w:noWrap/>
            <w:vAlign w:val="bottom"/>
            <w:hideMark/>
          </w:tcPr>
          <w:p w14:paraId="1A085335"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5,4</w:t>
            </w:r>
          </w:p>
        </w:tc>
        <w:tc>
          <w:tcPr>
            <w:tcW w:w="960" w:type="dxa"/>
            <w:tcBorders>
              <w:top w:val="nil"/>
              <w:left w:val="nil"/>
              <w:bottom w:val="single" w:sz="4" w:space="0" w:color="auto"/>
              <w:right w:val="nil"/>
            </w:tcBorders>
            <w:shd w:val="clear" w:color="auto" w:fill="auto"/>
            <w:noWrap/>
            <w:vAlign w:val="bottom"/>
            <w:hideMark/>
          </w:tcPr>
          <w:p w14:paraId="4C6CD339"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2,6</w:t>
            </w:r>
          </w:p>
        </w:tc>
        <w:tc>
          <w:tcPr>
            <w:tcW w:w="960" w:type="dxa"/>
            <w:tcBorders>
              <w:top w:val="nil"/>
              <w:left w:val="nil"/>
              <w:bottom w:val="single" w:sz="4" w:space="0" w:color="auto"/>
              <w:right w:val="nil"/>
            </w:tcBorders>
            <w:shd w:val="clear" w:color="auto" w:fill="auto"/>
            <w:noWrap/>
            <w:vAlign w:val="bottom"/>
            <w:hideMark/>
          </w:tcPr>
          <w:p w14:paraId="05F009AD"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64AFEEC3"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c>
          <w:tcPr>
            <w:tcW w:w="960" w:type="dxa"/>
            <w:tcBorders>
              <w:top w:val="nil"/>
              <w:left w:val="nil"/>
              <w:bottom w:val="single" w:sz="4" w:space="0" w:color="auto"/>
              <w:right w:val="nil"/>
            </w:tcBorders>
            <w:shd w:val="clear" w:color="auto" w:fill="auto"/>
            <w:noWrap/>
            <w:vAlign w:val="bottom"/>
            <w:hideMark/>
          </w:tcPr>
          <w:p w14:paraId="4C67A287"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2,0</w:t>
            </w:r>
          </w:p>
        </w:tc>
      </w:tr>
      <w:tr w:rsidR="005250E6" w:rsidRPr="005250E6" w14:paraId="422A3A1B"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3FBE07C5"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Inflation, USA</w:t>
            </w:r>
            <w:r w:rsidRPr="005250E6">
              <w:rPr>
                <w:rFonts w:ascii="Calibri" w:eastAsia="Times New Roman" w:hAnsi="Calibri" w:cs="Calibri"/>
                <w:color w:val="000000"/>
                <w:vertAlign w:val="superscript"/>
                <w:lang w:eastAsia="sv-FI"/>
              </w:rPr>
              <w:t>3</w:t>
            </w:r>
          </w:p>
        </w:tc>
        <w:tc>
          <w:tcPr>
            <w:tcW w:w="598" w:type="dxa"/>
            <w:tcBorders>
              <w:top w:val="nil"/>
              <w:left w:val="nil"/>
              <w:bottom w:val="single" w:sz="4" w:space="0" w:color="auto"/>
              <w:right w:val="nil"/>
            </w:tcBorders>
            <w:shd w:val="clear" w:color="auto" w:fill="auto"/>
            <w:noWrap/>
            <w:vAlign w:val="bottom"/>
            <w:hideMark/>
          </w:tcPr>
          <w:p w14:paraId="783CECF3"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4,1</w:t>
            </w:r>
          </w:p>
        </w:tc>
        <w:tc>
          <w:tcPr>
            <w:tcW w:w="960" w:type="dxa"/>
            <w:tcBorders>
              <w:top w:val="nil"/>
              <w:left w:val="nil"/>
              <w:bottom w:val="single" w:sz="4" w:space="0" w:color="auto"/>
              <w:right w:val="nil"/>
            </w:tcBorders>
            <w:shd w:val="clear" w:color="auto" w:fill="auto"/>
            <w:noWrap/>
            <w:vAlign w:val="bottom"/>
            <w:hideMark/>
          </w:tcPr>
          <w:p w14:paraId="545B250E"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2,6</w:t>
            </w:r>
          </w:p>
        </w:tc>
        <w:tc>
          <w:tcPr>
            <w:tcW w:w="960" w:type="dxa"/>
            <w:tcBorders>
              <w:top w:val="nil"/>
              <w:left w:val="nil"/>
              <w:bottom w:val="single" w:sz="4" w:space="0" w:color="auto"/>
              <w:right w:val="nil"/>
            </w:tcBorders>
            <w:shd w:val="clear" w:color="auto" w:fill="auto"/>
            <w:noWrap/>
            <w:vAlign w:val="bottom"/>
            <w:hideMark/>
          </w:tcPr>
          <w:p w14:paraId="47A970D0"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2,3</w:t>
            </w:r>
          </w:p>
        </w:tc>
        <w:tc>
          <w:tcPr>
            <w:tcW w:w="960" w:type="dxa"/>
            <w:tcBorders>
              <w:top w:val="nil"/>
              <w:left w:val="nil"/>
              <w:bottom w:val="single" w:sz="4" w:space="0" w:color="auto"/>
              <w:right w:val="nil"/>
            </w:tcBorders>
            <w:shd w:val="clear" w:color="auto" w:fill="auto"/>
            <w:noWrap/>
            <w:vAlign w:val="bottom"/>
            <w:hideMark/>
          </w:tcPr>
          <w:p w14:paraId="4A59B68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2,3</w:t>
            </w:r>
          </w:p>
        </w:tc>
        <w:tc>
          <w:tcPr>
            <w:tcW w:w="960" w:type="dxa"/>
            <w:tcBorders>
              <w:top w:val="nil"/>
              <w:left w:val="nil"/>
              <w:bottom w:val="single" w:sz="4" w:space="0" w:color="auto"/>
              <w:right w:val="nil"/>
            </w:tcBorders>
            <w:shd w:val="clear" w:color="auto" w:fill="auto"/>
            <w:noWrap/>
            <w:vAlign w:val="bottom"/>
            <w:hideMark/>
          </w:tcPr>
          <w:p w14:paraId="6EBC202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2,3</w:t>
            </w:r>
          </w:p>
        </w:tc>
      </w:tr>
      <w:tr w:rsidR="005250E6" w:rsidRPr="005250E6" w14:paraId="212F0B1A"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6903F1A7"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Inflation, Sverige</w:t>
            </w:r>
            <w:r w:rsidRPr="005250E6">
              <w:rPr>
                <w:rFonts w:ascii="Calibri" w:eastAsia="Times New Roman" w:hAnsi="Calibri" w:cs="Calibri"/>
                <w:color w:val="000000"/>
                <w:vertAlign w:val="superscript"/>
                <w:lang w:eastAsia="sv-FI"/>
              </w:rPr>
              <w:t>3</w:t>
            </w:r>
          </w:p>
        </w:tc>
        <w:tc>
          <w:tcPr>
            <w:tcW w:w="598" w:type="dxa"/>
            <w:tcBorders>
              <w:top w:val="nil"/>
              <w:left w:val="nil"/>
              <w:bottom w:val="single" w:sz="4" w:space="0" w:color="auto"/>
              <w:right w:val="nil"/>
            </w:tcBorders>
            <w:shd w:val="clear" w:color="auto" w:fill="auto"/>
            <w:noWrap/>
            <w:vAlign w:val="bottom"/>
            <w:hideMark/>
          </w:tcPr>
          <w:p w14:paraId="575A7752"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8,5</w:t>
            </w:r>
          </w:p>
        </w:tc>
        <w:tc>
          <w:tcPr>
            <w:tcW w:w="960" w:type="dxa"/>
            <w:tcBorders>
              <w:top w:val="nil"/>
              <w:left w:val="nil"/>
              <w:bottom w:val="single" w:sz="4" w:space="0" w:color="auto"/>
              <w:right w:val="nil"/>
            </w:tcBorders>
            <w:shd w:val="clear" w:color="auto" w:fill="auto"/>
            <w:noWrap/>
            <w:vAlign w:val="bottom"/>
            <w:hideMark/>
          </w:tcPr>
          <w:p w14:paraId="44A074F5"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3,1</w:t>
            </w:r>
          </w:p>
        </w:tc>
        <w:tc>
          <w:tcPr>
            <w:tcW w:w="960" w:type="dxa"/>
            <w:tcBorders>
              <w:top w:val="nil"/>
              <w:left w:val="nil"/>
              <w:bottom w:val="single" w:sz="4" w:space="0" w:color="auto"/>
              <w:right w:val="nil"/>
            </w:tcBorders>
            <w:shd w:val="clear" w:color="auto" w:fill="auto"/>
            <w:noWrap/>
            <w:vAlign w:val="bottom"/>
            <w:hideMark/>
          </w:tcPr>
          <w:p w14:paraId="5AB3B19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0,8</w:t>
            </w:r>
          </w:p>
        </w:tc>
        <w:tc>
          <w:tcPr>
            <w:tcW w:w="960" w:type="dxa"/>
            <w:tcBorders>
              <w:top w:val="nil"/>
              <w:left w:val="nil"/>
              <w:bottom w:val="single" w:sz="4" w:space="0" w:color="auto"/>
              <w:right w:val="nil"/>
            </w:tcBorders>
            <w:shd w:val="clear" w:color="auto" w:fill="auto"/>
            <w:noWrap/>
            <w:vAlign w:val="bottom"/>
            <w:hideMark/>
          </w:tcPr>
          <w:p w14:paraId="3AB1F9B4"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1,6</w:t>
            </w:r>
          </w:p>
        </w:tc>
        <w:tc>
          <w:tcPr>
            <w:tcW w:w="960" w:type="dxa"/>
            <w:tcBorders>
              <w:top w:val="nil"/>
              <w:left w:val="nil"/>
              <w:bottom w:val="single" w:sz="4" w:space="0" w:color="auto"/>
              <w:right w:val="nil"/>
            </w:tcBorders>
            <w:shd w:val="clear" w:color="auto" w:fill="auto"/>
            <w:noWrap/>
            <w:vAlign w:val="bottom"/>
            <w:hideMark/>
          </w:tcPr>
          <w:p w14:paraId="58C5392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2,1</w:t>
            </w:r>
          </w:p>
        </w:tc>
      </w:tr>
      <w:tr w:rsidR="005250E6" w:rsidRPr="005250E6" w14:paraId="45E7F60F"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24C9AE2D"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Inflation, Finland</w:t>
            </w:r>
            <w:r w:rsidRPr="005250E6">
              <w:rPr>
                <w:rFonts w:ascii="Calibri" w:eastAsia="Times New Roman" w:hAnsi="Calibri" w:cs="Calibri"/>
                <w:color w:val="000000"/>
                <w:vertAlign w:val="superscript"/>
                <w:lang w:eastAsia="sv-FI"/>
              </w:rPr>
              <w:t>3</w:t>
            </w:r>
          </w:p>
        </w:tc>
        <w:tc>
          <w:tcPr>
            <w:tcW w:w="598" w:type="dxa"/>
            <w:tcBorders>
              <w:top w:val="nil"/>
              <w:left w:val="nil"/>
              <w:bottom w:val="single" w:sz="4" w:space="0" w:color="auto"/>
              <w:right w:val="nil"/>
            </w:tcBorders>
            <w:shd w:val="clear" w:color="auto" w:fill="auto"/>
            <w:noWrap/>
            <w:vAlign w:val="bottom"/>
            <w:hideMark/>
          </w:tcPr>
          <w:p w14:paraId="682BC3F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6,2</w:t>
            </w:r>
          </w:p>
        </w:tc>
        <w:tc>
          <w:tcPr>
            <w:tcW w:w="960" w:type="dxa"/>
            <w:tcBorders>
              <w:top w:val="nil"/>
              <w:left w:val="nil"/>
              <w:bottom w:val="single" w:sz="4" w:space="0" w:color="auto"/>
              <w:right w:val="nil"/>
            </w:tcBorders>
            <w:shd w:val="clear" w:color="auto" w:fill="auto"/>
            <w:noWrap/>
            <w:vAlign w:val="bottom"/>
            <w:hideMark/>
          </w:tcPr>
          <w:p w14:paraId="720AEAB2"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27DA9F6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1,3</w:t>
            </w:r>
          </w:p>
        </w:tc>
        <w:tc>
          <w:tcPr>
            <w:tcW w:w="960" w:type="dxa"/>
            <w:tcBorders>
              <w:top w:val="nil"/>
              <w:left w:val="nil"/>
              <w:bottom w:val="single" w:sz="4" w:space="0" w:color="auto"/>
              <w:right w:val="nil"/>
            </w:tcBorders>
            <w:shd w:val="clear" w:color="auto" w:fill="auto"/>
            <w:noWrap/>
            <w:vAlign w:val="bottom"/>
            <w:hideMark/>
          </w:tcPr>
          <w:p w14:paraId="0923270A"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1,4</w:t>
            </w:r>
          </w:p>
        </w:tc>
        <w:tc>
          <w:tcPr>
            <w:tcW w:w="960" w:type="dxa"/>
            <w:tcBorders>
              <w:top w:val="nil"/>
              <w:left w:val="nil"/>
              <w:bottom w:val="single" w:sz="4" w:space="0" w:color="auto"/>
              <w:right w:val="nil"/>
            </w:tcBorders>
            <w:shd w:val="clear" w:color="auto" w:fill="auto"/>
            <w:noWrap/>
            <w:vAlign w:val="bottom"/>
            <w:hideMark/>
          </w:tcPr>
          <w:p w14:paraId="249D6993"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1,8</w:t>
            </w:r>
          </w:p>
        </w:tc>
      </w:tr>
      <w:tr w:rsidR="005250E6" w:rsidRPr="005250E6" w14:paraId="6E4CC278" w14:textId="77777777" w:rsidTr="005250E6">
        <w:trPr>
          <w:trHeight w:val="315"/>
        </w:trPr>
        <w:tc>
          <w:tcPr>
            <w:tcW w:w="2682" w:type="dxa"/>
            <w:tcBorders>
              <w:top w:val="nil"/>
              <w:left w:val="nil"/>
              <w:bottom w:val="single" w:sz="4" w:space="0" w:color="auto"/>
              <w:right w:val="nil"/>
            </w:tcBorders>
            <w:shd w:val="clear" w:color="auto" w:fill="auto"/>
            <w:noWrap/>
            <w:vAlign w:val="bottom"/>
            <w:hideMark/>
          </w:tcPr>
          <w:p w14:paraId="6ED76621"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Inflation, Åland</w:t>
            </w:r>
            <w:r w:rsidRPr="005250E6">
              <w:rPr>
                <w:rFonts w:ascii="Calibri" w:eastAsia="Times New Roman" w:hAnsi="Calibri" w:cs="Calibri"/>
                <w:color w:val="000000"/>
                <w:vertAlign w:val="superscript"/>
                <w:lang w:eastAsia="sv-FI"/>
              </w:rPr>
              <w:t>3</w:t>
            </w:r>
          </w:p>
        </w:tc>
        <w:tc>
          <w:tcPr>
            <w:tcW w:w="598" w:type="dxa"/>
            <w:tcBorders>
              <w:top w:val="nil"/>
              <w:left w:val="nil"/>
              <w:bottom w:val="single" w:sz="4" w:space="0" w:color="auto"/>
              <w:right w:val="nil"/>
            </w:tcBorders>
            <w:shd w:val="clear" w:color="auto" w:fill="auto"/>
            <w:noWrap/>
            <w:vAlign w:val="bottom"/>
            <w:hideMark/>
          </w:tcPr>
          <w:p w14:paraId="5875E12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7,9</w:t>
            </w:r>
          </w:p>
        </w:tc>
        <w:tc>
          <w:tcPr>
            <w:tcW w:w="960" w:type="dxa"/>
            <w:tcBorders>
              <w:top w:val="nil"/>
              <w:left w:val="nil"/>
              <w:bottom w:val="single" w:sz="4" w:space="0" w:color="auto"/>
              <w:right w:val="nil"/>
            </w:tcBorders>
            <w:shd w:val="clear" w:color="auto" w:fill="auto"/>
            <w:noWrap/>
            <w:vAlign w:val="bottom"/>
            <w:hideMark/>
          </w:tcPr>
          <w:p w14:paraId="3D4C1F17"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1,9</w:t>
            </w:r>
          </w:p>
        </w:tc>
        <w:tc>
          <w:tcPr>
            <w:tcW w:w="960" w:type="dxa"/>
            <w:tcBorders>
              <w:top w:val="nil"/>
              <w:left w:val="nil"/>
              <w:bottom w:val="single" w:sz="4" w:space="0" w:color="auto"/>
              <w:right w:val="nil"/>
            </w:tcBorders>
            <w:shd w:val="clear" w:color="auto" w:fill="auto"/>
            <w:noWrap/>
            <w:vAlign w:val="bottom"/>
            <w:hideMark/>
          </w:tcPr>
          <w:p w14:paraId="2C51817C"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0,8</w:t>
            </w:r>
          </w:p>
        </w:tc>
        <w:tc>
          <w:tcPr>
            <w:tcW w:w="960" w:type="dxa"/>
            <w:tcBorders>
              <w:top w:val="nil"/>
              <w:left w:val="nil"/>
              <w:bottom w:val="single" w:sz="4" w:space="0" w:color="auto"/>
              <w:right w:val="nil"/>
            </w:tcBorders>
            <w:shd w:val="clear" w:color="auto" w:fill="auto"/>
            <w:noWrap/>
            <w:vAlign w:val="bottom"/>
            <w:hideMark/>
          </w:tcPr>
          <w:p w14:paraId="4DE13A81"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1,4</w:t>
            </w:r>
          </w:p>
        </w:tc>
        <w:tc>
          <w:tcPr>
            <w:tcW w:w="960" w:type="dxa"/>
            <w:tcBorders>
              <w:top w:val="nil"/>
              <w:left w:val="nil"/>
              <w:bottom w:val="single" w:sz="4" w:space="0" w:color="auto"/>
              <w:right w:val="nil"/>
            </w:tcBorders>
            <w:shd w:val="clear" w:color="auto" w:fill="auto"/>
            <w:noWrap/>
            <w:vAlign w:val="bottom"/>
            <w:hideMark/>
          </w:tcPr>
          <w:p w14:paraId="548E3324"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250E6">
              <w:rPr>
                <w:rFonts w:ascii="Calibri" w:eastAsia="Times New Roman" w:hAnsi="Calibri" w:cs="Calibri"/>
                <w:color w:val="000000"/>
                <w:lang w:eastAsia="sv-FI"/>
              </w:rPr>
              <w:t>i.u</w:t>
            </w:r>
            <w:proofErr w:type="spellEnd"/>
          </w:p>
        </w:tc>
      </w:tr>
      <w:tr w:rsidR="005250E6" w:rsidRPr="005250E6" w14:paraId="32FEDC39" w14:textId="77777777" w:rsidTr="005250E6">
        <w:trPr>
          <w:trHeight w:val="300"/>
        </w:trPr>
        <w:tc>
          <w:tcPr>
            <w:tcW w:w="2682" w:type="dxa"/>
            <w:tcBorders>
              <w:top w:val="nil"/>
              <w:left w:val="nil"/>
              <w:bottom w:val="single" w:sz="4" w:space="0" w:color="auto"/>
              <w:right w:val="nil"/>
            </w:tcBorders>
            <w:shd w:val="clear" w:color="auto" w:fill="auto"/>
            <w:noWrap/>
            <w:vAlign w:val="bottom"/>
            <w:hideMark/>
          </w:tcPr>
          <w:p w14:paraId="11CD5FFF"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Arbetslöshet, Sverige</w:t>
            </w:r>
          </w:p>
        </w:tc>
        <w:tc>
          <w:tcPr>
            <w:tcW w:w="598" w:type="dxa"/>
            <w:tcBorders>
              <w:top w:val="nil"/>
              <w:left w:val="nil"/>
              <w:bottom w:val="single" w:sz="4" w:space="0" w:color="auto"/>
              <w:right w:val="nil"/>
            </w:tcBorders>
            <w:shd w:val="clear" w:color="auto" w:fill="auto"/>
            <w:noWrap/>
            <w:vAlign w:val="bottom"/>
            <w:hideMark/>
          </w:tcPr>
          <w:p w14:paraId="0EE86A6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7,7</w:t>
            </w:r>
          </w:p>
        </w:tc>
        <w:tc>
          <w:tcPr>
            <w:tcW w:w="960" w:type="dxa"/>
            <w:tcBorders>
              <w:top w:val="nil"/>
              <w:left w:val="nil"/>
              <w:bottom w:val="single" w:sz="4" w:space="0" w:color="auto"/>
              <w:right w:val="nil"/>
            </w:tcBorders>
            <w:shd w:val="clear" w:color="auto" w:fill="auto"/>
            <w:noWrap/>
            <w:vAlign w:val="bottom"/>
            <w:hideMark/>
          </w:tcPr>
          <w:p w14:paraId="054747DE"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8,3</w:t>
            </w:r>
          </w:p>
        </w:tc>
        <w:tc>
          <w:tcPr>
            <w:tcW w:w="960" w:type="dxa"/>
            <w:tcBorders>
              <w:top w:val="nil"/>
              <w:left w:val="nil"/>
              <w:bottom w:val="single" w:sz="4" w:space="0" w:color="auto"/>
              <w:right w:val="nil"/>
            </w:tcBorders>
            <w:shd w:val="clear" w:color="auto" w:fill="auto"/>
            <w:noWrap/>
            <w:vAlign w:val="bottom"/>
            <w:hideMark/>
          </w:tcPr>
          <w:p w14:paraId="1A9CBD95"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8,4</w:t>
            </w:r>
          </w:p>
        </w:tc>
        <w:tc>
          <w:tcPr>
            <w:tcW w:w="960" w:type="dxa"/>
            <w:tcBorders>
              <w:top w:val="nil"/>
              <w:left w:val="nil"/>
              <w:bottom w:val="single" w:sz="4" w:space="0" w:color="auto"/>
              <w:right w:val="nil"/>
            </w:tcBorders>
            <w:shd w:val="clear" w:color="auto" w:fill="auto"/>
            <w:noWrap/>
            <w:vAlign w:val="bottom"/>
            <w:hideMark/>
          </w:tcPr>
          <w:p w14:paraId="0A21BDD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7,8</w:t>
            </w:r>
          </w:p>
        </w:tc>
        <w:tc>
          <w:tcPr>
            <w:tcW w:w="960" w:type="dxa"/>
            <w:tcBorders>
              <w:top w:val="nil"/>
              <w:left w:val="nil"/>
              <w:bottom w:val="single" w:sz="4" w:space="0" w:color="auto"/>
              <w:right w:val="nil"/>
            </w:tcBorders>
            <w:shd w:val="clear" w:color="auto" w:fill="auto"/>
            <w:noWrap/>
            <w:vAlign w:val="bottom"/>
            <w:hideMark/>
          </w:tcPr>
          <w:p w14:paraId="4B7DC517"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7,8</w:t>
            </w:r>
          </w:p>
        </w:tc>
      </w:tr>
      <w:tr w:rsidR="005250E6" w:rsidRPr="005250E6" w14:paraId="6BE1B299" w14:textId="77777777" w:rsidTr="005250E6">
        <w:trPr>
          <w:trHeight w:val="300"/>
        </w:trPr>
        <w:tc>
          <w:tcPr>
            <w:tcW w:w="2682" w:type="dxa"/>
            <w:tcBorders>
              <w:top w:val="nil"/>
              <w:left w:val="nil"/>
              <w:bottom w:val="single" w:sz="4" w:space="0" w:color="auto"/>
              <w:right w:val="nil"/>
            </w:tcBorders>
            <w:shd w:val="clear" w:color="auto" w:fill="auto"/>
            <w:noWrap/>
            <w:vAlign w:val="bottom"/>
            <w:hideMark/>
          </w:tcPr>
          <w:p w14:paraId="76533A84"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Arbetslöshet, Finland</w:t>
            </w:r>
          </w:p>
        </w:tc>
        <w:tc>
          <w:tcPr>
            <w:tcW w:w="598" w:type="dxa"/>
            <w:tcBorders>
              <w:top w:val="nil"/>
              <w:left w:val="nil"/>
              <w:bottom w:val="single" w:sz="4" w:space="0" w:color="auto"/>
              <w:right w:val="nil"/>
            </w:tcBorders>
            <w:shd w:val="clear" w:color="auto" w:fill="auto"/>
            <w:noWrap/>
            <w:vAlign w:val="bottom"/>
            <w:hideMark/>
          </w:tcPr>
          <w:p w14:paraId="71F8C28D"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7,2</w:t>
            </w:r>
          </w:p>
        </w:tc>
        <w:tc>
          <w:tcPr>
            <w:tcW w:w="960" w:type="dxa"/>
            <w:tcBorders>
              <w:top w:val="nil"/>
              <w:left w:val="nil"/>
              <w:bottom w:val="single" w:sz="4" w:space="0" w:color="auto"/>
              <w:right w:val="nil"/>
            </w:tcBorders>
            <w:shd w:val="clear" w:color="auto" w:fill="auto"/>
            <w:noWrap/>
            <w:vAlign w:val="bottom"/>
            <w:hideMark/>
          </w:tcPr>
          <w:p w14:paraId="6F4C8AF0"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7,4</w:t>
            </w:r>
          </w:p>
        </w:tc>
        <w:tc>
          <w:tcPr>
            <w:tcW w:w="960" w:type="dxa"/>
            <w:tcBorders>
              <w:top w:val="nil"/>
              <w:left w:val="nil"/>
              <w:bottom w:val="single" w:sz="4" w:space="0" w:color="auto"/>
              <w:right w:val="nil"/>
            </w:tcBorders>
            <w:shd w:val="clear" w:color="auto" w:fill="auto"/>
            <w:noWrap/>
            <w:vAlign w:val="bottom"/>
            <w:hideMark/>
          </w:tcPr>
          <w:p w14:paraId="667B12CB"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7,2</w:t>
            </w:r>
          </w:p>
        </w:tc>
        <w:tc>
          <w:tcPr>
            <w:tcW w:w="960" w:type="dxa"/>
            <w:tcBorders>
              <w:top w:val="nil"/>
              <w:left w:val="nil"/>
              <w:bottom w:val="single" w:sz="4" w:space="0" w:color="auto"/>
              <w:right w:val="nil"/>
            </w:tcBorders>
            <w:shd w:val="clear" w:color="auto" w:fill="auto"/>
            <w:noWrap/>
            <w:vAlign w:val="bottom"/>
            <w:hideMark/>
          </w:tcPr>
          <w:p w14:paraId="1A8CEE75"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6,7</w:t>
            </w:r>
          </w:p>
        </w:tc>
        <w:tc>
          <w:tcPr>
            <w:tcW w:w="960" w:type="dxa"/>
            <w:tcBorders>
              <w:top w:val="nil"/>
              <w:left w:val="nil"/>
              <w:bottom w:val="single" w:sz="4" w:space="0" w:color="auto"/>
              <w:right w:val="nil"/>
            </w:tcBorders>
            <w:shd w:val="clear" w:color="auto" w:fill="auto"/>
            <w:noWrap/>
            <w:vAlign w:val="bottom"/>
            <w:hideMark/>
          </w:tcPr>
          <w:p w14:paraId="2BA4C9E2"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6,3</w:t>
            </w:r>
          </w:p>
        </w:tc>
      </w:tr>
      <w:tr w:rsidR="005250E6" w:rsidRPr="005250E6" w14:paraId="7E687530" w14:textId="77777777" w:rsidTr="005250E6">
        <w:trPr>
          <w:trHeight w:val="315"/>
        </w:trPr>
        <w:tc>
          <w:tcPr>
            <w:tcW w:w="2682" w:type="dxa"/>
            <w:tcBorders>
              <w:top w:val="nil"/>
              <w:left w:val="nil"/>
              <w:bottom w:val="single" w:sz="8" w:space="0" w:color="auto"/>
              <w:right w:val="nil"/>
            </w:tcBorders>
            <w:shd w:val="clear" w:color="auto" w:fill="auto"/>
            <w:noWrap/>
            <w:vAlign w:val="bottom"/>
            <w:hideMark/>
          </w:tcPr>
          <w:p w14:paraId="4C8D8D12"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Arbetslöshet, Åland</w:t>
            </w:r>
          </w:p>
        </w:tc>
        <w:tc>
          <w:tcPr>
            <w:tcW w:w="598" w:type="dxa"/>
            <w:tcBorders>
              <w:top w:val="nil"/>
              <w:left w:val="nil"/>
              <w:bottom w:val="single" w:sz="8" w:space="0" w:color="auto"/>
              <w:right w:val="nil"/>
            </w:tcBorders>
            <w:shd w:val="clear" w:color="auto" w:fill="auto"/>
            <w:noWrap/>
            <w:vAlign w:val="bottom"/>
            <w:hideMark/>
          </w:tcPr>
          <w:p w14:paraId="6D69BE2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4,2</w:t>
            </w:r>
          </w:p>
        </w:tc>
        <w:tc>
          <w:tcPr>
            <w:tcW w:w="960" w:type="dxa"/>
            <w:tcBorders>
              <w:top w:val="nil"/>
              <w:left w:val="nil"/>
              <w:bottom w:val="single" w:sz="8" w:space="0" w:color="auto"/>
              <w:right w:val="nil"/>
            </w:tcBorders>
            <w:shd w:val="clear" w:color="auto" w:fill="auto"/>
            <w:noWrap/>
            <w:vAlign w:val="bottom"/>
            <w:hideMark/>
          </w:tcPr>
          <w:p w14:paraId="0CB1F854"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4,3</w:t>
            </w:r>
          </w:p>
        </w:tc>
        <w:tc>
          <w:tcPr>
            <w:tcW w:w="960" w:type="dxa"/>
            <w:tcBorders>
              <w:top w:val="nil"/>
              <w:left w:val="nil"/>
              <w:bottom w:val="single" w:sz="8" w:space="0" w:color="auto"/>
              <w:right w:val="nil"/>
            </w:tcBorders>
            <w:shd w:val="clear" w:color="auto" w:fill="auto"/>
            <w:noWrap/>
            <w:vAlign w:val="bottom"/>
            <w:hideMark/>
          </w:tcPr>
          <w:p w14:paraId="22906DA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4,2</w:t>
            </w:r>
          </w:p>
        </w:tc>
        <w:tc>
          <w:tcPr>
            <w:tcW w:w="960" w:type="dxa"/>
            <w:tcBorders>
              <w:top w:val="nil"/>
              <w:left w:val="nil"/>
              <w:bottom w:val="single" w:sz="8" w:space="0" w:color="auto"/>
              <w:right w:val="nil"/>
            </w:tcBorders>
            <w:shd w:val="clear" w:color="auto" w:fill="auto"/>
            <w:noWrap/>
            <w:vAlign w:val="bottom"/>
            <w:hideMark/>
          </w:tcPr>
          <w:p w14:paraId="19CC8AC6"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r w:rsidRPr="005250E6">
              <w:rPr>
                <w:rFonts w:ascii="Calibri" w:eastAsia="Times New Roman" w:hAnsi="Calibri" w:cs="Calibri"/>
                <w:color w:val="000000"/>
                <w:lang w:eastAsia="sv-FI"/>
              </w:rPr>
              <w:t>4,1</w:t>
            </w:r>
          </w:p>
        </w:tc>
        <w:tc>
          <w:tcPr>
            <w:tcW w:w="960" w:type="dxa"/>
            <w:tcBorders>
              <w:top w:val="nil"/>
              <w:left w:val="nil"/>
              <w:bottom w:val="single" w:sz="8" w:space="0" w:color="auto"/>
              <w:right w:val="nil"/>
            </w:tcBorders>
            <w:shd w:val="clear" w:color="auto" w:fill="auto"/>
            <w:noWrap/>
            <w:vAlign w:val="bottom"/>
            <w:hideMark/>
          </w:tcPr>
          <w:p w14:paraId="56F48A3F" w14:textId="77777777" w:rsidR="005250E6" w:rsidRPr="005250E6" w:rsidRDefault="005250E6" w:rsidP="005250E6">
            <w:pPr>
              <w:autoSpaceDE/>
              <w:autoSpaceDN/>
              <w:adjustRightInd/>
              <w:spacing w:line="240" w:lineRule="auto"/>
              <w:jc w:val="right"/>
              <w:textAlignment w:val="auto"/>
              <w:rPr>
                <w:rFonts w:ascii="Calibri" w:eastAsia="Times New Roman" w:hAnsi="Calibri" w:cs="Calibri"/>
                <w:color w:val="000000"/>
                <w:lang w:eastAsia="sv-FI"/>
              </w:rPr>
            </w:pPr>
            <w:proofErr w:type="spellStart"/>
            <w:r w:rsidRPr="005250E6">
              <w:rPr>
                <w:rFonts w:ascii="Calibri" w:eastAsia="Times New Roman" w:hAnsi="Calibri" w:cs="Calibri"/>
                <w:color w:val="000000"/>
                <w:lang w:eastAsia="sv-FI"/>
              </w:rPr>
              <w:t>i.u</w:t>
            </w:r>
            <w:proofErr w:type="spellEnd"/>
            <w:r w:rsidRPr="005250E6">
              <w:rPr>
                <w:rFonts w:ascii="Calibri" w:eastAsia="Times New Roman" w:hAnsi="Calibri" w:cs="Calibri"/>
                <w:color w:val="000000"/>
                <w:lang w:eastAsia="sv-FI"/>
              </w:rPr>
              <w:t>.</w:t>
            </w:r>
          </w:p>
        </w:tc>
      </w:tr>
      <w:tr w:rsidR="005250E6" w:rsidRPr="005250E6" w14:paraId="036015E3" w14:textId="77777777" w:rsidTr="005250E6">
        <w:trPr>
          <w:trHeight w:val="240"/>
        </w:trPr>
        <w:tc>
          <w:tcPr>
            <w:tcW w:w="2682" w:type="dxa"/>
            <w:tcBorders>
              <w:top w:val="nil"/>
              <w:left w:val="nil"/>
              <w:bottom w:val="nil"/>
              <w:right w:val="nil"/>
            </w:tcBorders>
            <w:shd w:val="clear" w:color="auto" w:fill="auto"/>
            <w:noWrap/>
            <w:vAlign w:val="bottom"/>
            <w:hideMark/>
          </w:tcPr>
          <w:p w14:paraId="0864BEA2"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r w:rsidRPr="005250E6">
              <w:rPr>
                <w:rFonts w:ascii="Calibri" w:eastAsia="Times New Roman" w:hAnsi="Calibri" w:cs="Calibri"/>
                <w:color w:val="000000"/>
                <w:sz w:val="14"/>
                <w:szCs w:val="14"/>
                <w:vertAlign w:val="superscript"/>
                <w:lang w:eastAsia="sv-FI"/>
              </w:rPr>
              <w:t>1</w:t>
            </w:r>
            <w:r w:rsidRPr="005250E6">
              <w:rPr>
                <w:rFonts w:ascii="Calibri" w:eastAsia="Times New Roman" w:hAnsi="Calibri" w:cs="Calibri"/>
                <w:color w:val="000000"/>
                <w:sz w:val="14"/>
                <w:szCs w:val="14"/>
                <w:lang w:eastAsia="sv-FI"/>
              </w:rPr>
              <w:t xml:space="preserve"> Fasta priser</w:t>
            </w:r>
          </w:p>
        </w:tc>
        <w:tc>
          <w:tcPr>
            <w:tcW w:w="598" w:type="dxa"/>
            <w:tcBorders>
              <w:top w:val="nil"/>
              <w:left w:val="nil"/>
              <w:bottom w:val="nil"/>
              <w:right w:val="nil"/>
            </w:tcBorders>
            <w:shd w:val="clear" w:color="auto" w:fill="auto"/>
            <w:noWrap/>
            <w:vAlign w:val="bottom"/>
            <w:hideMark/>
          </w:tcPr>
          <w:p w14:paraId="1BF1FAA3"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2D28F205"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16D96324"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CBD0DD5"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6BC86F3B"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r w:rsidR="005250E6" w:rsidRPr="005250E6" w14:paraId="10E33D32" w14:textId="77777777" w:rsidTr="005250E6">
        <w:trPr>
          <w:trHeight w:val="240"/>
        </w:trPr>
        <w:tc>
          <w:tcPr>
            <w:tcW w:w="3280" w:type="dxa"/>
            <w:gridSpan w:val="2"/>
            <w:tcBorders>
              <w:top w:val="nil"/>
              <w:left w:val="nil"/>
              <w:bottom w:val="nil"/>
              <w:right w:val="nil"/>
            </w:tcBorders>
            <w:shd w:val="clear" w:color="auto" w:fill="auto"/>
            <w:noWrap/>
            <w:vAlign w:val="bottom"/>
            <w:hideMark/>
          </w:tcPr>
          <w:p w14:paraId="183444DD"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r w:rsidRPr="005250E6">
              <w:rPr>
                <w:rFonts w:ascii="Calibri" w:eastAsia="Times New Roman" w:hAnsi="Calibri" w:cs="Calibri"/>
                <w:color w:val="000000"/>
                <w:sz w:val="14"/>
                <w:szCs w:val="14"/>
                <w:vertAlign w:val="superscript"/>
                <w:lang w:eastAsia="sv-FI"/>
              </w:rPr>
              <w:t>2</w:t>
            </w:r>
            <w:r w:rsidRPr="005250E6">
              <w:rPr>
                <w:rFonts w:ascii="Calibri" w:eastAsia="Times New Roman" w:hAnsi="Calibri" w:cs="Calibri"/>
                <w:color w:val="000000"/>
                <w:sz w:val="14"/>
                <w:szCs w:val="14"/>
                <w:lang w:eastAsia="sv-FI"/>
              </w:rPr>
              <w:t xml:space="preserve"> Harmoniserat konsumentprisindex (HIKP)</w:t>
            </w:r>
          </w:p>
        </w:tc>
        <w:tc>
          <w:tcPr>
            <w:tcW w:w="960" w:type="dxa"/>
            <w:tcBorders>
              <w:top w:val="nil"/>
              <w:left w:val="nil"/>
              <w:bottom w:val="nil"/>
              <w:right w:val="nil"/>
            </w:tcBorders>
            <w:shd w:val="clear" w:color="auto" w:fill="auto"/>
            <w:noWrap/>
            <w:vAlign w:val="bottom"/>
            <w:hideMark/>
          </w:tcPr>
          <w:p w14:paraId="284289E2"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1BB07467"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5B6E49F7"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31186B90"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r w:rsidR="005250E6" w:rsidRPr="005250E6" w14:paraId="316C6414" w14:textId="77777777" w:rsidTr="005250E6">
        <w:trPr>
          <w:trHeight w:val="240"/>
        </w:trPr>
        <w:tc>
          <w:tcPr>
            <w:tcW w:w="2682" w:type="dxa"/>
            <w:tcBorders>
              <w:top w:val="nil"/>
              <w:left w:val="nil"/>
              <w:bottom w:val="nil"/>
              <w:right w:val="nil"/>
            </w:tcBorders>
            <w:shd w:val="clear" w:color="auto" w:fill="auto"/>
            <w:noWrap/>
            <w:vAlign w:val="bottom"/>
            <w:hideMark/>
          </w:tcPr>
          <w:p w14:paraId="78AF5E62" w14:textId="7C336F65"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r w:rsidRPr="005250E6">
              <w:rPr>
                <w:rFonts w:ascii="Calibri" w:eastAsia="Times New Roman" w:hAnsi="Calibri" w:cs="Calibri"/>
                <w:color w:val="000000"/>
                <w:sz w:val="14"/>
                <w:szCs w:val="14"/>
                <w:vertAlign w:val="superscript"/>
                <w:lang w:eastAsia="sv-FI"/>
              </w:rPr>
              <w:t>3</w:t>
            </w:r>
            <w:r w:rsidRPr="005250E6">
              <w:rPr>
                <w:rFonts w:ascii="Calibri" w:eastAsia="Times New Roman" w:hAnsi="Calibri" w:cs="Calibri"/>
                <w:color w:val="000000"/>
                <w:sz w:val="14"/>
                <w:szCs w:val="14"/>
                <w:lang w:eastAsia="sv-FI"/>
              </w:rPr>
              <w:t xml:space="preserve"> Konsumentprisindex (KPI)</w:t>
            </w:r>
            <w:r w:rsidR="00C31671">
              <w:rPr>
                <w:rFonts w:ascii="Calibri" w:eastAsia="Times New Roman" w:hAnsi="Calibri" w:cs="Calibri"/>
                <w:color w:val="000000"/>
                <w:sz w:val="14"/>
                <w:szCs w:val="14"/>
                <w:lang w:eastAsia="sv-FI"/>
              </w:rPr>
              <w:t xml:space="preserve">. </w:t>
            </w:r>
            <w:r w:rsidR="00BE6E52">
              <w:rPr>
                <w:rFonts w:ascii="Calibri" w:eastAsia="Times New Roman" w:hAnsi="Calibri" w:cs="Calibri"/>
                <w:color w:val="000000"/>
                <w:sz w:val="14"/>
                <w:szCs w:val="14"/>
                <w:lang w:eastAsia="sv-FI"/>
              </w:rPr>
              <w:t>Observera att statens planerade höjning av mervärdesskatte</w:t>
            </w:r>
            <w:r w:rsidR="009A4AC7">
              <w:rPr>
                <w:rFonts w:ascii="Calibri" w:eastAsia="Times New Roman" w:hAnsi="Calibri" w:cs="Calibri"/>
                <w:color w:val="000000"/>
                <w:sz w:val="14"/>
                <w:szCs w:val="14"/>
                <w:lang w:eastAsia="sv-FI"/>
              </w:rPr>
              <w:t>n inte är beaktad i prognosen</w:t>
            </w:r>
          </w:p>
        </w:tc>
        <w:tc>
          <w:tcPr>
            <w:tcW w:w="598" w:type="dxa"/>
            <w:tcBorders>
              <w:top w:val="nil"/>
              <w:left w:val="nil"/>
              <w:bottom w:val="nil"/>
              <w:right w:val="nil"/>
            </w:tcBorders>
            <w:shd w:val="clear" w:color="auto" w:fill="auto"/>
            <w:noWrap/>
            <w:vAlign w:val="bottom"/>
            <w:hideMark/>
          </w:tcPr>
          <w:p w14:paraId="7AC4D0C8"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6B8A7A2C"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3A7DCB04"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06E23AFD"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c>
          <w:tcPr>
            <w:tcW w:w="960" w:type="dxa"/>
            <w:tcBorders>
              <w:top w:val="nil"/>
              <w:left w:val="nil"/>
              <w:bottom w:val="nil"/>
              <w:right w:val="nil"/>
            </w:tcBorders>
            <w:shd w:val="clear" w:color="auto" w:fill="auto"/>
            <w:noWrap/>
            <w:vAlign w:val="bottom"/>
            <w:hideMark/>
          </w:tcPr>
          <w:p w14:paraId="2FFDA9EB"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r w:rsidR="005250E6" w:rsidRPr="005250E6" w14:paraId="4B24F37D" w14:textId="77777777" w:rsidTr="005250E6">
        <w:trPr>
          <w:trHeight w:val="405"/>
        </w:trPr>
        <w:tc>
          <w:tcPr>
            <w:tcW w:w="5200" w:type="dxa"/>
            <w:gridSpan w:val="4"/>
            <w:tcBorders>
              <w:top w:val="nil"/>
              <w:left w:val="nil"/>
              <w:bottom w:val="nil"/>
              <w:right w:val="nil"/>
            </w:tcBorders>
            <w:shd w:val="clear" w:color="auto" w:fill="auto"/>
            <w:noWrap/>
            <w:vAlign w:val="bottom"/>
            <w:hideMark/>
          </w:tcPr>
          <w:p w14:paraId="26482696"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r w:rsidRPr="005250E6">
              <w:rPr>
                <w:rFonts w:ascii="Calibri" w:eastAsia="Times New Roman" w:hAnsi="Calibri" w:cs="Calibri"/>
                <w:color w:val="000000"/>
                <w:sz w:val="14"/>
                <w:szCs w:val="14"/>
                <w:lang w:eastAsia="sv-FI"/>
              </w:rPr>
              <w:t xml:space="preserve">Källor: </w:t>
            </w:r>
            <w:proofErr w:type="spellStart"/>
            <w:r w:rsidRPr="005250E6">
              <w:rPr>
                <w:rFonts w:ascii="Calibri" w:eastAsia="Times New Roman" w:hAnsi="Calibri" w:cs="Calibri"/>
                <w:color w:val="000000"/>
                <w:sz w:val="14"/>
                <w:szCs w:val="14"/>
                <w:lang w:eastAsia="sv-FI"/>
              </w:rPr>
              <w:t>Macrobond</w:t>
            </w:r>
            <w:proofErr w:type="spellEnd"/>
            <w:r w:rsidRPr="005250E6">
              <w:rPr>
                <w:rFonts w:ascii="Calibri" w:eastAsia="Times New Roman" w:hAnsi="Calibri" w:cs="Calibri"/>
                <w:color w:val="000000"/>
                <w:sz w:val="14"/>
                <w:szCs w:val="14"/>
                <w:lang w:eastAsia="sv-FI"/>
              </w:rPr>
              <w:t>, Finansdepartementet, Finansministeriet och ÅSUB</w:t>
            </w:r>
          </w:p>
        </w:tc>
        <w:tc>
          <w:tcPr>
            <w:tcW w:w="960" w:type="dxa"/>
            <w:tcBorders>
              <w:top w:val="nil"/>
              <w:left w:val="nil"/>
              <w:bottom w:val="nil"/>
              <w:right w:val="nil"/>
            </w:tcBorders>
            <w:shd w:val="clear" w:color="auto" w:fill="auto"/>
            <w:noWrap/>
            <w:vAlign w:val="bottom"/>
            <w:hideMark/>
          </w:tcPr>
          <w:p w14:paraId="38FD21BC" w14:textId="77777777" w:rsidR="005250E6" w:rsidRPr="005250E6" w:rsidRDefault="005250E6" w:rsidP="005250E6">
            <w:pPr>
              <w:autoSpaceDE/>
              <w:autoSpaceDN/>
              <w:adjustRightInd/>
              <w:spacing w:line="240" w:lineRule="auto"/>
              <w:textAlignment w:val="auto"/>
              <w:rPr>
                <w:rFonts w:ascii="Calibri" w:eastAsia="Times New Roman" w:hAnsi="Calibri" w:cs="Calibri"/>
                <w:color w:val="000000"/>
                <w:sz w:val="14"/>
                <w:szCs w:val="14"/>
                <w:lang w:eastAsia="sv-FI"/>
              </w:rPr>
            </w:pPr>
          </w:p>
        </w:tc>
        <w:tc>
          <w:tcPr>
            <w:tcW w:w="960" w:type="dxa"/>
            <w:tcBorders>
              <w:top w:val="nil"/>
              <w:left w:val="nil"/>
              <w:bottom w:val="nil"/>
              <w:right w:val="nil"/>
            </w:tcBorders>
            <w:shd w:val="clear" w:color="auto" w:fill="auto"/>
            <w:noWrap/>
            <w:vAlign w:val="bottom"/>
            <w:hideMark/>
          </w:tcPr>
          <w:p w14:paraId="6203E995" w14:textId="77777777" w:rsidR="005250E6" w:rsidRPr="005250E6" w:rsidRDefault="005250E6" w:rsidP="005250E6">
            <w:pPr>
              <w:autoSpaceDE/>
              <w:autoSpaceDN/>
              <w:adjustRightInd/>
              <w:spacing w:line="240" w:lineRule="auto"/>
              <w:textAlignment w:val="auto"/>
              <w:rPr>
                <w:rFonts w:ascii="Times New Roman" w:eastAsia="Times New Roman" w:hAnsi="Times New Roman" w:cs="Times New Roman"/>
                <w:lang w:eastAsia="sv-FI"/>
              </w:rPr>
            </w:pPr>
          </w:p>
        </w:tc>
      </w:tr>
    </w:tbl>
    <w:p w14:paraId="288A1B28" w14:textId="77777777" w:rsidR="00737DC1" w:rsidRPr="00601970" w:rsidRDefault="00737DC1" w:rsidP="00601970">
      <w:pPr>
        <w:rPr>
          <w:rFonts w:cs="Open Sans"/>
          <w:lang w:val="sv-SE"/>
        </w:rPr>
      </w:pPr>
    </w:p>
    <w:p w14:paraId="3E9B304F" w14:textId="77777777" w:rsidR="00093B7A" w:rsidRDefault="00093B7A" w:rsidP="00D1510E">
      <w:pPr>
        <w:pStyle w:val="Rubrik2"/>
      </w:pPr>
      <w:bookmarkStart w:id="19" w:name="_Toc164424929"/>
      <w:bookmarkStart w:id="20" w:name="_Toc165973938"/>
      <w:r>
        <w:t>3.4 Osäkerhet i prognosen</w:t>
      </w:r>
      <w:bookmarkEnd w:id="19"/>
      <w:bookmarkEnd w:id="20"/>
    </w:p>
    <w:p w14:paraId="39B9D228" w14:textId="3C604414" w:rsidR="002C77D8" w:rsidRPr="002C77D8" w:rsidRDefault="002C77D8" w:rsidP="002C77D8">
      <w:pPr>
        <w:rPr>
          <w:rFonts w:cs="Open Sans"/>
          <w:lang w:val="sv-SE"/>
        </w:rPr>
      </w:pPr>
      <w:r w:rsidRPr="002C77D8">
        <w:rPr>
          <w:rFonts w:cs="Open Sans"/>
          <w:lang w:val="sv-SE"/>
        </w:rPr>
        <w:t xml:space="preserve">Inflationen på Åland liksom inom EU och USA har sjunkit tydligt från höga nivåer och väntas under 2024 fortsätta ner mot inflationsmålen. Denna utveckling är dock omgärdad av betydande osäkerhet. Det är möjligt att inflationen inte minskar lika snabbt som väntat. Även om den senaste utvecklingen signalerar </w:t>
      </w:r>
      <w:r w:rsidR="00BF15F7">
        <w:rPr>
          <w:rFonts w:cs="Open Sans"/>
          <w:lang w:val="sv-SE"/>
        </w:rPr>
        <w:t>en</w:t>
      </w:r>
      <w:r w:rsidRPr="002C77D8">
        <w:rPr>
          <w:rFonts w:cs="Open Sans"/>
          <w:lang w:val="sv-SE"/>
        </w:rPr>
        <w:t xml:space="preserve"> viss optimism kantas den av ett alltmer oroligt geopolitiskt läge. Eskaleringar i kriget mellan Ryssland och Ukraina, konflikterna i Mellanöstern och attackerna i Röda Havet är alla riskfaktorer som snabbt kan komma att leda till exempel högre energipriser och störningar i globala värdekedjor, vilket i sin tur kan ge upphov till kostnadsökningar för företag och större prisökningar för konsumenter.</w:t>
      </w:r>
    </w:p>
    <w:p w14:paraId="62991E24" w14:textId="77777777" w:rsidR="00093B7A" w:rsidRPr="00586617" w:rsidRDefault="00093B7A" w:rsidP="00093B7A">
      <w:pPr>
        <w:pStyle w:val="Rubrik3"/>
      </w:pPr>
      <w:r>
        <w:br w:type="page"/>
      </w:r>
    </w:p>
    <w:p w14:paraId="272623F2" w14:textId="327AD40B" w:rsidR="00093B7A" w:rsidRDefault="00093B7A" w:rsidP="00093B7A">
      <w:pPr>
        <w:pStyle w:val="Rubrik1"/>
      </w:pPr>
      <w:bookmarkStart w:id="21" w:name="_Toc164424930"/>
      <w:bookmarkStart w:id="22" w:name="_Toc165973939"/>
      <w:r>
        <w:lastRenderedPageBreak/>
        <w:t>4</w:t>
      </w:r>
      <w:r w:rsidRPr="00284B00">
        <w:rPr>
          <w:rFonts w:ascii="Segoe UI Semibold" w:hAnsi="Segoe UI Semibold" w:cs="Open Sans SemiBold"/>
          <w:sz w:val="28"/>
          <w:szCs w:val="28"/>
        </w:rPr>
        <w:t xml:space="preserve"> </w:t>
      </w:r>
      <w:r w:rsidR="002609CA">
        <w:t xml:space="preserve">Budgetpolitiska </w:t>
      </w:r>
      <w:r>
        <w:t>mål</w:t>
      </w:r>
      <w:bookmarkEnd w:id="21"/>
      <w:bookmarkEnd w:id="22"/>
    </w:p>
    <w:p w14:paraId="11960D8F" w14:textId="64126E20" w:rsidR="002609CA" w:rsidRPr="002609CA" w:rsidRDefault="004E1A38" w:rsidP="00A16501">
      <w:pPr>
        <w:pStyle w:val="Rubrik2"/>
      </w:pPr>
      <w:bookmarkStart w:id="23" w:name="_Toc165973940"/>
      <w:r>
        <w:t>4.1 Överskottsmål</w:t>
      </w:r>
      <w:bookmarkEnd w:id="23"/>
    </w:p>
    <w:p w14:paraId="7D3DBEB9" w14:textId="77777777" w:rsidR="00093B7A" w:rsidRDefault="00093B7A" w:rsidP="00093B7A">
      <w:r w:rsidRPr="00284B00">
        <w:t xml:space="preserve">Det finanspolitiska ramverket </w:t>
      </w:r>
      <w:r>
        <w:t xml:space="preserve">som nu införs </w:t>
      </w:r>
      <w:r w:rsidRPr="00284B00">
        <w:t xml:space="preserve">är ett viktigt verktyg för </w:t>
      </w:r>
      <w:r>
        <w:t xml:space="preserve">att bidra till </w:t>
      </w:r>
      <w:r w:rsidRPr="00284B00">
        <w:t>långsiktigt</w:t>
      </w:r>
      <w:r>
        <w:t xml:space="preserve"> </w:t>
      </w:r>
      <w:r w:rsidRPr="00284B00">
        <w:t>hållbar</w:t>
      </w:r>
      <w:r>
        <w:t>a</w:t>
      </w:r>
      <w:r w:rsidRPr="00284B00">
        <w:t xml:space="preserve"> finans</w:t>
      </w:r>
      <w:r>
        <w:t>er</w:t>
      </w:r>
      <w:r w:rsidRPr="00284B00">
        <w:t>. De</w:t>
      </w:r>
      <w:r>
        <w:t xml:space="preserve"> </w:t>
      </w:r>
      <w:r w:rsidRPr="00284B00">
        <w:t xml:space="preserve">budgetpolitiska målen i ramverket består av ett överskottsmål och ett </w:t>
      </w:r>
      <w:r>
        <w:t>kostnad</w:t>
      </w:r>
      <w:r w:rsidRPr="00284B00">
        <w:t xml:space="preserve">stak för </w:t>
      </w:r>
      <w:r>
        <w:t xml:space="preserve">landskapet. </w:t>
      </w:r>
    </w:p>
    <w:p w14:paraId="0020E7AF" w14:textId="77777777" w:rsidR="00810638" w:rsidRDefault="00810638" w:rsidP="00093B7A"/>
    <w:p w14:paraId="44CAA7CF" w14:textId="77777777" w:rsidR="00093B7A" w:rsidRDefault="00093B7A" w:rsidP="00093B7A">
      <w:bookmarkStart w:id="24" w:name="_Hlk163307935"/>
      <w:r>
        <w:t xml:space="preserve">Enligt 4 § landskapslag om ändring av landskapslagen om landskapets finansförvaltning (2023:136) ska landskapsregeringen lämna förslag till mål för landskapets finansiella sparande till lagtinget. </w:t>
      </w:r>
      <w:bookmarkEnd w:id="24"/>
      <w:r w:rsidRPr="00891934">
        <w:t xml:space="preserve">De huvudsakliga motiven bakom överskottsmålet är att det ska bidra till långsiktigt hållbara landskapsfinanser, tillräckliga marginaler så att stora underskott kan undvikas i lågkonjunkturer även vid en politik som aktivt motverkar lågkonjunkturer, en jämn fördelning av resurser mellan generationerna och ekonomisk effektivitet. </w:t>
      </w:r>
      <w:r w:rsidRPr="00284B00">
        <w:t xml:space="preserve">Överskottsmålet </w:t>
      </w:r>
      <w:r>
        <w:t>ska gälla tills vidare och ses över vart sjätte finansår. Uppföljningen av överskottsmålet görs mot nedersta raden i resultaträkningen, dvs. r</w:t>
      </w:r>
      <w:r w:rsidRPr="009946B5">
        <w:t>äkenskapsperiodens under- eller överskott</w:t>
      </w:r>
      <w:r>
        <w:t>.</w:t>
      </w:r>
      <w:r w:rsidRPr="00284B00">
        <w:t xml:space="preserve"> </w:t>
      </w:r>
    </w:p>
    <w:p w14:paraId="2D94798E" w14:textId="77777777" w:rsidR="00093B7A" w:rsidRDefault="00093B7A" w:rsidP="00093B7A"/>
    <w:p w14:paraId="34080FC2" w14:textId="77777777" w:rsidR="00093B7A" w:rsidRPr="00157088" w:rsidRDefault="00093B7A" w:rsidP="00F03677">
      <w:pPr>
        <w:pBdr>
          <w:top w:val="single" w:sz="4" w:space="1" w:color="auto"/>
          <w:left w:val="single" w:sz="4" w:space="4" w:color="auto"/>
          <w:bottom w:val="single" w:sz="4" w:space="1" w:color="auto"/>
          <w:right w:val="single" w:sz="4" w:space="4" w:color="auto"/>
        </w:pBdr>
        <w:rPr>
          <w:b/>
          <w:bCs/>
        </w:rPr>
      </w:pPr>
      <w:bookmarkStart w:id="25" w:name="_Hlk163308628"/>
      <w:r>
        <w:rPr>
          <w:b/>
          <w:bCs/>
        </w:rPr>
        <w:t>Landskapsregeringens</w:t>
      </w:r>
      <w:r w:rsidRPr="00157088">
        <w:rPr>
          <w:b/>
          <w:bCs/>
        </w:rPr>
        <w:t xml:space="preserve"> förslag:</w:t>
      </w:r>
    </w:p>
    <w:p w14:paraId="345150C8" w14:textId="07114346" w:rsidR="00093B7A" w:rsidRPr="009946B5" w:rsidRDefault="000D2C50" w:rsidP="00F03677">
      <w:pPr>
        <w:pBdr>
          <w:top w:val="single" w:sz="4" w:space="1" w:color="auto"/>
          <w:left w:val="single" w:sz="4" w:space="4" w:color="auto"/>
          <w:bottom w:val="single" w:sz="4" w:space="1" w:color="auto"/>
          <w:right w:val="single" w:sz="4" w:space="4" w:color="auto"/>
        </w:pBdr>
      </w:pPr>
      <w:r>
        <w:t>Ålands budget</w:t>
      </w:r>
      <w:r w:rsidR="00093B7A" w:rsidRPr="009946B5">
        <w:t xml:space="preserve"> ska uppvisa ett </w:t>
      </w:r>
      <w:r w:rsidR="00093B7A">
        <w:t>nollresultat</w:t>
      </w:r>
      <w:r w:rsidR="00093B7A" w:rsidRPr="009946B5">
        <w:t xml:space="preserve"> senast år 2030. </w:t>
      </w:r>
    </w:p>
    <w:bookmarkEnd w:id="25"/>
    <w:p w14:paraId="2E94D130" w14:textId="77777777" w:rsidR="00093B7A" w:rsidRDefault="00093B7A" w:rsidP="00093B7A"/>
    <w:p w14:paraId="1E29F1AF" w14:textId="2DB1EA95" w:rsidR="00093B7A" w:rsidRDefault="00093B7A" w:rsidP="00093B7A">
      <w:pPr>
        <w:autoSpaceDE/>
        <w:autoSpaceDN/>
        <w:adjustRightInd/>
        <w:spacing w:after="120" w:line="259" w:lineRule="auto"/>
        <w:textAlignment w:val="auto"/>
      </w:pPr>
      <w:r w:rsidRPr="00B50DBF">
        <w:rPr>
          <w:b/>
          <w:bCs/>
        </w:rPr>
        <w:t xml:space="preserve">Skälen för </w:t>
      </w:r>
      <w:r>
        <w:rPr>
          <w:b/>
          <w:bCs/>
        </w:rPr>
        <w:t>landskapsregeringens</w:t>
      </w:r>
      <w:r w:rsidRPr="00B50DBF">
        <w:rPr>
          <w:b/>
          <w:bCs/>
        </w:rPr>
        <w:t xml:space="preserve"> förslag:</w:t>
      </w:r>
      <w:r>
        <w:t xml:space="preserve"> Det finns goda skäl för att tillse att överskottsmålet bidrar till att på sikt skapa en buffert för att kunna möta kraftiga nedgångar i konjunkturen utan att landskapet tvingas skuldsätta sig. Prognoserna för de kommande åren tyder på växande underskott i </w:t>
      </w:r>
      <w:r w:rsidR="000D2C50">
        <w:t>Ålands budget</w:t>
      </w:r>
      <w:r>
        <w:t>, om inte resultatförbättrande åtgärder i form av besparingar och intäktsökningar vidtas.</w:t>
      </w:r>
    </w:p>
    <w:p w14:paraId="4A2998D8" w14:textId="7CAD5635" w:rsidR="00093B7A" w:rsidRDefault="00093B7A" w:rsidP="00093B7A">
      <w:pPr>
        <w:autoSpaceDE/>
        <w:autoSpaceDN/>
        <w:adjustRightInd/>
        <w:spacing w:before="120" w:after="120" w:line="259" w:lineRule="auto"/>
        <w:textAlignment w:val="auto"/>
      </w:pPr>
      <w:r>
        <w:t>För år</w:t>
      </w:r>
      <w:r w:rsidR="00F35CEA">
        <w:t xml:space="preserve"> 2024</w:t>
      </w:r>
      <w:r>
        <w:t xml:space="preserve"> budgeteras ett underskott i landskapets finanser om drygt 1</w:t>
      </w:r>
      <w:r w:rsidR="00C23477">
        <w:t>6</w:t>
      </w:r>
      <w:r>
        <w:t xml:space="preserve"> miljoner euro. Ett överskottsmål om att </w:t>
      </w:r>
      <w:r w:rsidR="000D2C50">
        <w:t>Ålands budget</w:t>
      </w:r>
      <w:r>
        <w:t xml:space="preserve"> ska uppvisa ett nollresultat år 2030 lägger grunden för långsiktigt hållbara finanser. Att eliminera underskottet i finanserna till 2030 bedöms rimligt, att nå balans i budgeten tidigare än så </w:t>
      </w:r>
      <w:r w:rsidR="00010952">
        <w:t>bedöms</w:t>
      </w:r>
      <w:r>
        <w:t xml:space="preserve"> medföra alltför stora negativa konsekvenser. </w:t>
      </w:r>
    </w:p>
    <w:p w14:paraId="38D9813E" w14:textId="5769864B" w:rsidR="00093B7A" w:rsidRDefault="00093B7A" w:rsidP="00093B7A">
      <w:pPr>
        <w:autoSpaceDE/>
        <w:autoSpaceDN/>
        <w:adjustRightInd/>
        <w:spacing w:line="259" w:lineRule="auto"/>
        <w:textAlignment w:val="auto"/>
      </w:pPr>
      <w:r w:rsidRPr="00891934">
        <w:t xml:space="preserve">Utgående från </w:t>
      </w:r>
      <w:r w:rsidR="00F56BA3" w:rsidRPr="00891934">
        <w:t>Statskontorets</w:t>
      </w:r>
      <w:r w:rsidRPr="00891934">
        <w:t xml:space="preserve"> förslag till statsbokslut för 2023 och preliminära befolkningsuppgifter </w:t>
      </w:r>
      <w:r w:rsidR="006A606D">
        <w:t>uppgår</w:t>
      </w:r>
      <w:r w:rsidRPr="00891934">
        <w:t xml:space="preserve"> beloppet för avräkningen </w:t>
      </w:r>
      <w:r w:rsidR="006A606D">
        <w:t xml:space="preserve">till </w:t>
      </w:r>
      <w:r w:rsidRPr="00891934">
        <w:t xml:space="preserve">preliminärt drygt 247,1 miljoner euro </w:t>
      </w:r>
      <w:r w:rsidR="000C7974">
        <w:t>jämfört med</w:t>
      </w:r>
      <w:r w:rsidRPr="00891934">
        <w:t xml:space="preserve"> förskott</w:t>
      </w:r>
      <w:r w:rsidR="000C7974">
        <w:t>et</w:t>
      </w:r>
      <w:r w:rsidRPr="00891934">
        <w:t xml:space="preserve"> om drygt 201,6 miljoner euro. Det skulle då betyda en slutavräkning på närmare 45,5 miljoner euro. </w:t>
      </w:r>
      <w:r>
        <w:t xml:space="preserve">Om denna tillfälliga förstärkning av </w:t>
      </w:r>
      <w:r w:rsidR="000D2C50">
        <w:t>Ålands budget</w:t>
      </w:r>
      <w:r>
        <w:t xml:space="preserve"> faktiskt infaller ges en unik möjlighet att skapa den behövliga bufferten för sämre tider. Regeringen föreslår därför att dessa eventuellt tillkommande medel reserveras för att möta sådana framtida behov. </w:t>
      </w:r>
      <w:r w:rsidR="00280A42" w:rsidRPr="00280A42">
        <w:t>Med beaktande av att Ålandsdelegationen ännu inte fattat något beslut om dessa tillkommande medel har landskapsregeringen inte tagit upp beloppet vid uppgörandet av denna vårbudget.</w:t>
      </w:r>
    </w:p>
    <w:p w14:paraId="6139D4BF" w14:textId="0DC0BFDA" w:rsidR="00F03677" w:rsidRDefault="00093B7A" w:rsidP="00093B7A">
      <w:pPr>
        <w:autoSpaceDE/>
        <w:autoSpaceDN/>
        <w:adjustRightInd/>
        <w:spacing w:before="120" w:line="259" w:lineRule="auto"/>
        <w:textAlignment w:val="auto"/>
      </w:pPr>
      <w:r>
        <w:t>Landskapsregeringens förslag till överskottsmål tar sikte mot år 2030</w:t>
      </w:r>
      <w:r w:rsidR="009E6290">
        <w:t xml:space="preserve"> och </w:t>
      </w:r>
      <w:r w:rsidR="006414F5">
        <w:t xml:space="preserve">den </w:t>
      </w:r>
      <w:r w:rsidR="00E36E14">
        <w:t>plane</w:t>
      </w:r>
      <w:r w:rsidR="006414F5">
        <w:t>rade resultatutvecklingen</w:t>
      </w:r>
      <w:r w:rsidR="009E6290">
        <w:t xml:space="preserve"> framgår av </w:t>
      </w:r>
      <w:r w:rsidR="005A2DC0">
        <w:t>tabellen</w:t>
      </w:r>
      <w:r w:rsidR="009E6290">
        <w:t xml:space="preserve"> </w:t>
      </w:r>
      <w:r w:rsidR="005A2DC0">
        <w:t>nedan</w:t>
      </w:r>
      <w:r w:rsidR="00307D88">
        <w:t xml:space="preserve"> (miljon</w:t>
      </w:r>
      <w:r w:rsidR="005877B2">
        <w:t>er euro)</w:t>
      </w:r>
      <w:r>
        <w:t xml:space="preserve">. </w:t>
      </w:r>
    </w:p>
    <w:p w14:paraId="6005C29F" w14:textId="77777777" w:rsidR="005A2DC0" w:rsidRDefault="005A2DC0" w:rsidP="00093B7A">
      <w:pPr>
        <w:autoSpaceDE/>
        <w:autoSpaceDN/>
        <w:adjustRightInd/>
        <w:spacing w:before="120" w:line="259" w:lineRule="auto"/>
        <w:textAlignment w:val="auto"/>
      </w:pPr>
    </w:p>
    <w:p w14:paraId="56965699" w14:textId="069E6AAF" w:rsidR="00E65DC1" w:rsidRDefault="00380561">
      <w:pPr>
        <w:autoSpaceDE/>
        <w:autoSpaceDN/>
        <w:adjustRightInd/>
        <w:spacing w:after="160" w:line="259" w:lineRule="auto"/>
        <w:textAlignment w:val="auto"/>
        <w:rPr>
          <w:rFonts w:asciiTheme="majorHAnsi" w:hAnsiTheme="majorHAnsi"/>
          <w:b/>
          <w:bCs/>
          <w:sz w:val="40"/>
          <w:szCs w:val="40"/>
        </w:rPr>
      </w:pPr>
      <w:bookmarkStart w:id="26" w:name="_Toc164424931"/>
      <w:r w:rsidRPr="00380561">
        <w:rPr>
          <w:noProof/>
        </w:rPr>
        <w:drawing>
          <wp:inline distT="0" distB="0" distL="0" distR="0" wp14:anchorId="30507272" wp14:editId="43E87A8E">
            <wp:extent cx="3609975" cy="430833"/>
            <wp:effectExtent l="0" t="0" r="0" b="7620"/>
            <wp:docPr id="4" name="Platshållare för innehåll 3">
              <a:extLst xmlns:a="http://schemas.openxmlformats.org/drawingml/2006/main">
                <a:ext uri="{FF2B5EF4-FFF2-40B4-BE49-F238E27FC236}">
                  <a16:creationId xmlns:a16="http://schemas.microsoft.com/office/drawing/2014/main" id="{D5F9061D-CC1F-B432-BED5-AD3F247A7E2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tshållare för innehåll 3">
                      <a:extLst>
                        <a:ext uri="{FF2B5EF4-FFF2-40B4-BE49-F238E27FC236}">
                          <a16:creationId xmlns:a16="http://schemas.microsoft.com/office/drawing/2014/main" id="{D5F9061D-CC1F-B432-BED5-AD3F247A7E20}"/>
                        </a:ext>
                      </a:extLst>
                    </pic:cNvPr>
                    <pic:cNvPicPr>
                      <a:picLocks noGrp="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467" cy="450226"/>
                    </a:xfrm>
                    <a:prstGeom prst="rect">
                      <a:avLst/>
                    </a:prstGeom>
                    <a:noFill/>
                    <a:ln>
                      <a:noFill/>
                    </a:ln>
                  </pic:spPr>
                </pic:pic>
              </a:graphicData>
            </a:graphic>
          </wp:inline>
        </w:drawing>
      </w:r>
      <w:r w:rsidR="00E65DC1">
        <w:br w:type="page"/>
      </w:r>
    </w:p>
    <w:p w14:paraId="00A5F2F9" w14:textId="1719DA6A" w:rsidR="00093B7A" w:rsidRPr="00F93D81" w:rsidRDefault="00CE7EB1" w:rsidP="00590342">
      <w:pPr>
        <w:pStyle w:val="Rubrik2"/>
      </w:pPr>
      <w:bookmarkStart w:id="27" w:name="_Toc165973941"/>
      <w:r w:rsidRPr="00F93D81">
        <w:lastRenderedPageBreak/>
        <w:t>4.2</w:t>
      </w:r>
      <w:r w:rsidR="00093B7A" w:rsidRPr="00F93D81">
        <w:t xml:space="preserve"> Kostnadstaket</w:t>
      </w:r>
      <w:bookmarkEnd w:id="26"/>
      <w:bookmarkEnd w:id="27"/>
    </w:p>
    <w:p w14:paraId="7966E995" w14:textId="5DE9C722" w:rsidR="00093B7A" w:rsidRDefault="00093B7A" w:rsidP="00093B7A">
      <w:pPr>
        <w:autoSpaceDE/>
        <w:autoSpaceDN/>
        <w:adjustRightInd/>
        <w:spacing w:before="120" w:line="259" w:lineRule="auto"/>
        <w:textAlignment w:val="auto"/>
      </w:pPr>
      <w:r w:rsidRPr="005E7A76">
        <w:t>Enligt 4</w:t>
      </w:r>
      <w:r>
        <w:t>a</w:t>
      </w:r>
      <w:r w:rsidRPr="005E7A76">
        <w:t xml:space="preserve"> § landskapslag om ändring av landskapslagen om landskapets finansförvaltning (2023:136) ska landskapsregeringen lämna förslag till </w:t>
      </w:r>
      <w:r>
        <w:t>tak</w:t>
      </w:r>
      <w:r w:rsidRPr="005E7A76">
        <w:t xml:space="preserve"> för landskapets </w:t>
      </w:r>
      <w:r>
        <w:t xml:space="preserve">kostnader som ska användas i beredningen av </w:t>
      </w:r>
      <w:r w:rsidR="000D2C50">
        <w:t>Ålands budget</w:t>
      </w:r>
      <w:r>
        <w:t xml:space="preserve"> och i genomförandet av den budgeterade verksamheten. Kostnadstaket anger nettokostnaderna i nominella termer och omfattar </w:t>
      </w:r>
      <w:r w:rsidR="00211E12">
        <w:t>samtliga</w:t>
      </w:r>
      <w:r>
        <w:t xml:space="preserve"> kostnader utom de finansiella. De takbegränsade </w:t>
      </w:r>
      <w:r w:rsidR="00F70D23">
        <w:t>kostnaderna</w:t>
      </w:r>
      <w:r>
        <w:t xml:space="preserve"> utgörs av </w:t>
      </w:r>
      <w:r w:rsidR="00680A30">
        <w:t xml:space="preserve">summan av </w:t>
      </w:r>
      <w:r>
        <w:t xml:space="preserve">budgetens politikområden 1–8. Kostnadstaket för landskapsbudgeten är ett centralt finanspolitiskt åtagande som främjar budgetdisciplin. </w:t>
      </w:r>
    </w:p>
    <w:p w14:paraId="7C1C02FF" w14:textId="77777777" w:rsidR="00093B7A" w:rsidRDefault="00093B7A" w:rsidP="00093B7A">
      <w:pPr>
        <w:autoSpaceDE/>
        <w:autoSpaceDN/>
        <w:adjustRightInd/>
        <w:spacing w:before="120" w:line="259" w:lineRule="auto"/>
        <w:textAlignment w:val="auto"/>
      </w:pPr>
      <w:r>
        <w:t>Ett viktigt syfte med kostnadstaket är att det ska ge förutsättningar för att uppnå överskottsmålet, dvs. att skapa förutsättningar för en långsiktigt hållbar finanspolitik.</w:t>
      </w:r>
    </w:p>
    <w:p w14:paraId="59ABDE68" w14:textId="77777777" w:rsidR="00093B7A" w:rsidRDefault="00093B7A" w:rsidP="00093B7A">
      <w:pPr>
        <w:autoSpaceDE/>
        <w:autoSpaceDN/>
        <w:adjustRightInd/>
        <w:spacing w:before="120" w:line="259" w:lineRule="auto"/>
        <w:textAlignment w:val="auto"/>
      </w:pPr>
      <w:r>
        <w:t xml:space="preserve">En del av kostnadstaket ska reserveras för oförutsedda kostnader (budgeteringsmarginal). </w:t>
      </w:r>
    </w:p>
    <w:p w14:paraId="0C616DAF" w14:textId="7A17B44E" w:rsidR="006E455E" w:rsidRDefault="006E455E" w:rsidP="00093B7A">
      <w:pPr>
        <w:autoSpaceDE/>
        <w:autoSpaceDN/>
        <w:adjustRightInd/>
        <w:spacing w:before="120" w:line="259" w:lineRule="auto"/>
        <w:textAlignment w:val="auto"/>
      </w:pPr>
      <w:r>
        <w:t xml:space="preserve">Kostnadstaket </w:t>
      </w:r>
      <w:r w:rsidR="00A81319">
        <w:t xml:space="preserve">för de olika åren </w:t>
      </w:r>
      <w:r>
        <w:t xml:space="preserve">är </w:t>
      </w:r>
      <w:r w:rsidR="004F6EE5">
        <w:t>i löpande priser</w:t>
      </w:r>
      <w:r w:rsidR="001840B1">
        <w:t xml:space="preserve"> genom att </w:t>
      </w:r>
      <w:r w:rsidR="00D81F83">
        <w:t>intäkts- och kostnad</w:t>
      </w:r>
      <w:r w:rsidR="00C3762D">
        <w:t>s</w:t>
      </w:r>
      <w:r w:rsidR="00D81F83">
        <w:t>poster</w:t>
      </w:r>
      <w:r w:rsidR="001840B1">
        <w:t xml:space="preserve"> har indexjusterats</w:t>
      </w:r>
      <w:r w:rsidR="008C3F26">
        <w:t xml:space="preserve">. </w:t>
      </w:r>
      <w:r w:rsidR="00763229">
        <w:t>Indexjusterin</w:t>
      </w:r>
      <w:r w:rsidR="00BC24B3">
        <w:t xml:space="preserve">gen görs </w:t>
      </w:r>
      <w:r w:rsidR="000778D7">
        <w:t>i syfte att hantera inflationsrelaterad prisökning</w:t>
      </w:r>
      <w:r w:rsidR="00A70728">
        <w:t xml:space="preserve"> så att planerad verksamhet kan upprätthållas</w:t>
      </w:r>
      <w:r w:rsidR="00F518B3">
        <w:t>.</w:t>
      </w:r>
    </w:p>
    <w:p w14:paraId="318019AB" w14:textId="77777777" w:rsidR="00093B7A" w:rsidRDefault="00093B7A" w:rsidP="00093B7A">
      <w:pPr>
        <w:autoSpaceDE/>
        <w:autoSpaceDN/>
        <w:adjustRightInd/>
        <w:spacing w:before="120" w:line="259" w:lineRule="auto"/>
        <w:textAlignment w:val="auto"/>
      </w:pPr>
    </w:p>
    <w:p w14:paraId="1A657F74" w14:textId="75434BEA" w:rsidR="00093B7A" w:rsidRDefault="00A66494" w:rsidP="00590342">
      <w:pPr>
        <w:pStyle w:val="Rubrik3"/>
      </w:pPr>
      <w:bookmarkStart w:id="28" w:name="_Toc164424932"/>
      <w:bookmarkStart w:id="29" w:name="_Toc165973942"/>
      <w:r>
        <w:t>4</w:t>
      </w:r>
      <w:r w:rsidR="00093B7A">
        <w:t>.</w:t>
      </w:r>
      <w:r>
        <w:t>2.1</w:t>
      </w:r>
      <w:r w:rsidR="00093B7A">
        <w:t xml:space="preserve"> Förslag till nivå på kostnadstaket 2025</w:t>
      </w:r>
      <w:bookmarkEnd w:id="28"/>
      <w:bookmarkEnd w:id="29"/>
    </w:p>
    <w:p w14:paraId="42D73FCF" w14:textId="77777777" w:rsidR="00093B7A" w:rsidRPr="00DA4BA8"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DA4BA8">
        <w:rPr>
          <w:b/>
          <w:bCs/>
        </w:rPr>
        <w:t xml:space="preserve"> förslag:</w:t>
      </w:r>
    </w:p>
    <w:p w14:paraId="56B7CAA7" w14:textId="27C7D520"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2025 till </w:t>
      </w:r>
      <w:r w:rsidR="00111189">
        <w:t>382,</w:t>
      </w:r>
      <w:r w:rsidR="00E50579">
        <w:t>2</w:t>
      </w:r>
      <w:r>
        <w:t xml:space="preserve"> miljoner euro.</w:t>
      </w:r>
    </w:p>
    <w:p w14:paraId="63E65C6E" w14:textId="3D18E151" w:rsidR="00093B7A" w:rsidRDefault="00093B7A" w:rsidP="00093B7A">
      <w:pPr>
        <w:autoSpaceDE/>
        <w:autoSpaceDN/>
        <w:adjustRightInd/>
        <w:spacing w:before="120" w:line="259" w:lineRule="auto"/>
        <w:textAlignment w:val="auto"/>
      </w:pPr>
      <w:bookmarkStart w:id="30" w:name="_Hlk163310799"/>
      <w:r>
        <w:t xml:space="preserve">De takbegränsade kostnaderna beräknas uppgå </w:t>
      </w:r>
      <w:r w:rsidRPr="00E67DA7">
        <w:t xml:space="preserve">till </w:t>
      </w:r>
      <w:r w:rsidR="00111189" w:rsidRPr="00E67DA7">
        <w:t>37</w:t>
      </w:r>
      <w:r w:rsidR="00E50579">
        <w:t>4</w:t>
      </w:r>
      <w:r w:rsidR="00111189" w:rsidRPr="00E67DA7">
        <w:t>,</w:t>
      </w:r>
      <w:r w:rsidR="00E50579">
        <w:t>7</w:t>
      </w:r>
      <w:r w:rsidRPr="00E67DA7">
        <w:t xml:space="preserve"> miljoner </w:t>
      </w:r>
      <w:r>
        <w:t xml:space="preserve">euro </w:t>
      </w:r>
      <w:r w:rsidRPr="002E46C7">
        <w:t xml:space="preserve">2025 (se tabell nedan). </w:t>
      </w:r>
      <w:r>
        <w:t xml:space="preserve">Samtidigt föreslås </w:t>
      </w:r>
      <w:r w:rsidR="008A4864">
        <w:t>7,5</w:t>
      </w:r>
      <w:r>
        <w:t xml:space="preserve"> miljoner euro lämnas </w:t>
      </w:r>
      <w:proofErr w:type="spellStart"/>
      <w:r>
        <w:t>obudgeterade</w:t>
      </w:r>
      <w:proofErr w:type="spellEnd"/>
      <w:r>
        <w:t xml:space="preserve"> under kostnadstaket för 2025 som en buffert för oförutsedda händelser under budgetåret (budgeteringsmarginal).</w:t>
      </w:r>
    </w:p>
    <w:bookmarkEnd w:id="30"/>
    <w:p w14:paraId="1774DA28" w14:textId="77777777" w:rsidR="00093B7A" w:rsidRDefault="00093B7A" w:rsidP="00093B7A">
      <w:pPr>
        <w:autoSpaceDE/>
        <w:autoSpaceDN/>
        <w:adjustRightInd/>
        <w:spacing w:before="120" w:line="259" w:lineRule="auto"/>
        <w:textAlignment w:val="auto"/>
      </w:pPr>
    </w:p>
    <w:p w14:paraId="78E1DD1C" w14:textId="6D8C923B" w:rsidR="00093B7A" w:rsidRDefault="00A66494" w:rsidP="00590342">
      <w:pPr>
        <w:pStyle w:val="Rubrik3"/>
      </w:pPr>
      <w:bookmarkStart w:id="31" w:name="_Toc164424933"/>
      <w:bookmarkStart w:id="32" w:name="_Toc165973943"/>
      <w:r>
        <w:t>4</w:t>
      </w:r>
      <w:r w:rsidR="00093B7A">
        <w:t>.2</w:t>
      </w:r>
      <w:r>
        <w:t>.2</w:t>
      </w:r>
      <w:r w:rsidR="00093B7A">
        <w:t xml:space="preserve"> Förslag till nivå på kostnadstaket 2026</w:t>
      </w:r>
      <w:bookmarkEnd w:id="31"/>
      <w:bookmarkEnd w:id="32"/>
    </w:p>
    <w:p w14:paraId="0BEC7E4D" w14:textId="77777777" w:rsidR="00093B7A" w:rsidRPr="00741130"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741130">
        <w:rPr>
          <w:b/>
          <w:bCs/>
        </w:rPr>
        <w:t xml:space="preserve"> förslag:</w:t>
      </w:r>
    </w:p>
    <w:p w14:paraId="0AB5FEA8" w14:textId="101E7DAB"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2026 till </w:t>
      </w:r>
      <w:r w:rsidR="008A4864">
        <w:t>38</w:t>
      </w:r>
      <w:r w:rsidR="00227F7C">
        <w:t>1</w:t>
      </w:r>
      <w:r w:rsidR="008A4864">
        <w:t>,</w:t>
      </w:r>
      <w:r w:rsidR="008A197E">
        <w:t>0</w:t>
      </w:r>
      <w:r>
        <w:t xml:space="preserve"> miljoner euro.</w:t>
      </w:r>
    </w:p>
    <w:p w14:paraId="02F72CBB" w14:textId="7CC7B540" w:rsidR="00093B7A" w:rsidRDefault="00093B7A" w:rsidP="00093B7A">
      <w:pPr>
        <w:autoSpaceDE/>
        <w:autoSpaceDN/>
        <w:adjustRightInd/>
        <w:spacing w:before="120" w:line="259" w:lineRule="auto"/>
        <w:textAlignment w:val="auto"/>
      </w:pPr>
      <w:bookmarkStart w:id="33" w:name="_Hlk163310844"/>
      <w:r w:rsidRPr="00F53F1C">
        <w:t xml:space="preserve">De takbegränsade kostnaderna beräknas uppgå till </w:t>
      </w:r>
      <w:r w:rsidR="008A4864">
        <w:t>37</w:t>
      </w:r>
      <w:r w:rsidR="001B3D0F">
        <w:t>3</w:t>
      </w:r>
      <w:r w:rsidR="008A4864">
        <w:t>,</w:t>
      </w:r>
      <w:r w:rsidR="00305A80">
        <w:t>5</w:t>
      </w:r>
      <w:r w:rsidRPr="00F53F1C">
        <w:rPr>
          <w:color w:val="FF0000"/>
        </w:rPr>
        <w:t xml:space="preserve"> </w:t>
      </w:r>
      <w:r w:rsidRPr="00F53F1C">
        <w:t>miljoner euro 202</w:t>
      </w:r>
      <w:r>
        <w:t>6</w:t>
      </w:r>
      <w:r w:rsidRPr="00F53F1C">
        <w:t xml:space="preserve"> </w:t>
      </w:r>
      <w:r w:rsidRPr="00E67DA7">
        <w:t xml:space="preserve">(se tabell nedan). </w:t>
      </w:r>
      <w:r w:rsidRPr="00F53F1C">
        <w:t xml:space="preserve">Samtidigt föreslås </w:t>
      </w:r>
      <w:r w:rsidR="008A4864">
        <w:t>7,5</w:t>
      </w:r>
      <w:r w:rsidRPr="00F53F1C">
        <w:rPr>
          <w:color w:val="FF0000"/>
        </w:rPr>
        <w:t xml:space="preserve"> </w:t>
      </w:r>
      <w:r w:rsidRPr="00F53F1C">
        <w:t xml:space="preserve">miljoner euro lämnas </w:t>
      </w:r>
      <w:proofErr w:type="spellStart"/>
      <w:r w:rsidRPr="00F53F1C">
        <w:t>obudgeterade</w:t>
      </w:r>
      <w:proofErr w:type="spellEnd"/>
      <w:r w:rsidRPr="00F53F1C">
        <w:t xml:space="preserve"> under kostnadstaket för 202</w:t>
      </w:r>
      <w:r>
        <w:t>6</w:t>
      </w:r>
      <w:r w:rsidRPr="00F53F1C">
        <w:t xml:space="preserve"> som en buffert för oförutsedda händelser under budgetåret (budgeteringsmarginal).</w:t>
      </w:r>
    </w:p>
    <w:bookmarkEnd w:id="33"/>
    <w:p w14:paraId="5F7BB02A" w14:textId="77777777" w:rsidR="00093B7A" w:rsidRDefault="00093B7A" w:rsidP="00093B7A">
      <w:pPr>
        <w:autoSpaceDE/>
        <w:autoSpaceDN/>
        <w:adjustRightInd/>
        <w:spacing w:before="120" w:line="259" w:lineRule="auto"/>
        <w:textAlignment w:val="auto"/>
      </w:pPr>
    </w:p>
    <w:p w14:paraId="272217E0" w14:textId="76A0B99C" w:rsidR="00093B7A" w:rsidRDefault="00A66494" w:rsidP="00590342">
      <w:pPr>
        <w:pStyle w:val="Rubrik3"/>
      </w:pPr>
      <w:bookmarkStart w:id="34" w:name="_Toc164424934"/>
      <w:bookmarkStart w:id="35" w:name="_Toc165973944"/>
      <w:r>
        <w:t>4</w:t>
      </w:r>
      <w:r w:rsidR="00093B7A">
        <w:t>.</w:t>
      </w:r>
      <w:r>
        <w:t>2.</w:t>
      </w:r>
      <w:r w:rsidR="00093B7A">
        <w:t>3 Förslag till nivå på kostnadstaket 2027</w:t>
      </w:r>
      <w:bookmarkEnd w:id="34"/>
      <w:bookmarkEnd w:id="35"/>
    </w:p>
    <w:p w14:paraId="61FAA3F8" w14:textId="77777777" w:rsidR="00093B7A" w:rsidRPr="00B72894" w:rsidRDefault="00093B7A" w:rsidP="00093B7A">
      <w:pPr>
        <w:pBdr>
          <w:top w:val="single" w:sz="4" w:space="1" w:color="auto"/>
          <w:left w:val="single" w:sz="4" w:space="4" w:color="auto"/>
          <w:bottom w:val="single" w:sz="4" w:space="1" w:color="auto"/>
          <w:right w:val="single" w:sz="4" w:space="4" w:color="auto"/>
        </w:pBdr>
        <w:rPr>
          <w:b/>
          <w:bCs/>
        </w:rPr>
      </w:pPr>
      <w:r>
        <w:rPr>
          <w:b/>
          <w:bCs/>
        </w:rPr>
        <w:t>Landskapsregeringens</w:t>
      </w:r>
      <w:r w:rsidRPr="00B72894">
        <w:rPr>
          <w:b/>
          <w:bCs/>
        </w:rPr>
        <w:t xml:space="preserve"> förslag:</w:t>
      </w:r>
    </w:p>
    <w:p w14:paraId="677158C1" w14:textId="6E1C340C" w:rsidR="00093B7A" w:rsidRDefault="00093B7A" w:rsidP="00093B7A">
      <w:pPr>
        <w:pBdr>
          <w:top w:val="single" w:sz="4" w:space="1" w:color="auto"/>
          <w:left w:val="single" w:sz="4" w:space="4" w:color="auto"/>
          <w:bottom w:val="single" w:sz="4" w:space="1" w:color="auto"/>
          <w:right w:val="single" w:sz="4" w:space="4" w:color="auto"/>
        </w:pBdr>
      </w:pPr>
      <w:r>
        <w:t xml:space="preserve">Kostnadstaket för </w:t>
      </w:r>
      <w:r w:rsidR="000D2C50">
        <w:t>Ålands budget</w:t>
      </w:r>
      <w:r>
        <w:t xml:space="preserve"> fastställs för 2027 till </w:t>
      </w:r>
      <w:r w:rsidR="008A4864">
        <w:t>38</w:t>
      </w:r>
      <w:r w:rsidR="00D90B20">
        <w:t>5</w:t>
      </w:r>
      <w:r w:rsidR="001569E8">
        <w:t>,</w:t>
      </w:r>
      <w:r w:rsidR="00D90B20">
        <w:t>9</w:t>
      </w:r>
      <w:r>
        <w:t xml:space="preserve"> miljoner euro.</w:t>
      </w:r>
    </w:p>
    <w:p w14:paraId="0266C107" w14:textId="17D4BC89" w:rsidR="00093B7A" w:rsidRDefault="00093B7A" w:rsidP="00093B7A">
      <w:pPr>
        <w:autoSpaceDE/>
        <w:autoSpaceDN/>
        <w:adjustRightInd/>
        <w:spacing w:before="120" w:line="259" w:lineRule="auto"/>
        <w:textAlignment w:val="auto"/>
      </w:pPr>
      <w:r w:rsidRPr="00F53F1C">
        <w:t xml:space="preserve">De takbegränsade kostnaderna beräknas uppgå till </w:t>
      </w:r>
      <w:r w:rsidR="008A4864">
        <w:t>37</w:t>
      </w:r>
      <w:r w:rsidR="00D90B20">
        <w:t>4</w:t>
      </w:r>
      <w:r w:rsidR="008A4864">
        <w:t>,</w:t>
      </w:r>
      <w:r w:rsidR="00D90B20">
        <w:t>7</w:t>
      </w:r>
      <w:r w:rsidRPr="00F53F1C">
        <w:rPr>
          <w:color w:val="FF0000"/>
        </w:rPr>
        <w:t xml:space="preserve"> </w:t>
      </w:r>
      <w:r w:rsidRPr="00F53F1C">
        <w:t>miljoner euro 202</w:t>
      </w:r>
      <w:r>
        <w:t>7</w:t>
      </w:r>
      <w:r w:rsidRPr="00F53F1C">
        <w:t xml:space="preserve"> </w:t>
      </w:r>
      <w:r w:rsidRPr="001569E8">
        <w:t xml:space="preserve">(se tabell nedan). </w:t>
      </w:r>
      <w:r w:rsidRPr="00F53F1C">
        <w:t xml:space="preserve">Samtidigt föreslås </w:t>
      </w:r>
      <w:r w:rsidR="00FD22C0">
        <w:t>11,</w:t>
      </w:r>
      <w:r w:rsidR="001425B6">
        <w:t>2</w:t>
      </w:r>
      <w:r w:rsidRPr="00F53F1C">
        <w:rPr>
          <w:color w:val="FF0000"/>
        </w:rPr>
        <w:t xml:space="preserve"> </w:t>
      </w:r>
      <w:r w:rsidRPr="00F53F1C">
        <w:t xml:space="preserve">miljoner euro lämnas </w:t>
      </w:r>
      <w:proofErr w:type="spellStart"/>
      <w:r w:rsidRPr="00F53F1C">
        <w:t>obudgeterade</w:t>
      </w:r>
      <w:proofErr w:type="spellEnd"/>
      <w:r w:rsidRPr="00F53F1C">
        <w:t xml:space="preserve"> under kostnadstaket för 202</w:t>
      </w:r>
      <w:r>
        <w:t>7</w:t>
      </w:r>
      <w:r w:rsidRPr="00F53F1C">
        <w:t xml:space="preserve"> som en buffert för oförutsedda händelser under budgetåret (budgeteringsmarginal).</w:t>
      </w:r>
      <w:r>
        <w:t xml:space="preserve"> </w:t>
      </w:r>
    </w:p>
    <w:p w14:paraId="3B07E603" w14:textId="71B7DFC6" w:rsidR="00093B7A" w:rsidRPr="00FA0E96" w:rsidRDefault="00093B7A" w:rsidP="00093B7A">
      <w:pPr>
        <w:autoSpaceDE/>
        <w:autoSpaceDN/>
        <w:adjustRightInd/>
        <w:spacing w:before="120" w:line="259" w:lineRule="auto"/>
        <w:textAlignment w:val="auto"/>
        <w:rPr>
          <w:rFonts w:cstheme="minorHAnsi"/>
        </w:rPr>
      </w:pPr>
      <w:r w:rsidRPr="007E2D36">
        <w:rPr>
          <w:rFonts w:cstheme="minorHAnsi"/>
          <w:b/>
          <w:bCs/>
        </w:rPr>
        <w:t xml:space="preserve">Skälen för </w:t>
      </w:r>
      <w:r>
        <w:rPr>
          <w:rFonts w:cstheme="minorHAnsi"/>
          <w:b/>
          <w:bCs/>
        </w:rPr>
        <w:t>landskapsregeringens</w:t>
      </w:r>
      <w:r w:rsidRPr="007E2D36">
        <w:rPr>
          <w:rFonts w:cstheme="minorHAnsi"/>
          <w:b/>
          <w:bCs/>
        </w:rPr>
        <w:t xml:space="preserve"> förslag:</w:t>
      </w:r>
      <w:r w:rsidRPr="007E2D36">
        <w:rPr>
          <w:rFonts w:cstheme="minorHAnsi"/>
        </w:rPr>
        <w:t xml:space="preserve"> </w:t>
      </w:r>
      <w:r>
        <w:rPr>
          <w:rFonts w:cstheme="minorHAnsi"/>
        </w:rPr>
        <w:t>Förslagen till k</w:t>
      </w:r>
      <w:r>
        <w:t xml:space="preserve">ostnadstak är dimensionerat med utgångspunkt i överskottsmålet. </w:t>
      </w:r>
      <w:r w:rsidRPr="00772617">
        <w:t xml:space="preserve">Landskapsregeringen bedömer </w:t>
      </w:r>
      <w:r w:rsidR="00C25470" w:rsidRPr="00806EC1">
        <w:t>nu</w:t>
      </w:r>
      <w:r w:rsidR="0007619C" w:rsidRPr="00806EC1">
        <w:t>,</w:t>
      </w:r>
      <w:r w:rsidR="00C25470" w:rsidRPr="00772617">
        <w:t xml:space="preserve"> </w:t>
      </w:r>
      <w:r w:rsidRPr="00772617">
        <w:t xml:space="preserve">att resultatförbättringsbehovet under perioden </w:t>
      </w:r>
      <w:proofErr w:type="gramStart"/>
      <w:r w:rsidRPr="00772617">
        <w:t>2025-2030</w:t>
      </w:r>
      <w:proofErr w:type="gramEnd"/>
      <w:r w:rsidRPr="00772617">
        <w:t xml:space="preserve"> är </w:t>
      </w:r>
      <w:r w:rsidR="00C25470" w:rsidRPr="00806EC1">
        <w:t>mer än</w:t>
      </w:r>
      <w:r w:rsidRPr="00806EC1">
        <w:t xml:space="preserve"> </w:t>
      </w:r>
      <w:r w:rsidR="00D60031" w:rsidRPr="00806EC1">
        <w:t xml:space="preserve">de i regeringsprogrammet angivna </w:t>
      </w:r>
      <w:r w:rsidR="00C25470" w:rsidRPr="00772617">
        <w:t xml:space="preserve">ca </w:t>
      </w:r>
      <w:r w:rsidRPr="00772617">
        <w:t>25 miljoner euro</w:t>
      </w:r>
      <w:r w:rsidR="0007619C" w:rsidRPr="00772617">
        <w:t>,</w:t>
      </w:r>
      <w:r w:rsidRPr="00772617">
        <w:t xml:space="preserve"> för att överskottsmålet ska </w:t>
      </w:r>
      <w:r w:rsidR="000E0104" w:rsidRPr="00806EC1">
        <w:t xml:space="preserve">kunna </w:t>
      </w:r>
      <w:r w:rsidRPr="00772617">
        <w:t>nås</w:t>
      </w:r>
      <w:r w:rsidRPr="00FA0E96">
        <w:rPr>
          <w:rFonts w:cstheme="minorHAnsi"/>
        </w:rPr>
        <w:t xml:space="preserve">. Med beaktande av ovanstående är målsättningen att år 2030 ska intäkter och kostnader vara i balans som ett resultat av olika resultatförbättrande åtgärder. En </w:t>
      </w:r>
      <w:r w:rsidRPr="00FA0E96">
        <w:rPr>
          <w:rFonts w:cstheme="minorHAnsi"/>
        </w:rPr>
        <w:lastRenderedPageBreak/>
        <w:t>ungefärlig nivå på resultatutvecklingen i miljoner euro kan sammanfattas enligt nedanstående tabell.</w:t>
      </w:r>
    </w:p>
    <w:p w14:paraId="2F343507" w14:textId="1E657448" w:rsidR="001F5F21" w:rsidRPr="00FA0E96" w:rsidRDefault="00A54D23" w:rsidP="24D8C93D">
      <w:pPr>
        <w:autoSpaceDE/>
        <w:autoSpaceDN/>
        <w:adjustRightInd/>
        <w:spacing w:before="120" w:line="259" w:lineRule="auto"/>
        <w:textAlignment w:val="auto"/>
      </w:pPr>
      <w:r w:rsidRPr="00A54D23">
        <w:rPr>
          <w:noProof/>
        </w:rPr>
        <w:drawing>
          <wp:inline distT="0" distB="0" distL="0" distR="0" wp14:anchorId="58891EE5" wp14:editId="09263500">
            <wp:extent cx="5544185" cy="1607185"/>
            <wp:effectExtent l="0" t="0" r="0" b="0"/>
            <wp:docPr id="107946184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4185" cy="1607185"/>
                    </a:xfrm>
                    <a:prstGeom prst="rect">
                      <a:avLst/>
                    </a:prstGeom>
                    <a:noFill/>
                    <a:ln>
                      <a:noFill/>
                    </a:ln>
                  </pic:spPr>
                </pic:pic>
              </a:graphicData>
            </a:graphic>
          </wp:inline>
        </w:drawing>
      </w:r>
    </w:p>
    <w:p w14:paraId="390FCAF9" w14:textId="77777777" w:rsidR="00093B7A" w:rsidRDefault="00093B7A" w:rsidP="00093B7A"/>
    <w:p w14:paraId="041438E4" w14:textId="17451880" w:rsidR="00902B07" w:rsidRDefault="00902B07" w:rsidP="00093B7A">
      <w:r>
        <w:t>Resultatutvecklingen kan sammanfattas enligt nedanstående tabell:</w:t>
      </w:r>
    </w:p>
    <w:p w14:paraId="633569B8" w14:textId="3B41F563" w:rsidR="00902B07" w:rsidRDefault="00A84811" w:rsidP="00093B7A">
      <w:r w:rsidRPr="00A84811">
        <w:rPr>
          <w:noProof/>
        </w:rPr>
        <w:drawing>
          <wp:inline distT="0" distB="0" distL="0" distR="0" wp14:anchorId="142F9CF9" wp14:editId="40ECDE3F">
            <wp:extent cx="5544185" cy="960755"/>
            <wp:effectExtent l="0" t="0" r="0" b="0"/>
            <wp:docPr id="92444265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4185" cy="960755"/>
                    </a:xfrm>
                    <a:prstGeom prst="rect">
                      <a:avLst/>
                    </a:prstGeom>
                    <a:noFill/>
                    <a:ln>
                      <a:noFill/>
                    </a:ln>
                  </pic:spPr>
                </pic:pic>
              </a:graphicData>
            </a:graphic>
          </wp:inline>
        </w:drawing>
      </w:r>
    </w:p>
    <w:p w14:paraId="0F181272" w14:textId="77777777" w:rsidR="00426001" w:rsidRDefault="00426001">
      <w:pPr>
        <w:autoSpaceDE/>
        <w:autoSpaceDN/>
        <w:adjustRightInd/>
        <w:spacing w:after="160" w:line="259" w:lineRule="auto"/>
        <w:textAlignment w:val="auto"/>
      </w:pPr>
      <w:bookmarkStart w:id="36" w:name="_Toc164424935"/>
    </w:p>
    <w:p w14:paraId="5BC06385" w14:textId="77777777" w:rsidR="00C04888" w:rsidRPr="00207CE5" w:rsidRDefault="00C04888" w:rsidP="00C04888">
      <w:pPr>
        <w:autoSpaceDE/>
        <w:autoSpaceDN/>
        <w:adjustRightInd/>
        <w:spacing w:before="120" w:line="259" w:lineRule="auto"/>
        <w:textAlignment w:val="auto"/>
        <w:rPr>
          <w:b/>
          <w:bCs/>
        </w:rPr>
      </w:pPr>
      <w:r>
        <w:rPr>
          <w:b/>
          <w:bCs/>
        </w:rPr>
        <w:t>Osäkerhetsfaktorer</w:t>
      </w:r>
    </w:p>
    <w:p w14:paraId="7EB6BBDB" w14:textId="77777777" w:rsidR="00C04888" w:rsidRDefault="00C04888" w:rsidP="00C04888">
      <w:pPr>
        <w:autoSpaceDE/>
        <w:autoSpaceDN/>
        <w:adjustRightInd/>
        <w:spacing w:before="120" w:line="259" w:lineRule="auto"/>
        <w:textAlignment w:val="auto"/>
      </w:pPr>
      <w:r>
        <w:t xml:space="preserve">Införandet av ett finanspolitiskt ramverk innebär också att det inledningsvis uppkommer ett antal frågeställningar kring hur det tidigare sättet att budgetera på ett smidigt och fungerande sätt ska anpassas till det nya sättet att budgetera i enlighet med ramverket. Införandet av ett kostnadstak innebär att samtliga kostnader som kan förutses ska rymmas under kostnadstaket. </w:t>
      </w:r>
    </w:p>
    <w:p w14:paraId="4351B8E5" w14:textId="0CDA216B" w:rsidR="00C04888" w:rsidRDefault="00C04888" w:rsidP="00C04888">
      <w:pPr>
        <w:autoSpaceDE/>
        <w:autoSpaceDN/>
        <w:adjustRightInd/>
        <w:spacing w:before="120" w:line="259" w:lineRule="auto"/>
        <w:textAlignment w:val="auto"/>
      </w:pPr>
      <w:r>
        <w:t xml:space="preserve">En frågeställning som aktualiserats och behöver utredas vidare är hur reserverade </w:t>
      </w:r>
      <w:r w:rsidR="00F50AE9">
        <w:t>penningautomat</w:t>
      </w:r>
      <w:r>
        <w:t xml:space="preserve">medel ska hanteras inom ramverket. För närvarande bokförs budgeterade </w:t>
      </w:r>
      <w:r w:rsidR="00F50AE9">
        <w:t>penningautomat</w:t>
      </w:r>
      <w:r>
        <w:t xml:space="preserve">medel som inte förbrukats inom fyra år som en reservering i balansräkningen, för att i ett senare skede kunna </w:t>
      </w:r>
      <w:proofErr w:type="spellStart"/>
      <w:r>
        <w:t>återbudgeteras</w:t>
      </w:r>
      <w:proofErr w:type="spellEnd"/>
      <w:r>
        <w:t xml:space="preserve"> för </w:t>
      </w:r>
      <w:r w:rsidR="000717EA">
        <w:t>projekt</w:t>
      </w:r>
      <w:r w:rsidR="000717EA" w:rsidDel="000717EA">
        <w:t xml:space="preserve"> </w:t>
      </w:r>
      <w:r>
        <w:t>finansierade</w:t>
      </w:r>
      <w:r w:rsidR="000717EA">
        <w:t xml:space="preserve"> med penningautomatmedel</w:t>
      </w:r>
      <w:r>
        <w:t>. I samband med att medlen reserveras kostnadsförs de i resultaträkningen. Sådana kostnader, som ju inte kan betraktas som oförutsedda, bör i enlighet med ramverket ingå i de takbegränsade kostnader som ska rymmas inom kostnadstaket. Problemet är att det knappast i det skedet kommer att finnas utrymme under det fastställda kostnadstaket. Följaktligen uppstår då ett behov av att minska andra verksamhetskostnader i motsvarande mån, vilket knappast är en rimlig konsekvens.</w:t>
      </w:r>
    </w:p>
    <w:p w14:paraId="312EF83E" w14:textId="2740D080" w:rsidR="00C04888" w:rsidRDefault="00C04888" w:rsidP="00C04888">
      <w:pPr>
        <w:autoSpaceDE/>
        <w:autoSpaceDN/>
        <w:adjustRightInd/>
        <w:spacing w:before="120" w:line="259" w:lineRule="auto"/>
        <w:textAlignment w:val="auto"/>
      </w:pPr>
      <w:r>
        <w:t xml:space="preserve">Landskapsregeringen avser att återkomma med förslag till hur </w:t>
      </w:r>
      <w:r w:rsidR="000717EA">
        <w:t>penningautomat</w:t>
      </w:r>
      <w:r>
        <w:t>medel ska hanteras inom ramen för det finanspolitiska ramverket.</w:t>
      </w:r>
    </w:p>
    <w:p w14:paraId="71F62E33" w14:textId="54AEAD7A" w:rsidR="00C04888" w:rsidRDefault="00C04888" w:rsidP="00C04888">
      <w:pPr>
        <w:autoSpaceDE/>
        <w:autoSpaceDN/>
        <w:adjustRightInd/>
        <w:spacing w:before="120" w:line="259" w:lineRule="auto"/>
        <w:textAlignment w:val="auto"/>
      </w:pPr>
      <w:r>
        <w:t xml:space="preserve">En annan osäkerhetsfaktor är hanteringen av investeringsprojekt som avslutas på grund av att de inte förverkligas. Under projekteringstiden har investeringsprojektet belastats med kostnader som skulle ha aktiverats i det fall att projektet skulle förverkligats. Om ett projekt inte förverkligas måste redan upparbetade kostnader </w:t>
      </w:r>
      <w:proofErr w:type="spellStart"/>
      <w:r>
        <w:t>kostnadsföras</w:t>
      </w:r>
      <w:proofErr w:type="spellEnd"/>
      <w:r>
        <w:t xml:space="preserve"> i resultaträkningen, vilket innebär en risk att kostnadstaket överskrids.</w:t>
      </w:r>
    </w:p>
    <w:p w14:paraId="3F091FF0" w14:textId="1A5E6158" w:rsidR="000C15F0" w:rsidRDefault="00716D17">
      <w:pPr>
        <w:autoSpaceDE/>
        <w:autoSpaceDN/>
        <w:adjustRightInd/>
        <w:spacing w:after="160" w:line="259" w:lineRule="auto"/>
        <w:textAlignment w:val="auto"/>
      </w:pPr>
      <w:r w:rsidRPr="00716D17">
        <w:t>Under planperioden görs även en översyn av basbeloppen för landskapsandelarna.</w:t>
      </w:r>
    </w:p>
    <w:p w14:paraId="721F18CB" w14:textId="513364BB" w:rsidR="0007113F" w:rsidRDefault="00644536">
      <w:pPr>
        <w:autoSpaceDE/>
        <w:autoSpaceDN/>
        <w:adjustRightInd/>
        <w:spacing w:after="160" w:line="259" w:lineRule="auto"/>
        <w:textAlignment w:val="auto"/>
      </w:pPr>
      <w:r>
        <w:t xml:space="preserve">Generellt </w:t>
      </w:r>
      <w:r w:rsidR="00EC531D">
        <w:t xml:space="preserve">kan man också </w:t>
      </w:r>
      <w:r w:rsidR="00F73D63">
        <w:t xml:space="preserve">konstatera </w:t>
      </w:r>
      <w:r w:rsidR="006B2A44">
        <w:t xml:space="preserve">att </w:t>
      </w:r>
      <w:r w:rsidR="00AE1DA1">
        <w:t>nivå</w:t>
      </w:r>
      <w:r w:rsidR="00547FEF">
        <w:t xml:space="preserve">erna på </w:t>
      </w:r>
      <w:r w:rsidR="00E62155">
        <w:t>prisjusteringar</w:t>
      </w:r>
      <w:r w:rsidR="00AA30AA">
        <w:t xml:space="preserve"> och räntenivåer</w:t>
      </w:r>
      <w:r w:rsidR="00E62155">
        <w:t xml:space="preserve"> under planperioden </w:t>
      </w:r>
      <w:r w:rsidR="00912BC9">
        <w:t xml:space="preserve">är mycket svåra att förutse. </w:t>
      </w:r>
      <w:r w:rsidR="00262441">
        <w:t>De indexjusteringar som n</w:t>
      </w:r>
      <w:r w:rsidR="008A56E3">
        <w:t xml:space="preserve">u gjorts kan mycket väl </w:t>
      </w:r>
      <w:r w:rsidR="009C53E3">
        <w:t xml:space="preserve">visa sig vara </w:t>
      </w:r>
      <w:r w:rsidR="004476C8">
        <w:t xml:space="preserve">för </w:t>
      </w:r>
      <w:r w:rsidR="006327D0">
        <w:t xml:space="preserve">lågt </w:t>
      </w:r>
      <w:r w:rsidR="00D35496">
        <w:t xml:space="preserve">beräknade. </w:t>
      </w:r>
      <w:r w:rsidR="00A62263">
        <w:t>Detsamma gäller för nivåerna på avskrivningarna</w:t>
      </w:r>
      <w:r w:rsidR="00CA1AA0">
        <w:t xml:space="preserve"> i och med att </w:t>
      </w:r>
      <w:r w:rsidR="00C20326">
        <w:t xml:space="preserve">det inte i </w:t>
      </w:r>
      <w:r w:rsidR="00C20326">
        <w:lastRenderedPageBreak/>
        <w:t xml:space="preserve">dagsläget är känt vad </w:t>
      </w:r>
      <w:r w:rsidR="000365E3">
        <w:t xml:space="preserve">de slutliga avskrivningsnivåerna blir </w:t>
      </w:r>
      <w:r w:rsidR="00973D1C">
        <w:t>såväl för pågå</w:t>
      </w:r>
      <w:r w:rsidR="00FC71CF">
        <w:t xml:space="preserve">ende som för </w:t>
      </w:r>
      <w:r w:rsidR="003859E1">
        <w:t>plan</w:t>
      </w:r>
      <w:r w:rsidR="00A240A9">
        <w:t>erade</w:t>
      </w:r>
      <w:r w:rsidR="006B2ABE">
        <w:t xml:space="preserve"> investeringar</w:t>
      </w:r>
      <w:r w:rsidR="00D87FED">
        <w:t xml:space="preserve"> </w:t>
      </w:r>
      <w:r w:rsidR="000240B2">
        <w:t>och när de tidsmässigt faller ut</w:t>
      </w:r>
      <w:r w:rsidR="00A240A9">
        <w:t>.</w:t>
      </w:r>
    </w:p>
    <w:p w14:paraId="70FC3334" w14:textId="77777777" w:rsidR="000C15F0" w:rsidRDefault="000C15F0" w:rsidP="00892A5F"/>
    <w:p w14:paraId="2BF1CA8D" w14:textId="77777777" w:rsidR="004E6794" w:rsidRDefault="004E6794">
      <w:pPr>
        <w:autoSpaceDE/>
        <w:autoSpaceDN/>
        <w:adjustRightInd/>
        <w:spacing w:after="160" w:line="259" w:lineRule="auto"/>
        <w:textAlignment w:val="auto"/>
        <w:rPr>
          <w:rFonts w:asciiTheme="majorHAnsi" w:hAnsiTheme="majorHAnsi"/>
          <w:b/>
          <w:bCs/>
          <w:sz w:val="40"/>
          <w:szCs w:val="40"/>
        </w:rPr>
      </w:pPr>
      <w:bookmarkStart w:id="37" w:name="_Toc165973945"/>
      <w:r>
        <w:br w:type="page"/>
      </w:r>
    </w:p>
    <w:p w14:paraId="70A2B37E" w14:textId="5435B872" w:rsidR="00093B7A" w:rsidRDefault="00BF0CA2" w:rsidP="00093B7A">
      <w:pPr>
        <w:pStyle w:val="Rubrik1"/>
      </w:pPr>
      <w:r>
        <w:lastRenderedPageBreak/>
        <w:t>5</w:t>
      </w:r>
      <w:r w:rsidR="00093B7A">
        <w:t xml:space="preserve"> </w:t>
      </w:r>
      <w:r w:rsidR="00017624">
        <w:t>Nettoi</w:t>
      </w:r>
      <w:r w:rsidR="00093B7A">
        <w:t>ntäkter</w:t>
      </w:r>
      <w:bookmarkEnd w:id="36"/>
      <w:bookmarkEnd w:id="37"/>
    </w:p>
    <w:p w14:paraId="2CCCC9A8" w14:textId="3E1D5F8E" w:rsidR="00093B7A" w:rsidRDefault="00093B7A" w:rsidP="00093B7A">
      <w:r w:rsidRPr="00870F1F">
        <w:t>Tabell över centrala in</w:t>
      </w:r>
      <w:r w:rsidR="004F78A6">
        <w:t>täkts</w:t>
      </w:r>
      <w:r w:rsidRPr="00870F1F">
        <w:t xml:space="preserve">- och </w:t>
      </w:r>
      <w:r w:rsidR="004F78A6">
        <w:t>kostnads</w:t>
      </w:r>
      <w:r w:rsidRPr="00870F1F">
        <w:t>poster som inte ingår i politikområden:</w:t>
      </w:r>
    </w:p>
    <w:p w14:paraId="476106A0" w14:textId="5C9D8B93" w:rsidR="00093B7A" w:rsidRDefault="00275FEC" w:rsidP="00093B7A">
      <w:r w:rsidRPr="00275FEC">
        <w:rPr>
          <w:noProof/>
        </w:rPr>
        <w:drawing>
          <wp:inline distT="0" distB="0" distL="0" distR="0" wp14:anchorId="61FFC5CB" wp14:editId="67F5084F">
            <wp:extent cx="5544185" cy="1450340"/>
            <wp:effectExtent l="0" t="0" r="0" b="0"/>
            <wp:docPr id="164848152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4185" cy="1450340"/>
                    </a:xfrm>
                    <a:prstGeom prst="rect">
                      <a:avLst/>
                    </a:prstGeom>
                    <a:noFill/>
                    <a:ln>
                      <a:noFill/>
                    </a:ln>
                  </pic:spPr>
                </pic:pic>
              </a:graphicData>
            </a:graphic>
          </wp:inline>
        </w:drawing>
      </w:r>
    </w:p>
    <w:p w14:paraId="704804BC" w14:textId="77777777" w:rsidR="00093B7A" w:rsidRDefault="00093B7A" w:rsidP="00093B7A"/>
    <w:p w14:paraId="15EA8D9F" w14:textId="11D83C01" w:rsidR="00093B7A" w:rsidRDefault="00BF0CA2" w:rsidP="006E7994">
      <w:pPr>
        <w:pStyle w:val="Rubrik2"/>
      </w:pPr>
      <w:bookmarkStart w:id="38" w:name="_Toc164424936"/>
      <w:bookmarkStart w:id="39" w:name="_Toc165973946"/>
      <w:r>
        <w:t>5</w:t>
      </w:r>
      <w:r w:rsidR="00093B7A">
        <w:t>.1 Skatteintäkter</w:t>
      </w:r>
      <w:bookmarkEnd w:id="38"/>
      <w:bookmarkEnd w:id="39"/>
    </w:p>
    <w:p w14:paraId="6247C0D6" w14:textId="77777777" w:rsidR="00093B7A" w:rsidRDefault="00093B7A" w:rsidP="00093B7A">
      <w:pPr>
        <w:spacing w:after="120"/>
      </w:pPr>
      <w:r>
        <w:t>Av nedanstående tabell framgår beloppen för av Ålandsdelegationen fastställt förskott för år 2024 respektive preliminära uppgifter för åren 2025 – 2027 i enlighet med underlag i statens plan för de offentliga finanserna för åren 2025 – 2028.</w:t>
      </w:r>
      <w:r>
        <w:rPr>
          <w:rStyle w:val="Fotnotsreferens"/>
        </w:rPr>
        <w:footnoteReference w:id="2"/>
      </w:r>
      <w:r>
        <w:t xml:space="preserve"> </w:t>
      </w:r>
    </w:p>
    <w:p w14:paraId="75BDB4CB" w14:textId="77777777" w:rsidR="00093B7A" w:rsidRDefault="00093B7A" w:rsidP="00093B7A">
      <w:r w:rsidRPr="00752D97">
        <w:rPr>
          <w:noProof/>
        </w:rPr>
        <w:drawing>
          <wp:inline distT="0" distB="0" distL="0" distR="0" wp14:anchorId="21B7BC1B" wp14:editId="20B82E6E">
            <wp:extent cx="3350526" cy="1051926"/>
            <wp:effectExtent l="0" t="0" r="2540" b="0"/>
            <wp:docPr id="92453318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5425" cy="1062883"/>
                    </a:xfrm>
                    <a:prstGeom prst="rect">
                      <a:avLst/>
                    </a:prstGeom>
                    <a:noFill/>
                    <a:ln>
                      <a:noFill/>
                    </a:ln>
                  </pic:spPr>
                </pic:pic>
              </a:graphicData>
            </a:graphic>
          </wp:inline>
        </w:drawing>
      </w:r>
    </w:p>
    <w:p w14:paraId="7CB614B6" w14:textId="77777777" w:rsidR="006467CD" w:rsidRDefault="006467CD" w:rsidP="00093B7A"/>
    <w:p w14:paraId="09CDD4E6" w14:textId="77777777" w:rsidR="00093B7A" w:rsidRDefault="00093B7A" w:rsidP="00093B7A">
      <w:pPr>
        <w:spacing w:after="120"/>
      </w:pPr>
      <w:r>
        <w:t>I riket pågår ett lagstiftningsprojekt för att reformera penningspelssystemet. Där utreds bland annat införande av ett licenssystem för penningspel senast den 1 januari 2026. Även lotteribeskattningen och samfundsbeskattning i anslutning till spelverksamhet ses över. Arbetsgruppens målsättning är att ett lagförslag ska skickas på remiss i början av sommaren 2024. För närvarande finns en osäkerhet kring eventuella följder av rikets kommande ändringar på överföringarna enligt självstyrelselagen. Landskapsregeringen arbetar för att de förändringar som införs i riket ska vara neutrala i förhållande till överföringarna enligt självstyrelselagen.</w:t>
      </w:r>
    </w:p>
    <w:p w14:paraId="386D267D" w14:textId="372AE147" w:rsidR="00093B7A" w:rsidRDefault="00093B7A" w:rsidP="00093B7A">
      <w:r>
        <w:t xml:space="preserve">Apoteksavgiften har höjts baserat på utfall sedan år 2020. Såväl budgeten för år 2023 som 2024 </w:t>
      </w:r>
      <w:r w:rsidR="00C92554">
        <w:t>synes</w:t>
      </w:r>
      <w:r>
        <w:t xml:space="preserve"> vara för lågt tilltag</w:t>
      </w:r>
      <w:r w:rsidR="00C92554">
        <w:t>na</w:t>
      </w:r>
      <w:r>
        <w:t>. Belopp som beaktats i planen är enligt nedanstående tabell.</w:t>
      </w:r>
    </w:p>
    <w:p w14:paraId="23B5A81E" w14:textId="77777777" w:rsidR="00CD19E8" w:rsidRDefault="00CD19E8" w:rsidP="00093B7A"/>
    <w:p w14:paraId="4E6A6652" w14:textId="4A415E1D" w:rsidR="00093B7A" w:rsidRDefault="00012950" w:rsidP="00093B7A">
      <w:r w:rsidRPr="00012950">
        <w:rPr>
          <w:noProof/>
        </w:rPr>
        <w:drawing>
          <wp:inline distT="0" distB="0" distL="0" distR="0" wp14:anchorId="797BADAB" wp14:editId="518B3CEC">
            <wp:extent cx="4258310" cy="375285"/>
            <wp:effectExtent l="0" t="0" r="8890" b="5715"/>
            <wp:docPr id="172244390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8310" cy="375285"/>
                    </a:xfrm>
                    <a:prstGeom prst="rect">
                      <a:avLst/>
                    </a:prstGeom>
                    <a:noFill/>
                    <a:ln>
                      <a:noFill/>
                    </a:ln>
                  </pic:spPr>
                </pic:pic>
              </a:graphicData>
            </a:graphic>
          </wp:inline>
        </w:drawing>
      </w:r>
    </w:p>
    <w:p w14:paraId="6417427B" w14:textId="77777777" w:rsidR="00182C4A" w:rsidRDefault="00182C4A" w:rsidP="00093B7A"/>
    <w:p w14:paraId="62E43A9E" w14:textId="12CDC614" w:rsidR="00093B7A" w:rsidRDefault="00093B7A" w:rsidP="00BF0A02">
      <w:pPr>
        <w:spacing w:before="120"/>
      </w:pPr>
      <w:r>
        <w:t xml:space="preserve">För medieavgiften har i det här skedet en justering motsvarande </w:t>
      </w:r>
      <w:r w:rsidR="008A2DCC">
        <w:t>prognosticerad förändring i ko</w:t>
      </w:r>
      <w:r w:rsidR="00225509">
        <w:t>nsumentprisindex beaktats. Beloppet</w:t>
      </w:r>
      <w:r>
        <w:t xml:space="preserve"> under moment </w:t>
      </w:r>
      <w:proofErr w:type="gramStart"/>
      <w:r>
        <w:t>27000</w:t>
      </w:r>
      <w:proofErr w:type="gramEnd"/>
      <w:r>
        <w:t xml:space="preserve"> </w:t>
      </w:r>
      <w:r w:rsidR="002806DC">
        <w:t>för kostnader för upphovsrätter och överföring till radion</w:t>
      </w:r>
      <w:r w:rsidR="00225509">
        <w:t xml:space="preserve"> är justerat </w:t>
      </w:r>
      <w:r w:rsidR="002806DC">
        <w:t>på motsvarande sätt</w:t>
      </w:r>
      <w:r>
        <w:t xml:space="preserve">. </w:t>
      </w:r>
    </w:p>
    <w:p w14:paraId="4E62C317" w14:textId="77777777" w:rsidR="005F2800" w:rsidRDefault="005F2800" w:rsidP="00BF0A02">
      <w:pPr>
        <w:spacing w:before="120"/>
      </w:pPr>
    </w:p>
    <w:p w14:paraId="68A9AFA4" w14:textId="6B367F93" w:rsidR="00093B7A" w:rsidRDefault="006155B5" w:rsidP="00093B7A">
      <w:r w:rsidRPr="006155B5">
        <w:rPr>
          <w:noProof/>
        </w:rPr>
        <w:drawing>
          <wp:inline distT="0" distB="0" distL="0" distR="0" wp14:anchorId="77B21EED" wp14:editId="6D3458FC">
            <wp:extent cx="4639945" cy="375285"/>
            <wp:effectExtent l="0" t="0" r="8255" b="5715"/>
            <wp:docPr id="168021264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9945" cy="375285"/>
                    </a:xfrm>
                    <a:prstGeom prst="rect">
                      <a:avLst/>
                    </a:prstGeom>
                    <a:noFill/>
                    <a:ln>
                      <a:noFill/>
                    </a:ln>
                  </pic:spPr>
                </pic:pic>
              </a:graphicData>
            </a:graphic>
          </wp:inline>
        </w:drawing>
      </w:r>
    </w:p>
    <w:p w14:paraId="25E86C22" w14:textId="77777777" w:rsidR="00934B3D" w:rsidRDefault="00934B3D" w:rsidP="00934B3D">
      <w:bookmarkStart w:id="40" w:name="_Toc164424941"/>
      <w:bookmarkStart w:id="41" w:name="_Toc164424937"/>
    </w:p>
    <w:p w14:paraId="607B2DE5" w14:textId="6277DC7F" w:rsidR="00645AB9" w:rsidRDefault="00BF0CA2" w:rsidP="00645AB9">
      <w:pPr>
        <w:pStyle w:val="Rubrik2"/>
      </w:pPr>
      <w:bookmarkStart w:id="42" w:name="_Toc165973947"/>
      <w:r>
        <w:t>5</w:t>
      </w:r>
      <w:r w:rsidR="00645AB9">
        <w:t>.</w:t>
      </w:r>
      <w:r w:rsidR="00495000">
        <w:t>2</w:t>
      </w:r>
      <w:r w:rsidR="00645AB9">
        <w:t xml:space="preserve"> Finansiella </w:t>
      </w:r>
      <w:r w:rsidR="00DA0C90">
        <w:t>netto</w:t>
      </w:r>
      <w:r w:rsidR="00645AB9">
        <w:t>intäkter</w:t>
      </w:r>
      <w:bookmarkEnd w:id="40"/>
      <w:bookmarkEnd w:id="42"/>
    </w:p>
    <w:p w14:paraId="709C853A" w14:textId="51D06138" w:rsidR="00645AB9" w:rsidRDefault="00645AB9" w:rsidP="00645AB9">
      <w:pPr>
        <w:spacing w:after="120"/>
      </w:pPr>
      <w:r w:rsidRPr="00806EC1">
        <w:t xml:space="preserve">Likviditetsutvecklingen </w:t>
      </w:r>
      <w:r w:rsidR="009A3CD0">
        <w:t>är</w:t>
      </w:r>
      <w:r>
        <w:t xml:space="preserve"> bero</w:t>
      </w:r>
      <w:r w:rsidR="009A3CD0">
        <w:t>ende</w:t>
      </w:r>
      <w:r>
        <w:t xml:space="preserve"> av många faktorer </w:t>
      </w:r>
      <w:r w:rsidR="004A44FA">
        <w:t>så som</w:t>
      </w:r>
      <w:r>
        <w:t xml:space="preserve"> totala investeringsvolymen och eventuella extra anslag i enlighet med självstyrelselagen samt utvecklingen av räntenivåerna. </w:t>
      </w:r>
      <w:r w:rsidRPr="00806EC1">
        <w:t xml:space="preserve">I det här skedet har det antagits att ränteintäkterna kommer att sjunka i förhållande till nivåerna åren </w:t>
      </w:r>
      <w:proofErr w:type="gramStart"/>
      <w:r w:rsidRPr="00806EC1">
        <w:t>2023-2024</w:t>
      </w:r>
      <w:proofErr w:type="gramEnd"/>
      <w:r>
        <w:t xml:space="preserve">. </w:t>
      </w:r>
      <w:r w:rsidR="00D235DC">
        <w:t xml:space="preserve">Med beaktande av </w:t>
      </w:r>
      <w:r w:rsidR="00DD55E0">
        <w:t xml:space="preserve">att </w:t>
      </w:r>
      <w:r w:rsidR="00BE666C">
        <w:t xml:space="preserve">det under planperioden torde uppstå behov av </w:t>
      </w:r>
      <w:r w:rsidR="007B55B2">
        <w:t xml:space="preserve">intern eller extern </w:t>
      </w:r>
      <w:r w:rsidR="00BE666C">
        <w:t>upplåning</w:t>
      </w:r>
      <w:r w:rsidR="00CD65C6">
        <w:t xml:space="preserve"> har </w:t>
      </w:r>
      <w:r w:rsidR="00FB5492">
        <w:t xml:space="preserve">kalkylerade belopp för </w:t>
      </w:r>
      <w:r w:rsidR="007B55B2">
        <w:t xml:space="preserve">räntekostnader för </w:t>
      </w:r>
      <w:r w:rsidR="00FB5492">
        <w:t>likviditets</w:t>
      </w:r>
      <w:r w:rsidR="00B91B3F">
        <w:t>lån upptagits. Se även</w:t>
      </w:r>
      <w:r w:rsidR="00F45ABA">
        <w:t xml:space="preserve"> </w:t>
      </w:r>
      <w:r w:rsidR="00556DF4">
        <w:t xml:space="preserve">kapitel </w:t>
      </w:r>
      <w:r w:rsidR="00B5186C">
        <w:t>8 nedan</w:t>
      </w:r>
      <w:r w:rsidR="00B91B3F">
        <w:t>.</w:t>
      </w:r>
    </w:p>
    <w:p w14:paraId="3FAFF682" w14:textId="77777777" w:rsidR="00645AB9" w:rsidRDefault="00645AB9" w:rsidP="00645AB9">
      <w:pPr>
        <w:spacing w:after="120"/>
      </w:pPr>
      <w:r w:rsidRPr="00300E99">
        <w:t>Ränt</w:t>
      </w:r>
      <w:r>
        <w:t>eintäkter</w:t>
      </w:r>
      <w:r w:rsidRPr="00300E99">
        <w:t xml:space="preserve"> på utestående lån</w:t>
      </w:r>
      <w:r>
        <w:t xml:space="preserve"> beräknas minska något under de kommande åren, huvudsakligen beroende på minskad lånestock till följd av amorteringar.</w:t>
      </w:r>
    </w:p>
    <w:p w14:paraId="5C90BD8E" w14:textId="77777777" w:rsidR="00645AB9" w:rsidRDefault="00645AB9" w:rsidP="00645AB9">
      <w:r>
        <w:t xml:space="preserve">Dividendintäkterna beräknas öka under åren </w:t>
      </w:r>
      <w:proofErr w:type="gramStart"/>
      <w:r>
        <w:t>2025-2027</w:t>
      </w:r>
      <w:proofErr w:type="gramEnd"/>
      <w:r>
        <w:t xml:space="preserve">. Dividender av landskapets aktieinnehav kan förväntas från bland annat Försäkringsbolaget </w:t>
      </w:r>
      <w:proofErr w:type="spellStart"/>
      <w:r>
        <w:t>Alandia</w:t>
      </w:r>
      <w:proofErr w:type="spellEnd"/>
      <w:r>
        <w:t>, Rederi Ab Eckerö, Långnäs Hamn Ab samt Åland Post Ab.</w:t>
      </w:r>
    </w:p>
    <w:p w14:paraId="37C4D2BE" w14:textId="77777777" w:rsidR="00645AB9" w:rsidRDefault="00645AB9" w:rsidP="00645AB9"/>
    <w:p w14:paraId="286B9D48" w14:textId="0D636725" w:rsidR="00355447" w:rsidRDefault="00BF0CA2" w:rsidP="00355447">
      <w:pPr>
        <w:pStyle w:val="Rubrik2"/>
      </w:pPr>
      <w:bookmarkStart w:id="43" w:name="_Toc164424942"/>
      <w:bookmarkStart w:id="44" w:name="_Toc165973948"/>
      <w:r>
        <w:t>5</w:t>
      </w:r>
      <w:r w:rsidR="00355447">
        <w:t>.</w:t>
      </w:r>
      <w:r w:rsidR="005907EB">
        <w:t>3</w:t>
      </w:r>
      <w:r w:rsidR="00355447">
        <w:t xml:space="preserve"> </w:t>
      </w:r>
      <w:bookmarkEnd w:id="43"/>
      <w:r w:rsidR="00AC3161">
        <w:t>Trafikförseelseavgifter</w:t>
      </w:r>
      <w:bookmarkEnd w:id="44"/>
    </w:p>
    <w:p w14:paraId="437D976B" w14:textId="77777777" w:rsidR="00355447" w:rsidRPr="00631150" w:rsidRDefault="00355447" w:rsidP="00355447">
      <w:r>
        <w:t xml:space="preserve">Nya inkomster från 1.4.2024 är trafikförseelseavgifter och överlastavgifter. I planen har inkomsterna uppskattats till </w:t>
      </w:r>
      <w:proofErr w:type="gramStart"/>
      <w:r>
        <w:t>50.000</w:t>
      </w:r>
      <w:proofErr w:type="gramEnd"/>
      <w:r>
        <w:t xml:space="preserve"> euro per år 2025 – 2027.</w:t>
      </w:r>
    </w:p>
    <w:p w14:paraId="4426A98E" w14:textId="1A438395" w:rsidR="00355447" w:rsidRDefault="00355447" w:rsidP="00355447">
      <w:pPr>
        <w:autoSpaceDE/>
        <w:autoSpaceDN/>
        <w:adjustRightInd/>
        <w:spacing w:after="160" w:line="259" w:lineRule="auto"/>
        <w:textAlignment w:val="auto"/>
      </w:pPr>
    </w:p>
    <w:p w14:paraId="791592DD" w14:textId="65496BF9" w:rsidR="00E012A1" w:rsidRDefault="00BF0CA2" w:rsidP="00E012A1">
      <w:pPr>
        <w:pStyle w:val="Rubrik2"/>
      </w:pPr>
      <w:bookmarkStart w:id="45" w:name="_Toc164424940"/>
      <w:bookmarkStart w:id="46" w:name="_Toc165973949"/>
      <w:bookmarkStart w:id="47" w:name="_Toc164424939"/>
      <w:r>
        <w:t>5</w:t>
      </w:r>
      <w:r w:rsidR="00E012A1">
        <w:t>.4 Intäkter från utsläppsrättshandel</w:t>
      </w:r>
      <w:bookmarkEnd w:id="45"/>
      <w:bookmarkEnd w:id="46"/>
    </w:p>
    <w:p w14:paraId="4BB01023" w14:textId="43B146B1" w:rsidR="00E012A1" w:rsidRDefault="00E012A1" w:rsidP="00E012A1">
      <w:r w:rsidRPr="00B91B51">
        <w:t xml:space="preserve">Intäkter från handel med utsläppsrätter har till och med budgeten för år 2024 intäktsförts på moment 82300 Ålands energimyndighet. I och med att även sjöfarten kommer att </w:t>
      </w:r>
      <w:r w:rsidR="00FC1905">
        <w:t>ingå</w:t>
      </w:r>
      <w:r w:rsidRPr="00B91B51">
        <w:t xml:space="preserve"> flyttas intäkten centralt till nytt moment </w:t>
      </w:r>
      <w:proofErr w:type="gramStart"/>
      <w:r w:rsidRPr="00B91B51">
        <w:t>89220</w:t>
      </w:r>
      <w:proofErr w:type="gramEnd"/>
      <w:r w:rsidRPr="00B91B51">
        <w:t xml:space="preserve"> Intäkter från auktionering av utsläppsrätter. Intäkterna har varierat mellan 162 tusen och 286 tusen under åren </w:t>
      </w:r>
      <w:proofErr w:type="gramStart"/>
      <w:r w:rsidRPr="00B91B51">
        <w:t>2021-2024</w:t>
      </w:r>
      <w:proofErr w:type="gramEnd"/>
      <w:r w:rsidRPr="00B91B51">
        <w:t>. I planen har 2 miljoner euro beaktats åren 2025 – 2027. Det belopp som beaktats baseras på samma andel som tidigare erhållits då industrin varit med i systemet (försiktighetsprincip). Denna andel bör dock vara avsevärt högre vad gäller sjöfarten. Förhandlingar med riket pågår kring hur stor andel som ska tillkomma Åland av intäkterna från sjöfartens handel med utsläppsrätter.</w:t>
      </w:r>
      <w:r>
        <w:t xml:space="preserve"> Landskapsregeringen bedömer att Ålands andel ska ligga i storleksordningen 20 – 25 miljoner euro.</w:t>
      </w:r>
    </w:p>
    <w:p w14:paraId="3C67DF43" w14:textId="77777777" w:rsidR="00E012A1" w:rsidRDefault="00E012A1" w:rsidP="00E012A1"/>
    <w:p w14:paraId="2AD1FD63" w14:textId="7FBE286E" w:rsidR="00093B7A" w:rsidRDefault="00BF0CA2" w:rsidP="006E7994">
      <w:pPr>
        <w:pStyle w:val="Rubrik2"/>
      </w:pPr>
      <w:bookmarkStart w:id="48" w:name="_Toc164424938"/>
      <w:bookmarkStart w:id="49" w:name="_Toc165973950"/>
      <w:bookmarkEnd w:id="41"/>
      <w:bookmarkEnd w:id="47"/>
      <w:r>
        <w:t>5</w:t>
      </w:r>
      <w:r w:rsidR="00093B7A">
        <w:t>.</w:t>
      </w:r>
      <w:r w:rsidR="00E012A1">
        <w:t>5</w:t>
      </w:r>
      <w:r w:rsidR="00093B7A">
        <w:t xml:space="preserve"> Avkastning från landskapets fastighetsverk</w:t>
      </w:r>
      <w:bookmarkEnd w:id="48"/>
      <w:bookmarkEnd w:id="49"/>
    </w:p>
    <w:p w14:paraId="54F28A6B" w14:textId="77777777" w:rsidR="00093B7A" w:rsidRDefault="00093B7A" w:rsidP="00093B7A">
      <w:r w:rsidRPr="00B91B51">
        <w:t>I planen har en avkastning om 5 miljoner euro per år beaktats 2025 – 2027.</w:t>
      </w:r>
    </w:p>
    <w:p w14:paraId="77B51857" w14:textId="77777777" w:rsidR="00093B7A" w:rsidRDefault="00093B7A" w:rsidP="00093B7A"/>
    <w:p w14:paraId="753D09CA" w14:textId="5DF80624" w:rsidR="00C16C3C" w:rsidRDefault="00BF0CA2" w:rsidP="00C16C3C">
      <w:pPr>
        <w:pStyle w:val="Rubrik2"/>
      </w:pPr>
      <w:bookmarkStart w:id="50" w:name="_Toc165973951"/>
      <w:bookmarkStart w:id="51" w:name="_Toc164424943"/>
      <w:r>
        <w:t>5</w:t>
      </w:r>
      <w:r w:rsidR="00C16C3C">
        <w:t>.</w:t>
      </w:r>
      <w:r w:rsidR="006475FD">
        <w:t>6</w:t>
      </w:r>
      <w:r w:rsidR="00C16C3C">
        <w:t xml:space="preserve"> Avkastning från Ålands penningautomatförening</w:t>
      </w:r>
      <w:bookmarkEnd w:id="50"/>
    </w:p>
    <w:p w14:paraId="41AD7AB3" w14:textId="1AD7A972" w:rsidR="00C16C3C" w:rsidRDefault="00C16C3C" w:rsidP="00C16C3C">
      <w:r>
        <w:t xml:space="preserve">Under åren 2025 – 2027 har ett årligt uttag om 20 miljoner euro beaktats. 15 miljoner euro till årlig fördelning samt 5 miljoner </w:t>
      </w:r>
      <w:r w:rsidR="007132B7">
        <w:t>därutöver</w:t>
      </w:r>
      <w:r>
        <w:t>. Utbildningen inom informations- och kommunikationsteknik (”</w:t>
      </w:r>
      <w:proofErr w:type="spellStart"/>
      <w:proofErr w:type="gramStart"/>
      <w:r>
        <w:t>grit:lab</w:t>
      </w:r>
      <w:proofErr w:type="spellEnd"/>
      <w:proofErr w:type="gramEnd"/>
      <w:r>
        <w:t xml:space="preserve">”) har beaktats fortgå och inkomster om 0,4 miljoner euro (år 2025 och 2027) respektive </w:t>
      </w:r>
      <w:r>
        <w:lastRenderedPageBreak/>
        <w:t>0,5 miljoner euro (år 2026) beaktats. För projektet med fritids</w:t>
      </w:r>
      <w:r w:rsidR="008025BD">
        <w:t>aktiviteter</w:t>
      </w:r>
      <w:r>
        <w:t xml:space="preserve"> för barn och unga har ett extra uttag om </w:t>
      </w:r>
      <w:r w:rsidR="002E0E27">
        <w:t>0,5</w:t>
      </w:r>
      <w:r>
        <w:t xml:space="preserve"> miljon</w:t>
      </w:r>
      <w:r w:rsidR="002E0E27">
        <w:t>er</w:t>
      </w:r>
      <w:r>
        <w:t xml:space="preserve"> euro beaktats år</w:t>
      </w:r>
      <w:r w:rsidR="002E0E27">
        <w:t>en</w:t>
      </w:r>
      <w:r>
        <w:t xml:space="preserve"> 202</w:t>
      </w:r>
      <w:r w:rsidR="002011CA">
        <w:t>6</w:t>
      </w:r>
      <w:r w:rsidR="002E0E27">
        <w:t xml:space="preserve"> och 202</w:t>
      </w:r>
      <w:r w:rsidR="002011CA">
        <w:t>7</w:t>
      </w:r>
      <w:r>
        <w:t>.</w:t>
      </w:r>
    </w:p>
    <w:p w14:paraId="374909A8" w14:textId="77777777" w:rsidR="00C16C3C" w:rsidRDefault="00C16C3C" w:rsidP="00425C1E">
      <w:pPr>
        <w:spacing w:before="120"/>
      </w:pPr>
      <w:r>
        <w:t>Det ovan nämnda planerade införandet av ett licenssystem för penningspel i riket kommer att inverka på Ålands penningautomatförenings framtida avkastning.</w:t>
      </w:r>
    </w:p>
    <w:p w14:paraId="278C1F70" w14:textId="77777777" w:rsidR="00C16C3C" w:rsidRDefault="00C16C3C" w:rsidP="00C16C3C"/>
    <w:p w14:paraId="4B32411A" w14:textId="0506DB59" w:rsidR="006475FD" w:rsidRDefault="00BF0CA2" w:rsidP="006475FD">
      <w:pPr>
        <w:pStyle w:val="Rubrik2"/>
      </w:pPr>
      <w:bookmarkStart w:id="52" w:name="_Toc165973952"/>
      <w:r>
        <w:t>5</w:t>
      </w:r>
      <w:r w:rsidR="006475FD">
        <w:t>.7 Intäkter från havsbaserad vindkraft</w:t>
      </w:r>
      <w:bookmarkEnd w:id="52"/>
    </w:p>
    <w:p w14:paraId="61F85444" w14:textId="20B69883" w:rsidR="006475FD" w:rsidRDefault="006475FD" w:rsidP="006475FD">
      <w:r w:rsidRPr="00B91B51">
        <w:t xml:space="preserve">Avsikten är att områden kommer att bjudas ut genom ett auktionsförfarande under år 2025. </w:t>
      </w:r>
      <w:r w:rsidR="00B470BD">
        <w:t>F</w:t>
      </w:r>
      <w:r w:rsidRPr="00B91B51">
        <w:t xml:space="preserve">ramtida </w:t>
      </w:r>
      <w:r w:rsidR="00247AE1">
        <w:t>arrende</w:t>
      </w:r>
      <w:r w:rsidRPr="00B91B51">
        <w:t xml:space="preserve">intäkter </w:t>
      </w:r>
      <w:r w:rsidR="00AD5AFE">
        <w:t xml:space="preserve">kan </w:t>
      </w:r>
      <w:r w:rsidRPr="00B91B51">
        <w:t>därmed uppstå tidigast från år 2026.</w:t>
      </w:r>
      <w:r w:rsidR="00AA437D">
        <w:t xml:space="preserve"> </w:t>
      </w:r>
      <w:r w:rsidR="00422226">
        <w:t xml:space="preserve">Det är i detta skede mycket svårt att </w:t>
      </w:r>
      <w:r w:rsidR="00B92610">
        <w:t xml:space="preserve">bedöma </w:t>
      </w:r>
      <w:r w:rsidR="00943E5E">
        <w:t>storleksordningen på de</w:t>
      </w:r>
      <w:r w:rsidR="00EB4403">
        <w:t xml:space="preserve"> </w:t>
      </w:r>
      <w:r w:rsidR="00247AE1">
        <w:t xml:space="preserve">framtida </w:t>
      </w:r>
      <w:r w:rsidR="00EB4403">
        <w:t>intäkter</w:t>
      </w:r>
      <w:r w:rsidR="00C4222C">
        <w:t>na</w:t>
      </w:r>
      <w:r w:rsidR="00EB4403">
        <w:t>.</w:t>
      </w:r>
      <w:r w:rsidR="00D968B6">
        <w:t xml:space="preserve"> </w:t>
      </w:r>
      <w:r w:rsidR="00BF4616">
        <w:t>I planen har</w:t>
      </w:r>
      <w:r w:rsidR="00C228F0">
        <w:t xml:space="preserve"> uppskattade inkomster om</w:t>
      </w:r>
      <w:r w:rsidR="00BF4616">
        <w:t xml:space="preserve"> </w:t>
      </w:r>
      <w:r w:rsidR="00CF7952">
        <w:t>1 miljon</w:t>
      </w:r>
      <w:r w:rsidR="002110A1">
        <w:t xml:space="preserve"> euro</w:t>
      </w:r>
      <w:r w:rsidR="00CF7952">
        <w:t xml:space="preserve"> beaktats 2026 och 2 miljoner</w:t>
      </w:r>
      <w:r w:rsidR="002110A1">
        <w:t xml:space="preserve"> euro</w:t>
      </w:r>
      <w:r w:rsidR="00CF7952">
        <w:t xml:space="preserve"> 2027.</w:t>
      </w:r>
      <w:r w:rsidR="00A129A4">
        <w:t xml:space="preserve"> </w:t>
      </w:r>
      <w:r w:rsidR="00793295">
        <w:t>Inkomsterna</w:t>
      </w:r>
      <w:r w:rsidR="00347284">
        <w:t xml:space="preserve"> har </w:t>
      </w:r>
      <w:r w:rsidR="003054DF">
        <w:t xml:space="preserve">beaktats under </w:t>
      </w:r>
      <w:r w:rsidR="006507DA">
        <w:t xml:space="preserve">politikområde 7 </w:t>
      </w:r>
      <w:r w:rsidR="003054DF">
        <w:t xml:space="preserve">infrastrukturavdelningen där kostnaderna </w:t>
      </w:r>
      <w:r w:rsidR="004C3ECE">
        <w:t>för den havsbaserade vindkraften är budgeterade</w:t>
      </w:r>
      <w:r w:rsidR="00BB16B0">
        <w:t xml:space="preserve"> och är dimensionerade för att </w:t>
      </w:r>
      <w:r w:rsidR="00C01160">
        <w:t>till viss del täcka kostnaderna</w:t>
      </w:r>
      <w:r w:rsidR="004C3ECE">
        <w:t>.</w:t>
      </w:r>
    </w:p>
    <w:p w14:paraId="0EC59C08" w14:textId="77777777" w:rsidR="006475FD" w:rsidRDefault="006475FD" w:rsidP="006475FD"/>
    <w:p w14:paraId="395E2F19" w14:textId="77777777" w:rsidR="004E6794" w:rsidRDefault="004E6794">
      <w:pPr>
        <w:autoSpaceDE/>
        <w:autoSpaceDN/>
        <w:adjustRightInd/>
        <w:spacing w:after="160" w:line="259" w:lineRule="auto"/>
        <w:textAlignment w:val="auto"/>
        <w:rPr>
          <w:rFonts w:asciiTheme="majorHAnsi" w:hAnsiTheme="majorHAnsi"/>
          <w:b/>
          <w:bCs/>
          <w:sz w:val="40"/>
          <w:szCs w:val="40"/>
        </w:rPr>
      </w:pPr>
      <w:bookmarkStart w:id="53" w:name="_Toc165973953"/>
      <w:r>
        <w:br w:type="page"/>
      </w:r>
    </w:p>
    <w:p w14:paraId="7FC6C7C0" w14:textId="75F45498" w:rsidR="00093B7A" w:rsidRDefault="00BF0CA2" w:rsidP="00093B7A">
      <w:pPr>
        <w:pStyle w:val="Rubrik1"/>
      </w:pPr>
      <w:r>
        <w:lastRenderedPageBreak/>
        <w:t>6</w:t>
      </w:r>
      <w:r w:rsidR="00093B7A">
        <w:t xml:space="preserve"> Kostnader</w:t>
      </w:r>
      <w:bookmarkEnd w:id="51"/>
      <w:bookmarkEnd w:id="53"/>
    </w:p>
    <w:p w14:paraId="07EA0F3C" w14:textId="051A39E1" w:rsidR="00093B7A" w:rsidRDefault="000D2C50" w:rsidP="00093B7A">
      <w:r>
        <w:t>Ålands budget</w:t>
      </w:r>
      <w:r w:rsidR="00093B7A">
        <w:t xml:space="preserve"> delas in i åtta politikområden. Kostnadsramarna för politikområdena utgörs av summan av de medel som anslås på de moment som ingår i respektive politikområde. Landskapsregeringens beslut om preliminära ramar baseras på beräkningar av volymutvecklingen i överföringssystemen och pris- och löneomräkningen av främst verksamhetsanslagen. Vidare har samtliga politikområden krav på resultatförbättringar i form av besparingar och/eller intäktsökningar för att överskottsmålet ska vara möjligt att nå.</w:t>
      </w:r>
    </w:p>
    <w:p w14:paraId="3957154A" w14:textId="77777777" w:rsidR="00093B7A" w:rsidRDefault="00093B7A" w:rsidP="00093B7A"/>
    <w:p w14:paraId="5CD87CF7" w14:textId="3FD0B66C" w:rsidR="00093B7A" w:rsidRDefault="00BF0CA2" w:rsidP="006E7994">
      <w:pPr>
        <w:pStyle w:val="Rubrik2"/>
      </w:pPr>
      <w:bookmarkStart w:id="54" w:name="_Toc164424944"/>
      <w:bookmarkStart w:id="55" w:name="_Toc165973954"/>
      <w:r>
        <w:t>6</w:t>
      </w:r>
      <w:r w:rsidR="00093B7A">
        <w:t>.1 Preliminära kostnadsramar 2025–2027</w:t>
      </w:r>
      <w:bookmarkEnd w:id="54"/>
      <w:bookmarkEnd w:id="55"/>
    </w:p>
    <w:p w14:paraId="4BA26CFB" w14:textId="77777777" w:rsidR="008259BF" w:rsidRDefault="00093B7A" w:rsidP="00093B7A">
      <w:r>
        <w:t>Regeringen har beslutat att följande ramar ska gälla för politikområdena i den fortsatta budgetberedningen:</w:t>
      </w:r>
    </w:p>
    <w:p w14:paraId="5924214B" w14:textId="77777777" w:rsidR="005009F7" w:rsidRDefault="005009F7" w:rsidP="00093B7A"/>
    <w:p w14:paraId="5CCF9E7A" w14:textId="2BD2D6C9" w:rsidR="00AE1ADE" w:rsidRPr="00A31724" w:rsidRDefault="00A11A54" w:rsidP="00093B7A">
      <w:r w:rsidRPr="00A11A54">
        <w:rPr>
          <w:noProof/>
        </w:rPr>
        <w:drawing>
          <wp:inline distT="0" distB="0" distL="0" distR="0" wp14:anchorId="21DD4DD5" wp14:editId="6DEFCBEE">
            <wp:extent cx="5495290" cy="4157980"/>
            <wp:effectExtent l="0" t="0" r="0" b="0"/>
            <wp:docPr id="118299742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290" cy="4157980"/>
                    </a:xfrm>
                    <a:prstGeom prst="rect">
                      <a:avLst/>
                    </a:prstGeom>
                    <a:noFill/>
                    <a:ln>
                      <a:noFill/>
                    </a:ln>
                  </pic:spPr>
                </pic:pic>
              </a:graphicData>
            </a:graphic>
          </wp:inline>
        </w:drawing>
      </w:r>
    </w:p>
    <w:p w14:paraId="52EDD79E" w14:textId="77777777" w:rsidR="00A56634" w:rsidRPr="00115ABD" w:rsidRDefault="00A56634" w:rsidP="00093B7A"/>
    <w:p w14:paraId="7FAD1D89" w14:textId="19078D4D" w:rsidR="00A56634" w:rsidRPr="00CE2F8B" w:rsidRDefault="00CE2F8B" w:rsidP="00093B7A">
      <w:r>
        <w:t xml:space="preserve">De </w:t>
      </w:r>
      <w:r w:rsidR="004A4493">
        <w:t>i tabellen</w:t>
      </w:r>
      <w:r>
        <w:t xml:space="preserve"> angivna beloppen </w:t>
      </w:r>
      <w:r w:rsidR="00174002">
        <w:t>är preliminära och kan komma att justeras i den fortsatta budgetberedningen</w:t>
      </w:r>
      <w:r w:rsidR="004A4493">
        <w:t xml:space="preserve">. </w:t>
      </w:r>
      <w:r w:rsidR="00153234">
        <w:t>Nedan beskrivs de åtta politikområden</w:t>
      </w:r>
      <w:r w:rsidR="00205739">
        <w:t xml:space="preserve"> översiktligt. Det framgår </w:t>
      </w:r>
      <w:r w:rsidR="00196651">
        <w:t xml:space="preserve">till vad </w:t>
      </w:r>
      <w:r w:rsidR="00FE5003">
        <w:t xml:space="preserve">medlen används, en </w:t>
      </w:r>
      <w:r w:rsidR="00094656">
        <w:t>indikativ</w:t>
      </w:r>
      <w:r w:rsidR="00FE5003">
        <w:t xml:space="preserve"> </w:t>
      </w:r>
      <w:r w:rsidR="004D1521">
        <w:t>beräkning</w:t>
      </w:r>
      <w:r w:rsidR="00E84601">
        <w:t xml:space="preserve"> </w:t>
      </w:r>
      <w:r w:rsidR="00094656">
        <w:t xml:space="preserve">av </w:t>
      </w:r>
      <w:r w:rsidR="00E84601">
        <w:t>anslags</w:t>
      </w:r>
      <w:r w:rsidR="00094656">
        <w:t>belopp</w:t>
      </w:r>
      <w:r w:rsidR="00E84601">
        <w:t xml:space="preserve"> per moment</w:t>
      </w:r>
      <w:r w:rsidR="00094656">
        <w:t xml:space="preserve"> samt </w:t>
      </w:r>
      <w:r w:rsidR="00BD4659">
        <w:t>vilka</w:t>
      </w:r>
      <w:r w:rsidR="00C6396C">
        <w:t xml:space="preserve"> förutsättningar </w:t>
      </w:r>
      <w:r w:rsidR="0073567F">
        <w:t xml:space="preserve">och resultatförbättringar </w:t>
      </w:r>
      <w:r w:rsidR="00C6396C">
        <w:t xml:space="preserve">beräkningen </w:t>
      </w:r>
      <w:r w:rsidR="00DF7B09">
        <w:t>av ramen för resp</w:t>
      </w:r>
      <w:r w:rsidR="00DE5965">
        <w:t>ektive</w:t>
      </w:r>
      <w:r w:rsidR="00DF7B09">
        <w:t xml:space="preserve"> politikområde grundas på.</w:t>
      </w:r>
    </w:p>
    <w:p w14:paraId="6AA9AABA" w14:textId="77777777" w:rsidR="00772F0C" w:rsidRPr="00115ABD" w:rsidRDefault="00772F0C" w:rsidP="00093B7A"/>
    <w:p w14:paraId="4F5BAC85" w14:textId="56FB37DA" w:rsidR="00093B7A" w:rsidRDefault="00BF0CA2" w:rsidP="006E7994">
      <w:pPr>
        <w:pStyle w:val="Rubrik2"/>
      </w:pPr>
      <w:bookmarkStart w:id="56" w:name="_Toc164424945"/>
      <w:bookmarkStart w:id="57" w:name="_Toc165973955"/>
      <w:r>
        <w:t>6</w:t>
      </w:r>
      <w:r w:rsidR="00093B7A">
        <w:t>.2 Politikområde 1</w:t>
      </w:r>
      <w:bookmarkEnd w:id="56"/>
      <w:r w:rsidR="008D3D61">
        <w:t xml:space="preserve"> </w:t>
      </w:r>
      <w:r w:rsidR="009B7936">
        <w:t>–</w:t>
      </w:r>
      <w:r w:rsidR="008D3D61">
        <w:t xml:space="preserve"> </w:t>
      </w:r>
      <w:r w:rsidR="008D3D61" w:rsidRPr="008D3D61">
        <w:t>Lagtinget</w:t>
      </w:r>
      <w:r w:rsidR="009B7936">
        <w:t xml:space="preserve"> och landskapsrevisionen</w:t>
      </w:r>
      <w:bookmarkEnd w:id="57"/>
    </w:p>
    <w:p w14:paraId="32CAAB75" w14:textId="77777777" w:rsidR="000A5002" w:rsidRDefault="000A5002" w:rsidP="000A5002">
      <w:bookmarkStart w:id="58" w:name="_Hlk163314409"/>
      <w:r>
        <w:t xml:space="preserve">Lagtinget utövar lagstiftnings-, budget- och kontrollmakt i enlighet med självstyrelselagen samt lagtings- och arbetsordningen. Det egentliga lagtingsarbetets omfattning beror på det antal </w:t>
      </w:r>
      <w:r>
        <w:lastRenderedPageBreak/>
        <w:t>ärenden som landskapsregeringen och republikens president överlämnar till lagtinget samt på i vilken utsträckning ledamöterna själva utövar sin initiativrätt. Ledamotskapet i lagtinget kräver även insatser från ledamöterna i form av grupparbete, nordiska och övriga internationella kontakter, kunskaps- och informationsinhämtning samt utbildning på olika områden.</w:t>
      </w:r>
    </w:p>
    <w:p w14:paraId="6383DAA4" w14:textId="6D200024" w:rsidR="007E3F7C" w:rsidRDefault="007E3F7C" w:rsidP="006D6EBF">
      <w:pPr>
        <w:spacing w:after="120"/>
      </w:pPr>
      <w:r>
        <w:t>Landskapsrevisionens granskning sker i form av årlig revision och effektivitetsrevision. Landskapsrevisionen ansvarar även för granskningen av EU-stöd, vilka beviljas inom ramen för EU:s strukturfondsprogram, i enlighet med de krav som EU-kommissionen ställt.</w:t>
      </w:r>
    </w:p>
    <w:p w14:paraId="54220104" w14:textId="4C6BFF14" w:rsidR="00F64347" w:rsidRPr="002D7B7C" w:rsidRDefault="00F64347" w:rsidP="00F64347">
      <w:r>
        <w:t>Kostnadsutveckling för politikområde 1</w:t>
      </w:r>
    </w:p>
    <w:bookmarkEnd w:id="58"/>
    <w:p w14:paraId="40FEDBC6" w14:textId="77777777" w:rsidR="00093B7A" w:rsidRPr="00A31724" w:rsidRDefault="00093B7A" w:rsidP="00093B7A">
      <w:r w:rsidRPr="00C87620">
        <w:rPr>
          <w:noProof/>
        </w:rPr>
        <w:drawing>
          <wp:inline distT="0" distB="0" distL="0" distR="0" wp14:anchorId="27FE96B6" wp14:editId="6CE87AE3">
            <wp:extent cx="6120130" cy="1829435"/>
            <wp:effectExtent l="0" t="0" r="0" b="0"/>
            <wp:docPr id="9990827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829435"/>
                    </a:xfrm>
                    <a:prstGeom prst="rect">
                      <a:avLst/>
                    </a:prstGeom>
                    <a:noFill/>
                    <a:ln>
                      <a:noFill/>
                    </a:ln>
                  </pic:spPr>
                </pic:pic>
              </a:graphicData>
            </a:graphic>
          </wp:inline>
        </w:drawing>
      </w:r>
    </w:p>
    <w:p w14:paraId="5E125C03" w14:textId="77777777" w:rsidR="00093B7A" w:rsidRDefault="00093B7A" w:rsidP="00093B7A"/>
    <w:p w14:paraId="5DEE2A97" w14:textId="44478EEF" w:rsidR="004A22B0" w:rsidRDefault="004A22B0" w:rsidP="00093B7A">
      <w:r>
        <w:t>Inga större förändringar av verksamheten planeras förutom</w:t>
      </w:r>
      <w:r w:rsidR="00864A49">
        <w:t xml:space="preserve"> att lagtingets webbplats ska uppdateras</w:t>
      </w:r>
      <w:r w:rsidR="00177063">
        <w:t xml:space="preserve">. </w:t>
      </w:r>
    </w:p>
    <w:p w14:paraId="2E557C97" w14:textId="4AD51DEE" w:rsidR="00F363C6" w:rsidRDefault="00F363C6" w:rsidP="006D6EBF">
      <w:pPr>
        <w:spacing w:before="120"/>
      </w:pPr>
      <w:r>
        <w:t xml:space="preserve">På grund av personalförändringar vid Landskapsrevisionen är det svårt att uppskatta kommande års anslagsbehov. </w:t>
      </w:r>
      <w:r w:rsidR="00556A1E">
        <w:t>Beloppen i tabellen ovan</w:t>
      </w:r>
      <w:r>
        <w:t xml:space="preserve"> baseras på samma antal personal samt inköp av revisionstjänster på samma nivå som tidigare år.</w:t>
      </w:r>
    </w:p>
    <w:p w14:paraId="7F9C19AB" w14:textId="4000C321" w:rsidR="00CB6C71" w:rsidRDefault="00CB6C71" w:rsidP="006D6EBF">
      <w:pPr>
        <w:spacing w:before="120"/>
      </w:pPr>
      <w:r w:rsidRPr="00CB6C71">
        <w:t>Landskapsregeringens förslag till ramen 2025 för området uppgår</w:t>
      </w:r>
      <w:r>
        <w:t xml:space="preserve"> därmed</w:t>
      </w:r>
      <w:r w:rsidRPr="00CB6C71">
        <w:t xml:space="preserve"> till </w:t>
      </w:r>
      <w:r>
        <w:t>5,0</w:t>
      </w:r>
      <w:r w:rsidRPr="00CB6C71">
        <w:t xml:space="preserve"> miljoner euro. För 2026 beräknas den till </w:t>
      </w:r>
      <w:r>
        <w:t>5</w:t>
      </w:r>
      <w:r w:rsidRPr="00CB6C71">
        <w:t xml:space="preserve">,0 miljoner euro och för 2027 till </w:t>
      </w:r>
      <w:r>
        <w:t>5</w:t>
      </w:r>
      <w:r w:rsidRPr="00CB6C71">
        <w:t>,</w:t>
      </w:r>
      <w:r>
        <w:t>1</w:t>
      </w:r>
      <w:r w:rsidRPr="00CB6C71">
        <w:t xml:space="preserve"> miljoner euro.</w:t>
      </w:r>
    </w:p>
    <w:p w14:paraId="42AE2886" w14:textId="77777777" w:rsidR="00F363C6" w:rsidRDefault="00F363C6" w:rsidP="00093B7A"/>
    <w:p w14:paraId="0160D136" w14:textId="4E6F2F52" w:rsidR="00093B7A" w:rsidRDefault="00BF0CA2" w:rsidP="006E7994">
      <w:pPr>
        <w:pStyle w:val="Rubrik2"/>
      </w:pPr>
      <w:bookmarkStart w:id="59" w:name="_Toc164424946"/>
      <w:bookmarkStart w:id="60" w:name="_Toc165973956"/>
      <w:r>
        <w:t>6</w:t>
      </w:r>
      <w:r w:rsidR="00093B7A">
        <w:t>.3 Politikområde 2</w:t>
      </w:r>
      <w:bookmarkEnd w:id="59"/>
      <w:r w:rsidR="000E6D29">
        <w:t xml:space="preserve"> - </w:t>
      </w:r>
      <w:r w:rsidR="000E6D29" w:rsidRPr="000E6D29">
        <w:t>Regeringskansliet, Datainspektionen, Polismyndigheten, Ombudsmannamyndigheten</w:t>
      </w:r>
      <w:r w:rsidR="00954F9D">
        <w:t>,</w:t>
      </w:r>
      <w:r w:rsidR="000E6D29" w:rsidRPr="000E6D29">
        <w:t xml:space="preserve"> ÅSUB</w:t>
      </w:r>
      <w:r w:rsidR="000E6D29">
        <w:t xml:space="preserve"> och </w:t>
      </w:r>
      <w:r w:rsidR="000E6D29" w:rsidRPr="000E6D29">
        <w:t>Lagberedningen</w:t>
      </w:r>
      <w:bookmarkEnd w:id="60"/>
    </w:p>
    <w:p w14:paraId="27989A6B" w14:textId="77777777" w:rsidR="00B84B3D" w:rsidRPr="00426528" w:rsidRDefault="00B84B3D" w:rsidP="0087332F">
      <w:pPr>
        <w:spacing w:after="120"/>
        <w:rPr>
          <w:rFonts w:ascii="Calibri" w:eastAsia="Calibri" w:hAnsi="Calibri" w:cs="Calibri"/>
          <w:sz w:val="22"/>
          <w:szCs w:val="22"/>
          <w:lang w:val="sv"/>
        </w:rPr>
      </w:pPr>
      <w:r>
        <w:t>Inom politikområde 2 finns Landskapsregeringen, Regeringskansliet, Datainspektionen, Ålands polismyndighet, Ålands ombudsmannamyndighet, ÅSUB och Lagberedningen. De verksamhetsområden som omfattas är</w:t>
      </w:r>
      <w:r w:rsidRPr="32FE0C5D">
        <w:rPr>
          <w:rFonts w:ascii="Calibri" w:eastAsia="Calibri" w:hAnsi="Calibri" w:cs="Calibri"/>
          <w:sz w:val="22"/>
          <w:szCs w:val="22"/>
          <w:lang w:val="sv"/>
        </w:rPr>
        <w:t xml:space="preserve"> författningsenliga frågor, offentlig förvaltning, externa relationer, allmän ordning och säkerhet, polisväsendet, allmänna val, kommunalförvaltning, kommunikation, digitalisering och informationsteknologi inom förvaltningen, tillståndsfrågor så som spel, lotterier och penninginsamlingar, jämställdhet, integration, radio- och television, postväsendet, personalpolitik och personaladministrativt arbete samt interna servicefrågor. Det övergripande ansvaret för allmänna förvaltningens kompetensutveckling och arbetet med att skapa tydliga och enhetliga riktlinjer för centrala frågor i förvaltningen omfattas också av verksamhetsområdet. Lagberedningen utgår en separat del inom politikområde 2. </w:t>
      </w:r>
    </w:p>
    <w:p w14:paraId="71AC456E" w14:textId="77777777" w:rsidR="0040411D" w:rsidRDefault="0040411D" w:rsidP="0040411D"/>
    <w:p w14:paraId="37C68CBA" w14:textId="21BA715E" w:rsidR="0040411D" w:rsidRPr="002D7B7C" w:rsidRDefault="0040411D" w:rsidP="0040411D">
      <w:r>
        <w:t>Kostnadsutveckling för politikområde 2</w:t>
      </w:r>
    </w:p>
    <w:p w14:paraId="65A43909" w14:textId="24DDEA7A" w:rsidR="00093B7A" w:rsidRDefault="00C23D0D" w:rsidP="00093B7A">
      <w:r w:rsidRPr="00C23D0D">
        <w:rPr>
          <w:noProof/>
        </w:rPr>
        <w:drawing>
          <wp:inline distT="0" distB="0" distL="0" distR="0" wp14:anchorId="61C29D8F" wp14:editId="2BD524CC">
            <wp:extent cx="5544185" cy="5043170"/>
            <wp:effectExtent l="0" t="0" r="0" b="5080"/>
            <wp:docPr id="17572147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4185" cy="5043170"/>
                    </a:xfrm>
                    <a:prstGeom prst="rect">
                      <a:avLst/>
                    </a:prstGeom>
                    <a:noFill/>
                    <a:ln>
                      <a:noFill/>
                    </a:ln>
                  </pic:spPr>
                </pic:pic>
              </a:graphicData>
            </a:graphic>
          </wp:inline>
        </w:drawing>
      </w:r>
    </w:p>
    <w:p w14:paraId="682CEC14" w14:textId="77777777" w:rsidR="00093B7A" w:rsidRDefault="00093B7A" w:rsidP="00093B7A"/>
    <w:p w14:paraId="57EC0601" w14:textId="5101412E" w:rsidR="00C606C3" w:rsidRDefault="00AC3011" w:rsidP="00C606C3">
      <w:pPr>
        <w:rPr>
          <w:rFonts w:ascii="Segoe UI" w:eastAsia="Segoe UI" w:hAnsi="Segoe UI" w:cs="Segoe UI"/>
          <w:lang w:val="sv"/>
        </w:rPr>
      </w:pPr>
      <w:r>
        <w:t>Resultatförbättringar</w:t>
      </w:r>
      <w:r w:rsidR="001719E6" w:rsidRPr="001719E6">
        <w:t xml:space="preserve"> inom politikområdet som innebär minskad budgetbelastning om motsvarande 1,1 % årligen</w:t>
      </w:r>
      <w:r w:rsidR="001771DB">
        <w:t xml:space="preserve"> har beaktats</w:t>
      </w:r>
      <w:r w:rsidR="00E3213C">
        <w:t>.</w:t>
      </w:r>
      <w:r w:rsidR="001719E6" w:rsidRPr="001719E6">
        <w:t xml:space="preserve"> </w:t>
      </w:r>
      <w:r w:rsidR="00C606C3">
        <w:t xml:space="preserve">De åtgärder och inbesparingar som ramen fortsätter är en väsentlig minskning inom samtliga verksamheter vad gäller främst konsulttjänster, inventarier och material om totalt cirka 1 miljon euro under perioden </w:t>
      </w:r>
      <w:proofErr w:type="gramStart"/>
      <w:r w:rsidR="00C606C3">
        <w:t>2025-2027</w:t>
      </w:r>
      <w:proofErr w:type="gramEnd"/>
      <w:r w:rsidR="00B22582">
        <w:t xml:space="preserve">. </w:t>
      </w:r>
      <w:r w:rsidR="00C606C3">
        <w:t xml:space="preserve">En prioritering krävs även vad gäller eventuella projekt inte minst inom </w:t>
      </w:r>
      <w:r w:rsidR="00C606C3" w:rsidRPr="32FE0C5D">
        <w:rPr>
          <w:rFonts w:ascii="Segoe UI" w:eastAsia="Segoe UI" w:hAnsi="Segoe UI" w:cs="Segoe UI"/>
          <w:lang w:val="sv"/>
        </w:rPr>
        <w:t xml:space="preserve">digitalisering och informationsteknologi, en tydlig styrning av dessa projekt är också en politisk målsättning. Väsentliga kostnader av engångskaraktär under perioden </w:t>
      </w:r>
      <w:proofErr w:type="gramStart"/>
      <w:r w:rsidR="00C606C3" w:rsidRPr="32FE0C5D">
        <w:rPr>
          <w:rFonts w:ascii="Segoe UI" w:eastAsia="Segoe UI" w:hAnsi="Segoe UI" w:cs="Segoe UI"/>
          <w:lang w:val="sv"/>
        </w:rPr>
        <w:t>2025-20</w:t>
      </w:r>
      <w:r w:rsidR="00C879E7">
        <w:rPr>
          <w:rFonts w:ascii="Segoe UI" w:eastAsia="Segoe UI" w:hAnsi="Segoe UI" w:cs="Segoe UI"/>
          <w:lang w:val="sv"/>
        </w:rPr>
        <w:t>2</w:t>
      </w:r>
      <w:r w:rsidR="00C606C3" w:rsidRPr="32FE0C5D">
        <w:rPr>
          <w:rFonts w:ascii="Segoe UI" w:eastAsia="Segoe UI" w:hAnsi="Segoe UI" w:cs="Segoe UI"/>
          <w:lang w:val="sv"/>
        </w:rPr>
        <w:t>7</w:t>
      </w:r>
      <w:proofErr w:type="gramEnd"/>
      <w:r w:rsidR="00C606C3" w:rsidRPr="32FE0C5D">
        <w:rPr>
          <w:rFonts w:ascii="Segoe UI" w:eastAsia="Segoe UI" w:hAnsi="Segoe UI" w:cs="Segoe UI"/>
          <w:lang w:val="sv"/>
        </w:rPr>
        <w:t xml:space="preserve"> är valkostnader om 200.000 euro och 300.000 euro vad gäller kostnader kopplade till </w:t>
      </w:r>
      <w:r w:rsidR="00C606C3" w:rsidRPr="32FE0C5D">
        <w:rPr>
          <w:rFonts w:ascii="Calibri" w:eastAsia="Calibri" w:hAnsi="Calibri" w:cs="Calibri"/>
          <w:color w:val="000000" w:themeColor="text1"/>
          <w:sz w:val="22"/>
          <w:szCs w:val="22"/>
          <w:lang w:val="sv"/>
        </w:rPr>
        <w:t>underbefälsutbildning</w:t>
      </w:r>
      <w:r w:rsidR="00C606C3" w:rsidRPr="32FE0C5D">
        <w:rPr>
          <w:rFonts w:ascii="Segoe UI" w:eastAsia="Segoe UI" w:hAnsi="Segoe UI" w:cs="Segoe UI"/>
          <w:lang w:val="sv"/>
        </w:rPr>
        <w:t xml:space="preserve"> inom Ålands polismyndighet. </w:t>
      </w:r>
    </w:p>
    <w:p w14:paraId="5FDC57BE" w14:textId="77777777" w:rsidR="006F6F7D" w:rsidRDefault="006F6F7D" w:rsidP="00C606C3">
      <w:pPr>
        <w:rPr>
          <w:rFonts w:ascii="Segoe UI" w:eastAsia="Segoe UI" w:hAnsi="Segoe UI" w:cs="Segoe UI"/>
          <w:lang w:val="sv"/>
        </w:rPr>
      </w:pPr>
    </w:p>
    <w:p w14:paraId="47A68986" w14:textId="3EA8F487" w:rsidR="006F6F7D" w:rsidRDefault="006F6F7D" w:rsidP="006F6F7D">
      <w:bookmarkStart w:id="61" w:name="_Hlk165365550"/>
      <w:r>
        <w:rPr>
          <w:rStyle w:val="normaltextrun"/>
          <w:rFonts w:ascii="Segoe UI" w:hAnsi="Segoe UI" w:cs="Segoe UI"/>
        </w:rPr>
        <w:t xml:space="preserve">Landskapsregeringens förslag till ramen 2025 för området uppgår till </w:t>
      </w:r>
      <w:r w:rsidR="008E015B">
        <w:rPr>
          <w:rStyle w:val="normaltextrun"/>
          <w:rFonts w:ascii="Segoe UI" w:hAnsi="Segoe UI" w:cs="Segoe UI"/>
        </w:rPr>
        <w:t>27,7</w:t>
      </w:r>
      <w:r>
        <w:rPr>
          <w:rStyle w:val="normaltextrun"/>
          <w:rFonts w:ascii="Segoe UI" w:hAnsi="Segoe UI" w:cs="Segoe UI"/>
        </w:rPr>
        <w:t xml:space="preserve"> miljoner euro. För 2026 beräknas den till </w:t>
      </w:r>
      <w:r w:rsidR="008E015B">
        <w:rPr>
          <w:rStyle w:val="normaltextrun"/>
          <w:rFonts w:ascii="Segoe UI" w:hAnsi="Segoe UI" w:cs="Segoe UI"/>
        </w:rPr>
        <w:t>28</w:t>
      </w:r>
      <w:r>
        <w:rPr>
          <w:rStyle w:val="normaltextrun"/>
          <w:rFonts w:ascii="Segoe UI" w:hAnsi="Segoe UI" w:cs="Segoe UI"/>
        </w:rPr>
        <w:t xml:space="preserve">,0 miljoner euro och för 2027 till </w:t>
      </w:r>
      <w:r w:rsidR="00CC19B6">
        <w:rPr>
          <w:rStyle w:val="normaltextrun"/>
          <w:rFonts w:ascii="Segoe UI" w:hAnsi="Segoe UI" w:cs="Segoe UI"/>
        </w:rPr>
        <w:t>28,8</w:t>
      </w:r>
      <w:r>
        <w:rPr>
          <w:rStyle w:val="normaltextrun"/>
          <w:rFonts w:ascii="Segoe UI" w:hAnsi="Segoe UI" w:cs="Segoe UI"/>
        </w:rPr>
        <w:t xml:space="preserve"> miljoner euro.</w:t>
      </w:r>
    </w:p>
    <w:bookmarkEnd w:id="61"/>
    <w:p w14:paraId="45D08B9F" w14:textId="77777777" w:rsidR="00963194" w:rsidRDefault="00963194" w:rsidP="00093B7A"/>
    <w:p w14:paraId="2D49970D" w14:textId="77777777" w:rsidR="00A31724" w:rsidRDefault="00A31724">
      <w:pPr>
        <w:autoSpaceDE/>
        <w:autoSpaceDN/>
        <w:adjustRightInd/>
        <w:spacing w:after="160" w:line="259" w:lineRule="auto"/>
        <w:textAlignment w:val="auto"/>
        <w:rPr>
          <w:rFonts w:ascii="Segoe UI" w:hAnsi="Segoe UI" w:cs="Open Sans SemiBold"/>
          <w:b/>
          <w:bCs/>
          <w:sz w:val="32"/>
          <w:szCs w:val="32"/>
        </w:rPr>
      </w:pPr>
      <w:bookmarkStart w:id="62" w:name="_Toc164424947"/>
      <w:bookmarkStart w:id="63" w:name="_Toc165973957"/>
      <w:r>
        <w:br w:type="page"/>
      </w:r>
    </w:p>
    <w:p w14:paraId="1E69A4FE" w14:textId="0D811D31" w:rsidR="00093B7A" w:rsidRPr="008A7289" w:rsidRDefault="00BF0CA2" w:rsidP="00BB5A8C">
      <w:pPr>
        <w:pStyle w:val="Rubrik2"/>
      </w:pPr>
      <w:r>
        <w:lastRenderedPageBreak/>
        <w:t>6</w:t>
      </w:r>
      <w:r w:rsidR="00093B7A">
        <w:t>.4 Politikområde 3 - Finansavdelningens förvaltningsområde</w:t>
      </w:r>
      <w:bookmarkEnd w:id="62"/>
      <w:bookmarkEnd w:id="63"/>
    </w:p>
    <w:p w14:paraId="55EB6310" w14:textId="77777777" w:rsidR="00093B7A" w:rsidRDefault="00093B7A" w:rsidP="00093B7A">
      <w:bookmarkStart w:id="64" w:name="_Hlk163314442"/>
      <w:r>
        <w:t xml:space="preserve">Politikområde 3 Finansavdelningens förvaltningsområde omfattar </w:t>
      </w:r>
    </w:p>
    <w:p w14:paraId="42443EE5" w14:textId="2BAFE7C7" w:rsidR="00093B7A" w:rsidRPr="00907B16" w:rsidRDefault="00093B7A" w:rsidP="00093B7A">
      <w:pPr>
        <w:pStyle w:val="Liststycke"/>
        <w:numPr>
          <w:ilvl w:val="0"/>
          <w:numId w:val="25"/>
        </w:numPr>
      </w:pPr>
      <w:r w:rsidRPr="00907B16">
        <w:rPr>
          <w:i/>
          <w:iCs/>
        </w:rPr>
        <w:t>Finansavdelningens verksamhet</w:t>
      </w:r>
      <w:r w:rsidRPr="00907B16">
        <w:t xml:space="preserve"> – Anslaget används till personalkostnader, tryckning av budgetförslag och årsredovisning, ersättning till </w:t>
      </w:r>
      <w:r w:rsidR="00050CA9">
        <w:t>S</w:t>
      </w:r>
      <w:r w:rsidRPr="00907B16">
        <w:t xml:space="preserve">katteförvaltningen, juridiska tjänster och experttjänster, beställningar av utredningar från ÅSUB, </w:t>
      </w:r>
      <w:proofErr w:type="gramStart"/>
      <w:r w:rsidRPr="00907B16">
        <w:t>m.m.</w:t>
      </w:r>
      <w:proofErr w:type="gramEnd"/>
    </w:p>
    <w:p w14:paraId="4F2DA81D" w14:textId="77777777" w:rsidR="00093B7A" w:rsidRPr="00907B16" w:rsidRDefault="00093B7A" w:rsidP="00093B7A">
      <w:pPr>
        <w:pStyle w:val="Liststycke"/>
        <w:numPr>
          <w:ilvl w:val="0"/>
          <w:numId w:val="25"/>
        </w:numPr>
      </w:pPr>
      <w:r w:rsidRPr="00907B16">
        <w:rPr>
          <w:i/>
          <w:iCs/>
        </w:rPr>
        <w:t>Landskapsandelar och stöd till kommunerna</w:t>
      </w:r>
      <w:r w:rsidRPr="00907B16">
        <w:t xml:space="preserve"> - Anslaget används till skattekomplettering enligt kap. 6 i LL (2017:120) om landskapsandelar till kommunerna (dock omfattas inte landskapsandelar till bildningssektorn och sociala sektorn), kompensation för bortfall av kommunalskatt till följd av grundavdraget och resekostnadsavdraget samt kompensation för minskad samfundsskatt. Vidare har samarbetsstöd och stöd till kommuner med särskilt ansträngd ekonomi (likviditetsstöd) finansierats från anslaget).</w:t>
      </w:r>
    </w:p>
    <w:p w14:paraId="259740F8" w14:textId="77777777" w:rsidR="00093B7A" w:rsidRPr="00907B16" w:rsidRDefault="00093B7A" w:rsidP="00093B7A">
      <w:pPr>
        <w:pStyle w:val="Liststycke"/>
        <w:numPr>
          <w:ilvl w:val="0"/>
          <w:numId w:val="25"/>
        </w:numPr>
      </w:pPr>
      <w:r w:rsidRPr="00907B16">
        <w:rPr>
          <w:i/>
          <w:iCs/>
        </w:rPr>
        <w:t>Penningautomatmedel</w:t>
      </w:r>
      <w:r w:rsidRPr="00907B16">
        <w:t xml:space="preserve"> - Anslaget används till</w:t>
      </w:r>
      <w:r w:rsidRPr="00907B16">
        <w:rPr>
          <w:b/>
          <w:bCs/>
        </w:rPr>
        <w:t xml:space="preserve"> </w:t>
      </w:r>
      <w:r w:rsidRPr="00907B16">
        <w:t xml:space="preserve">verksamhetsstöd inom finansavdelningens ansvarområde till ideella föreningar och organisationer, investeringsstöd, evenemangsstöd och särskilda projekt för integration. </w:t>
      </w:r>
      <w:r>
        <w:t>Stöden</w:t>
      </w:r>
      <w:r w:rsidRPr="00907B16">
        <w:t xml:space="preserve"> finansieras fullt ut av penningautomatmedel. </w:t>
      </w:r>
    </w:p>
    <w:p w14:paraId="36A43B2B" w14:textId="77777777" w:rsidR="00093B7A" w:rsidRPr="004F0F23" w:rsidRDefault="00093B7A" w:rsidP="00093B7A">
      <w:pPr>
        <w:pStyle w:val="Liststycke"/>
        <w:numPr>
          <w:ilvl w:val="0"/>
          <w:numId w:val="25"/>
        </w:numPr>
      </w:pPr>
      <w:r w:rsidRPr="00D16BBF">
        <w:rPr>
          <w:i/>
          <w:iCs/>
        </w:rPr>
        <w:t>Pensioner och pensionsrelaterade utgifter</w:t>
      </w:r>
      <w:r>
        <w:t xml:space="preserve"> - A</w:t>
      </w:r>
      <w:r w:rsidRPr="008E2D4F">
        <w:t xml:space="preserve">nslaget </w:t>
      </w:r>
      <w:r>
        <w:t>används till</w:t>
      </w:r>
      <w:r w:rsidRPr="008E2D4F">
        <w:t xml:space="preserve"> </w:t>
      </w:r>
      <w:r w:rsidRPr="008C6E45">
        <w:t>lagbundna pensionsutgifter samt köp av pensionsservicetjänster.</w:t>
      </w:r>
      <w:r w:rsidRPr="00D16BBF">
        <w:rPr>
          <w:rFonts w:eastAsiaTheme="minorEastAsia" w:hAnsi="Calibri"/>
          <w:b/>
          <w:bCs/>
          <w:color w:val="0064AE" w:themeColor="accent1"/>
          <w:kern w:val="24"/>
          <w:sz w:val="28"/>
          <w:szCs w:val="28"/>
        </w:rPr>
        <w:t xml:space="preserve"> </w:t>
      </w:r>
      <w:r w:rsidRPr="00D16BBF">
        <w:t xml:space="preserve">Från pensionsfonden kan </w:t>
      </w:r>
      <w:r>
        <w:t xml:space="preserve">till budgeten </w:t>
      </w:r>
      <w:r w:rsidRPr="00D16BBF">
        <w:t>överföras ett belopp som får uppgå till högst tre fjärdedelar av landskapets årliga pensionsutgifter.</w:t>
      </w:r>
    </w:p>
    <w:p w14:paraId="6F999341" w14:textId="02679D78" w:rsidR="00433A9E" w:rsidRPr="00D24FE2" w:rsidRDefault="00A03FB9">
      <w:pPr>
        <w:pStyle w:val="Liststycke"/>
        <w:numPr>
          <w:ilvl w:val="0"/>
          <w:numId w:val="25"/>
        </w:numPr>
        <w:rPr>
          <w:i/>
        </w:rPr>
      </w:pPr>
      <w:r w:rsidRPr="00D24FE2">
        <w:rPr>
          <w:i/>
          <w:iCs/>
        </w:rPr>
        <w:t>Räntestöd och l</w:t>
      </w:r>
      <w:r w:rsidR="00433A9E" w:rsidRPr="00D24FE2">
        <w:rPr>
          <w:i/>
          <w:iCs/>
        </w:rPr>
        <w:t xml:space="preserve">andskapsborgen </w:t>
      </w:r>
      <w:r w:rsidR="00442019" w:rsidRPr="00D24FE2">
        <w:rPr>
          <w:i/>
          <w:iCs/>
        </w:rPr>
        <w:t>f</w:t>
      </w:r>
      <w:r w:rsidR="00433A9E" w:rsidRPr="00D24FE2">
        <w:rPr>
          <w:i/>
          <w:iCs/>
        </w:rPr>
        <w:t xml:space="preserve">ör </w:t>
      </w:r>
      <w:r w:rsidR="0066590D" w:rsidRPr="00D24FE2">
        <w:rPr>
          <w:i/>
          <w:iCs/>
        </w:rPr>
        <w:t>privatbostäder</w:t>
      </w:r>
      <w:r w:rsidR="004C3428">
        <w:rPr>
          <w:i/>
          <w:iCs/>
        </w:rPr>
        <w:t xml:space="preserve"> </w:t>
      </w:r>
      <w:r w:rsidR="004C3428">
        <w:t xml:space="preserve">– Anslaget som </w:t>
      </w:r>
      <w:r w:rsidR="005C7863">
        <w:t xml:space="preserve">i ändringsbudget föreslås </w:t>
      </w:r>
      <w:r w:rsidR="00E11253">
        <w:t>överför</w:t>
      </w:r>
      <w:r w:rsidR="005C7863">
        <w:t>a</w:t>
      </w:r>
      <w:r w:rsidR="00E11253">
        <w:t>s till politikområde 3 från</w:t>
      </w:r>
      <w:r w:rsidR="004C3428">
        <w:t xml:space="preserve"> </w:t>
      </w:r>
      <w:r w:rsidR="00E11253">
        <w:t xml:space="preserve">politikområde 7 </w:t>
      </w:r>
      <w:r w:rsidR="004C3428">
        <w:t xml:space="preserve">används </w:t>
      </w:r>
      <w:r w:rsidR="00881171">
        <w:t xml:space="preserve">för </w:t>
      </w:r>
      <w:r w:rsidR="00F45A88" w:rsidRPr="00F45A88">
        <w:t>privatpersoner</w:t>
      </w:r>
      <w:r w:rsidR="00881171">
        <w:t>s</w:t>
      </w:r>
      <w:r w:rsidR="00F45A88" w:rsidRPr="00F45A88">
        <w:t xml:space="preserve"> förvärv av första </w:t>
      </w:r>
      <w:r w:rsidR="00F45A88">
        <w:t>b</w:t>
      </w:r>
      <w:r w:rsidR="00F45A88" w:rsidRPr="00F45A88">
        <w:t>ostaden med stöd av LL (1994:41) om tillämpning i landskapet Åland av vissa riksförfattningar angående stöd vid förvärv av bostad (</w:t>
      </w:r>
      <w:r w:rsidR="00AA187C">
        <w:t xml:space="preserve">nytt moment </w:t>
      </w:r>
      <w:proofErr w:type="gramStart"/>
      <w:r w:rsidR="00AA187C">
        <w:t>36000</w:t>
      </w:r>
      <w:proofErr w:type="gramEnd"/>
      <w:r w:rsidR="00F45A88" w:rsidRPr="00F45A88">
        <w:t>).</w:t>
      </w:r>
    </w:p>
    <w:p w14:paraId="557EA8A0" w14:textId="77777777" w:rsidR="00093B7A" w:rsidRPr="00A136E4" w:rsidRDefault="00093B7A" w:rsidP="00093B7A">
      <w:pPr>
        <w:pStyle w:val="Liststycke"/>
        <w:numPr>
          <w:ilvl w:val="0"/>
          <w:numId w:val="25"/>
        </w:numPr>
      </w:pPr>
      <w:r w:rsidRPr="001669FF">
        <w:rPr>
          <w:i/>
          <w:iCs/>
        </w:rPr>
        <w:t xml:space="preserve">Bokföringsmässiga korrigeringar och </w:t>
      </w:r>
      <w:proofErr w:type="spellStart"/>
      <w:r w:rsidRPr="001669FF">
        <w:rPr>
          <w:i/>
          <w:iCs/>
        </w:rPr>
        <w:t>ofördelade</w:t>
      </w:r>
      <w:proofErr w:type="spellEnd"/>
      <w:r w:rsidRPr="001669FF">
        <w:rPr>
          <w:i/>
          <w:iCs/>
        </w:rPr>
        <w:t xml:space="preserve"> </w:t>
      </w:r>
      <w:r>
        <w:t xml:space="preserve">poster - </w:t>
      </w:r>
      <w:r w:rsidRPr="00A136E4">
        <w:t xml:space="preserve">Anslaget används 2024 för avtalade lönejusteringspotter som ska fördelas till resp. moment där berörda personalkostnader bokförs. Tidigare år har förändringar i semesterlöneskuld bokförts mot detta moment. Anslaget kan också påföras kostnader för regleringar och korrigeringar. </w:t>
      </w:r>
    </w:p>
    <w:p w14:paraId="7717F151" w14:textId="77777777" w:rsidR="00093B7A" w:rsidRPr="00FD16FA" w:rsidRDefault="00093B7A" w:rsidP="00093B7A">
      <w:pPr>
        <w:pStyle w:val="Liststycke"/>
        <w:numPr>
          <w:ilvl w:val="0"/>
          <w:numId w:val="25"/>
        </w:numPr>
      </w:pPr>
      <w:r w:rsidRPr="001669FF">
        <w:rPr>
          <w:i/>
          <w:iCs/>
        </w:rPr>
        <w:t>Internhyra</w:t>
      </w:r>
      <w:r>
        <w:t xml:space="preserve"> - </w:t>
      </w:r>
      <w:r w:rsidRPr="00FD16FA">
        <w:t xml:space="preserve">Anslaget används för internhyra för </w:t>
      </w:r>
      <w:proofErr w:type="spellStart"/>
      <w:r w:rsidRPr="00FD16FA">
        <w:t>Alandica</w:t>
      </w:r>
      <w:proofErr w:type="spellEnd"/>
      <w:r w:rsidRPr="00FD16FA">
        <w:t xml:space="preserve">, Bergsskyddet, Eckeröhallen, </w:t>
      </w:r>
      <w:proofErr w:type="spellStart"/>
      <w:r w:rsidRPr="00FD16FA">
        <w:t>Ribacka</w:t>
      </w:r>
      <w:proofErr w:type="spellEnd"/>
      <w:r w:rsidRPr="00FD16FA">
        <w:t xml:space="preserve"> konferens, hangaren på flygfältet, Jan Karlsgårdens värdshus, Ålands sjöfartsmuseum, gamla internatet vid Folkhögskolan samt Enskärs sjöbevakningsstation.</w:t>
      </w:r>
    </w:p>
    <w:p w14:paraId="656ABC24" w14:textId="77777777" w:rsidR="001A5AF4" w:rsidRDefault="001A5AF4" w:rsidP="00093B7A"/>
    <w:p w14:paraId="29A27FB9" w14:textId="40E27154" w:rsidR="00093B7A" w:rsidRPr="002D7B7C" w:rsidRDefault="00093B7A" w:rsidP="00093B7A">
      <w:r>
        <w:t>Kostnadsutveckling för politikområde 3</w:t>
      </w:r>
    </w:p>
    <w:bookmarkEnd w:id="64"/>
    <w:p w14:paraId="5A0AA928" w14:textId="42A999C5" w:rsidR="00093B7A" w:rsidRDefault="00714704" w:rsidP="00093B7A">
      <w:pPr>
        <w:rPr>
          <w:noProof/>
          <w:color w:val="FF0000"/>
        </w:rPr>
      </w:pPr>
      <w:r w:rsidRPr="00714704">
        <w:rPr>
          <w:noProof/>
        </w:rPr>
        <w:drawing>
          <wp:inline distT="0" distB="0" distL="0" distR="0" wp14:anchorId="55FC16CD" wp14:editId="1C4270F8">
            <wp:extent cx="5544185" cy="2007235"/>
            <wp:effectExtent l="0" t="0" r="0" b="0"/>
            <wp:docPr id="43757338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4185" cy="2007235"/>
                    </a:xfrm>
                    <a:prstGeom prst="rect">
                      <a:avLst/>
                    </a:prstGeom>
                    <a:noFill/>
                    <a:ln>
                      <a:noFill/>
                    </a:ln>
                  </pic:spPr>
                </pic:pic>
              </a:graphicData>
            </a:graphic>
          </wp:inline>
        </w:drawing>
      </w:r>
    </w:p>
    <w:p w14:paraId="66085246" w14:textId="4041E77D" w:rsidR="00093B7A" w:rsidRDefault="00093B7A" w:rsidP="00093B7A">
      <w:r>
        <w:lastRenderedPageBreak/>
        <w:t>Beräkningen av ramen, som kan komma att justeras under den fortsatta budgetberedningen, grundar sig bland annat på</w:t>
      </w:r>
    </w:p>
    <w:p w14:paraId="68493319" w14:textId="5A4C945A" w:rsidR="00093B7A" w:rsidRPr="00877137" w:rsidRDefault="005025A4" w:rsidP="00093B7A">
      <w:pPr>
        <w:numPr>
          <w:ilvl w:val="0"/>
          <w:numId w:val="26"/>
        </w:numPr>
      </w:pPr>
      <w:r>
        <w:t>Resultatförbättringar</w:t>
      </w:r>
      <w:r w:rsidR="00093B7A">
        <w:t xml:space="preserve"> </w:t>
      </w:r>
      <w:r w:rsidR="00093B7A" w:rsidRPr="005075AA">
        <w:t xml:space="preserve">inom </w:t>
      </w:r>
      <w:r w:rsidR="00EF7A3B">
        <w:t>politikområdet</w:t>
      </w:r>
      <w:r w:rsidR="00093B7A">
        <w:t xml:space="preserve"> som innebär minskad budgetbelastning om motsvarande 1,1 % årligen</w:t>
      </w:r>
    </w:p>
    <w:p w14:paraId="5B3A46F5" w14:textId="77777777" w:rsidR="00093B7A" w:rsidRDefault="00093B7A" w:rsidP="00093B7A">
      <w:pPr>
        <w:numPr>
          <w:ilvl w:val="0"/>
          <w:numId w:val="26"/>
        </w:numPr>
      </w:pPr>
      <w:r>
        <w:t>Ett avskaffande av s</w:t>
      </w:r>
      <w:r w:rsidRPr="00877137">
        <w:t>jukdomskostnadsavdrag</w:t>
      </w:r>
      <w:r>
        <w:t>et 2025</w:t>
      </w:r>
    </w:p>
    <w:p w14:paraId="65C10F07" w14:textId="77777777" w:rsidR="00093B7A" w:rsidRPr="00877137" w:rsidRDefault="00093B7A" w:rsidP="00093B7A">
      <w:pPr>
        <w:numPr>
          <w:ilvl w:val="0"/>
          <w:numId w:val="26"/>
        </w:numPr>
      </w:pPr>
      <w:r>
        <w:t xml:space="preserve">En </w:t>
      </w:r>
      <w:r w:rsidRPr="00877137">
        <w:t>minskad kompensation</w:t>
      </w:r>
      <w:r>
        <w:t>sgrad</w:t>
      </w:r>
      <w:r w:rsidRPr="00877137">
        <w:t xml:space="preserve"> till kommuner </w:t>
      </w:r>
      <w:r>
        <w:t>för grund- och resekostnadsavdrag, motsvarande de ökade skatteintäkter kommunerna erhåller till följd av avskaffandet av sjukdomskostnadsavdraget</w:t>
      </w:r>
    </w:p>
    <w:p w14:paraId="3A6A5A35" w14:textId="77777777" w:rsidR="00093B7A" w:rsidRDefault="00093B7A" w:rsidP="00093B7A">
      <w:pPr>
        <w:numPr>
          <w:ilvl w:val="0"/>
          <w:numId w:val="26"/>
        </w:numPr>
      </w:pPr>
      <w:r w:rsidRPr="00877137">
        <w:t>Förväntat ökade kompensationskostnader för kommunernas minskade samfundsskatt</w:t>
      </w:r>
      <w:r>
        <w:t xml:space="preserve"> 2025</w:t>
      </w:r>
    </w:p>
    <w:p w14:paraId="0E76A19F" w14:textId="45A7DAFB" w:rsidR="00093B7A" w:rsidRPr="00877137" w:rsidRDefault="00093B7A" w:rsidP="00093B7A">
      <w:pPr>
        <w:numPr>
          <w:ilvl w:val="0"/>
          <w:numId w:val="26"/>
        </w:numPr>
      </w:pPr>
      <w:r>
        <w:t>Ett uttag från</w:t>
      </w:r>
      <w:r w:rsidRPr="00877137">
        <w:t xml:space="preserve"> </w:t>
      </w:r>
      <w:r>
        <w:t>p</w:t>
      </w:r>
      <w:r w:rsidRPr="00877137">
        <w:t>ensionsfonden</w:t>
      </w:r>
      <w:r>
        <w:t xml:space="preserve"> som begränsar den årliga budgetbelastningen till </w:t>
      </w:r>
      <w:r w:rsidR="00492B50">
        <w:t xml:space="preserve">ca </w:t>
      </w:r>
      <w:r>
        <w:t>20 miljoner euro</w:t>
      </w:r>
    </w:p>
    <w:p w14:paraId="7822FCBE" w14:textId="5597BE35" w:rsidR="00093B7A" w:rsidRDefault="00093B7A" w:rsidP="00093B7A">
      <w:pPr>
        <w:numPr>
          <w:ilvl w:val="0"/>
          <w:numId w:val="26"/>
        </w:numPr>
      </w:pPr>
      <w:r w:rsidRPr="00877137">
        <w:t>Ingen indexuppräkning av internhyror 2025</w:t>
      </w:r>
      <w:r w:rsidR="00466E47">
        <w:t>.</w:t>
      </w:r>
    </w:p>
    <w:p w14:paraId="463F2CEE" w14:textId="77777777" w:rsidR="00A929DC" w:rsidRPr="00877137" w:rsidRDefault="00A929DC" w:rsidP="000C2026"/>
    <w:p w14:paraId="62EC0EB8" w14:textId="46E415E4" w:rsidR="000C2026" w:rsidRDefault="000C2026" w:rsidP="000C2026">
      <w:r>
        <w:t xml:space="preserve">Utöver detta har landskapsregeringen gått in för ytterligare åtgärder för politikområdet. </w:t>
      </w:r>
      <w:r w:rsidR="00CE0302" w:rsidRPr="00CE0302">
        <w:t>Detta innebär att man avser att göra en översyn av verksamheterna, utreda effekterna av möjliga resultatförbättringar inom bland annat följande områden:</w:t>
      </w:r>
    </w:p>
    <w:p w14:paraId="14FDA77A" w14:textId="7E1B2844" w:rsidR="000C2026" w:rsidRDefault="00F463A2" w:rsidP="00201287">
      <w:pPr>
        <w:pStyle w:val="Liststycke"/>
        <w:numPr>
          <w:ilvl w:val="0"/>
          <w:numId w:val="35"/>
        </w:numPr>
      </w:pPr>
      <w:r>
        <w:t>Servicecenter</w:t>
      </w:r>
      <w:r w:rsidR="0056430F">
        <w:t xml:space="preserve"> för ekonomi och upphandling</w:t>
      </w:r>
    </w:p>
    <w:p w14:paraId="0AD45494" w14:textId="77777777" w:rsidR="000C2026" w:rsidRDefault="000C2026" w:rsidP="000C2026"/>
    <w:p w14:paraId="0EBD7AC0" w14:textId="456FFBE9" w:rsidR="000C2026" w:rsidRDefault="000C2026" w:rsidP="000C2026">
      <w:r>
        <w:t xml:space="preserve">Sammantaget ska åtgärderna inom dessa områden generera resultatförbättringar uppgående till </w:t>
      </w:r>
      <w:r w:rsidR="000632CA">
        <w:t>0,1</w:t>
      </w:r>
      <w:r>
        <w:t xml:space="preserve"> miljoner euro fördelat enligt följande:</w:t>
      </w:r>
    </w:p>
    <w:p w14:paraId="6C867297" w14:textId="77777777" w:rsidR="00466E47" w:rsidRDefault="00466E47" w:rsidP="00466E47"/>
    <w:p w14:paraId="22C0B2CA" w14:textId="42C1ECAB" w:rsidR="00466E47" w:rsidRDefault="00AB3655" w:rsidP="00466E47">
      <w:r w:rsidRPr="00AB3655">
        <w:rPr>
          <w:noProof/>
        </w:rPr>
        <w:drawing>
          <wp:inline distT="0" distB="0" distL="0" distR="0" wp14:anchorId="5118F8A8" wp14:editId="755B1858">
            <wp:extent cx="4643120" cy="558165"/>
            <wp:effectExtent l="0" t="0" r="5080" b="0"/>
            <wp:docPr id="809513383"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0080BCC9" w14:textId="77777777" w:rsidR="00201287" w:rsidRDefault="00201287" w:rsidP="00466E47"/>
    <w:p w14:paraId="003168B9" w14:textId="5970BECE" w:rsidR="00201287" w:rsidRDefault="00201287" w:rsidP="00201287">
      <w:r>
        <w:rPr>
          <w:rStyle w:val="normaltextrun"/>
          <w:rFonts w:ascii="Segoe UI" w:hAnsi="Segoe UI" w:cs="Segoe UI"/>
        </w:rPr>
        <w:t xml:space="preserve">Landskapsregeringens förslag till ramen 2025 för området uppgår till </w:t>
      </w:r>
      <w:r w:rsidR="00976E67">
        <w:rPr>
          <w:rStyle w:val="normaltextrun"/>
          <w:rFonts w:ascii="Segoe UI" w:hAnsi="Segoe UI" w:cs="Segoe UI"/>
        </w:rPr>
        <w:t>56,</w:t>
      </w:r>
      <w:r w:rsidR="00FC31C9">
        <w:rPr>
          <w:rStyle w:val="normaltextrun"/>
          <w:rFonts w:ascii="Segoe UI" w:hAnsi="Segoe UI" w:cs="Segoe UI"/>
        </w:rPr>
        <w:t>6</w:t>
      </w:r>
      <w:r>
        <w:rPr>
          <w:rStyle w:val="normaltextrun"/>
          <w:rFonts w:ascii="Segoe UI" w:hAnsi="Segoe UI" w:cs="Segoe UI"/>
        </w:rPr>
        <w:t xml:space="preserve"> miljoner euro. För 2026 beräknas den till </w:t>
      </w:r>
      <w:r w:rsidR="00D52088">
        <w:rPr>
          <w:rStyle w:val="normaltextrun"/>
          <w:rFonts w:ascii="Segoe UI" w:hAnsi="Segoe UI" w:cs="Segoe UI"/>
        </w:rPr>
        <w:t>5</w:t>
      </w:r>
      <w:r w:rsidR="00B13231">
        <w:rPr>
          <w:rStyle w:val="normaltextrun"/>
          <w:rFonts w:ascii="Segoe UI" w:hAnsi="Segoe UI" w:cs="Segoe UI"/>
        </w:rPr>
        <w:t>6</w:t>
      </w:r>
      <w:r w:rsidR="009A0AC0">
        <w:rPr>
          <w:rStyle w:val="normaltextrun"/>
          <w:rFonts w:ascii="Segoe UI" w:hAnsi="Segoe UI" w:cs="Segoe UI"/>
        </w:rPr>
        <w:t>,0</w:t>
      </w:r>
      <w:r>
        <w:rPr>
          <w:rStyle w:val="normaltextrun"/>
          <w:rFonts w:ascii="Segoe UI" w:hAnsi="Segoe UI" w:cs="Segoe UI"/>
        </w:rPr>
        <w:t xml:space="preserve"> miljoner euro och för 2027 till </w:t>
      </w:r>
      <w:r w:rsidR="002235F8">
        <w:rPr>
          <w:rStyle w:val="normaltextrun"/>
          <w:rFonts w:ascii="Segoe UI" w:hAnsi="Segoe UI" w:cs="Segoe UI"/>
        </w:rPr>
        <w:t>5</w:t>
      </w:r>
      <w:r w:rsidR="00FC31C9">
        <w:rPr>
          <w:rStyle w:val="normaltextrun"/>
          <w:rFonts w:ascii="Segoe UI" w:hAnsi="Segoe UI" w:cs="Segoe UI"/>
        </w:rPr>
        <w:t>6</w:t>
      </w:r>
      <w:r w:rsidR="002235F8">
        <w:rPr>
          <w:rStyle w:val="normaltextrun"/>
          <w:rFonts w:ascii="Segoe UI" w:hAnsi="Segoe UI" w:cs="Segoe UI"/>
        </w:rPr>
        <w:t>,</w:t>
      </w:r>
      <w:r w:rsidR="003424EF">
        <w:rPr>
          <w:rStyle w:val="normaltextrun"/>
          <w:rFonts w:ascii="Segoe UI" w:hAnsi="Segoe UI" w:cs="Segoe UI"/>
        </w:rPr>
        <w:t>0</w:t>
      </w:r>
      <w:r>
        <w:rPr>
          <w:rStyle w:val="normaltextrun"/>
          <w:rFonts w:ascii="Segoe UI" w:hAnsi="Segoe UI" w:cs="Segoe UI"/>
        </w:rPr>
        <w:t xml:space="preserve"> miljoner euro.</w:t>
      </w:r>
    </w:p>
    <w:p w14:paraId="7146F6C3" w14:textId="77777777" w:rsidR="00093B7A" w:rsidRDefault="00093B7A" w:rsidP="00093B7A"/>
    <w:p w14:paraId="4A758CDA" w14:textId="2533B776" w:rsidR="00093B7A" w:rsidRDefault="00BF0CA2" w:rsidP="001A5AF4">
      <w:pPr>
        <w:pStyle w:val="Rubrik2"/>
      </w:pPr>
      <w:bookmarkStart w:id="65" w:name="_Toc164424948"/>
      <w:bookmarkStart w:id="66" w:name="_Toc165973958"/>
      <w:r>
        <w:t>6</w:t>
      </w:r>
      <w:r w:rsidR="00093B7A">
        <w:t xml:space="preserve">.5 Politikområde </w:t>
      </w:r>
      <w:bookmarkStart w:id="67" w:name="_Hlk164838896"/>
      <w:r w:rsidR="00093B7A">
        <w:t>4</w:t>
      </w:r>
      <w:bookmarkEnd w:id="65"/>
      <w:r w:rsidR="00F64347">
        <w:t xml:space="preserve"> </w:t>
      </w:r>
      <w:r w:rsidR="0061368B">
        <w:t xml:space="preserve">- </w:t>
      </w:r>
      <w:r w:rsidR="0061368B" w:rsidRPr="0061368B">
        <w:t>Social- och miljöavdelningen</w:t>
      </w:r>
      <w:r w:rsidR="00726B4C">
        <w:t xml:space="preserve"> samt </w:t>
      </w:r>
      <w:r w:rsidR="0061368B" w:rsidRPr="0061368B">
        <w:t>ÅMHM</w:t>
      </w:r>
      <w:bookmarkEnd w:id="66"/>
      <w:bookmarkEnd w:id="67"/>
    </w:p>
    <w:p w14:paraId="1AA96455" w14:textId="6EB9C0D0" w:rsidR="00093B7A" w:rsidRDefault="0061368B" w:rsidP="00093B7A">
      <w:bookmarkStart w:id="68" w:name="_Hlk164839496"/>
      <w:bookmarkStart w:id="69" w:name="_Hlk164838815"/>
      <w:r w:rsidRPr="0061368B">
        <w:t xml:space="preserve">Politikområde </w:t>
      </w:r>
      <w:r w:rsidR="00726B4C" w:rsidRPr="00726B4C">
        <w:t xml:space="preserve">4 </w:t>
      </w:r>
      <w:r w:rsidRPr="0061368B">
        <w:t>omfatta</w:t>
      </w:r>
      <w:bookmarkEnd w:id="68"/>
      <w:r w:rsidRPr="0061368B">
        <w:t>r</w:t>
      </w:r>
    </w:p>
    <w:bookmarkEnd w:id="69"/>
    <w:p w14:paraId="76F42959" w14:textId="77777777" w:rsidR="002D2035" w:rsidRPr="002D2035" w:rsidRDefault="002D2035" w:rsidP="002D2035">
      <w:pPr>
        <w:numPr>
          <w:ilvl w:val="0"/>
          <w:numId w:val="30"/>
        </w:numPr>
        <w:contextualSpacing/>
        <w:rPr>
          <w:rFonts w:cs="Open Sans"/>
          <w:i/>
          <w:iCs/>
        </w:rPr>
      </w:pPr>
      <w:r w:rsidRPr="002D2035">
        <w:rPr>
          <w:rFonts w:cs="Open Sans"/>
          <w:i/>
          <w:iCs/>
        </w:rPr>
        <w:t xml:space="preserve">Social- och miljöavdelningens allmänna förvaltning, verksamhet - </w:t>
      </w:r>
      <w:r w:rsidRPr="002D2035">
        <w:rPr>
          <w:rFonts w:cs="Open Sans"/>
          <w:lang w:val="sv-SE"/>
        </w:rPr>
        <w:t xml:space="preserve">I anslaget ingår utgifter för personal, inköp av tjänster, kompetensutveckling för avdelningens personal, tjänsteresor och handledning samt för litteratur, information, utbildning, utredningar, material, förnödenheter, teletjänster, annonsering och representation. Anslaget möjliggör </w:t>
      </w:r>
      <w:proofErr w:type="gramStart"/>
      <w:r w:rsidRPr="002D2035">
        <w:rPr>
          <w:rFonts w:cs="Open Sans"/>
          <w:lang w:val="sv-SE"/>
        </w:rPr>
        <w:t>bl.a.</w:t>
      </w:r>
      <w:proofErr w:type="gramEnd"/>
      <w:r w:rsidRPr="002D2035">
        <w:rPr>
          <w:rFonts w:cs="Open Sans"/>
          <w:lang w:val="sv-SE"/>
        </w:rPr>
        <w:t xml:space="preserve"> deltagande i det Nordiska samarbetet i Nordiska ministerrådets regi samt belastas av kostnaderna för förvaltningen av och utbetalningar för Nordiska ministerrådets hav- och kustarbetsgrupp samt havsförvaltning- och klimat.</w:t>
      </w:r>
    </w:p>
    <w:p w14:paraId="0FE33C83" w14:textId="77777777" w:rsidR="002D2035" w:rsidRPr="002D2035" w:rsidRDefault="002D2035" w:rsidP="002D2035">
      <w:pPr>
        <w:numPr>
          <w:ilvl w:val="0"/>
          <w:numId w:val="30"/>
        </w:numPr>
        <w:contextualSpacing/>
        <w:rPr>
          <w:rFonts w:cs="Open Sans"/>
          <w:i/>
          <w:iCs/>
        </w:rPr>
      </w:pPr>
      <w:r w:rsidRPr="002D2035">
        <w:rPr>
          <w:rFonts w:cs="Open Sans"/>
          <w:i/>
          <w:iCs/>
        </w:rPr>
        <w:t xml:space="preserve">Övriga sociala uppgifter </w:t>
      </w:r>
      <w:r w:rsidRPr="002D2035">
        <w:rPr>
          <w:rFonts w:cs="Open Sans"/>
        </w:rPr>
        <w:t xml:space="preserve">- Anslaget omfattar utredningar och forsknings- och utvecklingsverksamhet för framtagande av beslutsunderlag och bedömningar i samband </w:t>
      </w:r>
      <w:r w:rsidRPr="002D2035">
        <w:rPr>
          <w:rFonts w:cs="Open Sans"/>
        </w:rPr>
        <w:lastRenderedPageBreak/>
        <w:t>med ny lagstiftning och större projekt, tillsatta och nya arbetsgrupper och kommittéer samt utbildningar</w:t>
      </w:r>
      <w:r w:rsidRPr="002D2035">
        <w:rPr>
          <w:rFonts w:cs="Open Sans"/>
          <w:i/>
          <w:iCs/>
        </w:rPr>
        <w:t>.</w:t>
      </w:r>
    </w:p>
    <w:p w14:paraId="1B9526C3" w14:textId="77777777" w:rsidR="002D2035" w:rsidRPr="00A538E9" w:rsidRDefault="002D2035" w:rsidP="002D2035">
      <w:pPr>
        <w:numPr>
          <w:ilvl w:val="0"/>
          <w:numId w:val="30"/>
        </w:numPr>
        <w:contextualSpacing/>
        <w:rPr>
          <w:rFonts w:cs="Open Sans"/>
        </w:rPr>
      </w:pPr>
      <w:r w:rsidRPr="002D2035">
        <w:rPr>
          <w:rFonts w:cs="Open Sans"/>
          <w:i/>
          <w:iCs/>
        </w:rPr>
        <w:t xml:space="preserve">Övriga sociala uppgifter, överföring - </w:t>
      </w:r>
      <w:r w:rsidRPr="00A538E9">
        <w:rPr>
          <w:rFonts w:cs="Open Sans"/>
        </w:rPr>
        <w:t>Finansiering av socialtrygghetsförmåner, för att i enlighet med gällande lagstiftning utges:</w:t>
      </w:r>
    </w:p>
    <w:p w14:paraId="584D461B" w14:textId="5C60E4A4" w:rsidR="002D2035" w:rsidRPr="002D2035" w:rsidRDefault="002D2035" w:rsidP="002D2035">
      <w:pPr>
        <w:ind w:left="720"/>
        <w:contextualSpacing/>
        <w:rPr>
          <w:rFonts w:cs="Open Sans"/>
          <w:i/>
          <w:iCs/>
        </w:rPr>
      </w:pPr>
      <w:r w:rsidRPr="00A538E9">
        <w:rPr>
          <w:rFonts w:cs="Open Sans"/>
        </w:rPr>
        <w:t>- bostadsbidrag, moderskapsunderstöd, barnbidrag, underhållsstöd,</w:t>
      </w:r>
      <w:r w:rsidR="00F7785A" w:rsidRPr="00A538E9">
        <w:rPr>
          <w:rFonts w:cs="Open Sans"/>
        </w:rPr>
        <w:t xml:space="preserve"> </w:t>
      </w:r>
      <w:r w:rsidRPr="00A538E9">
        <w:rPr>
          <w:rFonts w:cs="Open Sans"/>
        </w:rPr>
        <w:t>stöd för tolkningstjänst för personer med funktionsnedsättning, skyddshemstjänster,</w:t>
      </w:r>
      <w:r w:rsidR="00F66360" w:rsidRPr="00A538E9">
        <w:rPr>
          <w:rFonts w:cs="Open Sans"/>
        </w:rPr>
        <w:t xml:space="preserve"> </w:t>
      </w:r>
      <w:r w:rsidRPr="00A538E9">
        <w:rPr>
          <w:rFonts w:cs="Open Sans"/>
        </w:rPr>
        <w:t>social trygghet, utkomstskydd för personer med diagnosen fibromyalgi samt ett utvecklingsanslag för att omorganiseringen av socialvården och den förnyade lagstiftningen ska få avsedd effekt (år två av fem för 2024)</w:t>
      </w:r>
      <w:r w:rsidRPr="002D2035">
        <w:rPr>
          <w:rFonts w:cs="Open Sans"/>
          <w:i/>
          <w:iCs/>
        </w:rPr>
        <w:t>.</w:t>
      </w:r>
    </w:p>
    <w:p w14:paraId="27876A47" w14:textId="77777777" w:rsidR="002D2035" w:rsidRPr="002D2035" w:rsidRDefault="002D2035" w:rsidP="002D2035">
      <w:pPr>
        <w:numPr>
          <w:ilvl w:val="0"/>
          <w:numId w:val="30"/>
        </w:numPr>
        <w:contextualSpacing/>
        <w:rPr>
          <w:rFonts w:cs="Open Sans"/>
        </w:rPr>
      </w:pPr>
      <w:r w:rsidRPr="002D2035">
        <w:rPr>
          <w:rFonts w:cs="Open Sans"/>
          <w:i/>
          <w:iCs/>
        </w:rPr>
        <w:t xml:space="preserve">Kostnadsbaserade landskapsandelar och stöd inom socialvårdsområdet - </w:t>
      </w:r>
      <w:r w:rsidRPr="002D2035">
        <w:rPr>
          <w:rFonts w:cs="Open Sans"/>
        </w:rPr>
        <w:t>landskapsandelar för äldreomsorgen och den samordnade socialtjänsten med hänvisning till landskapslag (2017:120) om landskapsandelar till kommunerna.</w:t>
      </w:r>
    </w:p>
    <w:p w14:paraId="1104F1EC" w14:textId="77777777" w:rsidR="002D2035" w:rsidRPr="002D2035" w:rsidRDefault="002D2035" w:rsidP="002D2035">
      <w:pPr>
        <w:numPr>
          <w:ilvl w:val="0"/>
          <w:numId w:val="30"/>
        </w:numPr>
        <w:contextualSpacing/>
        <w:rPr>
          <w:rFonts w:cs="Open Sans"/>
          <w:i/>
          <w:iCs/>
        </w:rPr>
      </w:pPr>
      <w:r w:rsidRPr="002D2035">
        <w:rPr>
          <w:rFonts w:cs="Open Sans"/>
          <w:i/>
          <w:iCs/>
        </w:rPr>
        <w:t xml:space="preserve">Penningautomatmedel för social verksamhet - </w:t>
      </w:r>
      <w:r w:rsidRPr="002D2035">
        <w:rPr>
          <w:rFonts w:cs="Open Sans"/>
        </w:rPr>
        <w:t>Inom ramen för anslaget beviljas medel till ca femtio föreningar inom det sociala området. Därtill beviljas medel till pågående projekt (Barns och ungdomars psykiska hälsa och välmående, ANDTS-funktionen) samt med beaktande av fokusering på äldres sociala delaktighet.</w:t>
      </w:r>
    </w:p>
    <w:p w14:paraId="05C1B332" w14:textId="77777777" w:rsidR="002D2035" w:rsidRPr="002D2035" w:rsidRDefault="002D2035" w:rsidP="002D2035">
      <w:pPr>
        <w:numPr>
          <w:ilvl w:val="0"/>
          <w:numId w:val="30"/>
        </w:numPr>
        <w:contextualSpacing/>
        <w:rPr>
          <w:rFonts w:cs="Open Sans"/>
        </w:rPr>
      </w:pPr>
      <w:r w:rsidRPr="002D2035">
        <w:rPr>
          <w:rFonts w:cs="Open Sans"/>
          <w:i/>
          <w:iCs/>
        </w:rPr>
        <w:t>Övriga hälso- och sjukvårdsuppgifter -</w:t>
      </w:r>
      <w:r w:rsidRPr="002D2035">
        <w:rPr>
          <w:rFonts w:cs="Open Sans"/>
        </w:rPr>
        <w:t xml:space="preserve"> ingår utredningar och framtagande av beslutsunderlag, bedömningar, kostnader för arbetsgrupper, seminarier samt utbildningar i samband med ny lagstiftning. Även anslag för fortsatt implementering, uppföljning av Folkhälsostrategin samt det 3 ½ åriga utvecklingsprojektet ”Barn och ungas hälsa och välmående”. Därtill ett riktat ekonomiskt stöd till Kumlinge apotek.</w:t>
      </w:r>
    </w:p>
    <w:p w14:paraId="73042B13" w14:textId="15D5A39F" w:rsidR="002D2035" w:rsidRPr="002D2035" w:rsidRDefault="002D2035" w:rsidP="002D2035">
      <w:pPr>
        <w:numPr>
          <w:ilvl w:val="0"/>
          <w:numId w:val="30"/>
        </w:numPr>
        <w:contextualSpacing/>
        <w:rPr>
          <w:rFonts w:cs="Open Sans"/>
        </w:rPr>
      </w:pPr>
      <w:r w:rsidRPr="002D2035">
        <w:rPr>
          <w:rFonts w:cs="Open Sans"/>
          <w:i/>
          <w:iCs/>
        </w:rPr>
        <w:t>Allmän miljövård –</w:t>
      </w:r>
      <w:r w:rsidRPr="002D2035">
        <w:rPr>
          <w:rFonts w:cs="Open Sans"/>
        </w:rPr>
        <w:t xml:space="preserve"> Kostnader för</w:t>
      </w:r>
      <w:r w:rsidR="003748F5">
        <w:rPr>
          <w:rFonts w:cs="Open Sans"/>
        </w:rPr>
        <w:t xml:space="preserve"> </w:t>
      </w:r>
      <w:r w:rsidRPr="002D2035">
        <w:rPr>
          <w:rFonts w:cs="Open Sans"/>
        </w:rPr>
        <w:t xml:space="preserve">miljöaspekter som inte ryms in under något av miljöbyråns övriga moment. </w:t>
      </w:r>
      <w:proofErr w:type="gramStart"/>
      <w:r w:rsidRPr="002D2035">
        <w:rPr>
          <w:rFonts w:cs="Open Sans"/>
        </w:rPr>
        <w:t>T.ex.</w:t>
      </w:r>
      <w:proofErr w:type="gramEnd"/>
      <w:r w:rsidRPr="002D2035">
        <w:rPr>
          <w:rFonts w:cs="Open Sans"/>
        </w:rPr>
        <w:t xml:space="preserve"> om kemikaliefrågor, marknadskontroll, miljöskadefond, bränslekontroller och luftkvalitet.</w:t>
      </w:r>
    </w:p>
    <w:p w14:paraId="01F574A9" w14:textId="77777777" w:rsidR="002D2035" w:rsidRPr="002D2035" w:rsidRDefault="002D2035" w:rsidP="002D2035">
      <w:pPr>
        <w:numPr>
          <w:ilvl w:val="0"/>
          <w:numId w:val="30"/>
        </w:numPr>
        <w:contextualSpacing/>
        <w:rPr>
          <w:rFonts w:cs="Open Sans"/>
        </w:rPr>
      </w:pPr>
      <w:r w:rsidRPr="002D2035">
        <w:rPr>
          <w:rFonts w:cs="Open Sans"/>
          <w:i/>
          <w:iCs/>
        </w:rPr>
        <w:t>Naturvård –</w:t>
      </w:r>
      <w:r w:rsidRPr="002D2035">
        <w:rPr>
          <w:rFonts w:cs="Open Sans"/>
        </w:rPr>
        <w:t xml:space="preserve"> Kostnader för skydd, inventering och restaurering av natur samt återinförande av hotade eller försvunna arter, bekämpning av </w:t>
      </w:r>
      <w:proofErr w:type="spellStart"/>
      <w:r w:rsidRPr="002D2035">
        <w:rPr>
          <w:rFonts w:cs="Open Sans"/>
        </w:rPr>
        <w:t>invasiva</w:t>
      </w:r>
      <w:proofErr w:type="spellEnd"/>
      <w:r w:rsidRPr="002D2035">
        <w:rPr>
          <w:rFonts w:cs="Open Sans"/>
        </w:rPr>
        <w:t xml:space="preserve"> arter.  Även skötselåtgärder inom naturreservat.</w:t>
      </w:r>
    </w:p>
    <w:p w14:paraId="40893B81" w14:textId="77777777" w:rsidR="002D2035" w:rsidRPr="002D2035" w:rsidRDefault="002D2035" w:rsidP="002D2035">
      <w:pPr>
        <w:numPr>
          <w:ilvl w:val="0"/>
          <w:numId w:val="30"/>
        </w:numPr>
        <w:contextualSpacing/>
        <w:rPr>
          <w:rFonts w:cs="Open Sans"/>
        </w:rPr>
      </w:pPr>
      <w:r w:rsidRPr="002D2035">
        <w:rPr>
          <w:rFonts w:cs="Open Sans"/>
        </w:rPr>
        <w:t>Penningautomatmedel för miljöverksamhet - Verksamhetsstöd för miljöverksamhet och arbete för hållbar utveckling till ideella organisationer eller andra som uppfyller principerna för verksamhetsstöd.</w:t>
      </w:r>
    </w:p>
    <w:p w14:paraId="6BBCA1F9" w14:textId="77777777" w:rsidR="002D2035" w:rsidRPr="002D2035" w:rsidRDefault="002D2035" w:rsidP="002D2035">
      <w:pPr>
        <w:numPr>
          <w:ilvl w:val="0"/>
          <w:numId w:val="30"/>
        </w:numPr>
        <w:contextualSpacing/>
        <w:rPr>
          <w:rFonts w:cs="Open Sans"/>
        </w:rPr>
      </w:pPr>
      <w:r w:rsidRPr="002D2035">
        <w:rPr>
          <w:rFonts w:cs="Open Sans"/>
          <w:i/>
          <w:iCs/>
        </w:rPr>
        <w:t xml:space="preserve">Vattenförsörjning och vattenvård - </w:t>
      </w:r>
      <w:r w:rsidRPr="002D2035">
        <w:rPr>
          <w:rFonts w:cs="Open Sans"/>
        </w:rPr>
        <w:t>Vattenövervakning, dricksvatten och avlopp samt vattenförvaltning.</w:t>
      </w:r>
    </w:p>
    <w:p w14:paraId="3E9EC3B2" w14:textId="77777777" w:rsidR="002D2035" w:rsidRPr="002D2035" w:rsidRDefault="002D2035" w:rsidP="002D2035">
      <w:pPr>
        <w:numPr>
          <w:ilvl w:val="0"/>
          <w:numId w:val="30"/>
        </w:numPr>
        <w:contextualSpacing/>
        <w:rPr>
          <w:rFonts w:cs="Open Sans"/>
        </w:rPr>
      </w:pPr>
      <w:r w:rsidRPr="002D2035">
        <w:rPr>
          <w:rFonts w:cs="Open Sans"/>
          <w:i/>
          <w:iCs/>
        </w:rPr>
        <w:t>Cirkulär ekonomi -</w:t>
      </w:r>
      <w:r w:rsidRPr="002D2035">
        <w:rPr>
          <w:rFonts w:cs="Open Sans"/>
        </w:rPr>
        <w:t xml:space="preserve"> Avfallsstatistik, informationskampanjer och för medlemskap i branschorganisationer. Understöd för insamling av skrotfordon. </w:t>
      </w:r>
    </w:p>
    <w:p w14:paraId="6BC64F6A" w14:textId="77777777" w:rsidR="002D2035" w:rsidRPr="002D2035" w:rsidRDefault="002D2035" w:rsidP="002D2035">
      <w:pPr>
        <w:numPr>
          <w:ilvl w:val="0"/>
          <w:numId w:val="30"/>
        </w:numPr>
        <w:contextualSpacing/>
        <w:rPr>
          <w:rFonts w:cs="Open Sans"/>
        </w:rPr>
      </w:pPr>
      <w:r w:rsidRPr="002D2035">
        <w:rPr>
          <w:rFonts w:cs="Open Sans"/>
          <w:i/>
          <w:iCs/>
        </w:rPr>
        <w:t xml:space="preserve">Miljöhälsovård - </w:t>
      </w:r>
      <w:r w:rsidRPr="002D2035">
        <w:rPr>
          <w:rFonts w:cs="Open Sans"/>
        </w:rPr>
        <w:t xml:space="preserve">Övervakning av fisksjukdomen Infektiös </w:t>
      </w:r>
      <w:proofErr w:type="spellStart"/>
      <w:r w:rsidRPr="002D2035">
        <w:rPr>
          <w:rFonts w:cs="Open Sans"/>
        </w:rPr>
        <w:t>Hematopoietisk</w:t>
      </w:r>
      <w:proofErr w:type="spellEnd"/>
      <w:r w:rsidRPr="002D2035">
        <w:rPr>
          <w:rFonts w:cs="Open Sans"/>
        </w:rPr>
        <w:t xml:space="preserve"> Nekros (IHN), </w:t>
      </w:r>
      <w:proofErr w:type="spellStart"/>
      <w:r w:rsidRPr="002D2035">
        <w:rPr>
          <w:rFonts w:cs="Open Sans"/>
        </w:rPr>
        <w:t>bikvalstersjukdomen</w:t>
      </w:r>
      <w:proofErr w:type="spellEnd"/>
      <w:r w:rsidRPr="002D2035">
        <w:rPr>
          <w:rFonts w:cs="Open Sans"/>
        </w:rPr>
        <w:t xml:space="preserve"> </w:t>
      </w:r>
      <w:proofErr w:type="spellStart"/>
      <w:r w:rsidRPr="002D2035">
        <w:rPr>
          <w:rFonts w:cs="Open Sans"/>
        </w:rPr>
        <w:t>Varroa</w:t>
      </w:r>
      <w:proofErr w:type="spellEnd"/>
      <w:r w:rsidRPr="002D2035">
        <w:rPr>
          <w:rFonts w:cs="Open Sans"/>
        </w:rPr>
        <w:t>, övervakning av potentiella utbrott av sjukdomar som ska bekämpas, övervakning av djurs identitet, registrering och djurförflyttningar, övervakning vid importer och transporter av djur från andra EU-länder till Åland och kontroll av främmande ämnen i livsmedel. Upprätthållande av beredskapslager.</w:t>
      </w:r>
    </w:p>
    <w:p w14:paraId="31E187D9" w14:textId="77777777" w:rsidR="002D2035" w:rsidRPr="002D2035" w:rsidRDefault="002D2035" w:rsidP="002D2035">
      <w:pPr>
        <w:numPr>
          <w:ilvl w:val="0"/>
          <w:numId w:val="30"/>
        </w:numPr>
        <w:contextualSpacing/>
        <w:rPr>
          <w:rFonts w:cs="Open Sans"/>
        </w:rPr>
      </w:pPr>
      <w:r w:rsidRPr="002D2035">
        <w:rPr>
          <w:rFonts w:cs="Open Sans"/>
          <w:i/>
          <w:iCs/>
        </w:rPr>
        <w:t>ÅMHM, verksamhet -</w:t>
      </w:r>
      <w:r w:rsidRPr="002D2035">
        <w:rPr>
          <w:rFonts w:cs="Open Sans"/>
        </w:rPr>
        <w:t xml:space="preserve"> Kostnader för myndighetens verksamhet, lagstadgade uppgifter inom miljö och hälsoskydd inklusive tillsyn, klagomålsbaserad tillsyn.</w:t>
      </w:r>
    </w:p>
    <w:p w14:paraId="342570DD" w14:textId="77777777" w:rsidR="002D2035" w:rsidRPr="002D2035" w:rsidRDefault="002D2035" w:rsidP="002D2035">
      <w:pPr>
        <w:numPr>
          <w:ilvl w:val="0"/>
          <w:numId w:val="30"/>
        </w:numPr>
        <w:contextualSpacing/>
        <w:rPr>
          <w:rFonts w:cs="Open Sans"/>
        </w:rPr>
      </w:pPr>
      <w:r w:rsidRPr="002D2035">
        <w:rPr>
          <w:rFonts w:cs="Open Sans"/>
          <w:i/>
          <w:iCs/>
        </w:rPr>
        <w:t>ÅMHM laboratoriet -</w:t>
      </w:r>
      <w:r w:rsidRPr="002D2035">
        <w:rPr>
          <w:rFonts w:cs="Open Sans"/>
        </w:rPr>
        <w:t xml:space="preserve"> laboratorieverksamhet inom miljö, livsmedel och djursjukdomar.</w:t>
      </w:r>
    </w:p>
    <w:p w14:paraId="4FE9E91C" w14:textId="77777777" w:rsidR="00296675" w:rsidRDefault="00296675" w:rsidP="00296675"/>
    <w:p w14:paraId="27FA60AC" w14:textId="5CCCEBC1" w:rsidR="00296675" w:rsidRPr="002D7B7C" w:rsidRDefault="00296675" w:rsidP="00296675">
      <w:r>
        <w:t xml:space="preserve">Kostnadsutveckling för politikområde </w:t>
      </w:r>
      <w:r w:rsidR="009F1F18">
        <w:t>4</w:t>
      </w:r>
    </w:p>
    <w:p w14:paraId="26D3F1C6" w14:textId="0C7400B8" w:rsidR="00093B7A" w:rsidRDefault="008A6498" w:rsidP="00093B7A">
      <w:r w:rsidRPr="008A6498">
        <w:rPr>
          <w:noProof/>
        </w:rPr>
        <w:drawing>
          <wp:inline distT="0" distB="0" distL="0" distR="0" wp14:anchorId="39F47855" wp14:editId="33CD91D9">
            <wp:extent cx="5544185" cy="2590165"/>
            <wp:effectExtent l="0" t="0" r="0" b="635"/>
            <wp:docPr id="99792994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4185" cy="2590165"/>
                    </a:xfrm>
                    <a:prstGeom prst="rect">
                      <a:avLst/>
                    </a:prstGeom>
                    <a:noFill/>
                    <a:ln>
                      <a:noFill/>
                    </a:ln>
                  </pic:spPr>
                </pic:pic>
              </a:graphicData>
            </a:graphic>
          </wp:inline>
        </w:drawing>
      </w:r>
    </w:p>
    <w:p w14:paraId="2BEF0A27" w14:textId="77777777" w:rsidR="00093B7A" w:rsidRDefault="00093B7A" w:rsidP="00093B7A"/>
    <w:p w14:paraId="7BB01C20" w14:textId="77777777" w:rsidR="003B3031" w:rsidRPr="003B3031" w:rsidRDefault="003B3031" w:rsidP="003B3031">
      <w:pPr>
        <w:rPr>
          <w:rFonts w:cs="Open Sans"/>
          <w:lang w:val="sv-SE"/>
        </w:rPr>
      </w:pPr>
      <w:bookmarkStart w:id="70" w:name="_Hlk165645990"/>
      <w:r w:rsidRPr="003B3031">
        <w:rPr>
          <w:rFonts w:cs="Open Sans"/>
          <w:lang w:val="sv-SE"/>
        </w:rPr>
        <w:t xml:space="preserve">Väsentliga åtgärder som ramen förutsätter. </w:t>
      </w:r>
    </w:p>
    <w:bookmarkEnd w:id="70"/>
    <w:p w14:paraId="2E33E03A" w14:textId="237BF03F" w:rsidR="003B3031" w:rsidRPr="003B3031" w:rsidRDefault="003B3031" w:rsidP="003B3031">
      <w:pPr>
        <w:numPr>
          <w:ilvl w:val="0"/>
          <w:numId w:val="31"/>
        </w:numPr>
        <w:contextualSpacing/>
        <w:rPr>
          <w:rFonts w:cs="Open Sans"/>
          <w:lang w:val="sv-SE"/>
        </w:rPr>
      </w:pPr>
      <w:r w:rsidRPr="003B3031">
        <w:rPr>
          <w:rFonts w:cs="Open Sans"/>
          <w:lang w:val="sv-SE"/>
        </w:rPr>
        <w:t>Anpassning till minskad kostnadsnivå motsvarande 1,1</w:t>
      </w:r>
      <w:r w:rsidR="00280AF7">
        <w:rPr>
          <w:rFonts w:cs="Open Sans"/>
          <w:lang w:val="sv-SE"/>
        </w:rPr>
        <w:t xml:space="preserve"> </w:t>
      </w:r>
      <w:r w:rsidRPr="003B3031">
        <w:rPr>
          <w:rFonts w:cs="Open Sans"/>
          <w:lang w:val="sv-SE"/>
        </w:rPr>
        <w:t>% per år har gjorts förutom gällande landskapsandelarna till kommunerna och KST. Kostnadsökningarna med oförändrad lagstiftning överstiger 1 milj</w:t>
      </w:r>
      <w:r w:rsidR="00F83523">
        <w:rPr>
          <w:rFonts w:cs="Open Sans"/>
          <w:lang w:val="sv-SE"/>
        </w:rPr>
        <w:t>on</w:t>
      </w:r>
      <w:r w:rsidRPr="003B3031">
        <w:rPr>
          <w:rFonts w:cs="Open Sans"/>
          <w:lang w:val="sv-SE"/>
        </w:rPr>
        <w:t xml:space="preserve"> euro. </w:t>
      </w:r>
    </w:p>
    <w:p w14:paraId="0F8D7A80" w14:textId="4B5183CF" w:rsidR="007F1975" w:rsidRPr="003B3031" w:rsidRDefault="00212CC6" w:rsidP="003B3031">
      <w:pPr>
        <w:numPr>
          <w:ilvl w:val="0"/>
          <w:numId w:val="31"/>
        </w:numPr>
        <w:contextualSpacing/>
        <w:rPr>
          <w:rFonts w:cs="Open Sans"/>
          <w:lang w:val="sv-SE"/>
        </w:rPr>
      </w:pPr>
      <w:r>
        <w:rPr>
          <w:rFonts w:cs="Open Sans"/>
          <w:lang w:val="sv-SE"/>
        </w:rPr>
        <w:t xml:space="preserve">Generellt arbete med att </w:t>
      </w:r>
      <w:r w:rsidR="00324A1E">
        <w:rPr>
          <w:rFonts w:cs="Open Sans"/>
          <w:lang w:val="sv-SE"/>
        </w:rPr>
        <w:t>minska</w:t>
      </w:r>
      <w:r>
        <w:rPr>
          <w:rFonts w:cs="Open Sans"/>
          <w:lang w:val="sv-SE"/>
        </w:rPr>
        <w:t xml:space="preserve"> </w:t>
      </w:r>
      <w:r w:rsidR="00324A1E">
        <w:rPr>
          <w:rFonts w:cs="Open Sans"/>
          <w:lang w:val="sv-SE"/>
        </w:rPr>
        <w:t>överföringar</w:t>
      </w:r>
      <w:r w:rsidR="00ED32A5">
        <w:rPr>
          <w:rFonts w:cs="Open Sans"/>
          <w:lang w:val="sv-SE"/>
        </w:rPr>
        <w:t>na</w:t>
      </w:r>
      <w:r>
        <w:rPr>
          <w:rFonts w:cs="Open Sans"/>
          <w:lang w:val="sv-SE"/>
        </w:rPr>
        <w:t xml:space="preserve"> </w:t>
      </w:r>
    </w:p>
    <w:p w14:paraId="172DDA6E" w14:textId="2958E968" w:rsidR="003B3031" w:rsidRPr="003B3031" w:rsidRDefault="00461169" w:rsidP="003B3031">
      <w:pPr>
        <w:numPr>
          <w:ilvl w:val="0"/>
          <w:numId w:val="31"/>
        </w:numPr>
        <w:contextualSpacing/>
        <w:rPr>
          <w:rFonts w:cs="Open Sans"/>
          <w:lang w:val="sv-SE"/>
        </w:rPr>
      </w:pPr>
      <w:r>
        <w:rPr>
          <w:rFonts w:cs="Open Sans"/>
          <w:lang w:val="sv-SE"/>
        </w:rPr>
        <w:t>Färre</w:t>
      </w:r>
      <w:r w:rsidR="003B3031" w:rsidRPr="003B3031">
        <w:rPr>
          <w:rFonts w:cs="Open Sans"/>
          <w:lang w:val="sv-SE"/>
        </w:rPr>
        <w:t xml:space="preserve"> köpta utredningar</w:t>
      </w:r>
    </w:p>
    <w:p w14:paraId="0AECC9AF" w14:textId="5B568506" w:rsidR="003B3031" w:rsidRPr="00964880" w:rsidRDefault="00EB7BC7" w:rsidP="00964880">
      <w:pPr>
        <w:numPr>
          <w:ilvl w:val="0"/>
          <w:numId w:val="31"/>
        </w:numPr>
        <w:contextualSpacing/>
        <w:rPr>
          <w:rFonts w:cs="Open Sans"/>
          <w:lang w:val="sv-SE"/>
        </w:rPr>
      </w:pPr>
      <w:r>
        <w:rPr>
          <w:rFonts w:cs="Open Sans"/>
          <w:lang w:val="sv-SE"/>
        </w:rPr>
        <w:t xml:space="preserve">Översyn av </w:t>
      </w:r>
      <w:proofErr w:type="spellStart"/>
      <w:r w:rsidR="004566E7">
        <w:rPr>
          <w:rFonts w:cs="Open Sans"/>
          <w:lang w:val="sv-SE"/>
        </w:rPr>
        <w:t>lagtiftning</w:t>
      </w:r>
      <w:r w:rsidR="004C7A86">
        <w:rPr>
          <w:rFonts w:cs="Open Sans"/>
          <w:lang w:val="sv-SE"/>
        </w:rPr>
        <w:t>en</w:t>
      </w:r>
      <w:proofErr w:type="spellEnd"/>
      <w:r w:rsidR="004C7A86">
        <w:rPr>
          <w:rFonts w:cs="Open Sans"/>
          <w:lang w:val="sv-SE"/>
        </w:rPr>
        <w:t xml:space="preserve"> som styr verksamheten vid ÅMHM</w:t>
      </w:r>
    </w:p>
    <w:p w14:paraId="65E74FCF" w14:textId="77777777" w:rsidR="004C55D8" w:rsidRDefault="004C55D8" w:rsidP="004C55D8">
      <w:pPr>
        <w:contextualSpacing/>
        <w:rPr>
          <w:rFonts w:cs="Open Sans"/>
          <w:lang w:val="sv-SE"/>
        </w:rPr>
      </w:pPr>
    </w:p>
    <w:p w14:paraId="67942425" w14:textId="37289376" w:rsidR="00D16CBC" w:rsidRDefault="00D16CBC" w:rsidP="00D16CBC">
      <w:r>
        <w:t xml:space="preserve">Utöver detta har landskapsregeringen gått in för ytterligare åtgärder för politikområdet. </w:t>
      </w:r>
      <w:r w:rsidR="00640876" w:rsidRPr="00640876">
        <w:t>Detta innebär att man avser att göra en översyn av verksamheterna, utreda effekterna av möjliga resultatförbättringar inom bland annat följande områden:</w:t>
      </w:r>
    </w:p>
    <w:p w14:paraId="33B9A507" w14:textId="213A2A6C" w:rsidR="00D16CBC" w:rsidRDefault="00D16CBC" w:rsidP="00D16CBC">
      <w:pPr>
        <w:pStyle w:val="Liststycke"/>
        <w:numPr>
          <w:ilvl w:val="0"/>
          <w:numId w:val="36"/>
        </w:numPr>
      </w:pPr>
      <w:r>
        <w:t xml:space="preserve">Justering av sociala </w:t>
      </w:r>
      <w:r w:rsidR="0044408C">
        <w:t>stöd</w:t>
      </w:r>
      <w:r>
        <w:t xml:space="preserve"> och hemvårdsstödet</w:t>
      </w:r>
    </w:p>
    <w:p w14:paraId="73FCC433" w14:textId="77777777" w:rsidR="00D16CBC" w:rsidRDefault="00D16CBC" w:rsidP="00D16CBC"/>
    <w:p w14:paraId="42FFBD62" w14:textId="3D89E42A" w:rsidR="00D16CBC" w:rsidRDefault="00D16CBC" w:rsidP="00D16CBC">
      <w:r>
        <w:t xml:space="preserve">Sammantaget ska åtgärderna inom dessa områden generera resultatförbättringar uppgående till </w:t>
      </w:r>
      <w:r w:rsidR="00420520">
        <w:t>1,2</w:t>
      </w:r>
      <w:r>
        <w:t xml:space="preserve"> miljoner euro fördelat enligt följande:</w:t>
      </w:r>
    </w:p>
    <w:p w14:paraId="34EEA8AC" w14:textId="77777777" w:rsidR="009A4A16" w:rsidRDefault="009A4A16" w:rsidP="004C55D8">
      <w:pPr>
        <w:contextualSpacing/>
        <w:rPr>
          <w:rFonts w:cs="Open Sans"/>
          <w:lang w:val="sv-SE"/>
        </w:rPr>
      </w:pPr>
    </w:p>
    <w:p w14:paraId="48CA015C" w14:textId="54427F2C" w:rsidR="004C55D8" w:rsidRPr="006B5980" w:rsidRDefault="006A708F" w:rsidP="004C55D8">
      <w:pPr>
        <w:contextualSpacing/>
        <w:rPr>
          <w:rFonts w:cs="Open Sans"/>
          <w:lang w:val="sv-SE"/>
        </w:rPr>
      </w:pPr>
      <w:r w:rsidRPr="006A708F">
        <w:rPr>
          <w:noProof/>
        </w:rPr>
        <w:drawing>
          <wp:inline distT="0" distB="0" distL="0" distR="0" wp14:anchorId="343991CE" wp14:editId="0C55D7BF">
            <wp:extent cx="4643120" cy="558165"/>
            <wp:effectExtent l="0" t="0" r="5080" b="0"/>
            <wp:docPr id="131976919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4CCDC579" w14:textId="77777777" w:rsidR="0098209E" w:rsidRDefault="0098209E" w:rsidP="009A3151">
      <w:pPr>
        <w:rPr>
          <w:rStyle w:val="normaltextrun"/>
          <w:rFonts w:ascii="Segoe UI" w:hAnsi="Segoe UI" w:cs="Segoe UI"/>
        </w:rPr>
      </w:pPr>
    </w:p>
    <w:p w14:paraId="43A933E7" w14:textId="4ECCFB7C" w:rsidR="00BA288A" w:rsidRDefault="00BA288A" w:rsidP="009A3151">
      <w:pPr>
        <w:rPr>
          <w:rStyle w:val="normaltextrun"/>
          <w:rFonts w:ascii="Segoe UI" w:hAnsi="Segoe UI" w:cs="Segoe UI"/>
        </w:rPr>
      </w:pPr>
      <w:r>
        <w:rPr>
          <w:rStyle w:val="normaltextrun"/>
          <w:rFonts w:ascii="Segoe UI" w:hAnsi="Segoe UI" w:cs="Segoe UI"/>
        </w:rPr>
        <w:t xml:space="preserve">Landskapsregeringen följer </w:t>
      </w:r>
      <w:r w:rsidR="00892CD9">
        <w:rPr>
          <w:rStyle w:val="normaltextrun"/>
          <w:rFonts w:ascii="Segoe UI" w:hAnsi="Segoe UI" w:cs="Segoe UI"/>
        </w:rPr>
        <w:t>effekterna</w:t>
      </w:r>
      <w:r>
        <w:rPr>
          <w:rStyle w:val="normaltextrun"/>
          <w:rFonts w:ascii="Segoe UI" w:hAnsi="Segoe UI" w:cs="Segoe UI"/>
        </w:rPr>
        <w:t xml:space="preserve"> av </w:t>
      </w:r>
      <w:r w:rsidR="003E347E">
        <w:rPr>
          <w:rStyle w:val="normaltextrun"/>
          <w:rFonts w:ascii="Segoe UI" w:hAnsi="Segoe UI" w:cs="Segoe UI"/>
        </w:rPr>
        <w:t>riksregeringens</w:t>
      </w:r>
      <w:r w:rsidR="004D2C10">
        <w:rPr>
          <w:rStyle w:val="normaltextrun"/>
          <w:rFonts w:ascii="Segoe UI" w:hAnsi="Segoe UI" w:cs="Segoe UI"/>
        </w:rPr>
        <w:t xml:space="preserve"> och </w:t>
      </w:r>
      <w:r w:rsidR="00733FA6">
        <w:rPr>
          <w:rStyle w:val="normaltextrun"/>
          <w:rFonts w:ascii="Segoe UI" w:hAnsi="Segoe UI" w:cs="Segoe UI"/>
        </w:rPr>
        <w:t>de egna föreslagna</w:t>
      </w:r>
      <w:r w:rsidR="003E347E">
        <w:rPr>
          <w:rStyle w:val="normaltextrun"/>
          <w:rFonts w:ascii="Segoe UI" w:hAnsi="Segoe UI" w:cs="Segoe UI"/>
        </w:rPr>
        <w:t xml:space="preserve"> inbesparingsåtgärder</w:t>
      </w:r>
      <w:r w:rsidR="00892CD9">
        <w:rPr>
          <w:rStyle w:val="normaltextrun"/>
          <w:rFonts w:ascii="Segoe UI" w:hAnsi="Segoe UI" w:cs="Segoe UI"/>
        </w:rPr>
        <w:t>na</w:t>
      </w:r>
      <w:r w:rsidR="00872DD0">
        <w:rPr>
          <w:rStyle w:val="normaltextrun"/>
          <w:rFonts w:ascii="Segoe UI" w:hAnsi="Segoe UI" w:cs="Segoe UI"/>
        </w:rPr>
        <w:t xml:space="preserve"> och har beredskap att vidta åtgärder för de ekonomiskt mest utsatta grupperna inom </w:t>
      </w:r>
      <w:r w:rsidR="009E3EB5">
        <w:rPr>
          <w:rStyle w:val="normaltextrun"/>
          <w:rFonts w:ascii="Segoe UI" w:hAnsi="Segoe UI" w:cs="Segoe UI"/>
        </w:rPr>
        <w:t>kostnadstaket</w:t>
      </w:r>
      <w:r w:rsidR="002841EA">
        <w:rPr>
          <w:rStyle w:val="normaltextrun"/>
          <w:rFonts w:ascii="Segoe UI" w:hAnsi="Segoe UI" w:cs="Segoe UI"/>
        </w:rPr>
        <w:t>.</w:t>
      </w:r>
    </w:p>
    <w:p w14:paraId="0507FD3F" w14:textId="77777777" w:rsidR="00BA288A" w:rsidRDefault="00BA288A" w:rsidP="009A3151">
      <w:pPr>
        <w:rPr>
          <w:rStyle w:val="normaltextrun"/>
          <w:rFonts w:ascii="Segoe UI" w:hAnsi="Segoe UI" w:cs="Segoe UI"/>
        </w:rPr>
      </w:pPr>
    </w:p>
    <w:p w14:paraId="7C1D48CC" w14:textId="50DE8E5A" w:rsidR="009A3151" w:rsidRDefault="009A3151" w:rsidP="009A3151">
      <w:r>
        <w:rPr>
          <w:rStyle w:val="normaltextrun"/>
          <w:rFonts w:ascii="Segoe UI" w:hAnsi="Segoe UI" w:cs="Segoe UI"/>
        </w:rPr>
        <w:t xml:space="preserve">Landskapsregeringens förslag till ramen 2025 för området uppgår till </w:t>
      </w:r>
      <w:r w:rsidR="00C91802">
        <w:rPr>
          <w:rStyle w:val="normaltextrun"/>
          <w:rFonts w:ascii="Segoe UI" w:hAnsi="Segoe UI" w:cs="Segoe UI"/>
        </w:rPr>
        <w:t>36</w:t>
      </w:r>
      <w:r w:rsidR="00D54F9E">
        <w:rPr>
          <w:rStyle w:val="normaltextrun"/>
          <w:rFonts w:ascii="Segoe UI" w:hAnsi="Segoe UI" w:cs="Segoe UI"/>
        </w:rPr>
        <w:t>,0</w:t>
      </w:r>
      <w:r>
        <w:rPr>
          <w:rStyle w:val="normaltextrun"/>
          <w:rFonts w:ascii="Segoe UI" w:hAnsi="Segoe UI" w:cs="Segoe UI"/>
        </w:rPr>
        <w:t xml:space="preserve"> miljoner euro. För 2026 beräknas den till </w:t>
      </w:r>
      <w:r w:rsidR="00D70297">
        <w:rPr>
          <w:rStyle w:val="normaltextrun"/>
          <w:rFonts w:ascii="Segoe UI" w:hAnsi="Segoe UI" w:cs="Segoe UI"/>
        </w:rPr>
        <w:t>3</w:t>
      </w:r>
      <w:r w:rsidR="002A1FE8">
        <w:rPr>
          <w:rStyle w:val="normaltextrun"/>
          <w:rFonts w:ascii="Segoe UI" w:hAnsi="Segoe UI" w:cs="Segoe UI"/>
        </w:rPr>
        <w:t>5</w:t>
      </w:r>
      <w:r w:rsidR="00D70297">
        <w:rPr>
          <w:rStyle w:val="normaltextrun"/>
          <w:rFonts w:ascii="Segoe UI" w:hAnsi="Segoe UI" w:cs="Segoe UI"/>
        </w:rPr>
        <w:t>,</w:t>
      </w:r>
      <w:r w:rsidR="002A1FE8">
        <w:rPr>
          <w:rStyle w:val="normaltextrun"/>
          <w:rFonts w:ascii="Segoe UI" w:hAnsi="Segoe UI" w:cs="Segoe UI"/>
        </w:rPr>
        <w:t>4</w:t>
      </w:r>
      <w:r>
        <w:rPr>
          <w:rStyle w:val="normaltextrun"/>
          <w:rFonts w:ascii="Segoe UI" w:hAnsi="Segoe UI" w:cs="Segoe UI"/>
        </w:rPr>
        <w:t xml:space="preserve"> miljoner euro och för 2027 till </w:t>
      </w:r>
      <w:r w:rsidR="008D6CF6">
        <w:rPr>
          <w:rStyle w:val="normaltextrun"/>
          <w:rFonts w:ascii="Segoe UI" w:hAnsi="Segoe UI" w:cs="Segoe UI"/>
        </w:rPr>
        <w:t>35,</w:t>
      </w:r>
      <w:r w:rsidR="00463228">
        <w:rPr>
          <w:rStyle w:val="normaltextrun"/>
          <w:rFonts w:ascii="Segoe UI" w:hAnsi="Segoe UI" w:cs="Segoe UI"/>
        </w:rPr>
        <w:t>5</w:t>
      </w:r>
      <w:r>
        <w:rPr>
          <w:rStyle w:val="normaltextrun"/>
          <w:rFonts w:ascii="Segoe UI" w:hAnsi="Segoe UI" w:cs="Segoe UI"/>
        </w:rPr>
        <w:t xml:space="preserve"> miljoner euro.</w:t>
      </w:r>
    </w:p>
    <w:p w14:paraId="11D528C2" w14:textId="77777777" w:rsidR="00C0757F" w:rsidRDefault="00C0757F" w:rsidP="00093B7A"/>
    <w:p w14:paraId="25BF2920" w14:textId="4EF8A3B6" w:rsidR="00093B7A" w:rsidRDefault="00BF0CA2" w:rsidP="001A5AF4">
      <w:pPr>
        <w:pStyle w:val="Rubrik2"/>
      </w:pPr>
      <w:bookmarkStart w:id="71" w:name="_Toc164424949"/>
      <w:bookmarkStart w:id="72" w:name="_Toc165973959"/>
      <w:r>
        <w:lastRenderedPageBreak/>
        <w:t>6</w:t>
      </w:r>
      <w:r w:rsidR="00093B7A">
        <w:t>.6 Politikområde 5</w:t>
      </w:r>
      <w:bookmarkEnd w:id="71"/>
      <w:r w:rsidR="005F7208">
        <w:t xml:space="preserve"> - </w:t>
      </w:r>
      <w:r w:rsidR="005F7208" w:rsidRPr="005F7208">
        <w:t>Utbildnings- och kulturavdelningen, Högskolan, Folkhögskolan, Musikinstitutet, Gymnasiet</w:t>
      </w:r>
      <w:r w:rsidR="005F7208">
        <w:t xml:space="preserve"> och</w:t>
      </w:r>
      <w:r w:rsidR="007F1B0F">
        <w:t xml:space="preserve"> </w:t>
      </w:r>
      <w:r w:rsidR="005F7208" w:rsidRPr="005F7208">
        <w:t>Sjösäkerhetscentrum</w:t>
      </w:r>
      <w:bookmarkEnd w:id="72"/>
    </w:p>
    <w:p w14:paraId="1F7F3F88" w14:textId="0F489646" w:rsidR="00CC2CBA" w:rsidRPr="00CC2CBA" w:rsidRDefault="00CC2CBA" w:rsidP="00CC2CBA">
      <w:r w:rsidRPr="0061368B">
        <w:t xml:space="preserve">Politikområde </w:t>
      </w:r>
      <w:r>
        <w:t>5</w:t>
      </w:r>
      <w:r w:rsidRPr="00726B4C">
        <w:t xml:space="preserve"> </w:t>
      </w:r>
      <w:r w:rsidRPr="0061368B">
        <w:t>omfattar</w:t>
      </w:r>
    </w:p>
    <w:p w14:paraId="26ABCAF5"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Utbildnings- och kulturavdelningens verksamhet</w:t>
      </w:r>
      <w:r w:rsidRPr="32FE0C5D">
        <w:rPr>
          <w:rFonts w:ascii="Segoe UI" w:eastAsia="Segoe UI" w:hAnsi="Segoe UI" w:cs="Segoe UI"/>
          <w:lang w:val="sv"/>
        </w:rPr>
        <w:t xml:space="preserve"> – Anslaget används till personalkostnader, tjänsteresor, internutbildning </w:t>
      </w:r>
      <w:proofErr w:type="gramStart"/>
      <w:r w:rsidRPr="32FE0C5D">
        <w:rPr>
          <w:rFonts w:ascii="Segoe UI" w:eastAsia="Segoe UI" w:hAnsi="Segoe UI" w:cs="Segoe UI"/>
          <w:lang w:val="sv"/>
        </w:rPr>
        <w:t xml:space="preserve">m </w:t>
      </w:r>
      <w:proofErr w:type="spellStart"/>
      <w:r w:rsidRPr="32FE0C5D">
        <w:rPr>
          <w:rFonts w:ascii="Segoe UI" w:eastAsia="Segoe UI" w:hAnsi="Segoe UI" w:cs="Segoe UI"/>
          <w:lang w:val="sv"/>
        </w:rPr>
        <w:t>m</w:t>
      </w:r>
      <w:proofErr w:type="spellEnd"/>
      <w:proofErr w:type="gramEnd"/>
      <w:r w:rsidRPr="32FE0C5D">
        <w:rPr>
          <w:rFonts w:ascii="Segoe UI" w:eastAsia="Segoe UI" w:hAnsi="Segoe UI" w:cs="Segoe UI"/>
          <w:lang w:val="sv"/>
        </w:rPr>
        <w:t xml:space="preserve"> samt Ålands landskapsarkiv verksamhet</w:t>
      </w:r>
    </w:p>
    <w:p w14:paraId="2795DB78"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Studiestöd</w:t>
      </w:r>
      <w:r w:rsidRPr="32FE0C5D">
        <w:rPr>
          <w:rFonts w:ascii="Segoe UI" w:eastAsia="Segoe UI" w:hAnsi="Segoe UI" w:cs="Segoe UI"/>
          <w:lang w:val="sv"/>
        </w:rPr>
        <w:t xml:space="preserve"> – I studiestödet ingår studiepenning, vuxenstudiepenning, försörjartillägg och bostadstillägg</w:t>
      </w:r>
    </w:p>
    <w:p w14:paraId="3B11427E" w14:textId="77777777" w:rsidR="00AE7764" w:rsidRDefault="00AE7764" w:rsidP="00AE7764">
      <w:pPr>
        <w:pStyle w:val="Liststycke"/>
        <w:numPr>
          <w:ilvl w:val="0"/>
          <w:numId w:val="32"/>
        </w:numPr>
        <w:rPr>
          <w:rFonts w:ascii="Segoe UI" w:eastAsia="Segoe UI" w:hAnsi="Segoe UI" w:cs="Segoe UI"/>
        </w:rPr>
      </w:pPr>
      <w:r w:rsidRPr="32FE0C5D">
        <w:rPr>
          <w:rFonts w:ascii="Segoe UI" w:eastAsia="Segoe UI" w:hAnsi="Segoe UI" w:cs="Segoe UI"/>
          <w:i/>
          <w:iCs/>
          <w:lang w:val="sv"/>
        </w:rPr>
        <w:t>Landskapsandelar och stöd till för utbildningsverksamhet</w:t>
      </w:r>
      <w:r w:rsidRPr="32FE0C5D">
        <w:rPr>
          <w:rFonts w:ascii="Segoe UI" w:eastAsia="Segoe UI" w:hAnsi="Segoe UI" w:cs="Segoe UI"/>
          <w:lang w:val="sv"/>
        </w:rPr>
        <w:t xml:space="preserve"> – </w:t>
      </w:r>
      <w:r w:rsidRPr="32FE0C5D">
        <w:rPr>
          <w:rFonts w:ascii="Segoe UI" w:eastAsia="Segoe UI" w:hAnsi="Segoe UI" w:cs="Segoe UI"/>
        </w:rPr>
        <w:t xml:space="preserve">Andelarna betalas ut till kommunerna för kostnader för barnomsorgen, grundskolan och grundskoleundervisningen för vuxna </w:t>
      </w:r>
    </w:p>
    <w:p w14:paraId="2030A295"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Vuxenutbildning</w:t>
      </w:r>
      <w:r w:rsidRPr="32FE0C5D">
        <w:rPr>
          <w:rFonts w:ascii="Segoe UI" w:eastAsia="Segoe UI" w:hAnsi="Segoe UI" w:cs="Segoe UI"/>
          <w:lang w:val="sv"/>
        </w:rPr>
        <w:t xml:space="preserve"> – Anslaget avser sysselfrämjandefrämjande utbildning och svenska för inflyttade </w:t>
      </w:r>
    </w:p>
    <w:p w14:paraId="04D9FA8F"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Utvecklingsarbete inom utbildning</w:t>
      </w:r>
      <w:r w:rsidRPr="32FE0C5D">
        <w:rPr>
          <w:rFonts w:ascii="Segoe UI" w:eastAsia="Segoe UI" w:hAnsi="Segoe UI" w:cs="Segoe UI"/>
          <w:lang w:val="sv"/>
        </w:rPr>
        <w:t xml:space="preserve"> – Anslaget anser ingår utgifter för personalkostnader och inköp av experttjänster i anslutning till olika utvecklingsprojekt, fortbildningsinsatser, utvärderingar, utredningar och omvärldsbevakning</w:t>
      </w:r>
    </w:p>
    <w:p w14:paraId="396DFDEA"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Biblioteksverksamhet </w:t>
      </w:r>
      <w:r w:rsidRPr="32FE0C5D">
        <w:rPr>
          <w:rFonts w:ascii="Segoe UI" w:eastAsia="Segoe UI" w:hAnsi="Segoe UI" w:cs="Segoe UI"/>
          <w:lang w:val="sv"/>
        </w:rPr>
        <w:t>– Anslaget innehåller kostnader att upprätthålla ett gemensamt centralbibliotek för Åland tillsammans med Mariehamns stad</w:t>
      </w:r>
    </w:p>
    <w:p w14:paraId="4BB2DC2A"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Landskapsandelar och stöd för medborgarinstitut och kulturverksamhet – </w:t>
      </w:r>
      <w:r w:rsidRPr="32FE0C5D">
        <w:rPr>
          <w:rFonts w:ascii="Segoe UI" w:eastAsia="Segoe UI" w:hAnsi="Segoe UI" w:cs="Segoe UI"/>
          <w:lang w:val="sv"/>
        </w:rPr>
        <w:t>kostnader för ungdoms- idrotts- och kulturverksamhet samt verksamhetsstöd för Medborgarinstitutet</w:t>
      </w:r>
    </w:p>
    <w:p w14:paraId="27B50F27"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Ålands kulturdelegation – </w:t>
      </w:r>
      <w:r w:rsidRPr="32FE0C5D">
        <w:rPr>
          <w:rFonts w:ascii="Segoe UI" w:eastAsia="Segoe UI" w:hAnsi="Segoe UI" w:cs="Segoe UI"/>
          <w:lang w:val="sv"/>
        </w:rPr>
        <w:t xml:space="preserve">Anslaget avser verksamhetskostnader, arvoden, residensverksamhet </w:t>
      </w:r>
      <w:proofErr w:type="gramStart"/>
      <w:r w:rsidRPr="32FE0C5D">
        <w:rPr>
          <w:rFonts w:ascii="Segoe UI" w:eastAsia="Segoe UI" w:hAnsi="Segoe UI" w:cs="Segoe UI"/>
          <w:lang w:val="sv"/>
        </w:rPr>
        <w:t xml:space="preserve">m </w:t>
      </w:r>
      <w:proofErr w:type="spellStart"/>
      <w:r w:rsidRPr="32FE0C5D">
        <w:rPr>
          <w:rFonts w:ascii="Segoe UI" w:eastAsia="Segoe UI" w:hAnsi="Segoe UI" w:cs="Segoe UI"/>
          <w:lang w:val="sv"/>
        </w:rPr>
        <w:t>m</w:t>
      </w:r>
      <w:proofErr w:type="spellEnd"/>
      <w:proofErr w:type="gramEnd"/>
    </w:p>
    <w:p w14:paraId="6813011D"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Kultur- och kulturmiljöförvaltning – </w:t>
      </w:r>
      <w:r w:rsidRPr="32FE0C5D">
        <w:rPr>
          <w:rFonts w:ascii="Segoe UI" w:eastAsia="Segoe UI" w:hAnsi="Segoe UI" w:cs="Segoe UI"/>
          <w:lang w:val="sv"/>
        </w:rPr>
        <w:t xml:space="preserve">Kostnader för utrednings- och undersökningsverksamhet gällande landskapets </w:t>
      </w:r>
      <w:proofErr w:type="spellStart"/>
      <w:r w:rsidRPr="32FE0C5D">
        <w:rPr>
          <w:rFonts w:ascii="Segoe UI" w:eastAsia="Segoe UI" w:hAnsi="Segoe UI" w:cs="Segoe UI"/>
          <w:lang w:val="sv"/>
        </w:rPr>
        <w:t>byggnadsarv</w:t>
      </w:r>
      <w:proofErr w:type="spellEnd"/>
      <w:r w:rsidRPr="32FE0C5D">
        <w:rPr>
          <w:rFonts w:ascii="Segoe UI" w:eastAsia="Segoe UI" w:hAnsi="Segoe UI" w:cs="Segoe UI"/>
          <w:lang w:val="sv"/>
        </w:rPr>
        <w:t xml:space="preserve">, fornminnen, värdefulla kulturmiljöer samt skötselanslag </w:t>
      </w:r>
      <w:proofErr w:type="gramStart"/>
      <w:r w:rsidRPr="32FE0C5D">
        <w:rPr>
          <w:rFonts w:ascii="Segoe UI" w:eastAsia="Segoe UI" w:hAnsi="Segoe UI" w:cs="Segoe UI"/>
          <w:lang w:val="sv"/>
        </w:rPr>
        <w:t xml:space="preserve">m </w:t>
      </w:r>
      <w:proofErr w:type="spellStart"/>
      <w:r w:rsidRPr="32FE0C5D">
        <w:rPr>
          <w:rFonts w:ascii="Segoe UI" w:eastAsia="Segoe UI" w:hAnsi="Segoe UI" w:cs="Segoe UI"/>
          <w:lang w:val="sv"/>
        </w:rPr>
        <w:t>m</w:t>
      </w:r>
      <w:proofErr w:type="spellEnd"/>
      <w:proofErr w:type="gramEnd"/>
    </w:p>
    <w:p w14:paraId="3C1EAD59"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Penningautomatmedel för ungdomsarbete och idrott, kulturell verksamhet samt fritidssedel för barn och unga – </w:t>
      </w:r>
      <w:r w:rsidRPr="32FE0C5D">
        <w:rPr>
          <w:rFonts w:ascii="Segoe UI" w:eastAsia="Segoe UI" w:hAnsi="Segoe UI" w:cs="Segoe UI"/>
          <w:lang w:val="sv"/>
        </w:rPr>
        <w:t>Anslagen går till föreningar och andra organisationer som bedriver ungdoms-, idrott- och kulturell verksamhet</w:t>
      </w:r>
    </w:p>
    <w:p w14:paraId="7FECF3D0"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Ålands museum</w:t>
      </w:r>
      <w:r w:rsidRPr="32FE0C5D">
        <w:rPr>
          <w:rFonts w:ascii="Segoe UI" w:eastAsia="Segoe UI" w:hAnsi="Segoe UI" w:cs="Segoe UI"/>
          <w:lang w:val="sv"/>
        </w:rPr>
        <w:t xml:space="preserve"> – Anslaget innehåller verksamhetskostnader för den museala verksamheten vid Ålands museum med dess bemannade sevärdheter</w:t>
      </w:r>
    </w:p>
    <w:p w14:paraId="40527384"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Högskolan på Åland </w:t>
      </w:r>
      <w:r w:rsidRPr="32FE0C5D">
        <w:rPr>
          <w:rFonts w:ascii="Segoe UI" w:eastAsia="Segoe UI" w:hAnsi="Segoe UI" w:cs="Segoe UI"/>
          <w:lang w:val="sv"/>
        </w:rPr>
        <w:t>– Utbildar för arbetslivet på högskolenivå, arbetar med FUI, samverkar med andra högskolor och samhället i övrigt</w:t>
      </w:r>
    </w:p>
    <w:p w14:paraId="362659A8"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Ålands folkhögskola – </w:t>
      </w:r>
      <w:r w:rsidRPr="32FE0C5D">
        <w:rPr>
          <w:rFonts w:ascii="Segoe UI" w:eastAsia="Segoe UI" w:hAnsi="Segoe UI" w:cs="Segoe UI"/>
          <w:lang w:val="sv"/>
        </w:rPr>
        <w:t>Erbjuder enligt folkbildningstraditionen allmänbildande och annan utbildning till ungdomar och vuxna</w:t>
      </w:r>
    </w:p>
    <w:p w14:paraId="784A5F8A"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Ålands musikinstitut </w:t>
      </w:r>
      <w:r w:rsidRPr="32FE0C5D">
        <w:rPr>
          <w:rFonts w:ascii="Segoe UI" w:eastAsia="Segoe UI" w:hAnsi="Segoe UI" w:cs="Segoe UI"/>
          <w:lang w:val="sv"/>
        </w:rPr>
        <w:t>– Anslaget innehåller kostnader för verksamhet och utbildning för barn och ungdomar i musik och dans</w:t>
      </w:r>
    </w:p>
    <w:p w14:paraId="58402558"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 xml:space="preserve">Ålands gymnasium </w:t>
      </w:r>
      <w:r w:rsidRPr="32FE0C5D">
        <w:rPr>
          <w:rFonts w:ascii="Segoe UI" w:eastAsia="Segoe UI" w:hAnsi="Segoe UI" w:cs="Segoe UI"/>
          <w:lang w:val="sv"/>
        </w:rPr>
        <w:t>– Erbjuder allmänbildande gymnasieutbildning, grundläggande yrkesutbildning på gymnasienivå samt annan utbildning på gymnasienivå</w:t>
      </w:r>
    </w:p>
    <w:p w14:paraId="2FE596AF"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t>Vuxenutbildning inom informations</w:t>
      </w:r>
      <w:r w:rsidRPr="32FE0C5D">
        <w:rPr>
          <w:rFonts w:ascii="Segoe UI" w:eastAsia="Segoe UI" w:hAnsi="Segoe UI" w:cs="Segoe UI"/>
          <w:lang w:val="sv"/>
        </w:rPr>
        <w:t xml:space="preserve">- </w:t>
      </w:r>
      <w:r w:rsidRPr="32FE0C5D">
        <w:rPr>
          <w:rFonts w:ascii="Segoe UI" w:eastAsia="Segoe UI" w:hAnsi="Segoe UI" w:cs="Segoe UI"/>
          <w:i/>
          <w:iCs/>
          <w:lang w:val="sv"/>
        </w:rPr>
        <w:t>och kommunikationsteknik</w:t>
      </w:r>
      <w:r w:rsidRPr="32FE0C5D">
        <w:rPr>
          <w:rFonts w:ascii="Segoe UI" w:eastAsia="Segoe UI" w:hAnsi="Segoe UI" w:cs="Segoe UI"/>
          <w:lang w:val="sv"/>
        </w:rPr>
        <w:t xml:space="preserve"> – Kostnader för utbildningen </w:t>
      </w:r>
      <w:proofErr w:type="spellStart"/>
      <w:proofErr w:type="gramStart"/>
      <w:r w:rsidRPr="32FE0C5D">
        <w:rPr>
          <w:rFonts w:ascii="Segoe UI" w:eastAsia="Segoe UI" w:hAnsi="Segoe UI" w:cs="Segoe UI"/>
          <w:lang w:val="sv"/>
        </w:rPr>
        <w:t>Grit:lab</w:t>
      </w:r>
      <w:proofErr w:type="spellEnd"/>
      <w:proofErr w:type="gramEnd"/>
      <w:r w:rsidRPr="32FE0C5D">
        <w:rPr>
          <w:rFonts w:ascii="Segoe UI" w:eastAsia="Segoe UI" w:hAnsi="Segoe UI" w:cs="Segoe UI"/>
          <w:lang w:val="sv"/>
        </w:rPr>
        <w:t xml:space="preserve"> </w:t>
      </w:r>
    </w:p>
    <w:p w14:paraId="15D278C4" w14:textId="77777777" w:rsidR="00AE7764" w:rsidRDefault="00AE7764" w:rsidP="00AE7764">
      <w:pPr>
        <w:pStyle w:val="Liststycke"/>
        <w:numPr>
          <w:ilvl w:val="0"/>
          <w:numId w:val="32"/>
        </w:numPr>
        <w:rPr>
          <w:rFonts w:ascii="Segoe UI" w:eastAsia="Segoe UI" w:hAnsi="Segoe UI" w:cs="Segoe UI"/>
          <w:lang w:val="sv"/>
        </w:rPr>
      </w:pPr>
      <w:r w:rsidRPr="32FE0C5D">
        <w:rPr>
          <w:rFonts w:ascii="Segoe UI" w:eastAsia="Segoe UI" w:hAnsi="Segoe UI" w:cs="Segoe UI"/>
          <w:i/>
          <w:iCs/>
          <w:lang w:val="sv"/>
        </w:rPr>
        <w:lastRenderedPageBreak/>
        <w:t>Ålands sjösäkerhetscentrum</w:t>
      </w:r>
      <w:r w:rsidRPr="32FE0C5D">
        <w:rPr>
          <w:rFonts w:ascii="Segoe UI" w:eastAsia="Segoe UI" w:hAnsi="Segoe UI" w:cs="Segoe UI"/>
          <w:lang w:val="sv"/>
        </w:rPr>
        <w:t xml:space="preserve"> – Bedriver kursverksamhet som sjöfartsnäringen, sjöskolorna och andra aktörer inom räddning och säkerhet behöver.</w:t>
      </w:r>
    </w:p>
    <w:p w14:paraId="4CFACDFE" w14:textId="77777777" w:rsidR="009F1F18" w:rsidRPr="00AE6EFE" w:rsidRDefault="009F1F18" w:rsidP="00093B7A"/>
    <w:p w14:paraId="46DD9A41" w14:textId="61781258" w:rsidR="009F1F18" w:rsidRPr="002D7B7C" w:rsidRDefault="009F1F18" w:rsidP="009F1F18">
      <w:r>
        <w:t>Kostnadsutveckling för politikområde 5</w:t>
      </w:r>
    </w:p>
    <w:p w14:paraId="27729BB9" w14:textId="6A7A370B" w:rsidR="00093B7A" w:rsidRPr="00AE6EFE" w:rsidRDefault="000749F0" w:rsidP="00093B7A">
      <w:r w:rsidRPr="000749F0">
        <w:rPr>
          <w:noProof/>
        </w:rPr>
        <w:drawing>
          <wp:inline distT="0" distB="0" distL="0" distR="0" wp14:anchorId="62B739C9" wp14:editId="5113376F">
            <wp:extent cx="5544185" cy="3453765"/>
            <wp:effectExtent l="0" t="0" r="0" b="0"/>
            <wp:docPr id="146060870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4185" cy="3453765"/>
                    </a:xfrm>
                    <a:prstGeom prst="rect">
                      <a:avLst/>
                    </a:prstGeom>
                    <a:noFill/>
                    <a:ln>
                      <a:noFill/>
                    </a:ln>
                  </pic:spPr>
                </pic:pic>
              </a:graphicData>
            </a:graphic>
          </wp:inline>
        </w:drawing>
      </w:r>
    </w:p>
    <w:p w14:paraId="72CCD468" w14:textId="77777777" w:rsidR="00093B7A" w:rsidRDefault="00093B7A" w:rsidP="00093B7A"/>
    <w:p w14:paraId="2E0975A9" w14:textId="77777777" w:rsidR="006C52B2" w:rsidRDefault="006C52B2" w:rsidP="006C52B2">
      <w:pPr>
        <w:rPr>
          <w:lang w:val="sv-SE"/>
        </w:rPr>
      </w:pPr>
      <w:r>
        <w:rPr>
          <w:lang w:val="sv-SE"/>
        </w:rPr>
        <w:t>Väsentliga</w:t>
      </w:r>
      <w:r w:rsidR="00963194">
        <w:rPr>
          <w:lang w:val="sv-SE"/>
        </w:rPr>
        <w:t xml:space="preserve"> åtgärder som ramen förutsätter.</w:t>
      </w:r>
      <w:r>
        <w:rPr>
          <w:lang w:val="sv-SE"/>
        </w:rPr>
        <w:t xml:space="preserve"> </w:t>
      </w:r>
    </w:p>
    <w:p w14:paraId="3BF390F0" w14:textId="5C20037E" w:rsidR="006C52B2" w:rsidRDefault="006728EA" w:rsidP="00C33941">
      <w:pPr>
        <w:pStyle w:val="Liststycke"/>
        <w:numPr>
          <w:ilvl w:val="0"/>
          <w:numId w:val="36"/>
        </w:numPr>
        <w:autoSpaceDE/>
        <w:autoSpaceDN/>
        <w:adjustRightInd/>
        <w:spacing w:line="240" w:lineRule="auto"/>
        <w:textAlignment w:val="auto"/>
        <w:rPr>
          <w:rFonts w:eastAsia="Times New Roman"/>
          <w:lang w:val="sv-SE"/>
        </w:rPr>
      </w:pPr>
      <w:r w:rsidRPr="006728EA">
        <w:rPr>
          <w:rFonts w:eastAsia="Times New Roman"/>
          <w:lang w:val="sv-SE"/>
        </w:rPr>
        <w:t>Anpassning till minskad kostnadsnivå motsvarande 1,1 % per år har gjorts förutom gällande landskapsandelarna till kommunerna.</w:t>
      </w:r>
    </w:p>
    <w:p w14:paraId="0D02EABD" w14:textId="77777777" w:rsidR="006C52B2" w:rsidRDefault="006C52B2" w:rsidP="00C3394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Översyn över antal undervisningsgrupper inom SFI</w:t>
      </w:r>
    </w:p>
    <w:p w14:paraId="0CC0F667" w14:textId="77777777" w:rsidR="006C52B2" w:rsidRDefault="006C52B2" w:rsidP="00C3394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Avtalet med Mariehamns stad gällande skötsel och underhåll av Pommern ses över</w:t>
      </w:r>
    </w:p>
    <w:p w14:paraId="61B97581" w14:textId="77777777" w:rsidR="006C52B2" w:rsidRDefault="006C52B2" w:rsidP="00C3394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Projektet Fritidssedeln för barn och unga omarbetas tillsammans med Ålands idrott och kommunerna för bättre utnyttjande</w:t>
      </w:r>
    </w:p>
    <w:p w14:paraId="2EAFF24C" w14:textId="2D7BE8DB" w:rsidR="006C52B2" w:rsidRDefault="006C52B2" w:rsidP="00C3394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En samlad översyn över skolornas verksamheter och möjligheter till effektiviseringar och besparingar behöver göras</w:t>
      </w:r>
      <w:r w:rsidR="009D198B">
        <w:rPr>
          <w:rFonts w:eastAsia="Times New Roman"/>
          <w:lang w:val="sv-SE"/>
        </w:rPr>
        <w:t>.</w:t>
      </w:r>
      <w:r>
        <w:rPr>
          <w:rFonts w:eastAsia="Times New Roman"/>
          <w:lang w:val="sv-SE"/>
        </w:rPr>
        <w:t xml:space="preserve"> </w:t>
      </w:r>
    </w:p>
    <w:p w14:paraId="3D3120B1" w14:textId="77777777" w:rsidR="000D2D40" w:rsidRDefault="000D2D40" w:rsidP="00D118AE">
      <w:pPr>
        <w:autoSpaceDE/>
        <w:autoSpaceDN/>
        <w:adjustRightInd/>
        <w:spacing w:line="240" w:lineRule="auto"/>
        <w:textAlignment w:val="auto"/>
        <w:rPr>
          <w:rFonts w:eastAsia="Times New Roman"/>
          <w:lang w:val="sv-SE"/>
        </w:rPr>
      </w:pPr>
    </w:p>
    <w:p w14:paraId="5D24B0D1" w14:textId="7DB3DB98" w:rsidR="00D53A85" w:rsidRDefault="00D53A85" w:rsidP="00D53A85">
      <w:r>
        <w:t xml:space="preserve">Utöver detta har landskapsregeringen gått in för ytterligare åtgärder för politikområdet. </w:t>
      </w:r>
      <w:bookmarkStart w:id="73" w:name="_Hlk165633073"/>
      <w:r>
        <w:t xml:space="preserve">Detta innebär att man avser att göra en översyn av verksamheterna, utreda effekterna </w:t>
      </w:r>
      <w:r w:rsidR="00104414">
        <w:t xml:space="preserve">av möjliga resultatförbättringar </w:t>
      </w:r>
      <w:r>
        <w:t>inom bland annat följande områden:</w:t>
      </w:r>
      <w:bookmarkEnd w:id="73"/>
    </w:p>
    <w:p w14:paraId="2E03EFAD" w14:textId="5332D100" w:rsidR="00EF6167" w:rsidRDefault="00674D3D" w:rsidP="00D25D5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Den s</w:t>
      </w:r>
      <w:r w:rsidR="00D53A85">
        <w:rPr>
          <w:rFonts w:eastAsia="Times New Roman"/>
          <w:lang w:val="sv-SE"/>
        </w:rPr>
        <w:t>ubjektiv</w:t>
      </w:r>
      <w:r w:rsidR="004C0E10">
        <w:rPr>
          <w:rFonts w:eastAsia="Times New Roman"/>
          <w:lang w:val="sv-SE"/>
        </w:rPr>
        <w:t>a</w:t>
      </w:r>
      <w:r w:rsidR="00D53A85">
        <w:rPr>
          <w:rFonts w:eastAsia="Times New Roman"/>
          <w:lang w:val="sv-SE"/>
        </w:rPr>
        <w:t xml:space="preserve"> rätt</w:t>
      </w:r>
      <w:r w:rsidR="004C0E10">
        <w:rPr>
          <w:rFonts w:eastAsia="Times New Roman"/>
          <w:lang w:val="sv-SE"/>
        </w:rPr>
        <w:t>en</w:t>
      </w:r>
      <w:r w:rsidR="00D53A85">
        <w:rPr>
          <w:rFonts w:eastAsia="Times New Roman"/>
          <w:lang w:val="sv-SE"/>
        </w:rPr>
        <w:t xml:space="preserve"> till barnomsorg </w:t>
      </w:r>
      <w:r w:rsidR="00690F8D">
        <w:rPr>
          <w:rFonts w:eastAsia="Times New Roman"/>
          <w:lang w:val="sv-SE"/>
        </w:rPr>
        <w:t>utvärderas</w:t>
      </w:r>
      <w:r w:rsidR="00D53A85">
        <w:rPr>
          <w:rFonts w:eastAsia="Times New Roman"/>
          <w:lang w:val="sv-SE"/>
        </w:rPr>
        <w:t xml:space="preserve"> </w:t>
      </w:r>
    </w:p>
    <w:p w14:paraId="3405A6D4" w14:textId="465ECA01" w:rsidR="00D24AA9" w:rsidRDefault="008C196A" w:rsidP="00D25D51">
      <w:pPr>
        <w:pStyle w:val="Liststycke"/>
        <w:numPr>
          <w:ilvl w:val="0"/>
          <w:numId w:val="36"/>
        </w:numPr>
        <w:autoSpaceDE/>
        <w:autoSpaceDN/>
        <w:adjustRightInd/>
        <w:spacing w:line="240" w:lineRule="auto"/>
        <w:textAlignment w:val="auto"/>
        <w:rPr>
          <w:rFonts w:eastAsia="Times New Roman"/>
          <w:lang w:val="sv-SE"/>
        </w:rPr>
      </w:pPr>
      <w:r>
        <w:rPr>
          <w:rFonts w:eastAsia="Times New Roman"/>
          <w:lang w:val="sv-SE"/>
        </w:rPr>
        <w:t>S</w:t>
      </w:r>
      <w:r w:rsidR="00D53A85">
        <w:rPr>
          <w:rFonts w:eastAsia="Times New Roman"/>
          <w:lang w:val="sv-SE"/>
        </w:rPr>
        <w:t xml:space="preserve">tudiestöden justeras </w:t>
      </w:r>
      <w:r w:rsidR="00B1365F">
        <w:rPr>
          <w:rFonts w:eastAsia="Times New Roman"/>
          <w:lang w:val="sv-SE"/>
        </w:rPr>
        <w:t xml:space="preserve">till förmån för en </w:t>
      </w:r>
      <w:r w:rsidR="00747FE9">
        <w:rPr>
          <w:rFonts w:eastAsia="Times New Roman"/>
          <w:lang w:val="sv-SE"/>
        </w:rPr>
        <w:t>kostnads</w:t>
      </w:r>
      <w:r w:rsidR="00D53A85">
        <w:rPr>
          <w:rFonts w:eastAsia="Times New Roman"/>
          <w:lang w:val="sv-SE"/>
        </w:rPr>
        <w:t>fri skola och indexeras ej</w:t>
      </w:r>
      <w:r w:rsidR="002D06D0">
        <w:rPr>
          <w:rFonts w:eastAsia="Times New Roman"/>
          <w:lang w:val="sv-SE"/>
        </w:rPr>
        <w:t xml:space="preserve"> ytterligare</w:t>
      </w:r>
      <w:r w:rsidR="00D53A85">
        <w:rPr>
          <w:rFonts w:eastAsia="Times New Roman"/>
          <w:lang w:val="sv-SE"/>
        </w:rPr>
        <w:t xml:space="preserve"> </w:t>
      </w:r>
      <w:r w:rsidR="00982753">
        <w:rPr>
          <w:rFonts w:eastAsia="Times New Roman"/>
          <w:lang w:val="sv-SE"/>
        </w:rPr>
        <w:t>under</w:t>
      </w:r>
      <w:r w:rsidR="00754BA7">
        <w:rPr>
          <w:rFonts w:eastAsia="Times New Roman"/>
          <w:lang w:val="sv-SE"/>
        </w:rPr>
        <w:t xml:space="preserve"> 2025 - 2027</w:t>
      </w:r>
    </w:p>
    <w:p w14:paraId="3CDCA4F6" w14:textId="2D411E3D" w:rsidR="005213F0" w:rsidRDefault="00B71942" w:rsidP="00D25D51">
      <w:pPr>
        <w:pStyle w:val="Liststycke"/>
        <w:numPr>
          <w:ilvl w:val="0"/>
          <w:numId w:val="36"/>
        </w:numPr>
        <w:autoSpaceDE/>
        <w:autoSpaceDN/>
        <w:adjustRightInd/>
        <w:spacing w:line="240" w:lineRule="auto"/>
        <w:textAlignment w:val="auto"/>
        <w:rPr>
          <w:rFonts w:eastAsia="Times New Roman"/>
          <w:lang w:val="sv-SE"/>
        </w:rPr>
      </w:pPr>
      <w:r w:rsidRPr="00B71942">
        <w:rPr>
          <w:rFonts w:eastAsia="Times New Roman"/>
          <w:lang w:val="sv-SE"/>
        </w:rPr>
        <w:t>Kostnaderna per utbildningsplats på andra stadiet och vuxenutbildning ses över inklusive av program och utbildningar.</w:t>
      </w:r>
    </w:p>
    <w:p w14:paraId="3A2F020B" w14:textId="5FD6FC9B" w:rsidR="00D53A85" w:rsidRDefault="00D53A85" w:rsidP="00D53A85"/>
    <w:p w14:paraId="61971776" w14:textId="77777777" w:rsidR="00E522B7" w:rsidRDefault="00E522B7">
      <w:pPr>
        <w:autoSpaceDE/>
        <w:autoSpaceDN/>
        <w:adjustRightInd/>
        <w:spacing w:after="160" w:line="259" w:lineRule="auto"/>
        <w:textAlignment w:val="auto"/>
      </w:pPr>
      <w:r>
        <w:br w:type="page"/>
      </w:r>
    </w:p>
    <w:p w14:paraId="386E2C59" w14:textId="051DC18E" w:rsidR="00D53A85" w:rsidRDefault="00D53A85" w:rsidP="00D53A85">
      <w:r>
        <w:lastRenderedPageBreak/>
        <w:t xml:space="preserve">Sammantaget ska åtgärderna inom dessa områden generera resultatförbättringar uppgående till </w:t>
      </w:r>
      <w:r w:rsidR="00DA7CB4">
        <w:t>4,</w:t>
      </w:r>
      <w:r w:rsidR="00163BB4">
        <w:t>4</w:t>
      </w:r>
      <w:r>
        <w:t xml:space="preserve"> miljoner euro fördelat enligt följande:</w:t>
      </w:r>
    </w:p>
    <w:p w14:paraId="0A2CE477" w14:textId="77777777" w:rsidR="00D118AE" w:rsidRDefault="00D118AE" w:rsidP="00D118AE">
      <w:pPr>
        <w:autoSpaceDE/>
        <w:autoSpaceDN/>
        <w:adjustRightInd/>
        <w:spacing w:line="240" w:lineRule="auto"/>
        <w:textAlignment w:val="auto"/>
        <w:rPr>
          <w:rFonts w:eastAsia="Times New Roman"/>
          <w:lang w:val="sv-SE"/>
        </w:rPr>
      </w:pPr>
    </w:p>
    <w:p w14:paraId="6DA30F54" w14:textId="1025BC32" w:rsidR="00C0757F" w:rsidRDefault="00A73899" w:rsidP="00C0757F">
      <w:pPr>
        <w:autoSpaceDE/>
        <w:autoSpaceDN/>
        <w:adjustRightInd/>
        <w:spacing w:line="240" w:lineRule="auto"/>
        <w:textAlignment w:val="auto"/>
        <w:rPr>
          <w:rFonts w:eastAsia="Times New Roman"/>
          <w:lang w:val="sv-SE"/>
        </w:rPr>
      </w:pPr>
      <w:r w:rsidRPr="00A73899">
        <w:rPr>
          <w:noProof/>
        </w:rPr>
        <w:drawing>
          <wp:inline distT="0" distB="0" distL="0" distR="0" wp14:anchorId="4FCD5766" wp14:editId="3687BB35">
            <wp:extent cx="4643120" cy="558165"/>
            <wp:effectExtent l="0" t="0" r="5080" b="0"/>
            <wp:docPr id="1340003752"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1C94EAF0" w14:textId="77777777" w:rsidR="00AE53D0" w:rsidRDefault="00AE53D0" w:rsidP="00AE53D0">
      <w:pPr>
        <w:rPr>
          <w:rStyle w:val="normaltextrun"/>
          <w:rFonts w:ascii="Segoe UI" w:hAnsi="Segoe UI" w:cs="Segoe UI"/>
        </w:rPr>
      </w:pPr>
    </w:p>
    <w:p w14:paraId="47719CD2" w14:textId="1C01E623" w:rsidR="00AE53D0" w:rsidRDefault="00AE53D0" w:rsidP="00AE53D0">
      <w:r>
        <w:rPr>
          <w:rStyle w:val="normaltextrun"/>
          <w:rFonts w:ascii="Segoe UI" w:hAnsi="Segoe UI" w:cs="Segoe UI"/>
        </w:rPr>
        <w:t xml:space="preserve">Landskapsregeringens förslag till ramen 2025 för området uppgår till </w:t>
      </w:r>
      <w:r w:rsidR="001F3DB9">
        <w:rPr>
          <w:rStyle w:val="normaltextrun"/>
          <w:rFonts w:ascii="Segoe UI" w:hAnsi="Segoe UI" w:cs="Segoe UI"/>
        </w:rPr>
        <w:t>72,</w:t>
      </w:r>
      <w:r w:rsidR="0031380D">
        <w:rPr>
          <w:rStyle w:val="normaltextrun"/>
          <w:rFonts w:ascii="Segoe UI" w:hAnsi="Segoe UI" w:cs="Segoe UI"/>
        </w:rPr>
        <w:t>1</w:t>
      </w:r>
      <w:r>
        <w:rPr>
          <w:rStyle w:val="normaltextrun"/>
          <w:rFonts w:ascii="Segoe UI" w:hAnsi="Segoe UI" w:cs="Segoe UI"/>
        </w:rPr>
        <w:t xml:space="preserve"> miljoner euro. För 2026 beräknas den till </w:t>
      </w:r>
      <w:r w:rsidR="008A6148">
        <w:rPr>
          <w:rStyle w:val="normaltextrun"/>
          <w:rFonts w:ascii="Segoe UI" w:hAnsi="Segoe UI" w:cs="Segoe UI"/>
        </w:rPr>
        <w:t>72,</w:t>
      </w:r>
      <w:r w:rsidR="00582C37">
        <w:rPr>
          <w:rStyle w:val="normaltextrun"/>
          <w:rFonts w:ascii="Segoe UI" w:hAnsi="Segoe UI" w:cs="Segoe UI"/>
        </w:rPr>
        <w:t>4</w:t>
      </w:r>
      <w:r>
        <w:rPr>
          <w:rStyle w:val="normaltextrun"/>
          <w:rFonts w:ascii="Segoe UI" w:hAnsi="Segoe UI" w:cs="Segoe UI"/>
        </w:rPr>
        <w:t xml:space="preserve"> miljoner euro och för 2027 till </w:t>
      </w:r>
      <w:r w:rsidR="000B5F40">
        <w:rPr>
          <w:rStyle w:val="normaltextrun"/>
          <w:rFonts w:ascii="Segoe UI" w:hAnsi="Segoe UI" w:cs="Segoe UI"/>
        </w:rPr>
        <w:t>72,</w:t>
      </w:r>
      <w:r w:rsidR="00582C37">
        <w:rPr>
          <w:rStyle w:val="normaltextrun"/>
          <w:rFonts w:ascii="Segoe UI" w:hAnsi="Segoe UI" w:cs="Segoe UI"/>
        </w:rPr>
        <w:t>7</w:t>
      </w:r>
      <w:r>
        <w:rPr>
          <w:rStyle w:val="normaltextrun"/>
          <w:rFonts w:ascii="Segoe UI" w:hAnsi="Segoe UI" w:cs="Segoe UI"/>
        </w:rPr>
        <w:t xml:space="preserve"> miljoner euro.</w:t>
      </w:r>
    </w:p>
    <w:p w14:paraId="36FCF6F8" w14:textId="77777777" w:rsidR="00963194" w:rsidRDefault="00963194" w:rsidP="00093B7A"/>
    <w:p w14:paraId="36FD8F92" w14:textId="4B0AF566" w:rsidR="00093B7A" w:rsidRDefault="00BF0CA2" w:rsidP="001A5AF4">
      <w:pPr>
        <w:pStyle w:val="Rubrik2"/>
      </w:pPr>
      <w:bookmarkStart w:id="74" w:name="_Toc164424950"/>
      <w:bookmarkStart w:id="75" w:name="_Toc165973960"/>
      <w:r>
        <w:t>6</w:t>
      </w:r>
      <w:r w:rsidR="00093B7A">
        <w:t>.7 Politikområde 6</w:t>
      </w:r>
      <w:bookmarkEnd w:id="74"/>
      <w:r w:rsidR="00B96504">
        <w:t xml:space="preserve"> </w:t>
      </w:r>
      <w:r w:rsidR="00C47192">
        <w:t>–</w:t>
      </w:r>
      <w:r w:rsidR="00B96504">
        <w:t xml:space="preserve"> </w:t>
      </w:r>
      <w:r w:rsidR="00B96504" w:rsidRPr="00B96504">
        <w:t>Näringsavdelningen</w:t>
      </w:r>
      <w:r w:rsidR="00C47192">
        <w:t xml:space="preserve"> och</w:t>
      </w:r>
      <w:r w:rsidR="00B96504" w:rsidRPr="00B96504">
        <w:t xml:space="preserve"> </w:t>
      </w:r>
      <w:r w:rsidR="00EF60AE">
        <w:t>Ålands arbetsmarknads</w:t>
      </w:r>
      <w:r w:rsidR="007D2B5D">
        <w:t>-</w:t>
      </w:r>
      <w:r w:rsidR="00EF60AE">
        <w:t xml:space="preserve"> och studieservicemyndighet</w:t>
      </w:r>
      <w:bookmarkEnd w:id="75"/>
    </w:p>
    <w:p w14:paraId="38799C32" w14:textId="6194642F" w:rsidR="00093B7A" w:rsidRDefault="00C47192" w:rsidP="00093B7A">
      <w:r w:rsidRPr="00C47192">
        <w:t>Politikområde 6 omfatta</w:t>
      </w:r>
      <w:r>
        <w:t>r</w:t>
      </w:r>
    </w:p>
    <w:p w14:paraId="3682BC77" w14:textId="6ADBCEBE" w:rsidR="00EC7E7F" w:rsidRPr="00EC7E7F" w:rsidRDefault="00EC7E7F" w:rsidP="00EC7E7F">
      <w:pPr>
        <w:numPr>
          <w:ilvl w:val="0"/>
          <w:numId w:val="41"/>
        </w:numPr>
      </w:pPr>
      <w:r w:rsidRPr="00EC7E7F">
        <w:rPr>
          <w:i/>
          <w:iCs/>
        </w:rPr>
        <w:t xml:space="preserve">Verksamhet - </w:t>
      </w:r>
      <w:r w:rsidRPr="00EC7E7F">
        <w:rPr>
          <w:lang w:val="sv-SE"/>
        </w:rPr>
        <w:t xml:space="preserve">I anslaget ingår utgifter för personal, inköp av tjänster, kompetensutveckling för personal, tjänsteresor och handledning samt för litteratur, informationsverksamhet, utredningar, forsknings- och utvecklingsarbete inom politikområdets olika ansvarsområden, utgifter för register och system, hyror, material, förnödenheter, teletjänster, arrangemang av möten och konferenser samt representation. Anslaget möjliggör </w:t>
      </w:r>
      <w:proofErr w:type="gramStart"/>
      <w:r w:rsidRPr="00EC7E7F">
        <w:rPr>
          <w:lang w:val="sv-SE"/>
        </w:rPr>
        <w:t>bl.a.</w:t>
      </w:r>
      <w:proofErr w:type="gramEnd"/>
      <w:r w:rsidRPr="00EC7E7F">
        <w:rPr>
          <w:lang w:val="sv-SE"/>
        </w:rPr>
        <w:t xml:space="preserve"> deltagande i det Nordiska samarbetet i Nordiska ministerrådets regi. Vid A</w:t>
      </w:r>
      <w:r w:rsidR="00635084">
        <w:rPr>
          <w:lang w:val="sv-SE"/>
        </w:rPr>
        <w:t>ms</w:t>
      </w:r>
      <w:r w:rsidRPr="00EC7E7F">
        <w:rPr>
          <w:lang w:val="sv-SE"/>
        </w:rPr>
        <w:t xml:space="preserve"> ingår verksamheten Åland </w:t>
      </w:r>
      <w:proofErr w:type="spellStart"/>
      <w:r w:rsidRPr="00EC7E7F">
        <w:rPr>
          <w:lang w:val="sv-SE"/>
        </w:rPr>
        <w:t>Living</w:t>
      </w:r>
      <w:proofErr w:type="spellEnd"/>
      <w:r w:rsidRPr="00EC7E7F">
        <w:rPr>
          <w:lang w:val="sv-SE"/>
        </w:rPr>
        <w:t xml:space="preserve"> och arbetspsykologuppgifter.</w:t>
      </w:r>
      <w:r w:rsidRPr="00EC7E7F">
        <w:t> </w:t>
      </w:r>
    </w:p>
    <w:p w14:paraId="508501F6" w14:textId="0D974364" w:rsidR="00EC7E7F" w:rsidRPr="00EC7E7F" w:rsidRDefault="00EC7E7F" w:rsidP="00EC7E7F">
      <w:pPr>
        <w:numPr>
          <w:ilvl w:val="0"/>
          <w:numId w:val="41"/>
        </w:numPr>
      </w:pPr>
      <w:r w:rsidRPr="00EC7E7F">
        <w:rPr>
          <w:lang w:val="sv-SE"/>
        </w:rPr>
        <w:t xml:space="preserve">Ungefär 15 procent av politikområdets utgifter utgörs av personalkostnader med beaktande av att Ams även handlägger studiestöd som budgeteras </w:t>
      </w:r>
      <w:r w:rsidR="00762B44">
        <w:rPr>
          <w:lang w:val="sv-SE"/>
        </w:rPr>
        <w:t>inom</w:t>
      </w:r>
      <w:r w:rsidR="00CD481E">
        <w:rPr>
          <w:lang w:val="sv-SE"/>
        </w:rPr>
        <w:t xml:space="preserve"> utbildnings- och kulturavdelningens politikområde</w:t>
      </w:r>
      <w:r w:rsidRPr="00EC7E7F">
        <w:rPr>
          <w:lang w:val="sv-SE"/>
        </w:rPr>
        <w:t>. Under åren 2025 - 2027 uppnår många personer inom politikområdet pensionsålder och i slutet av perioden ska nya fleråriga EU-delfinansierade program utarbetas som ska gälla från år 2028. För att trygga verksamheten under omsättningen på personal och utökade arbetsuppgifter föreslås ingen ändring av verksamhetsutgifterna.</w:t>
      </w:r>
      <w:r w:rsidRPr="00EC7E7F">
        <w:t> </w:t>
      </w:r>
    </w:p>
    <w:p w14:paraId="19A92751" w14:textId="31536AAC" w:rsidR="00EC7E7F" w:rsidRPr="00EC7E7F" w:rsidRDefault="00EC7E7F" w:rsidP="00EC7E7F">
      <w:pPr>
        <w:numPr>
          <w:ilvl w:val="0"/>
          <w:numId w:val="41"/>
        </w:numPr>
      </w:pPr>
      <w:r w:rsidRPr="00EC7E7F">
        <w:rPr>
          <w:i/>
          <w:iCs/>
          <w:lang w:val="sv-SE"/>
        </w:rPr>
        <w:t xml:space="preserve">Överföringsutgifter </w:t>
      </w:r>
      <w:r w:rsidRPr="00EC7E7F">
        <w:rPr>
          <w:lang w:val="sv-SE"/>
        </w:rPr>
        <w:t>- Merparten av politikområdets budget är överföringsutgifter, dvs offentliga transfereringar till näringsliv, föreningar, myndigheter och enskilda med syftet att främja näringslivet, sysselsättningen och en regional balans. Till detta hör även att Ams ansvarar för studiestöd för att främja kunskapsutveckling. Finansiering till näringslivet tillgodoses även genom samarbetsavtal om låne- och garantiinstrument för att dela på riskerna. Till politikområdet här även fiske-, skogs- och viltvård samt landsbygds- och skärgårdsutveckling vilka stöder verksamhetsområdet. Inom politikområdet ingår även inspektionsverksamhet, övervaknings och uppföljningsuppgifter.</w:t>
      </w:r>
      <w:r w:rsidRPr="00EC7E7F">
        <w:t> </w:t>
      </w:r>
    </w:p>
    <w:p w14:paraId="28E5738C" w14:textId="77777777" w:rsidR="00177195" w:rsidRDefault="00177195" w:rsidP="00177195">
      <w:pPr>
        <w:contextualSpacing/>
        <w:rPr>
          <w:rFonts w:ascii="Segoe UI" w:eastAsia="Segoe UI" w:hAnsi="Segoe UI" w:cs="Segoe UI"/>
          <w:lang w:val="sv"/>
        </w:rPr>
      </w:pPr>
    </w:p>
    <w:p w14:paraId="53F6F24F" w14:textId="77777777" w:rsidR="00E522B7" w:rsidRDefault="00E522B7">
      <w:pPr>
        <w:autoSpaceDE/>
        <w:autoSpaceDN/>
        <w:adjustRightInd/>
        <w:spacing w:after="160" w:line="259" w:lineRule="auto"/>
        <w:textAlignment w:val="auto"/>
      </w:pPr>
      <w:r>
        <w:br w:type="page"/>
      </w:r>
    </w:p>
    <w:p w14:paraId="6D8087AC" w14:textId="7C6BF084" w:rsidR="00EC1150" w:rsidRPr="002D7B7C" w:rsidRDefault="00EC1150" w:rsidP="00EC1150">
      <w:r>
        <w:lastRenderedPageBreak/>
        <w:t>Kostnadsutveckling för politikområde 6</w:t>
      </w:r>
    </w:p>
    <w:p w14:paraId="527E7924" w14:textId="0C3979F5" w:rsidR="00093B7A" w:rsidRPr="00426528" w:rsidRDefault="00901202" w:rsidP="00093B7A">
      <w:pPr>
        <w:rPr>
          <w:color w:val="FF0000"/>
        </w:rPr>
      </w:pPr>
      <w:r w:rsidRPr="00901202">
        <w:rPr>
          <w:noProof/>
        </w:rPr>
        <w:drawing>
          <wp:inline distT="0" distB="0" distL="0" distR="0" wp14:anchorId="7E8175DF" wp14:editId="7A13707D">
            <wp:extent cx="5544185" cy="3679825"/>
            <wp:effectExtent l="0" t="0" r="0" b="0"/>
            <wp:docPr id="1165135250"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44185" cy="3679825"/>
                    </a:xfrm>
                    <a:prstGeom prst="rect">
                      <a:avLst/>
                    </a:prstGeom>
                    <a:noFill/>
                    <a:ln>
                      <a:noFill/>
                    </a:ln>
                  </pic:spPr>
                </pic:pic>
              </a:graphicData>
            </a:graphic>
          </wp:inline>
        </w:drawing>
      </w:r>
    </w:p>
    <w:p w14:paraId="58FA3F4E" w14:textId="77777777" w:rsidR="00093B7A" w:rsidRDefault="00093B7A" w:rsidP="00093B7A"/>
    <w:p w14:paraId="51F1C7F6" w14:textId="60680F56" w:rsidR="000E3BB3" w:rsidRDefault="000E3BB3" w:rsidP="00093B7A">
      <w:r w:rsidRPr="000E3BB3">
        <w:t>Väsentliga åtgärder som ramen förutsätter.</w:t>
      </w:r>
    </w:p>
    <w:p w14:paraId="08294AAA" w14:textId="224E01D4" w:rsidR="00053A0E" w:rsidRPr="00F21F4A" w:rsidRDefault="00053A0E" w:rsidP="00626DB2">
      <w:pPr>
        <w:numPr>
          <w:ilvl w:val="0"/>
          <w:numId w:val="30"/>
        </w:numPr>
        <w:contextualSpacing/>
        <w:rPr>
          <w:rFonts w:cs="Open Sans"/>
          <w:lang w:val="sv-SE"/>
        </w:rPr>
      </w:pPr>
      <w:r w:rsidRPr="00053A0E">
        <w:rPr>
          <w:rFonts w:cs="Open Sans"/>
          <w:lang w:val="sv-SE"/>
        </w:rPr>
        <w:t>Resultatförbättringar inom politikområdet som innebär minskad budgetbelastning om motsvarande 1,1 % årligen</w:t>
      </w:r>
    </w:p>
    <w:p w14:paraId="1A896DFB" w14:textId="29E66E7C" w:rsidR="00626DB2" w:rsidRPr="000B1514" w:rsidRDefault="00626DB2" w:rsidP="00626DB2">
      <w:pPr>
        <w:numPr>
          <w:ilvl w:val="0"/>
          <w:numId w:val="30"/>
        </w:numPr>
        <w:contextualSpacing/>
        <w:rPr>
          <w:rFonts w:cs="Open Sans"/>
          <w:lang w:val="sv-SE"/>
        </w:rPr>
      </w:pPr>
      <w:r w:rsidRPr="000B1514">
        <w:rPr>
          <w:rFonts w:ascii="Segoe UI" w:eastAsia="Segoe UI" w:hAnsi="Segoe UI" w:cs="Segoe UI"/>
          <w:lang w:val="sv"/>
        </w:rPr>
        <w:t>Rambudgeten 2025 - 2027 har utarbetats med beaktande av att tillhandahålla långsiktigt förutsägbara förutsättningar för aktörer inom den åländska ekonomin och investeringar för incitament till ökad sysselsättning och tillväxt. En stor del av transfereringarna är bundna i fleråriga näringspolitiska program fram till och med år 2027.</w:t>
      </w:r>
    </w:p>
    <w:p w14:paraId="254CFCFF" w14:textId="77777777" w:rsidR="00626DB2" w:rsidRDefault="00626DB2" w:rsidP="00626DB2">
      <w:pPr>
        <w:numPr>
          <w:ilvl w:val="0"/>
          <w:numId w:val="30"/>
        </w:numPr>
        <w:spacing w:before="120" w:after="200" w:line="264" w:lineRule="auto"/>
        <w:contextualSpacing/>
        <w:rPr>
          <w:rFonts w:ascii="Segoe UI" w:eastAsia="Segoe UI" w:hAnsi="Segoe UI" w:cs="Segoe UI"/>
          <w:lang w:val="sv"/>
        </w:rPr>
      </w:pPr>
      <w:r w:rsidRPr="000B1514">
        <w:rPr>
          <w:rFonts w:ascii="Segoe UI" w:eastAsia="Segoe UI" w:hAnsi="Segoe UI" w:cs="Segoe UI"/>
          <w:lang w:val="sv"/>
        </w:rPr>
        <w:t>Budgetramen är förhållandevis stabil under perioden 2025 - 2027. I praktiken förverkligas inte hela den årliga budgeten under aktuellt år eftersom en så stor del utgörs av överföringsutgifter med fleråriga anslag.</w:t>
      </w:r>
    </w:p>
    <w:p w14:paraId="52463B2B" w14:textId="77777777" w:rsidR="00E82F67" w:rsidRDefault="00E82F67" w:rsidP="00E82F67">
      <w:pPr>
        <w:spacing w:before="120" w:after="200" w:line="264" w:lineRule="auto"/>
        <w:contextualSpacing/>
        <w:rPr>
          <w:rFonts w:ascii="Segoe UI" w:eastAsia="Segoe UI" w:hAnsi="Segoe UI" w:cs="Segoe UI"/>
          <w:lang w:val="sv"/>
        </w:rPr>
      </w:pPr>
    </w:p>
    <w:p w14:paraId="6BFEEB6F" w14:textId="7F010A3F" w:rsidR="00BA1951" w:rsidRDefault="00BA1951" w:rsidP="00BA1951">
      <w:r>
        <w:t xml:space="preserve">Utöver detta har landskapsregeringen gått in för ytterligare åtgärder för politikområdet. </w:t>
      </w:r>
      <w:r w:rsidR="00640876" w:rsidRPr="00640876">
        <w:t>Detta innebär att man avser att göra en översyn av verksamheterna, utreda effekterna av möjliga resultatförbättringar inom bland annat följande områden:</w:t>
      </w:r>
    </w:p>
    <w:p w14:paraId="60F687E9" w14:textId="65F3188F" w:rsidR="002E0173" w:rsidRDefault="002B3424" w:rsidP="002B3424">
      <w:pPr>
        <w:pStyle w:val="Liststycke"/>
        <w:numPr>
          <w:ilvl w:val="0"/>
          <w:numId w:val="37"/>
        </w:numPr>
        <w:spacing w:before="120" w:after="200" w:line="264" w:lineRule="auto"/>
        <w:rPr>
          <w:rFonts w:ascii="Segoe UI" w:eastAsia="Segoe UI" w:hAnsi="Segoe UI" w:cs="Segoe UI"/>
          <w:lang w:val="sv"/>
        </w:rPr>
      </w:pPr>
      <w:r>
        <w:rPr>
          <w:rFonts w:ascii="Segoe UI" w:eastAsia="Segoe UI" w:hAnsi="Segoe UI" w:cs="Segoe UI"/>
          <w:lang w:val="sv"/>
        </w:rPr>
        <w:t>j</w:t>
      </w:r>
      <w:r w:rsidR="002E0173" w:rsidRPr="002B3424">
        <w:rPr>
          <w:rFonts w:ascii="Segoe UI" w:eastAsia="Segoe UI" w:hAnsi="Segoe UI" w:cs="Segoe UI"/>
          <w:lang w:val="sv"/>
        </w:rPr>
        <w:t>ustering</w:t>
      </w:r>
      <w:r w:rsidR="002E0173">
        <w:rPr>
          <w:rFonts w:ascii="Segoe UI" w:eastAsia="Segoe UI" w:hAnsi="Segoe UI" w:cs="Segoe UI"/>
          <w:lang w:val="sv"/>
        </w:rPr>
        <w:t xml:space="preserve"> av </w:t>
      </w:r>
      <w:r w:rsidR="00B05E92">
        <w:rPr>
          <w:rFonts w:ascii="Segoe UI" w:eastAsia="Segoe UI" w:hAnsi="Segoe UI" w:cs="Segoe UI"/>
          <w:lang w:val="sv"/>
        </w:rPr>
        <w:t>arbetsmarknads</w:t>
      </w:r>
      <w:r w:rsidR="00150F0D">
        <w:rPr>
          <w:rFonts w:ascii="Segoe UI" w:eastAsia="Segoe UI" w:hAnsi="Segoe UI" w:cs="Segoe UI"/>
          <w:lang w:val="sv"/>
        </w:rPr>
        <w:t>stöd</w:t>
      </w:r>
    </w:p>
    <w:p w14:paraId="3CB8170D" w14:textId="298EA3BF" w:rsidR="00CE37F3" w:rsidRPr="00CE37F3" w:rsidRDefault="00CE37F3" w:rsidP="00CE37F3">
      <w:pPr>
        <w:pStyle w:val="Liststycke"/>
        <w:numPr>
          <w:ilvl w:val="0"/>
          <w:numId w:val="37"/>
        </w:numPr>
        <w:spacing w:before="120" w:after="200" w:line="264" w:lineRule="auto"/>
        <w:rPr>
          <w:rFonts w:ascii="Segoe UI" w:eastAsia="Segoe UI" w:hAnsi="Segoe UI" w:cs="Segoe UI"/>
          <w:lang w:val="sv"/>
        </w:rPr>
      </w:pPr>
      <w:r>
        <w:rPr>
          <w:rFonts w:ascii="Segoe UI" w:eastAsia="Segoe UI" w:hAnsi="Segoe UI" w:cs="Segoe UI"/>
          <w:lang w:val="sv"/>
        </w:rPr>
        <w:t>e</w:t>
      </w:r>
      <w:r w:rsidRPr="00CE37F3">
        <w:rPr>
          <w:rFonts w:ascii="Segoe UI" w:eastAsia="Segoe UI" w:hAnsi="Segoe UI" w:cs="Segoe UI"/>
          <w:lang w:val="sv"/>
        </w:rPr>
        <w:t>tt nytt stödhanteringssystem utarbetas</w:t>
      </w:r>
    </w:p>
    <w:p w14:paraId="73222F16" w14:textId="7B8E71D9" w:rsidR="002B3424" w:rsidRPr="002B3424" w:rsidRDefault="00CE37F3" w:rsidP="002B3424">
      <w:pPr>
        <w:pStyle w:val="Liststycke"/>
        <w:numPr>
          <w:ilvl w:val="0"/>
          <w:numId w:val="37"/>
        </w:numPr>
        <w:spacing w:before="120" w:after="200" w:line="264" w:lineRule="auto"/>
        <w:rPr>
          <w:rFonts w:ascii="Segoe UI" w:eastAsia="Segoe UI" w:hAnsi="Segoe UI" w:cs="Segoe UI"/>
          <w:lang w:val="sv"/>
        </w:rPr>
      </w:pPr>
      <w:r>
        <w:rPr>
          <w:rFonts w:ascii="Segoe UI" w:eastAsia="Segoe UI" w:hAnsi="Segoe UI" w:cs="Segoe UI"/>
          <w:lang w:val="sv"/>
        </w:rPr>
        <w:t>e</w:t>
      </w:r>
      <w:r w:rsidRPr="00CE37F3">
        <w:rPr>
          <w:rFonts w:ascii="Segoe UI" w:eastAsia="Segoe UI" w:hAnsi="Segoe UI" w:cs="Segoe UI"/>
          <w:lang w:val="sv"/>
        </w:rPr>
        <w:t>n översyn av de olika stödmodellerna och stödnivåerna vid näringsavdelningen</w:t>
      </w:r>
    </w:p>
    <w:p w14:paraId="7169A842" w14:textId="7E61166F" w:rsidR="00BA1951" w:rsidRDefault="002E0173">
      <w:pPr>
        <w:pStyle w:val="Liststycke"/>
        <w:numPr>
          <w:ilvl w:val="0"/>
          <w:numId w:val="37"/>
        </w:numPr>
        <w:spacing w:before="120" w:after="200" w:line="264" w:lineRule="auto"/>
      </w:pPr>
      <w:r w:rsidRPr="00D803C0">
        <w:rPr>
          <w:rFonts w:ascii="Segoe UI" w:eastAsia="Segoe UI" w:hAnsi="Segoe UI" w:cs="Segoe UI"/>
          <w:lang w:val="sv"/>
        </w:rPr>
        <w:t xml:space="preserve">finansieringen av </w:t>
      </w:r>
      <w:r w:rsidR="00860C37">
        <w:rPr>
          <w:rFonts w:ascii="Segoe UI" w:eastAsia="Segoe UI" w:hAnsi="Segoe UI" w:cs="Segoe UI"/>
          <w:lang w:val="sv"/>
        </w:rPr>
        <w:t>fiskevården</w:t>
      </w:r>
    </w:p>
    <w:p w14:paraId="6C5988AD" w14:textId="77777777" w:rsidR="00E522B7" w:rsidRDefault="00E522B7">
      <w:pPr>
        <w:autoSpaceDE/>
        <w:autoSpaceDN/>
        <w:adjustRightInd/>
        <w:spacing w:after="160" w:line="259" w:lineRule="auto"/>
        <w:textAlignment w:val="auto"/>
      </w:pPr>
      <w:r>
        <w:br w:type="page"/>
      </w:r>
    </w:p>
    <w:p w14:paraId="7D68E01D" w14:textId="43BAB25E" w:rsidR="00BA1951" w:rsidRDefault="00BA1951" w:rsidP="00BA1951">
      <w:r>
        <w:lastRenderedPageBreak/>
        <w:t xml:space="preserve">Sammantaget ska åtgärderna inom dessa områden generera resultatförbättringar uppgående till </w:t>
      </w:r>
      <w:r w:rsidR="0059589D">
        <w:t>1,3</w:t>
      </w:r>
      <w:r>
        <w:t xml:space="preserve"> miljoner euro fördelat enligt följande:</w:t>
      </w:r>
    </w:p>
    <w:p w14:paraId="314D7C55" w14:textId="77777777" w:rsidR="00ED4E33" w:rsidRDefault="00ED4E33" w:rsidP="00E82F67">
      <w:pPr>
        <w:spacing w:before="120" w:after="200" w:line="264" w:lineRule="auto"/>
        <w:contextualSpacing/>
        <w:rPr>
          <w:rFonts w:ascii="Segoe UI" w:eastAsia="Segoe UI" w:hAnsi="Segoe UI" w:cs="Segoe UI"/>
          <w:lang w:val="sv"/>
        </w:rPr>
      </w:pPr>
    </w:p>
    <w:p w14:paraId="0F342350" w14:textId="11CD0C67" w:rsidR="00410BE7" w:rsidRDefault="00C04922" w:rsidP="00410BE7">
      <w:pPr>
        <w:spacing w:before="120" w:after="200" w:line="264" w:lineRule="auto"/>
        <w:contextualSpacing/>
        <w:rPr>
          <w:rFonts w:ascii="Segoe UI" w:eastAsia="Segoe UI" w:hAnsi="Segoe UI" w:cs="Segoe UI"/>
          <w:lang w:val="sv"/>
        </w:rPr>
      </w:pPr>
      <w:r w:rsidRPr="00C04922">
        <w:rPr>
          <w:noProof/>
        </w:rPr>
        <w:drawing>
          <wp:inline distT="0" distB="0" distL="0" distR="0" wp14:anchorId="3C0082EA" wp14:editId="58355A10">
            <wp:extent cx="4643120" cy="558165"/>
            <wp:effectExtent l="0" t="0" r="5080" b="0"/>
            <wp:docPr id="130322792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5AAF6BFA" w14:textId="77777777" w:rsidR="002B3424" w:rsidRDefault="002B3424" w:rsidP="002B3424">
      <w:pPr>
        <w:rPr>
          <w:rStyle w:val="normaltextrun"/>
          <w:rFonts w:ascii="Segoe UI" w:hAnsi="Segoe UI" w:cs="Segoe UI"/>
        </w:rPr>
      </w:pPr>
    </w:p>
    <w:p w14:paraId="6AC45EF3" w14:textId="46DADCF1" w:rsidR="002B3424" w:rsidRDefault="002B3424" w:rsidP="002B3424">
      <w:r>
        <w:rPr>
          <w:rStyle w:val="normaltextrun"/>
          <w:rFonts w:ascii="Segoe UI" w:hAnsi="Segoe UI" w:cs="Segoe UI"/>
        </w:rPr>
        <w:t xml:space="preserve">Landskapsregeringens förslag till ramen 2025 för området uppgår till </w:t>
      </w:r>
      <w:r w:rsidR="002C7534">
        <w:rPr>
          <w:rStyle w:val="normaltextrun"/>
          <w:rFonts w:ascii="Segoe UI" w:hAnsi="Segoe UI" w:cs="Segoe UI"/>
        </w:rPr>
        <w:t>22,1</w:t>
      </w:r>
      <w:r>
        <w:rPr>
          <w:rStyle w:val="normaltextrun"/>
          <w:rFonts w:ascii="Segoe UI" w:hAnsi="Segoe UI" w:cs="Segoe UI"/>
        </w:rPr>
        <w:t xml:space="preserve"> miljoner euro. För 2026 beräknas den till </w:t>
      </w:r>
      <w:r w:rsidR="002C7534">
        <w:rPr>
          <w:rStyle w:val="normaltextrun"/>
          <w:rFonts w:ascii="Segoe UI" w:hAnsi="Segoe UI" w:cs="Segoe UI"/>
        </w:rPr>
        <w:t>2</w:t>
      </w:r>
      <w:r w:rsidR="000C029F">
        <w:rPr>
          <w:rStyle w:val="normaltextrun"/>
          <w:rFonts w:ascii="Segoe UI" w:hAnsi="Segoe UI" w:cs="Segoe UI"/>
        </w:rPr>
        <w:t>1</w:t>
      </w:r>
      <w:r w:rsidR="002C7534">
        <w:rPr>
          <w:rStyle w:val="normaltextrun"/>
          <w:rFonts w:ascii="Segoe UI" w:hAnsi="Segoe UI" w:cs="Segoe UI"/>
        </w:rPr>
        <w:t>,</w:t>
      </w:r>
      <w:r w:rsidR="000C029F">
        <w:rPr>
          <w:rStyle w:val="normaltextrun"/>
          <w:rFonts w:ascii="Segoe UI" w:hAnsi="Segoe UI" w:cs="Segoe UI"/>
        </w:rPr>
        <w:t>8</w:t>
      </w:r>
      <w:r>
        <w:rPr>
          <w:rStyle w:val="normaltextrun"/>
          <w:rFonts w:ascii="Segoe UI" w:hAnsi="Segoe UI" w:cs="Segoe UI"/>
        </w:rPr>
        <w:t xml:space="preserve"> miljoner euro och för 2027 till </w:t>
      </w:r>
      <w:r w:rsidR="00083B66">
        <w:rPr>
          <w:rStyle w:val="normaltextrun"/>
          <w:rFonts w:ascii="Segoe UI" w:hAnsi="Segoe UI" w:cs="Segoe UI"/>
        </w:rPr>
        <w:t>2</w:t>
      </w:r>
      <w:r w:rsidR="0040083E">
        <w:rPr>
          <w:rStyle w:val="normaltextrun"/>
          <w:rFonts w:ascii="Segoe UI" w:hAnsi="Segoe UI" w:cs="Segoe UI"/>
        </w:rPr>
        <w:t>1</w:t>
      </w:r>
      <w:r w:rsidR="00083B66">
        <w:rPr>
          <w:rStyle w:val="normaltextrun"/>
          <w:rFonts w:ascii="Segoe UI" w:hAnsi="Segoe UI" w:cs="Segoe UI"/>
        </w:rPr>
        <w:t>,</w:t>
      </w:r>
      <w:r w:rsidR="0040083E">
        <w:rPr>
          <w:rStyle w:val="normaltextrun"/>
          <w:rFonts w:ascii="Segoe UI" w:hAnsi="Segoe UI" w:cs="Segoe UI"/>
        </w:rPr>
        <w:t>8</w:t>
      </w:r>
      <w:r>
        <w:rPr>
          <w:rStyle w:val="normaltextrun"/>
          <w:rFonts w:ascii="Segoe UI" w:hAnsi="Segoe UI" w:cs="Segoe UI"/>
        </w:rPr>
        <w:t xml:space="preserve"> miljoner euro.</w:t>
      </w:r>
    </w:p>
    <w:p w14:paraId="2401E5B7" w14:textId="77777777" w:rsidR="00C47192" w:rsidRDefault="00C47192" w:rsidP="00093B7A"/>
    <w:p w14:paraId="135B7C63" w14:textId="4C3EA4EE" w:rsidR="00093B7A" w:rsidRDefault="00BF0CA2" w:rsidP="001A5AF4">
      <w:pPr>
        <w:pStyle w:val="Rubrik2"/>
      </w:pPr>
      <w:bookmarkStart w:id="76" w:name="_Toc164424951"/>
      <w:bookmarkStart w:id="77" w:name="_Toc165973961"/>
      <w:r>
        <w:t>6</w:t>
      </w:r>
      <w:r w:rsidR="00093B7A">
        <w:t>.8 Politikområde 7</w:t>
      </w:r>
      <w:bookmarkEnd w:id="76"/>
      <w:r w:rsidR="001C2B84">
        <w:t xml:space="preserve"> - </w:t>
      </w:r>
      <w:r w:rsidR="001C2B84" w:rsidRPr="001C2B84">
        <w:t>Infrastrukturavdelningen, Energimyndigheten</w:t>
      </w:r>
      <w:r w:rsidR="001C2B84">
        <w:t xml:space="preserve"> och</w:t>
      </w:r>
      <w:r w:rsidR="001C2B84" w:rsidRPr="001C2B84">
        <w:t xml:space="preserve"> Fordonsmyndigheten</w:t>
      </w:r>
      <w:bookmarkEnd w:id="77"/>
    </w:p>
    <w:p w14:paraId="03DF83F0" w14:textId="16D53A33" w:rsidR="00BC7573" w:rsidRDefault="00BC7573" w:rsidP="00BC7573">
      <w:r>
        <w:t xml:space="preserve">Politikområde 7 omfattar </w:t>
      </w:r>
    </w:p>
    <w:p w14:paraId="30D54077" w14:textId="77777777" w:rsidR="00BC7573" w:rsidRDefault="00BC7573" w:rsidP="00BC7573">
      <w:pPr>
        <w:pStyle w:val="Liststycke"/>
        <w:numPr>
          <w:ilvl w:val="0"/>
          <w:numId w:val="25"/>
        </w:numPr>
      </w:pPr>
      <w:r w:rsidRPr="32FE0C5D">
        <w:rPr>
          <w:i/>
          <w:iCs/>
        </w:rPr>
        <w:t>Infrastrukturavdelningens verksamhet</w:t>
      </w:r>
      <w:r>
        <w:t xml:space="preserve"> – Anslaget används till personalkostnader, rekrytering, resor och utbildning, juridiska tjänster och experttjänster. Anslaget är stabilt utan större förändringar.</w:t>
      </w:r>
    </w:p>
    <w:p w14:paraId="0016EA81" w14:textId="77777777" w:rsidR="00BC7573" w:rsidRDefault="00BC7573" w:rsidP="00BC7573">
      <w:pPr>
        <w:pStyle w:val="Liststycke"/>
        <w:numPr>
          <w:ilvl w:val="0"/>
          <w:numId w:val="25"/>
        </w:numPr>
      </w:pPr>
      <w:r w:rsidRPr="32FE0C5D">
        <w:rPr>
          <w:i/>
          <w:iCs/>
        </w:rPr>
        <w:t>Planläggning och byggnad</w:t>
      </w:r>
      <w:r>
        <w:t xml:space="preserve"> – Anslaget används till utveckling av plan-och byggnadslagstiftningen, energi och klimatdeklarationer. Kriterierna för dessa aktiviteter är lagstadgade.</w:t>
      </w:r>
    </w:p>
    <w:p w14:paraId="0A2EFF1A" w14:textId="77777777" w:rsidR="00BC7573" w:rsidRDefault="00BC7573" w:rsidP="00BC7573">
      <w:pPr>
        <w:pStyle w:val="Liststycke"/>
        <w:numPr>
          <w:ilvl w:val="0"/>
          <w:numId w:val="25"/>
        </w:numPr>
      </w:pPr>
      <w:r w:rsidRPr="32FE0C5D">
        <w:rPr>
          <w:i/>
          <w:iCs/>
        </w:rPr>
        <w:t>Stöd för byggnadsrelaterade åtgärder</w:t>
      </w:r>
      <w:r>
        <w:t xml:space="preserve"> - Anslaget är fokuserat på energieffektivisering av olika typer. Kriterierna för anslaget utgår från regelverk på flera olika nivåer.</w:t>
      </w:r>
    </w:p>
    <w:p w14:paraId="47FD50AD" w14:textId="77777777" w:rsidR="00BC7573" w:rsidRDefault="00BC7573" w:rsidP="00BC7573">
      <w:pPr>
        <w:pStyle w:val="Liststycke"/>
        <w:numPr>
          <w:ilvl w:val="0"/>
          <w:numId w:val="25"/>
        </w:numPr>
      </w:pPr>
      <w:r w:rsidRPr="32FE0C5D">
        <w:rPr>
          <w:i/>
          <w:iCs/>
        </w:rPr>
        <w:t>Räntestöd och landskapsborgen för bostadslån</w:t>
      </w:r>
      <w:r>
        <w:t xml:space="preserve"> - Anslaget finns på infrastrukturavdelningen men hanteras från 01.04.2024 på finansavdelningen.</w:t>
      </w:r>
    </w:p>
    <w:p w14:paraId="5C0CE83D" w14:textId="089F590D" w:rsidR="00BC7573" w:rsidRDefault="00BC7573" w:rsidP="00BC7573">
      <w:pPr>
        <w:pStyle w:val="Liststycke"/>
        <w:numPr>
          <w:ilvl w:val="0"/>
          <w:numId w:val="25"/>
        </w:numPr>
      </w:pPr>
      <w:r w:rsidRPr="32FE0C5D">
        <w:rPr>
          <w:i/>
          <w:iCs/>
        </w:rPr>
        <w:t>Elsäkerhet och energi</w:t>
      </w:r>
      <w:r>
        <w:t xml:space="preserve"> – Anslaget innehåller kommande utrednings och utvecklingsprojekt inom både gas- och elnätsutveckling. Detta är utöver den huvudsakliga aktiviteten som består av utbildning, information, examensprov och registerhållning samt kontroll av el material. </w:t>
      </w:r>
    </w:p>
    <w:p w14:paraId="7636494B" w14:textId="4626B7EA" w:rsidR="00BC7573" w:rsidRDefault="00BC7573" w:rsidP="00BC7573">
      <w:pPr>
        <w:pStyle w:val="Liststycke"/>
        <w:numPr>
          <w:ilvl w:val="0"/>
          <w:numId w:val="25"/>
        </w:numPr>
      </w:pPr>
      <w:r w:rsidRPr="32FE0C5D">
        <w:rPr>
          <w:i/>
          <w:iCs/>
        </w:rPr>
        <w:t xml:space="preserve">Främjande av hållbar energiomställning </w:t>
      </w:r>
      <w:r>
        <w:t>- Anslaget</w:t>
      </w:r>
      <w:r w:rsidR="00D739E0">
        <w:t xml:space="preserve"> ska</w:t>
      </w:r>
      <w:r>
        <w:t xml:space="preserve"> användas till grön och hållbar omställning. Kriterierna för stöd är omfattande och EU</w:t>
      </w:r>
      <w:r w:rsidR="00816689">
        <w:t>-</w:t>
      </w:r>
      <w:r>
        <w:t>finansierat till stora delar.</w:t>
      </w:r>
    </w:p>
    <w:p w14:paraId="1BA6B9FC" w14:textId="2BE1B5CC" w:rsidR="00BC7573" w:rsidRDefault="00BC7573" w:rsidP="00BC7573">
      <w:pPr>
        <w:pStyle w:val="Liststycke"/>
        <w:numPr>
          <w:ilvl w:val="0"/>
          <w:numId w:val="25"/>
        </w:numPr>
      </w:pPr>
      <w:r w:rsidRPr="32FE0C5D">
        <w:rPr>
          <w:i/>
          <w:iCs/>
        </w:rPr>
        <w:t>Havsbaserad vindkraft</w:t>
      </w:r>
      <w:r>
        <w:t xml:space="preserve"> – Anslaget</w:t>
      </w:r>
      <w:r w:rsidR="00D739E0">
        <w:t xml:space="preserve"> ska</w:t>
      </w:r>
      <w:r>
        <w:t xml:space="preserve"> täcka ett prioriterat område för utveckling av angivna områden så att de kan auktioneras ut till projektutvecklare i branschen. EU</w:t>
      </w:r>
      <w:r w:rsidR="00816689">
        <w:t>-</w:t>
      </w:r>
      <w:r>
        <w:t>medel utgör en stor del av finansieringen även här. Kriterierna baserar sig på regeringsprogrammets mål att starta ut auktioneringen under 2025.</w:t>
      </w:r>
    </w:p>
    <w:p w14:paraId="6639B636" w14:textId="7473A86E" w:rsidR="00BC7573" w:rsidRDefault="00BC7573" w:rsidP="00BC7573">
      <w:pPr>
        <w:pStyle w:val="Liststycke"/>
        <w:numPr>
          <w:ilvl w:val="0"/>
          <w:numId w:val="25"/>
        </w:numPr>
      </w:pPr>
      <w:r w:rsidRPr="32FE0C5D">
        <w:rPr>
          <w:i/>
          <w:iCs/>
        </w:rPr>
        <w:t xml:space="preserve">Ålandstrafiken </w:t>
      </w:r>
      <w:r>
        <w:t>- Anslaget</w:t>
      </w:r>
      <w:r w:rsidR="00D739E0">
        <w:t xml:space="preserve"> ska</w:t>
      </w:r>
      <w:r>
        <w:t xml:space="preserve"> täcka driften av Ålandstrafiken. Digitaliseringen av bokningssystem samt utbildning av personal är kostnadsdrivande. Effektivisering av hela bokningssystemet så att allt blir bokat och betalt</w:t>
      </w:r>
      <w:r w:rsidR="008C56EF">
        <w:t xml:space="preserve"> i förväg</w:t>
      </w:r>
      <w:r>
        <w:t xml:space="preserve"> är ett av kriterierna som</w:t>
      </w:r>
      <w:r w:rsidR="00D739E0">
        <w:t xml:space="preserve"> ska</w:t>
      </w:r>
      <w:r>
        <w:t xml:space="preserve"> uppfyllas. Vi räknar med att intäkterna</w:t>
      </w:r>
      <w:r w:rsidR="00D739E0">
        <w:t xml:space="preserve"> ska</w:t>
      </w:r>
      <w:r>
        <w:t xml:space="preserve"> öka och på så sätt jämna ut de ökade kostnaderna för utveckling.</w:t>
      </w:r>
    </w:p>
    <w:p w14:paraId="4F102243" w14:textId="77777777" w:rsidR="00BC7573" w:rsidRDefault="00BC7573" w:rsidP="00BC7573">
      <w:pPr>
        <w:pStyle w:val="Liststycke"/>
        <w:numPr>
          <w:ilvl w:val="0"/>
          <w:numId w:val="25"/>
        </w:numPr>
      </w:pPr>
      <w:r w:rsidRPr="32FE0C5D">
        <w:rPr>
          <w:i/>
          <w:iCs/>
        </w:rPr>
        <w:t>Oljeskyddet</w:t>
      </w:r>
      <w:r>
        <w:t xml:space="preserve"> – Anslaget gäller för områden inomskärs. Kriterierna är således ändrade. För havsområden har Gränsbevakningen tagit över ansvaret. Vi anser att oljeskyddet bör prioriteras då fartyg som transporterar råolja med ryska intressen utgör en stor risk i våra närområden.</w:t>
      </w:r>
    </w:p>
    <w:p w14:paraId="64C160E5" w14:textId="18049FF5" w:rsidR="00BC7573" w:rsidRDefault="00BC7573" w:rsidP="00BC7573">
      <w:pPr>
        <w:pStyle w:val="Liststycke"/>
        <w:numPr>
          <w:ilvl w:val="0"/>
          <w:numId w:val="25"/>
        </w:numPr>
      </w:pPr>
      <w:r w:rsidRPr="32FE0C5D">
        <w:rPr>
          <w:i/>
          <w:iCs/>
        </w:rPr>
        <w:lastRenderedPageBreak/>
        <w:t>Upphandling av sjötrafik</w:t>
      </w:r>
      <w:r>
        <w:t xml:space="preserve"> - Anslaget täcker driftprivatiseringen av skärgårdstrafiken. Trafiken finansieras till huvuddel med anslaget. Biljettintäkter utgör ca 6 % av kostnaderna.</w:t>
      </w:r>
    </w:p>
    <w:p w14:paraId="64585CE7" w14:textId="0694873C" w:rsidR="00BC7573" w:rsidRDefault="00BC7573" w:rsidP="00BC7573">
      <w:pPr>
        <w:pStyle w:val="Liststycke"/>
        <w:numPr>
          <w:ilvl w:val="0"/>
          <w:numId w:val="25"/>
        </w:numPr>
      </w:pPr>
      <w:r>
        <w:t xml:space="preserve"> </w:t>
      </w:r>
      <w:r w:rsidRPr="32FE0C5D">
        <w:rPr>
          <w:i/>
          <w:iCs/>
        </w:rPr>
        <w:t xml:space="preserve">Upphandling av linfärjetrafik </w:t>
      </w:r>
      <w:r>
        <w:t xml:space="preserve">- Anslaget täcker driften av linfärjor. </w:t>
      </w:r>
    </w:p>
    <w:p w14:paraId="62D293C7" w14:textId="3B5CA904" w:rsidR="00BC7573" w:rsidRDefault="00BC7573" w:rsidP="00BC7573">
      <w:pPr>
        <w:pStyle w:val="Liststycke"/>
        <w:numPr>
          <w:ilvl w:val="0"/>
          <w:numId w:val="25"/>
        </w:numPr>
      </w:pPr>
      <w:r w:rsidRPr="32FE0C5D">
        <w:rPr>
          <w:i/>
          <w:iCs/>
        </w:rPr>
        <w:t xml:space="preserve">Verkstad och lager </w:t>
      </w:r>
      <w:r>
        <w:t xml:space="preserve">– </w:t>
      </w:r>
      <w:r w:rsidR="23DB9585">
        <w:t>Utför reparation och</w:t>
      </w:r>
      <w:r>
        <w:t xml:space="preserve"> </w:t>
      </w:r>
      <w:r w:rsidR="23DB9585">
        <w:t>underhåll på landskapets färjor, linfärjor,</w:t>
      </w:r>
      <w:r>
        <w:t xml:space="preserve"> </w:t>
      </w:r>
      <w:r w:rsidR="23DB9585">
        <w:t>fordon maskiner och hamnanläggningar.</w:t>
      </w:r>
      <w:r>
        <w:t xml:space="preserve"> Generellt beräknas verkstad och lager täcka sina egna kostnader med intäkter från tjänster och material som säljs.</w:t>
      </w:r>
    </w:p>
    <w:p w14:paraId="437C29D6" w14:textId="4AA38FED" w:rsidR="00BC7573" w:rsidRDefault="00BC7573" w:rsidP="00BC7573">
      <w:pPr>
        <w:pStyle w:val="Liststycke"/>
        <w:numPr>
          <w:ilvl w:val="0"/>
          <w:numId w:val="25"/>
        </w:numPr>
      </w:pPr>
      <w:r w:rsidRPr="32FE0C5D">
        <w:rPr>
          <w:i/>
          <w:iCs/>
        </w:rPr>
        <w:t>Drift och underhåll av vägar</w:t>
      </w:r>
      <w:r>
        <w:t xml:space="preserve"> - Anslaget täcker de åländska landsvägarnas underhåll. </w:t>
      </w:r>
    </w:p>
    <w:p w14:paraId="5B4FE4B3" w14:textId="284BAD53" w:rsidR="00BC7573" w:rsidRDefault="00BC7573" w:rsidP="00BC7573">
      <w:pPr>
        <w:pStyle w:val="Liststycke"/>
        <w:numPr>
          <w:ilvl w:val="0"/>
          <w:numId w:val="25"/>
        </w:numPr>
      </w:pPr>
      <w:r w:rsidRPr="32FE0C5D">
        <w:rPr>
          <w:i/>
          <w:iCs/>
        </w:rPr>
        <w:t>Drift och underhåll av färjfästen</w:t>
      </w:r>
      <w:r>
        <w:t xml:space="preserve"> - Anslaget omfattar internhyror till Fastighetsverket. Avgifter för färjfästena i </w:t>
      </w:r>
      <w:proofErr w:type="spellStart"/>
      <w:r>
        <w:t>Galtby</w:t>
      </w:r>
      <w:proofErr w:type="spellEnd"/>
      <w:r>
        <w:t xml:space="preserve"> och </w:t>
      </w:r>
      <w:proofErr w:type="spellStart"/>
      <w:r>
        <w:t>Osnäs</w:t>
      </w:r>
      <w:proofErr w:type="spellEnd"/>
      <w:r>
        <w:t xml:space="preserve">. Hyra till Verkstads och lagerenheten för ett lagerområde på </w:t>
      </w:r>
      <w:proofErr w:type="spellStart"/>
      <w:r>
        <w:t>Möckelö</w:t>
      </w:r>
      <w:proofErr w:type="spellEnd"/>
      <w:r>
        <w:t>. Drift- och underhållskostnader för broar, bryggor och färjfästen.</w:t>
      </w:r>
    </w:p>
    <w:p w14:paraId="62150170" w14:textId="0472A89D" w:rsidR="00BC7573" w:rsidRDefault="00BC7573" w:rsidP="00BC7573">
      <w:pPr>
        <w:pStyle w:val="Liststycke"/>
        <w:numPr>
          <w:ilvl w:val="0"/>
          <w:numId w:val="25"/>
        </w:numPr>
      </w:pPr>
      <w:r>
        <w:t xml:space="preserve"> </w:t>
      </w:r>
      <w:r w:rsidRPr="3CAA92EC">
        <w:rPr>
          <w:i/>
          <w:iCs/>
        </w:rPr>
        <w:t>Ålands Energimyndighet</w:t>
      </w:r>
      <w:r>
        <w:t xml:space="preserve"> – Myndigheten</w:t>
      </w:r>
      <w:r w:rsidR="2D8BF6A9">
        <w:t xml:space="preserve"> </w:t>
      </w:r>
      <w:r w:rsidR="1E7A8B35">
        <w:t>ansvarar för</w:t>
      </w:r>
      <w:r w:rsidR="2D8BF6A9">
        <w:t xml:space="preserve"> systemet för handel med utsläppsrätter</w:t>
      </w:r>
      <w:r>
        <w:t xml:space="preserve">. </w:t>
      </w:r>
    </w:p>
    <w:p w14:paraId="23D5A0FC" w14:textId="6DA68BD8" w:rsidR="00BC7573" w:rsidRDefault="00BC7573" w:rsidP="6130DA4B">
      <w:pPr>
        <w:pStyle w:val="Liststycke"/>
        <w:numPr>
          <w:ilvl w:val="0"/>
          <w:numId w:val="25"/>
        </w:numPr>
      </w:pPr>
      <w:r w:rsidRPr="32FE0C5D">
        <w:rPr>
          <w:i/>
          <w:iCs/>
        </w:rPr>
        <w:t>Fordonsmyndigheten –</w:t>
      </w:r>
      <w:r w:rsidRPr="20FDB5C4">
        <w:t xml:space="preserve"> </w:t>
      </w:r>
      <w:r w:rsidR="2CDA90A1" w:rsidRPr="20FDB5C4">
        <w:t xml:space="preserve">Har </w:t>
      </w:r>
      <w:r w:rsidR="2CDA90A1" w:rsidRPr="28416AC0">
        <w:t>myndighetsa</w:t>
      </w:r>
      <w:r w:rsidR="4A50A6B5" w:rsidRPr="28416AC0">
        <w:t>nsvar</w:t>
      </w:r>
      <w:r w:rsidR="4A50A6B5" w:rsidRPr="5606AF8E">
        <w:t xml:space="preserve"> för </w:t>
      </w:r>
      <w:r w:rsidR="4A50A6B5">
        <w:t xml:space="preserve">besiktning och registrering </w:t>
      </w:r>
      <w:r w:rsidR="3F6B12E4">
        <w:t>av fordon samt förarprövning.</w:t>
      </w:r>
    </w:p>
    <w:p w14:paraId="7CF3C66C" w14:textId="2369FF1A" w:rsidR="001C2B84" w:rsidRDefault="001C2B84" w:rsidP="00093B7A"/>
    <w:p w14:paraId="60B39AF0" w14:textId="761E764F" w:rsidR="00EC1150" w:rsidRPr="002D7B7C" w:rsidRDefault="00EC1150" w:rsidP="00EC1150">
      <w:r>
        <w:t>Kostnadsutveckling för politikområde 7</w:t>
      </w:r>
    </w:p>
    <w:p w14:paraId="6C905357" w14:textId="7A265EEF" w:rsidR="00093B7A" w:rsidRDefault="00FB00FC" w:rsidP="00093B7A">
      <w:r w:rsidRPr="00FB00FC">
        <w:rPr>
          <w:noProof/>
        </w:rPr>
        <w:drawing>
          <wp:inline distT="0" distB="0" distL="0" distR="0" wp14:anchorId="49A51994" wp14:editId="358792B1">
            <wp:extent cx="5544185" cy="3828415"/>
            <wp:effectExtent l="0" t="0" r="0" b="635"/>
            <wp:docPr id="41046000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4185" cy="3828415"/>
                    </a:xfrm>
                    <a:prstGeom prst="rect">
                      <a:avLst/>
                    </a:prstGeom>
                    <a:noFill/>
                    <a:ln>
                      <a:noFill/>
                    </a:ln>
                  </pic:spPr>
                </pic:pic>
              </a:graphicData>
            </a:graphic>
          </wp:inline>
        </w:drawing>
      </w:r>
    </w:p>
    <w:p w14:paraId="360BFC4C" w14:textId="77777777" w:rsidR="00237611" w:rsidRDefault="00237611" w:rsidP="00237611"/>
    <w:p w14:paraId="7232A5DA" w14:textId="63CFCD83" w:rsidR="00237611" w:rsidRDefault="00237611" w:rsidP="00F21F4A">
      <w:r w:rsidRPr="00237611">
        <w:t>Väsentliga åtgärder som ramen förutsätter.</w:t>
      </w:r>
    </w:p>
    <w:p w14:paraId="63F76B86" w14:textId="141186DD" w:rsidR="00084674" w:rsidRPr="00084674" w:rsidRDefault="001E601A" w:rsidP="001E601A">
      <w:pPr>
        <w:pStyle w:val="Liststycke"/>
        <w:numPr>
          <w:ilvl w:val="0"/>
          <w:numId w:val="25"/>
        </w:numPr>
      </w:pPr>
      <w:r w:rsidRPr="001E601A">
        <w:t>Resultatförbättringar inom politikområdet som innebär minskad budgetbelastning om motsvarande 1,1 % årligen</w:t>
      </w:r>
    </w:p>
    <w:p w14:paraId="28C67886" w14:textId="77777777" w:rsidR="009F6943" w:rsidRDefault="009F6943" w:rsidP="009F6943"/>
    <w:p w14:paraId="67A8C33E" w14:textId="77777777" w:rsidR="008965AF" w:rsidRDefault="008965AF">
      <w:pPr>
        <w:autoSpaceDE/>
        <w:autoSpaceDN/>
        <w:adjustRightInd/>
        <w:spacing w:after="160" w:line="259" w:lineRule="auto"/>
        <w:textAlignment w:val="auto"/>
      </w:pPr>
      <w:r>
        <w:br w:type="page"/>
      </w:r>
    </w:p>
    <w:p w14:paraId="1CEF46C0" w14:textId="423ADFCE" w:rsidR="00ED34A8" w:rsidRDefault="00ED34A8" w:rsidP="00ED34A8">
      <w:r>
        <w:lastRenderedPageBreak/>
        <w:t xml:space="preserve">Utöver detta har landskapsregeringen gått in för ytterligare åtgärder för politikområdet. </w:t>
      </w:r>
      <w:r w:rsidR="00640876" w:rsidRPr="00640876">
        <w:t>Detta innebär att man avser att göra en översyn av verksamheterna, utreda effekterna av möjliga resultatförbättringar inom bland annat följande områden:</w:t>
      </w:r>
    </w:p>
    <w:p w14:paraId="70A6DFEC" w14:textId="768DC392" w:rsidR="007C2220" w:rsidRDefault="00435296" w:rsidP="005165EA">
      <w:pPr>
        <w:pStyle w:val="Liststycke"/>
        <w:numPr>
          <w:ilvl w:val="0"/>
          <w:numId w:val="38"/>
        </w:numPr>
      </w:pPr>
      <w:proofErr w:type="spellStart"/>
      <w:r>
        <w:t>E</w:t>
      </w:r>
      <w:r w:rsidR="00015593">
        <w:t>codriving</w:t>
      </w:r>
      <w:proofErr w:type="spellEnd"/>
      <w:r w:rsidR="00015593">
        <w:t xml:space="preserve"> </w:t>
      </w:r>
    </w:p>
    <w:p w14:paraId="1B7D2F55" w14:textId="60448AA5" w:rsidR="00843469" w:rsidRDefault="00435296" w:rsidP="005165EA">
      <w:pPr>
        <w:pStyle w:val="Liststycke"/>
        <w:numPr>
          <w:ilvl w:val="0"/>
          <w:numId w:val="38"/>
        </w:numPr>
      </w:pPr>
      <w:r>
        <w:t>T</w:t>
      </w:r>
      <w:r w:rsidR="00015593">
        <w:t xml:space="preserve">urlistor </w:t>
      </w:r>
    </w:p>
    <w:p w14:paraId="5014E3D5" w14:textId="46FDC4E5" w:rsidR="00015593" w:rsidRDefault="00435296" w:rsidP="005165EA">
      <w:pPr>
        <w:pStyle w:val="Liststycke"/>
        <w:numPr>
          <w:ilvl w:val="0"/>
          <w:numId w:val="38"/>
        </w:numPr>
      </w:pPr>
      <w:r>
        <w:t>F</w:t>
      </w:r>
      <w:r w:rsidR="00015593">
        <w:t xml:space="preserve">inansieringen </w:t>
      </w:r>
      <w:r w:rsidR="00FC04D0">
        <w:t>och eventuellt införande av utmanar</w:t>
      </w:r>
      <w:r w:rsidR="00AA6BF5">
        <w:t xml:space="preserve">rätt </w:t>
      </w:r>
      <w:r w:rsidR="003F3BC5">
        <w:t>för</w:t>
      </w:r>
      <w:r w:rsidR="00015593">
        <w:t xml:space="preserve"> Fordonsmyndigheten</w:t>
      </w:r>
      <w:r w:rsidR="00F60BDB">
        <w:t xml:space="preserve"> och Ålandstrafiken</w:t>
      </w:r>
    </w:p>
    <w:p w14:paraId="27465A53" w14:textId="3E663DD1" w:rsidR="00AE0856" w:rsidRDefault="00AE0856" w:rsidP="005165EA">
      <w:pPr>
        <w:pStyle w:val="Liststycke"/>
        <w:numPr>
          <w:ilvl w:val="0"/>
          <w:numId w:val="38"/>
        </w:numPr>
      </w:pPr>
      <w:r>
        <w:t>Inkomster för arrenden för allmänna vatten har beaktats för åren 2026 och 2027.</w:t>
      </w:r>
    </w:p>
    <w:p w14:paraId="2BBCC1F2" w14:textId="77777777" w:rsidR="00ED34A8" w:rsidRDefault="00ED34A8" w:rsidP="00ED34A8"/>
    <w:p w14:paraId="036935F6" w14:textId="352F7200" w:rsidR="00ED34A8" w:rsidRDefault="00ED34A8" w:rsidP="00ED34A8">
      <w:r>
        <w:t xml:space="preserve">Sammantaget ska åtgärderna inom dessa områden generera resultatförbättringar uppgående till </w:t>
      </w:r>
      <w:r w:rsidR="00735891">
        <w:t>4</w:t>
      </w:r>
      <w:r w:rsidR="000979A4">
        <w:t>,6</w:t>
      </w:r>
      <w:r>
        <w:t xml:space="preserve"> miljoner euro fördelat enligt följande:</w:t>
      </w:r>
    </w:p>
    <w:p w14:paraId="60CDF820" w14:textId="77777777" w:rsidR="009F6943" w:rsidRDefault="009F6943" w:rsidP="009F6943"/>
    <w:p w14:paraId="47D093FA" w14:textId="4B6E4BF9" w:rsidR="00E222E0" w:rsidRDefault="00A816C0" w:rsidP="00E222E0">
      <w:r w:rsidRPr="00A816C0">
        <w:rPr>
          <w:noProof/>
        </w:rPr>
        <w:drawing>
          <wp:inline distT="0" distB="0" distL="0" distR="0" wp14:anchorId="2BF52D62" wp14:editId="65781945">
            <wp:extent cx="4643120" cy="558165"/>
            <wp:effectExtent l="0" t="0" r="5080" b="0"/>
            <wp:docPr id="495641676"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1F23A205" w14:textId="77777777" w:rsidR="004E3D47" w:rsidRDefault="004E3D47" w:rsidP="004E3D47">
      <w:pPr>
        <w:rPr>
          <w:rStyle w:val="normaltextrun"/>
          <w:rFonts w:ascii="Segoe UI" w:hAnsi="Segoe UI" w:cs="Segoe UI"/>
        </w:rPr>
      </w:pPr>
    </w:p>
    <w:p w14:paraId="6E8A313A" w14:textId="3171AB72" w:rsidR="004E3D47" w:rsidRDefault="004E3D47" w:rsidP="004E3D47">
      <w:r>
        <w:rPr>
          <w:rStyle w:val="normaltextrun"/>
          <w:rFonts w:ascii="Segoe UI" w:hAnsi="Segoe UI" w:cs="Segoe UI"/>
        </w:rPr>
        <w:t xml:space="preserve">Landskapsregeringens förslag till ramen 2025 för området uppgår till </w:t>
      </w:r>
      <w:r w:rsidR="00750387">
        <w:rPr>
          <w:rStyle w:val="normaltextrun"/>
          <w:rFonts w:ascii="Segoe UI" w:hAnsi="Segoe UI" w:cs="Segoe UI"/>
        </w:rPr>
        <w:t>48,5</w:t>
      </w:r>
      <w:r>
        <w:rPr>
          <w:rStyle w:val="normaltextrun"/>
          <w:rFonts w:ascii="Segoe UI" w:hAnsi="Segoe UI" w:cs="Segoe UI"/>
        </w:rPr>
        <w:t xml:space="preserve"> miljoner euro. För 2026 beräknas den till </w:t>
      </w:r>
      <w:r w:rsidR="00D75EBC">
        <w:rPr>
          <w:rStyle w:val="normaltextrun"/>
          <w:rFonts w:ascii="Segoe UI" w:hAnsi="Segoe UI" w:cs="Segoe UI"/>
        </w:rPr>
        <w:t>4</w:t>
      </w:r>
      <w:r w:rsidR="00945486">
        <w:rPr>
          <w:rStyle w:val="normaltextrun"/>
          <w:rFonts w:ascii="Segoe UI" w:hAnsi="Segoe UI" w:cs="Segoe UI"/>
        </w:rPr>
        <w:t>5</w:t>
      </w:r>
      <w:r w:rsidR="00D75EBC">
        <w:rPr>
          <w:rStyle w:val="normaltextrun"/>
          <w:rFonts w:ascii="Segoe UI" w:hAnsi="Segoe UI" w:cs="Segoe UI"/>
        </w:rPr>
        <w:t>,</w:t>
      </w:r>
      <w:r w:rsidR="0082746F">
        <w:rPr>
          <w:rStyle w:val="normaltextrun"/>
          <w:rFonts w:ascii="Segoe UI" w:hAnsi="Segoe UI" w:cs="Segoe UI"/>
        </w:rPr>
        <w:t>5</w:t>
      </w:r>
      <w:r>
        <w:rPr>
          <w:rStyle w:val="normaltextrun"/>
          <w:rFonts w:ascii="Segoe UI" w:hAnsi="Segoe UI" w:cs="Segoe UI"/>
        </w:rPr>
        <w:t xml:space="preserve"> miljoner euro och för 2027 till </w:t>
      </w:r>
      <w:r w:rsidR="00D75EBC">
        <w:rPr>
          <w:rStyle w:val="normaltextrun"/>
          <w:rFonts w:ascii="Segoe UI" w:hAnsi="Segoe UI" w:cs="Segoe UI"/>
        </w:rPr>
        <w:t>4</w:t>
      </w:r>
      <w:r w:rsidR="00945486">
        <w:rPr>
          <w:rStyle w:val="normaltextrun"/>
          <w:rFonts w:ascii="Segoe UI" w:hAnsi="Segoe UI" w:cs="Segoe UI"/>
        </w:rPr>
        <w:t>5</w:t>
      </w:r>
      <w:r w:rsidR="00D75EBC">
        <w:rPr>
          <w:rStyle w:val="normaltextrun"/>
          <w:rFonts w:ascii="Segoe UI" w:hAnsi="Segoe UI" w:cs="Segoe UI"/>
        </w:rPr>
        <w:t>,</w:t>
      </w:r>
      <w:r w:rsidR="0082746F">
        <w:rPr>
          <w:rStyle w:val="normaltextrun"/>
          <w:rFonts w:ascii="Segoe UI" w:hAnsi="Segoe UI" w:cs="Segoe UI"/>
        </w:rPr>
        <w:t>0</w:t>
      </w:r>
      <w:r>
        <w:rPr>
          <w:rStyle w:val="normaltextrun"/>
          <w:rFonts w:ascii="Segoe UI" w:hAnsi="Segoe UI" w:cs="Segoe UI"/>
        </w:rPr>
        <w:t xml:space="preserve"> miljoner euro.</w:t>
      </w:r>
    </w:p>
    <w:p w14:paraId="4814FCD7" w14:textId="7EBCA4EE" w:rsidR="3071B7D7" w:rsidRDefault="3071B7D7" w:rsidP="3CCE104C"/>
    <w:p w14:paraId="064AA113" w14:textId="4ADCF820" w:rsidR="00093B7A" w:rsidRDefault="00BF0CA2" w:rsidP="001A5AF4">
      <w:pPr>
        <w:pStyle w:val="Rubrik2"/>
      </w:pPr>
      <w:bookmarkStart w:id="78" w:name="_Toc164424952"/>
      <w:bookmarkStart w:id="79" w:name="_Toc165973962"/>
      <w:r>
        <w:t>6</w:t>
      </w:r>
      <w:r w:rsidR="00093B7A">
        <w:t>.9 Politikområde 8</w:t>
      </w:r>
      <w:bookmarkEnd w:id="78"/>
      <w:r w:rsidR="00FA4E75">
        <w:t xml:space="preserve"> </w:t>
      </w:r>
      <w:r w:rsidR="00387599">
        <w:t>–</w:t>
      </w:r>
      <w:r w:rsidR="00FA4E75">
        <w:t xml:space="preserve"> Å</w:t>
      </w:r>
      <w:r w:rsidR="00387599">
        <w:t>lands hälso- och sjukvård</w:t>
      </w:r>
      <w:bookmarkEnd w:id="79"/>
    </w:p>
    <w:p w14:paraId="64643D4E" w14:textId="059CBB6F" w:rsidR="00EC1150" w:rsidRDefault="00B6463E" w:rsidP="00093B7A">
      <w:r>
        <w:t>Ålands hälso- och sjukvård (ÅHS) har som uppgift att i enlighet med LL (2011:114) om hälso- och sjukvård handha den offentliga hälso- och sjukvården på Åland. ÅHS kan sköta sina uppgifter genom att producera vårdtjänster eller genom att köpa tjänster av andra producenter. ÅHS kan även sälja vårdtjänster så länge som myndighetens förutsättningar att fullfölja sina uppgifter tryggas.</w:t>
      </w:r>
    </w:p>
    <w:p w14:paraId="71B7A7D7" w14:textId="77777777" w:rsidR="00013BF0" w:rsidRDefault="00013BF0" w:rsidP="00093B7A"/>
    <w:p w14:paraId="504B5BC0" w14:textId="16FF743E" w:rsidR="00EC1150" w:rsidRPr="002D7B7C" w:rsidRDefault="00EC1150" w:rsidP="00EC1150">
      <w:r>
        <w:t>Kostnadsutveckling för politikområde 8</w:t>
      </w:r>
    </w:p>
    <w:p w14:paraId="3321851D" w14:textId="22363FBC" w:rsidR="00093B7A" w:rsidRDefault="00BB4F48" w:rsidP="00093B7A">
      <w:r w:rsidRPr="00BB4F48">
        <w:rPr>
          <w:noProof/>
        </w:rPr>
        <w:drawing>
          <wp:inline distT="0" distB="0" distL="0" distR="0" wp14:anchorId="37C1312F" wp14:editId="5B1D32CA">
            <wp:extent cx="5544185" cy="297815"/>
            <wp:effectExtent l="0" t="0" r="0" b="6985"/>
            <wp:docPr id="1430565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44185" cy="297815"/>
                    </a:xfrm>
                    <a:prstGeom prst="rect">
                      <a:avLst/>
                    </a:prstGeom>
                    <a:noFill/>
                    <a:ln>
                      <a:noFill/>
                    </a:ln>
                  </pic:spPr>
                </pic:pic>
              </a:graphicData>
            </a:graphic>
          </wp:inline>
        </w:drawing>
      </w:r>
    </w:p>
    <w:p w14:paraId="27FC778A" w14:textId="77777777" w:rsidR="00093B7A" w:rsidRDefault="00093B7A" w:rsidP="00093B7A"/>
    <w:p w14:paraId="36FB7CA9" w14:textId="77777777" w:rsidR="00FB5FC2" w:rsidRDefault="00FB5FC2" w:rsidP="00FB5FC2">
      <w:pPr>
        <w:rPr>
          <w:b/>
          <w:bCs/>
        </w:rPr>
      </w:pPr>
      <w:r>
        <w:rPr>
          <w:b/>
          <w:bCs/>
        </w:rPr>
        <w:t xml:space="preserve">Resultatförbättringarna beräknas utgöras av följande områden: </w:t>
      </w:r>
    </w:p>
    <w:p w14:paraId="68EA1F4E" w14:textId="5EC01B8A" w:rsidR="00FB5FC2" w:rsidRDefault="00FB5FC2" w:rsidP="00FB5FC2">
      <w:r>
        <w:t xml:space="preserve">Intäkter - En beräknad ökning av intäkterna består till största delen av ökade ersättningar. </w:t>
      </w:r>
      <w:r w:rsidR="00F624B8">
        <w:t>U</w:t>
      </w:r>
      <w:r w:rsidR="00F624B8" w:rsidRPr="00F624B8">
        <w:t>nder perioden indexeras patientavgifter och högkostnadsskydden ses över med beaktande av effekterna för de grupper man i regeringsprogrammet sagt att ska skyddas</w:t>
      </w:r>
      <w:r w:rsidR="00F624B8">
        <w:t>.</w:t>
      </w:r>
      <w:r>
        <w:t xml:space="preserve"> </w:t>
      </w:r>
    </w:p>
    <w:p w14:paraId="78BFF136" w14:textId="493709B4" w:rsidR="00FB5FC2" w:rsidRDefault="00FB5FC2" w:rsidP="00FB5FC2">
      <w:r>
        <w:t>Personalkostnader - Personalkostnaderna är den största kostnadsposten för ÅHS och står för 57</w:t>
      </w:r>
      <w:r w:rsidR="000B1278">
        <w:t xml:space="preserve"> </w:t>
      </w:r>
      <w:r>
        <w:t xml:space="preserve">% av driftskostnaderna. Arbetet med en översyn av såväl linje- som stabsfunktioner har redan startat under 2024. Arbetet med effektiveringarna framskrider i projektform där ledningsgruppsmedlemmar fungerar som projektägare. Projekten och utredningarna som förväntas leda till effektivering finns inom digitalisering, dimensionering av verksamheter, omorganisering i syfte att minska antalet förmän och genom det frigöra resurser för patientarbete, fastställande av platsantal och grundbemanning. Det pågår ett omfattande arbete kring </w:t>
      </w:r>
      <w:r>
        <w:lastRenderedPageBreak/>
        <w:t xml:space="preserve">utvärdering av den verksamhet som ÅHS bedriver idag i syfte att arbeta fram alternativa arbetssätt som både på lång och kort sikt kan ge kostnadseffektivitet utan att försämra vårdens kvalitet. </w:t>
      </w:r>
    </w:p>
    <w:p w14:paraId="7695AAD0" w14:textId="0AED631D" w:rsidR="00FB5FC2" w:rsidRDefault="00FB5FC2" w:rsidP="00FB5FC2">
      <w:r>
        <w:t>Köpta tjänster - Under senare år har satsningar gjorts med tanke på en tryggad kompetensförsörjning. Effekter ses inom de närmaste åren inom köpta tjänster. Övervägningar behöver göras både medicinskt och politiskt kring vilken vård som i framtiden</w:t>
      </w:r>
      <w:r w:rsidR="00D739E0">
        <w:t xml:space="preserve"> ska</w:t>
      </w:r>
      <w:r>
        <w:t xml:space="preserve"> bedrivas på Åland. </w:t>
      </w:r>
    </w:p>
    <w:p w14:paraId="0CE182E9" w14:textId="77777777" w:rsidR="00A209BE" w:rsidRDefault="00A209BE" w:rsidP="00FB5FC2"/>
    <w:p w14:paraId="66C6D3B0" w14:textId="77777777" w:rsidR="00FB5FC2" w:rsidRDefault="00FB5FC2" w:rsidP="00FB5FC2">
      <w:r>
        <w:t xml:space="preserve">Material - Materialkostnaderna beräknas minskas med en ökad upphandling och förbättrade rutiner för inköp. En mer effektiverad lagerhållning med hjälp av nya lagerprogram av </w:t>
      </w:r>
      <w:proofErr w:type="gramStart"/>
      <w:r>
        <w:t>t.ex.</w:t>
      </w:r>
      <w:proofErr w:type="gramEnd"/>
      <w:r>
        <w:t xml:space="preserve"> vårdmaterial beräknas medföra att ett minskat antal vårdmaterial kasseras och därmed avskrivs. </w:t>
      </w:r>
    </w:p>
    <w:p w14:paraId="12C08D61" w14:textId="77777777" w:rsidR="00480312" w:rsidRDefault="00480312" w:rsidP="00FB5FC2"/>
    <w:p w14:paraId="18CDADF1" w14:textId="65BF7FEC" w:rsidR="00480312" w:rsidRDefault="00480312" w:rsidP="00FB5FC2">
      <w:r>
        <w:t xml:space="preserve">ÅHS implementerar </w:t>
      </w:r>
      <w:r w:rsidR="006C7196">
        <w:t>vårdinformationssystemet VIS under planperioden och med det följer ett årligt effektiviseringskrav om ytterligare 0,7 miljoner euro per år under åren 2026 – 2029.</w:t>
      </w:r>
    </w:p>
    <w:p w14:paraId="74B3F6F4" w14:textId="77777777" w:rsidR="00FB5FC2" w:rsidRDefault="00FB5FC2" w:rsidP="00FB5FC2"/>
    <w:p w14:paraId="060E9108" w14:textId="50000B2D" w:rsidR="00196278" w:rsidRDefault="00196278" w:rsidP="00196278">
      <w:r>
        <w:t xml:space="preserve">Utöver detta har landskapsregeringen gått in för ytterligare åtgärder för politikområdet. </w:t>
      </w:r>
      <w:r w:rsidR="00640876" w:rsidRPr="00640876">
        <w:t>Detta innebär att man avser att göra en översyn av verksamheterna, utreda effekterna av möjliga resultatförbättringar inom bland annat följande områden:</w:t>
      </w:r>
    </w:p>
    <w:p w14:paraId="6BC14D67" w14:textId="3755659A" w:rsidR="00196278" w:rsidRDefault="00196278" w:rsidP="00196278">
      <w:pPr>
        <w:pStyle w:val="Liststycke"/>
        <w:numPr>
          <w:ilvl w:val="0"/>
          <w:numId w:val="39"/>
        </w:numPr>
      </w:pPr>
      <w:r>
        <w:t>Servicecenter för ekonomi och upphandling</w:t>
      </w:r>
    </w:p>
    <w:p w14:paraId="71C36A0B" w14:textId="77777777" w:rsidR="00196278" w:rsidRDefault="00196278" w:rsidP="00196278"/>
    <w:p w14:paraId="70C80B20" w14:textId="10E43F00" w:rsidR="00196278" w:rsidRDefault="00196278" w:rsidP="00196278">
      <w:r>
        <w:t xml:space="preserve">Sammantaget ska åtgärderna inom dessa områden generera resultatförbättringar uppgående till </w:t>
      </w:r>
      <w:r w:rsidR="00D11488">
        <w:t xml:space="preserve">0,1 </w:t>
      </w:r>
      <w:r>
        <w:t>miljoner euro fördelat enligt följande:</w:t>
      </w:r>
    </w:p>
    <w:p w14:paraId="47A6E369" w14:textId="77777777" w:rsidR="00DA6F08" w:rsidRDefault="00DA6F08" w:rsidP="00FB5FC2"/>
    <w:p w14:paraId="12B26C97" w14:textId="0364C9DD" w:rsidR="00013BF0" w:rsidRDefault="00D22D7D" w:rsidP="00FB5FC2">
      <w:r w:rsidRPr="00D22D7D">
        <w:rPr>
          <w:noProof/>
        </w:rPr>
        <w:drawing>
          <wp:inline distT="0" distB="0" distL="0" distR="0" wp14:anchorId="2CC87E90" wp14:editId="433FD896">
            <wp:extent cx="4643120" cy="558165"/>
            <wp:effectExtent l="0" t="0" r="5080" b="0"/>
            <wp:docPr id="67942428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2166EEA7" w14:textId="77777777" w:rsidR="00A1713B" w:rsidRDefault="00A1713B" w:rsidP="00093B7A">
      <w:pPr>
        <w:rPr>
          <w:rStyle w:val="normaltextrun"/>
          <w:rFonts w:ascii="Segoe UI" w:hAnsi="Segoe UI" w:cs="Segoe UI"/>
        </w:rPr>
      </w:pPr>
    </w:p>
    <w:p w14:paraId="679F4D9F" w14:textId="674BC521" w:rsidR="00A90360" w:rsidRDefault="003F1C42" w:rsidP="00093B7A">
      <w:r>
        <w:rPr>
          <w:rStyle w:val="normaltextrun"/>
          <w:rFonts w:ascii="Segoe UI" w:hAnsi="Segoe UI" w:cs="Segoe UI"/>
        </w:rPr>
        <w:t xml:space="preserve">Landskapsregeringens förslag till ramen 2025 för området uppgår till </w:t>
      </w:r>
      <w:r w:rsidR="00A3731B">
        <w:rPr>
          <w:rStyle w:val="normaltextrun"/>
          <w:rFonts w:ascii="Segoe UI" w:hAnsi="Segoe UI" w:cs="Segoe UI"/>
        </w:rPr>
        <w:t>102,2</w:t>
      </w:r>
      <w:r>
        <w:rPr>
          <w:rStyle w:val="normaltextrun"/>
          <w:rFonts w:ascii="Segoe UI" w:hAnsi="Segoe UI" w:cs="Segoe UI"/>
        </w:rPr>
        <w:t xml:space="preserve"> miljoner euro. För 2026 beräknas den till </w:t>
      </w:r>
      <w:r w:rsidR="008545C6">
        <w:rPr>
          <w:rStyle w:val="normaltextrun"/>
          <w:rFonts w:ascii="Segoe UI" w:hAnsi="Segoe UI" w:cs="Segoe UI"/>
        </w:rPr>
        <w:t>106,6</w:t>
      </w:r>
      <w:r>
        <w:rPr>
          <w:rStyle w:val="normaltextrun"/>
          <w:rFonts w:ascii="Segoe UI" w:hAnsi="Segoe UI" w:cs="Segoe UI"/>
        </w:rPr>
        <w:t xml:space="preserve"> miljoner euro och för 2027 till </w:t>
      </w:r>
      <w:r w:rsidR="00766D54">
        <w:rPr>
          <w:rStyle w:val="normaltextrun"/>
          <w:rFonts w:ascii="Segoe UI" w:hAnsi="Segoe UI" w:cs="Segoe UI"/>
        </w:rPr>
        <w:t>107</w:t>
      </w:r>
      <w:r w:rsidR="00530003">
        <w:rPr>
          <w:rStyle w:val="normaltextrun"/>
          <w:rFonts w:ascii="Segoe UI" w:hAnsi="Segoe UI" w:cs="Segoe UI"/>
        </w:rPr>
        <w:t>,2</w:t>
      </w:r>
      <w:r>
        <w:rPr>
          <w:rStyle w:val="normaltextrun"/>
          <w:rFonts w:ascii="Segoe UI" w:hAnsi="Segoe UI" w:cs="Segoe UI"/>
        </w:rPr>
        <w:t xml:space="preserve"> miljoner euro.</w:t>
      </w:r>
    </w:p>
    <w:p w14:paraId="7BAA61A8" w14:textId="77777777" w:rsidR="003C36EC" w:rsidRDefault="003C36EC" w:rsidP="00093B7A"/>
    <w:p w14:paraId="1B829FFC" w14:textId="31A8CDD8" w:rsidR="00093B7A" w:rsidRDefault="008C58DB" w:rsidP="001A5AF4">
      <w:pPr>
        <w:pStyle w:val="Rubrik2"/>
      </w:pPr>
      <w:bookmarkStart w:id="80" w:name="_Toc165973963"/>
      <w:r>
        <w:t>6</w:t>
      </w:r>
      <w:r w:rsidR="00B4062F">
        <w:t xml:space="preserve">.10 </w:t>
      </w:r>
      <w:proofErr w:type="spellStart"/>
      <w:r w:rsidR="00B4062F">
        <w:t>Ofördelade</w:t>
      </w:r>
      <w:proofErr w:type="spellEnd"/>
      <w:r w:rsidR="00B4062F">
        <w:t xml:space="preserve"> </w:t>
      </w:r>
      <w:r w:rsidR="00D23E86">
        <w:t>kostnader</w:t>
      </w:r>
      <w:bookmarkEnd w:id="80"/>
    </w:p>
    <w:p w14:paraId="222EFCEF" w14:textId="0B404840" w:rsidR="00674284" w:rsidRPr="00A93CB2" w:rsidRDefault="00A93CB2" w:rsidP="00BF0EF6">
      <w:pPr>
        <w:rPr>
          <w:b/>
          <w:bCs/>
        </w:rPr>
      </w:pPr>
      <w:r w:rsidRPr="00A93CB2">
        <w:rPr>
          <w:b/>
          <w:bCs/>
        </w:rPr>
        <w:t>Tjänstekollektivavtalet</w:t>
      </w:r>
    </w:p>
    <w:p w14:paraId="44D81576" w14:textId="77777777" w:rsidR="007E551B" w:rsidRDefault="00BF0EF6" w:rsidP="00BF0EF6">
      <w:r>
        <w:t xml:space="preserve">Avtalsparterna har i tjänstekollektivavtalet från den 11.01.2023 kommit överens om att harmonisera landskapets olika avlöningssystem fr.o.m. 1.6.2024. Harmonisering innebär att grundlöner, minimigrundlöner och årsbaserade tillägg (erfarenhetstillägg och ålderstillägg) mellan systemen förenhetligas. Det blir grundlön/uppgiftsrelaterad lön med möjlighet till tre erfarenhetstillägg inom de olika avlöningssystemen. </w:t>
      </w:r>
    </w:p>
    <w:p w14:paraId="492CB742" w14:textId="77777777" w:rsidR="00122C3C" w:rsidRDefault="00122C3C" w:rsidP="00BF0EF6"/>
    <w:p w14:paraId="5B8F2D30" w14:textId="3E140EDB" w:rsidR="00BF0EF6" w:rsidRDefault="00BF0EF6" w:rsidP="00BF0EF6">
      <w:r>
        <w:t>I systemet med sex ålderstillägg kommer en del av ålderstilläggen att bakas in i grundlönen. Allmänna lönetillägget inkluderas i grundlönen och minimigrundlönerna höjs och förenhetligas och blir lika inom landskapsförvaltningen.</w:t>
      </w:r>
      <w:r w:rsidR="007B73A6">
        <w:t xml:space="preserve"> </w:t>
      </w:r>
      <w:r>
        <w:t xml:space="preserve">I tjänstekollektivavtal har </w:t>
      </w:r>
      <w:proofErr w:type="gramStart"/>
      <w:r>
        <w:t>tre stycken</w:t>
      </w:r>
      <w:proofErr w:type="gramEnd"/>
      <w:r>
        <w:t xml:space="preserve"> potter reserverats för detta. Potterna är från 1.1.2020, 1.5.2021 respektive 1.6.2024. Potterna ska betalas 1.6.2024. </w:t>
      </w:r>
    </w:p>
    <w:p w14:paraId="287C8EA7" w14:textId="77777777" w:rsidR="00D333D0" w:rsidRDefault="00D333D0" w:rsidP="00BF0EF6"/>
    <w:p w14:paraId="438CBCDA" w14:textId="4F683C23" w:rsidR="00D12DBB" w:rsidRPr="00D12DBB" w:rsidRDefault="00D12DBB" w:rsidP="00BF0EF6">
      <w:pPr>
        <w:rPr>
          <w:b/>
          <w:bCs/>
        </w:rPr>
      </w:pPr>
      <w:r w:rsidRPr="00D12DBB">
        <w:rPr>
          <w:b/>
          <w:bCs/>
        </w:rPr>
        <w:lastRenderedPageBreak/>
        <w:t>JHL</w:t>
      </w:r>
    </w:p>
    <w:p w14:paraId="6F08EA4E" w14:textId="47836DF5" w:rsidR="00D12DBB" w:rsidRDefault="00106F3C" w:rsidP="00BF0EF6">
      <w:r w:rsidRPr="00106F3C">
        <w:t>En pott om 2,6 % av grundlönerna betalas fr.o.m. 1.6.2024 då landskapets olika lönesystem harmoniseras. I systemet med sex ålderstillägg kommer en del av ålderstilläggen att bakas in i grundlönen. Det blir grundlön med möjlighet till tre erfarenhetstillägg.</w:t>
      </w:r>
    </w:p>
    <w:p w14:paraId="07C8CC0B" w14:textId="77777777" w:rsidR="00762FAD" w:rsidRDefault="00762FAD" w:rsidP="00BF0EF6"/>
    <w:p w14:paraId="49613459" w14:textId="6B056EE4" w:rsidR="0032028C" w:rsidRPr="0032028C" w:rsidRDefault="0032028C" w:rsidP="00BF0EF6">
      <w:pPr>
        <w:rPr>
          <w:b/>
          <w:bCs/>
        </w:rPr>
      </w:pPr>
      <w:r w:rsidRPr="0032028C">
        <w:rPr>
          <w:b/>
          <w:bCs/>
        </w:rPr>
        <w:t>Potter sammanlagt</w:t>
      </w:r>
    </w:p>
    <w:p w14:paraId="501E8ED6" w14:textId="5166F64B" w:rsidR="00D23E86" w:rsidRDefault="00BF0EF6" w:rsidP="00BF0EF6">
      <w:r>
        <w:t xml:space="preserve">Eftersom det inte är klarlagt hur kostnaderna kommer att fördela sig per politikområde har ett i detta skede </w:t>
      </w:r>
      <w:r w:rsidR="003C0496">
        <w:t>ett</w:t>
      </w:r>
      <w:r>
        <w:t xml:space="preserve"> </w:t>
      </w:r>
      <w:proofErr w:type="spellStart"/>
      <w:r>
        <w:t>ofördelat</w:t>
      </w:r>
      <w:proofErr w:type="spellEnd"/>
      <w:r>
        <w:t xml:space="preserve"> anslag</w:t>
      </w:r>
      <w:r w:rsidR="00AF1F0F">
        <w:t xml:space="preserve"> för de ovanstående potterna</w:t>
      </w:r>
      <w:r>
        <w:t xml:space="preserve"> beaktats enligt nedanstående tabell.</w:t>
      </w:r>
      <w:r w:rsidR="0032028C">
        <w:t xml:space="preserve"> </w:t>
      </w:r>
    </w:p>
    <w:p w14:paraId="4FAF9ED9" w14:textId="77777777" w:rsidR="00E715F9" w:rsidRDefault="00E715F9" w:rsidP="00BF0EF6"/>
    <w:p w14:paraId="6E9780CC" w14:textId="78211C91" w:rsidR="00394357" w:rsidRDefault="007864D0" w:rsidP="00D23E86">
      <w:r w:rsidRPr="007864D0">
        <w:rPr>
          <w:noProof/>
        </w:rPr>
        <w:drawing>
          <wp:inline distT="0" distB="0" distL="0" distR="0" wp14:anchorId="12E5BF26" wp14:editId="58DFE345">
            <wp:extent cx="5544185" cy="329565"/>
            <wp:effectExtent l="0" t="0" r="0" b="0"/>
            <wp:docPr id="10013659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4185" cy="329565"/>
                    </a:xfrm>
                    <a:prstGeom prst="rect">
                      <a:avLst/>
                    </a:prstGeom>
                    <a:noFill/>
                    <a:ln>
                      <a:noFill/>
                    </a:ln>
                  </pic:spPr>
                </pic:pic>
              </a:graphicData>
            </a:graphic>
          </wp:inline>
        </w:drawing>
      </w:r>
    </w:p>
    <w:p w14:paraId="3A11F32E" w14:textId="77777777" w:rsidR="00F42BCF" w:rsidRDefault="00F42BCF" w:rsidP="00F42BCF"/>
    <w:p w14:paraId="46AD7832" w14:textId="5D0DDA24" w:rsidR="00C04C52" w:rsidRDefault="00C04C52" w:rsidP="00C04C52">
      <w:r>
        <w:t xml:space="preserve">Utöver detta har landskapsregeringen gått in för ytterligare sparåtgärder </w:t>
      </w:r>
      <w:r w:rsidR="00CA5097">
        <w:t>som i det här skedet inte går att fördela på politikområdena</w:t>
      </w:r>
      <w:r>
        <w:t xml:space="preserve">. </w:t>
      </w:r>
      <w:r w:rsidR="00640876" w:rsidRPr="00640876">
        <w:t>Detta innebär att man avser att göra en översyn av verksamheterna, utreda effekterna av möjliga resultatförbättringar inom bland annat följande områden:</w:t>
      </w:r>
    </w:p>
    <w:p w14:paraId="72927FF6" w14:textId="77777777" w:rsidR="00F15CEE" w:rsidRDefault="00951725" w:rsidP="00631C26">
      <w:pPr>
        <w:pStyle w:val="Liststycke"/>
        <w:numPr>
          <w:ilvl w:val="0"/>
          <w:numId w:val="39"/>
        </w:numPr>
      </w:pPr>
      <w:r>
        <w:t xml:space="preserve">AI </w:t>
      </w:r>
    </w:p>
    <w:p w14:paraId="4EB90812" w14:textId="77777777" w:rsidR="00DD0EEB" w:rsidRDefault="00951725" w:rsidP="00631C26">
      <w:pPr>
        <w:pStyle w:val="Liststycke"/>
        <w:numPr>
          <w:ilvl w:val="0"/>
          <w:numId w:val="39"/>
        </w:numPr>
      </w:pPr>
      <w:r>
        <w:t xml:space="preserve">digitalisering </w:t>
      </w:r>
    </w:p>
    <w:p w14:paraId="16BCB81D" w14:textId="1A27BF7D" w:rsidR="00EE7A2D" w:rsidRDefault="00951725" w:rsidP="00631C26">
      <w:pPr>
        <w:pStyle w:val="Liststycke"/>
        <w:numPr>
          <w:ilvl w:val="0"/>
          <w:numId w:val="39"/>
        </w:numPr>
      </w:pPr>
      <w:r>
        <w:t>personal</w:t>
      </w:r>
      <w:r w:rsidR="00BF2D07">
        <w:t>försörjnings</w:t>
      </w:r>
      <w:r>
        <w:t xml:space="preserve">plan </w:t>
      </w:r>
      <w:r w:rsidR="003D66D0">
        <w:t xml:space="preserve">i syfte att </w:t>
      </w:r>
      <w:r w:rsidR="00C95F7B">
        <w:t>stävja ökningen av årsverken</w:t>
      </w:r>
    </w:p>
    <w:p w14:paraId="2634FE9A" w14:textId="77777777" w:rsidR="00631C26" w:rsidRDefault="00951725" w:rsidP="00631C26">
      <w:pPr>
        <w:pStyle w:val="Liststycke"/>
        <w:numPr>
          <w:ilvl w:val="0"/>
          <w:numId w:val="39"/>
        </w:numPr>
      </w:pPr>
      <w:r>
        <w:t xml:space="preserve">extern finansiering </w:t>
      </w:r>
    </w:p>
    <w:p w14:paraId="0891CD3C" w14:textId="35A6F5BA" w:rsidR="00C04C52" w:rsidRDefault="00951725" w:rsidP="00631C26">
      <w:pPr>
        <w:pStyle w:val="Liststycke"/>
        <w:numPr>
          <w:ilvl w:val="0"/>
          <w:numId w:val="39"/>
        </w:numPr>
      </w:pPr>
      <w:r>
        <w:t>höjd självfinansieringsgrad</w:t>
      </w:r>
    </w:p>
    <w:p w14:paraId="1320D200" w14:textId="59A38182" w:rsidR="00983993" w:rsidRDefault="00B436AB" w:rsidP="00631C26">
      <w:pPr>
        <w:pStyle w:val="Liststycke"/>
        <w:numPr>
          <w:ilvl w:val="0"/>
          <w:numId w:val="39"/>
        </w:numPr>
      </w:pPr>
      <w:r>
        <w:t>eventuell</w:t>
      </w:r>
      <w:r w:rsidR="005B25A6">
        <w:t>t införande av utmanarrätt avseende</w:t>
      </w:r>
      <w:r>
        <w:t xml:space="preserve"> </w:t>
      </w:r>
      <w:r w:rsidR="00983993">
        <w:t>lokalvården</w:t>
      </w:r>
      <w:r w:rsidR="009C0CD2">
        <w:t xml:space="preserve"> exklusive </w:t>
      </w:r>
      <w:r w:rsidR="00D7601A">
        <w:t>självstyrelsegården</w:t>
      </w:r>
      <w:r w:rsidR="00232620">
        <w:t>, ÅHS</w:t>
      </w:r>
      <w:r w:rsidR="00D7601A">
        <w:t xml:space="preserve"> och polisens u</w:t>
      </w:r>
      <w:r w:rsidR="008A2C60">
        <w:t>trymmen</w:t>
      </w:r>
    </w:p>
    <w:p w14:paraId="5C7B1B5C" w14:textId="77777777" w:rsidR="00C04C52" w:rsidRDefault="00C04C52" w:rsidP="00C04C52"/>
    <w:p w14:paraId="79D58AD6" w14:textId="1F2B3E49" w:rsidR="00C04C52" w:rsidRDefault="00C04C52" w:rsidP="00C04C52">
      <w:r>
        <w:t xml:space="preserve">Sammantaget ska åtgärderna inom dessa områden generera resultatförbättringar uppgående till </w:t>
      </w:r>
      <w:r w:rsidR="00BE0B64">
        <w:t>4</w:t>
      </w:r>
      <w:r w:rsidR="005D4A05">
        <w:t>,6</w:t>
      </w:r>
      <w:r>
        <w:t xml:space="preserve"> miljoner euro fördelat enligt följande:</w:t>
      </w:r>
    </w:p>
    <w:p w14:paraId="7A86EF48" w14:textId="77777777" w:rsidR="00251764" w:rsidRDefault="00251764" w:rsidP="00D23E86"/>
    <w:p w14:paraId="7D403885" w14:textId="4424873F" w:rsidR="00093B7A" w:rsidRDefault="00B739E8" w:rsidP="00093B7A">
      <w:r w:rsidRPr="00B739E8">
        <w:rPr>
          <w:noProof/>
        </w:rPr>
        <w:drawing>
          <wp:inline distT="0" distB="0" distL="0" distR="0" wp14:anchorId="70FB5C6A" wp14:editId="2AE8E84C">
            <wp:extent cx="4643120" cy="558165"/>
            <wp:effectExtent l="0" t="0" r="5080" b="0"/>
            <wp:docPr id="49803070"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3120" cy="558165"/>
                    </a:xfrm>
                    <a:prstGeom prst="rect">
                      <a:avLst/>
                    </a:prstGeom>
                    <a:noFill/>
                    <a:ln>
                      <a:noFill/>
                    </a:ln>
                  </pic:spPr>
                </pic:pic>
              </a:graphicData>
            </a:graphic>
          </wp:inline>
        </w:drawing>
      </w:r>
    </w:p>
    <w:p w14:paraId="22D93BE6" w14:textId="77777777" w:rsidR="0015249F" w:rsidRDefault="0015249F" w:rsidP="0015249F">
      <w:pPr>
        <w:rPr>
          <w:rStyle w:val="normaltextrun"/>
          <w:rFonts w:ascii="Segoe UI" w:hAnsi="Segoe UI" w:cs="Segoe UI"/>
        </w:rPr>
      </w:pPr>
    </w:p>
    <w:p w14:paraId="6FDCE06C" w14:textId="77777777" w:rsidR="0015249F" w:rsidRDefault="0015249F" w:rsidP="0015249F"/>
    <w:p w14:paraId="23C54C71" w14:textId="77777777" w:rsidR="00093B7A" w:rsidRDefault="00093B7A" w:rsidP="00093B7A">
      <w:pPr>
        <w:autoSpaceDE/>
        <w:autoSpaceDN/>
        <w:adjustRightInd/>
        <w:spacing w:after="160" w:line="259" w:lineRule="auto"/>
        <w:textAlignment w:val="auto"/>
      </w:pPr>
      <w:r>
        <w:br w:type="page"/>
      </w:r>
    </w:p>
    <w:p w14:paraId="631243EB" w14:textId="7D187EF1" w:rsidR="00093B7A" w:rsidRDefault="008C58DB" w:rsidP="00093B7A">
      <w:pPr>
        <w:pStyle w:val="Rubrik1"/>
      </w:pPr>
      <w:bookmarkStart w:id="81" w:name="_Toc164424953"/>
      <w:bookmarkStart w:id="82" w:name="_Toc165973964"/>
      <w:r>
        <w:lastRenderedPageBreak/>
        <w:t>7</w:t>
      </w:r>
      <w:r w:rsidR="00093B7A">
        <w:t xml:space="preserve"> Investeringar</w:t>
      </w:r>
      <w:bookmarkEnd w:id="81"/>
      <w:bookmarkEnd w:id="82"/>
    </w:p>
    <w:p w14:paraId="4EC48967" w14:textId="520E1AD0" w:rsidR="00093B7A" w:rsidRDefault="00C11388" w:rsidP="00093B7A">
      <w:r>
        <w:t>Planerade investeringsvolymer framgår av tabellen nedan.</w:t>
      </w:r>
    </w:p>
    <w:p w14:paraId="06EF9295" w14:textId="77777777" w:rsidR="00C11388" w:rsidRDefault="00C11388" w:rsidP="00093B7A"/>
    <w:p w14:paraId="63DFA475" w14:textId="5C4C1364" w:rsidR="003270D2" w:rsidRDefault="007D76EA" w:rsidP="00F2222E">
      <w:r w:rsidRPr="007D76EA">
        <w:rPr>
          <w:noProof/>
        </w:rPr>
        <w:drawing>
          <wp:inline distT="0" distB="0" distL="0" distR="0" wp14:anchorId="2614A64C" wp14:editId="6E23C1AF">
            <wp:extent cx="5544185" cy="4205605"/>
            <wp:effectExtent l="0" t="0" r="0" b="4445"/>
            <wp:docPr id="15805188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4185" cy="4205605"/>
                    </a:xfrm>
                    <a:prstGeom prst="rect">
                      <a:avLst/>
                    </a:prstGeom>
                    <a:noFill/>
                    <a:ln>
                      <a:noFill/>
                    </a:ln>
                  </pic:spPr>
                </pic:pic>
              </a:graphicData>
            </a:graphic>
          </wp:inline>
        </w:drawing>
      </w:r>
    </w:p>
    <w:p w14:paraId="752FBE37" w14:textId="77777777" w:rsidR="006D67BF" w:rsidRDefault="006D67BF" w:rsidP="00F2222E"/>
    <w:p w14:paraId="128CB1BD" w14:textId="661D4A4B" w:rsidR="004D6E77" w:rsidRDefault="009A279D" w:rsidP="00F2222E">
      <w:r>
        <w:t xml:space="preserve">Utöver </w:t>
      </w:r>
      <w:r w:rsidR="00C659F7">
        <w:t>det som ingår i tabellen</w:t>
      </w:r>
      <w:r>
        <w:t xml:space="preserve"> </w:t>
      </w:r>
      <w:r w:rsidR="00C64921">
        <w:t>avser l</w:t>
      </w:r>
      <w:r w:rsidR="0014396B">
        <w:t xml:space="preserve">andskapsregeringen </w:t>
      </w:r>
      <w:r w:rsidR="00F82D1C">
        <w:t>an</w:t>
      </w:r>
      <w:r w:rsidR="00CA6065">
        <w:t>hålla</w:t>
      </w:r>
      <w:r w:rsidR="0093088C">
        <w:t xml:space="preserve"> att lagtinget</w:t>
      </w:r>
      <w:r w:rsidR="00F82D1C">
        <w:t xml:space="preserve"> </w:t>
      </w:r>
      <w:r w:rsidR="00EF59E8">
        <w:t xml:space="preserve">i enlighet med </w:t>
      </w:r>
      <w:r w:rsidR="007A2739">
        <w:t>50</w:t>
      </w:r>
      <w:r w:rsidR="00B320DF">
        <w:t xml:space="preserve"> </w:t>
      </w:r>
      <w:r w:rsidR="007A2739">
        <w:t>§ i självstyrelselagen</w:t>
      </w:r>
      <w:r w:rsidR="0003363D">
        <w:t xml:space="preserve"> lämnar en framställning </w:t>
      </w:r>
      <w:r w:rsidR="00F82D1C">
        <w:t xml:space="preserve">om </w:t>
      </w:r>
      <w:r w:rsidR="00BB0EAF">
        <w:t>extra anslag</w:t>
      </w:r>
      <w:r w:rsidR="003B3E87">
        <w:t xml:space="preserve"> till Ålandsdelegationen</w:t>
      </w:r>
      <w:r w:rsidR="003B3E87" w:rsidRPr="003B3E87">
        <w:t xml:space="preserve"> </w:t>
      </w:r>
      <w:r w:rsidR="003B3E87">
        <w:t xml:space="preserve">för att finansiera nyanskaffningarna av tonnage till skärgårdstrafiken. </w:t>
      </w:r>
      <w:r w:rsidR="00BB0EAF">
        <w:t xml:space="preserve"> </w:t>
      </w:r>
      <w:r w:rsidR="00AF093A">
        <w:t xml:space="preserve">Den totala investeringsvolymen för </w:t>
      </w:r>
      <w:r w:rsidR="00AE2E1B">
        <w:t>nyanskaffningarna</w:t>
      </w:r>
      <w:r w:rsidR="00032A52">
        <w:t xml:space="preserve"> </w:t>
      </w:r>
      <w:r w:rsidR="00821368">
        <w:t xml:space="preserve">är i storleksordningen </w:t>
      </w:r>
      <w:r w:rsidR="00553DE1">
        <w:t>110</w:t>
      </w:r>
      <w:r w:rsidR="00032A52">
        <w:t xml:space="preserve"> miljoner euro</w:t>
      </w:r>
      <w:r w:rsidR="00A4437C">
        <w:t>.</w:t>
      </w:r>
    </w:p>
    <w:p w14:paraId="35275C80" w14:textId="77777777" w:rsidR="00BE4F04" w:rsidRDefault="00BE4F04" w:rsidP="00F2222E"/>
    <w:p w14:paraId="7BF60E51" w14:textId="0AD36000" w:rsidR="00AE021C" w:rsidRDefault="00BE77D9" w:rsidP="00F2222E">
      <w:r>
        <w:t xml:space="preserve">Investeringarna </w:t>
      </w:r>
      <w:r w:rsidR="001F2D58">
        <w:t>innefattar</w:t>
      </w:r>
      <w:r>
        <w:t xml:space="preserve"> </w:t>
      </w:r>
      <w:r w:rsidR="00D81004">
        <w:t>t</w:t>
      </w:r>
      <w:r w:rsidR="00DA768A">
        <w:t>re</w:t>
      </w:r>
      <w:r w:rsidR="00D81004">
        <w:t xml:space="preserve"> färjor för </w:t>
      </w:r>
      <w:r w:rsidR="001A21B7">
        <w:t>frigående färjetrafik</w:t>
      </w:r>
      <w:r w:rsidR="00D81004">
        <w:t xml:space="preserve"> </w:t>
      </w:r>
      <w:r w:rsidR="00DA768A">
        <w:t>samt två linfärjor</w:t>
      </w:r>
      <w:r w:rsidR="005136E2">
        <w:t>.</w:t>
      </w:r>
      <w:r w:rsidR="00D81004">
        <w:t xml:space="preserve"> </w:t>
      </w:r>
      <w:r w:rsidR="002B41CD">
        <w:t xml:space="preserve">Dessa investeringar </w:t>
      </w:r>
      <w:r w:rsidR="00865B8C">
        <w:t>utgör</w:t>
      </w:r>
      <w:r w:rsidR="00424399">
        <w:t xml:space="preserve"> </w:t>
      </w:r>
      <w:r w:rsidR="000C225D">
        <w:t xml:space="preserve">enligt landskapsregeringens bedömning </w:t>
      </w:r>
      <w:r w:rsidR="00755AA9">
        <w:t>såpass stora engångsutgifter att de inte rimligen kan finansieras</w:t>
      </w:r>
      <w:r w:rsidR="005D3004">
        <w:t xml:space="preserve"> med </w:t>
      </w:r>
      <w:r w:rsidR="00106318">
        <w:t>budgeten för l</w:t>
      </w:r>
      <w:r w:rsidR="00567EFA">
        <w:t>andskapet Åland.</w:t>
      </w:r>
      <w:r w:rsidR="00813C02">
        <w:t xml:space="preserve"> </w:t>
      </w:r>
      <w:r w:rsidR="0034016F">
        <w:t xml:space="preserve">I enlighet med detta </w:t>
      </w:r>
      <w:r w:rsidR="000D6AD5">
        <w:t xml:space="preserve">och </w:t>
      </w:r>
      <w:r w:rsidR="007C5B9D">
        <w:t xml:space="preserve">eftersom </w:t>
      </w:r>
      <w:r w:rsidR="00AC3CF4">
        <w:t xml:space="preserve">anhållan om extra anslag </w:t>
      </w:r>
      <w:r w:rsidR="001C4793">
        <w:t xml:space="preserve">föreslås göras på hela investeringskostnaden har </w:t>
      </w:r>
      <w:r w:rsidR="005F60A4">
        <w:t>varken investeringskostnaderna eller</w:t>
      </w:r>
      <w:r w:rsidR="001C4793">
        <w:t xml:space="preserve"> avskrivningskostna</w:t>
      </w:r>
      <w:r w:rsidR="00C83C3B">
        <w:t>derna</w:t>
      </w:r>
      <w:r w:rsidR="001C4793">
        <w:t xml:space="preserve"> </w:t>
      </w:r>
      <w:r w:rsidR="00E11DF4">
        <w:t>tagits med i rambudgeten för dessa investeringar.</w:t>
      </w:r>
      <w:r w:rsidR="00113BC1">
        <w:t xml:space="preserve"> </w:t>
      </w:r>
      <w:r w:rsidR="001505B4">
        <w:t>En omställning till klimatanpassad skärgårdstrafik kräver</w:t>
      </w:r>
      <w:r w:rsidR="000D4AFE">
        <w:t xml:space="preserve"> därutöver en</w:t>
      </w:r>
      <w:r w:rsidR="001505B4">
        <w:t xml:space="preserve"> anpassning av trafiksystem och tonnage.</w:t>
      </w:r>
    </w:p>
    <w:p w14:paraId="72FE3E7A" w14:textId="0204C533" w:rsidR="00093B7A" w:rsidRDefault="00093B7A" w:rsidP="00F2222E">
      <w:r>
        <w:br w:type="page"/>
      </w:r>
    </w:p>
    <w:p w14:paraId="1EAFCD40" w14:textId="50E25A7F" w:rsidR="00093B7A" w:rsidRDefault="008C58DB" w:rsidP="00093B7A">
      <w:pPr>
        <w:pStyle w:val="Rubrik1"/>
      </w:pPr>
      <w:bookmarkStart w:id="83" w:name="_Toc164424954"/>
      <w:bookmarkStart w:id="84" w:name="_Toc165973965"/>
      <w:r>
        <w:lastRenderedPageBreak/>
        <w:t>8</w:t>
      </w:r>
      <w:r w:rsidR="00093B7A" w:rsidRPr="008F212C">
        <w:t xml:space="preserve"> Landskapets likvida ställning</w:t>
      </w:r>
      <w:bookmarkEnd w:id="83"/>
      <w:bookmarkEnd w:id="84"/>
    </w:p>
    <w:p w14:paraId="5961DEB3" w14:textId="01328954" w:rsidR="00093B7A" w:rsidRDefault="002C7EBD" w:rsidP="00093B7A">
      <w:r w:rsidRPr="002C7EBD">
        <w:t xml:space="preserve">Föreliggande budgetförslags inverkan på de likvida medlen framgår av nedanstående sammanställning. Om förslaget fullt ut skulle förverkligas under </w:t>
      </w:r>
      <w:proofErr w:type="spellStart"/>
      <w:r w:rsidRPr="002C7EBD">
        <w:t>planåren</w:t>
      </w:r>
      <w:proofErr w:type="spellEnd"/>
      <w:r w:rsidRPr="002C7EBD">
        <w:t xml:space="preserve"> medför det ett finansieringsbehov om </w:t>
      </w:r>
      <w:r w:rsidR="00BF25BA">
        <w:t>närmare</w:t>
      </w:r>
      <w:r w:rsidR="00DD6004">
        <w:t xml:space="preserve"> 90</w:t>
      </w:r>
      <w:r w:rsidRPr="002C7EBD">
        <w:t xml:space="preserve"> miljoner euro, varav ca </w:t>
      </w:r>
      <w:r w:rsidR="00096E13">
        <w:t>7</w:t>
      </w:r>
      <w:r w:rsidRPr="002C7EBD">
        <w:t>0 miljoner euro hänför sig till investeringar och övriga balansposter.</w:t>
      </w:r>
    </w:p>
    <w:p w14:paraId="379F2E7E" w14:textId="77777777" w:rsidR="00E06F5C" w:rsidRDefault="00E06F5C" w:rsidP="00093B7A"/>
    <w:p w14:paraId="5D89C6F2" w14:textId="3567B530" w:rsidR="00724612" w:rsidRDefault="00E5490E" w:rsidP="00093B7A">
      <w:r w:rsidRPr="00E5490E">
        <w:rPr>
          <w:noProof/>
        </w:rPr>
        <w:drawing>
          <wp:inline distT="0" distB="0" distL="0" distR="0" wp14:anchorId="7D39DC9D" wp14:editId="726C232A">
            <wp:extent cx="5544185" cy="2207260"/>
            <wp:effectExtent l="0" t="0" r="0" b="2540"/>
            <wp:docPr id="198268608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44185" cy="2207260"/>
                    </a:xfrm>
                    <a:prstGeom prst="rect">
                      <a:avLst/>
                    </a:prstGeom>
                    <a:noFill/>
                    <a:ln>
                      <a:noFill/>
                    </a:ln>
                  </pic:spPr>
                </pic:pic>
              </a:graphicData>
            </a:graphic>
          </wp:inline>
        </w:drawing>
      </w:r>
    </w:p>
    <w:p w14:paraId="28E33A33" w14:textId="77777777" w:rsidR="00724612" w:rsidRDefault="00724612" w:rsidP="00093B7A"/>
    <w:p w14:paraId="1D8F826D" w14:textId="0255BB86" w:rsidR="00724612" w:rsidRDefault="00A45799" w:rsidP="00093B7A">
      <w:r w:rsidRPr="00A45799">
        <w:t xml:space="preserve">Med beaktande av budgeten för år 2024 inklusive </w:t>
      </w:r>
      <w:proofErr w:type="spellStart"/>
      <w:r w:rsidRPr="00A45799">
        <w:t>ändringsbudgeter</w:t>
      </w:r>
      <w:proofErr w:type="spellEnd"/>
      <w:r w:rsidRPr="00A45799">
        <w:t xml:space="preserve"> och planen för åren 2025 - 2027 jämte tidigare budgeter och beslut kan landskapets likvida medel sammanfattas enligt nedanstående översiktstabell. Av tabellen framgår att det under år 2025 torde uppstå behov av intern eller extern upplåning.</w:t>
      </w:r>
      <w:r w:rsidR="00B961C8">
        <w:t xml:space="preserve"> </w:t>
      </w:r>
      <w:r w:rsidR="00563174">
        <w:t xml:space="preserve">Eventuella </w:t>
      </w:r>
      <w:r w:rsidR="000C3E5B">
        <w:t>fullmakter för upplåning</w:t>
      </w:r>
      <w:r w:rsidR="00251576">
        <w:t xml:space="preserve"> </w:t>
      </w:r>
      <w:r w:rsidR="00472E5C">
        <w:t>tas upp i respektive årsbudget</w:t>
      </w:r>
      <w:r w:rsidR="002A1474">
        <w:t>.</w:t>
      </w:r>
    </w:p>
    <w:p w14:paraId="5F50E505" w14:textId="77777777" w:rsidR="00A45799" w:rsidRDefault="00A45799" w:rsidP="00093B7A"/>
    <w:p w14:paraId="7B33C52D" w14:textId="1359F383" w:rsidR="00A45799" w:rsidRPr="00FA0E96" w:rsidRDefault="00FB3BE6" w:rsidP="00093B7A">
      <w:r w:rsidRPr="00FB3BE6">
        <w:rPr>
          <w:noProof/>
        </w:rPr>
        <w:drawing>
          <wp:inline distT="0" distB="0" distL="0" distR="0" wp14:anchorId="5523490C" wp14:editId="5B722E5C">
            <wp:extent cx="5544185" cy="1811655"/>
            <wp:effectExtent l="0" t="0" r="0" b="0"/>
            <wp:docPr id="101810472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44185" cy="1811655"/>
                    </a:xfrm>
                    <a:prstGeom prst="rect">
                      <a:avLst/>
                    </a:prstGeom>
                    <a:noFill/>
                    <a:ln>
                      <a:noFill/>
                    </a:ln>
                  </pic:spPr>
                </pic:pic>
              </a:graphicData>
            </a:graphic>
          </wp:inline>
        </w:drawing>
      </w:r>
    </w:p>
    <w:p w14:paraId="17139AFD" w14:textId="77777777" w:rsidR="004D585A" w:rsidRPr="00F21F4A" w:rsidRDefault="004D585A" w:rsidP="00093B7A">
      <w:pPr>
        <w:autoSpaceDE/>
        <w:autoSpaceDN/>
        <w:adjustRightInd/>
        <w:spacing w:after="160" w:line="259" w:lineRule="auto"/>
        <w:textAlignment w:val="auto"/>
      </w:pPr>
    </w:p>
    <w:p w14:paraId="0C463903" w14:textId="77777777" w:rsidR="00A41D00" w:rsidRDefault="00A41D00">
      <w:pPr>
        <w:autoSpaceDE/>
        <w:autoSpaceDN/>
        <w:adjustRightInd/>
        <w:spacing w:after="160" w:line="259" w:lineRule="auto"/>
        <w:textAlignment w:val="auto"/>
        <w:rPr>
          <w:rFonts w:asciiTheme="majorHAnsi" w:hAnsiTheme="majorHAnsi"/>
          <w:b/>
          <w:bCs/>
          <w:sz w:val="40"/>
          <w:szCs w:val="40"/>
        </w:rPr>
      </w:pPr>
      <w:r>
        <w:br w:type="page"/>
      </w:r>
    </w:p>
    <w:p w14:paraId="3BB90564" w14:textId="5553D604" w:rsidR="004D585A" w:rsidRDefault="00C262DA" w:rsidP="004D585A">
      <w:pPr>
        <w:pStyle w:val="Rubrik1"/>
      </w:pPr>
      <w:bookmarkStart w:id="85" w:name="_Toc165973966"/>
      <w:r>
        <w:lastRenderedPageBreak/>
        <w:t xml:space="preserve">9 </w:t>
      </w:r>
      <w:r w:rsidR="004D585A">
        <w:t>Förslag till lagtingsbeslut</w:t>
      </w:r>
      <w:bookmarkEnd w:id="85"/>
    </w:p>
    <w:p w14:paraId="1D44DE2E" w14:textId="68234FFF" w:rsidR="007A4F13" w:rsidRDefault="005720EE" w:rsidP="007A4F13">
      <w:r>
        <w:t>Men hänvisning till ovanstående får landskaps</w:t>
      </w:r>
      <w:r w:rsidR="00B6534C">
        <w:t>regeringen vördsamt förslå</w:t>
      </w:r>
      <w:r w:rsidR="005C05DB">
        <w:t xml:space="preserve"> att lagtinget antar följande förslag till </w:t>
      </w:r>
      <w:r w:rsidR="008859F7">
        <w:t>budgetpoliti</w:t>
      </w:r>
      <w:r w:rsidR="009612AC">
        <w:t>s</w:t>
      </w:r>
      <w:r w:rsidR="008859F7">
        <w:t>ka</w:t>
      </w:r>
      <w:r w:rsidR="009612AC">
        <w:t xml:space="preserve"> </w:t>
      </w:r>
      <w:r w:rsidR="008859F7">
        <w:t>mål</w:t>
      </w:r>
      <w:r w:rsidR="005C05DB">
        <w:t xml:space="preserve"> </w:t>
      </w:r>
      <w:r w:rsidR="00B90575">
        <w:t>för åren 2025</w:t>
      </w:r>
      <w:r w:rsidR="00826603">
        <w:t xml:space="preserve"> </w:t>
      </w:r>
      <w:r w:rsidR="00B90575">
        <w:t>-</w:t>
      </w:r>
      <w:r w:rsidR="00826603">
        <w:t xml:space="preserve"> </w:t>
      </w:r>
      <w:r w:rsidR="00B90575">
        <w:t>2027</w:t>
      </w:r>
      <w:r w:rsidR="00C30668">
        <w:t>.</w:t>
      </w:r>
    </w:p>
    <w:p w14:paraId="3E755BCE" w14:textId="77777777" w:rsidR="00EE517B" w:rsidRDefault="00EE517B" w:rsidP="007A4F13"/>
    <w:p w14:paraId="2EDEC2C6" w14:textId="03190CE2" w:rsidR="00EE517B" w:rsidRDefault="00EE517B" w:rsidP="007E06AA">
      <w:pPr>
        <w:pStyle w:val="Liststycke"/>
        <w:numPr>
          <w:ilvl w:val="0"/>
          <w:numId w:val="22"/>
        </w:numPr>
        <w:autoSpaceDE/>
        <w:autoSpaceDN/>
        <w:adjustRightInd/>
        <w:spacing w:after="160" w:line="259" w:lineRule="auto"/>
        <w:textAlignment w:val="auto"/>
      </w:pPr>
      <w:r>
        <w:t xml:space="preserve">ett överskottsmål som innebär att </w:t>
      </w:r>
      <w:r w:rsidR="001A724C">
        <w:t xml:space="preserve">Ålands </w:t>
      </w:r>
      <w:r>
        <w:t xml:space="preserve">budget ska </w:t>
      </w:r>
      <w:r w:rsidR="002A52A6">
        <w:t>upp</w:t>
      </w:r>
      <w:r>
        <w:t xml:space="preserve">visa </w:t>
      </w:r>
      <w:r w:rsidR="002A52A6">
        <w:t xml:space="preserve">ett </w:t>
      </w:r>
      <w:r>
        <w:t xml:space="preserve">nollresultat </w:t>
      </w:r>
      <w:r w:rsidR="002A52A6">
        <w:t xml:space="preserve">senast </w:t>
      </w:r>
      <w:r>
        <w:t xml:space="preserve">år 2030 (kapitel 4.1)  </w:t>
      </w:r>
    </w:p>
    <w:p w14:paraId="32E2E53F" w14:textId="6DF1539E" w:rsidR="00EE517B" w:rsidRDefault="00EE517B" w:rsidP="007E06AA">
      <w:pPr>
        <w:pStyle w:val="Liststycke"/>
        <w:numPr>
          <w:ilvl w:val="0"/>
          <w:numId w:val="22"/>
        </w:numPr>
        <w:autoSpaceDE/>
        <w:autoSpaceDN/>
        <w:adjustRightInd/>
        <w:spacing w:after="160" w:line="259" w:lineRule="auto"/>
        <w:textAlignment w:val="auto"/>
      </w:pPr>
      <w:r>
        <w:t xml:space="preserve">fastställer kostnadstaket för </w:t>
      </w:r>
      <w:r w:rsidR="000D2C50">
        <w:t>Ålands budget</w:t>
      </w:r>
      <w:r>
        <w:t xml:space="preserve"> till </w:t>
      </w:r>
      <w:r w:rsidR="006150FB">
        <w:t>3</w:t>
      </w:r>
      <w:r w:rsidR="001017B3">
        <w:t>82,</w:t>
      </w:r>
      <w:r w:rsidR="008E5452">
        <w:t>2</w:t>
      </w:r>
      <w:r>
        <w:t xml:space="preserve"> miljoner euro för 2025 (kapitel </w:t>
      </w:r>
      <w:proofErr w:type="gramStart"/>
      <w:r>
        <w:t>4.2</w:t>
      </w:r>
      <w:proofErr w:type="gramEnd"/>
      <w:r>
        <w:t>.1)</w:t>
      </w:r>
    </w:p>
    <w:p w14:paraId="45816805" w14:textId="0A7F49F2" w:rsidR="00EE517B" w:rsidRDefault="00EE517B" w:rsidP="000B47A2">
      <w:pPr>
        <w:pStyle w:val="Liststycke"/>
        <w:numPr>
          <w:ilvl w:val="0"/>
          <w:numId w:val="22"/>
        </w:numPr>
        <w:autoSpaceDE/>
        <w:autoSpaceDN/>
        <w:adjustRightInd/>
        <w:spacing w:after="160" w:line="259" w:lineRule="auto"/>
        <w:textAlignment w:val="auto"/>
      </w:pPr>
      <w:r w:rsidRPr="004E36DB">
        <w:t xml:space="preserve">fastställer kostnadstaket för </w:t>
      </w:r>
      <w:r w:rsidR="000D2C50">
        <w:t>Ålands budget</w:t>
      </w:r>
      <w:r w:rsidRPr="004E36DB">
        <w:t xml:space="preserve"> till </w:t>
      </w:r>
      <w:r w:rsidR="00B87078">
        <w:t>3</w:t>
      </w:r>
      <w:r w:rsidR="001017B3">
        <w:t>8</w:t>
      </w:r>
      <w:r w:rsidR="002C67E3">
        <w:t>1</w:t>
      </w:r>
      <w:r w:rsidR="001017B3">
        <w:t>,</w:t>
      </w:r>
      <w:r w:rsidR="002C67E3">
        <w:t>0</w:t>
      </w:r>
      <w:r w:rsidRPr="004E36DB">
        <w:t xml:space="preserve"> miljoner euro för 202</w:t>
      </w:r>
      <w:r>
        <w:t>6</w:t>
      </w:r>
      <w:r w:rsidRPr="004E36DB">
        <w:t xml:space="preserve"> (</w:t>
      </w:r>
      <w:r>
        <w:t xml:space="preserve">kapitel </w:t>
      </w:r>
      <w:proofErr w:type="gramStart"/>
      <w:r>
        <w:t>4.2</w:t>
      </w:r>
      <w:proofErr w:type="gramEnd"/>
      <w:r>
        <w:t>.2</w:t>
      </w:r>
      <w:r w:rsidRPr="004E36DB">
        <w:t>)</w:t>
      </w:r>
    </w:p>
    <w:p w14:paraId="10806242" w14:textId="50446F34" w:rsidR="00EE517B" w:rsidRDefault="00EE517B" w:rsidP="00EA4D56">
      <w:pPr>
        <w:pStyle w:val="Liststycke"/>
        <w:numPr>
          <w:ilvl w:val="0"/>
          <w:numId w:val="22"/>
        </w:numPr>
        <w:autoSpaceDE/>
        <w:autoSpaceDN/>
        <w:adjustRightInd/>
        <w:spacing w:after="160" w:line="259" w:lineRule="auto"/>
        <w:textAlignment w:val="auto"/>
      </w:pPr>
      <w:r w:rsidRPr="004E36DB">
        <w:t xml:space="preserve">fastställer kostnadstaket för </w:t>
      </w:r>
      <w:r w:rsidR="000D2C50">
        <w:t>Ålands budget</w:t>
      </w:r>
      <w:r w:rsidRPr="004E36DB">
        <w:t xml:space="preserve"> till </w:t>
      </w:r>
      <w:r w:rsidR="00B87078">
        <w:t>3</w:t>
      </w:r>
      <w:r w:rsidR="001017B3">
        <w:t>8</w:t>
      </w:r>
      <w:r w:rsidR="00F865BA">
        <w:t>5</w:t>
      </w:r>
      <w:r w:rsidR="001017B3">
        <w:t>,</w:t>
      </w:r>
      <w:r w:rsidR="00B46BF3">
        <w:t>9</w:t>
      </w:r>
      <w:r w:rsidRPr="004E36DB">
        <w:t xml:space="preserve"> miljoner euro för 202</w:t>
      </w:r>
      <w:r>
        <w:t>7</w:t>
      </w:r>
      <w:r w:rsidRPr="004E36DB">
        <w:t xml:space="preserve"> (</w:t>
      </w:r>
      <w:r>
        <w:t xml:space="preserve">kapitel </w:t>
      </w:r>
      <w:proofErr w:type="gramStart"/>
      <w:r>
        <w:t>4.2</w:t>
      </w:r>
      <w:proofErr w:type="gramEnd"/>
      <w:r>
        <w:t>.3</w:t>
      </w:r>
      <w:r w:rsidRPr="004E36DB">
        <w:t>).</w:t>
      </w:r>
    </w:p>
    <w:p w14:paraId="7FE9D42E" w14:textId="77777777" w:rsidR="00C30668" w:rsidRDefault="00C30668" w:rsidP="007A4F13"/>
    <w:p w14:paraId="34C91F7A" w14:textId="77777777" w:rsidR="00AF7845" w:rsidRDefault="00AF7845" w:rsidP="007A4F13"/>
    <w:p w14:paraId="21325EFA" w14:textId="77777777" w:rsidR="00AF7845" w:rsidRDefault="00AF7845" w:rsidP="007A4F13"/>
    <w:p w14:paraId="22D5B9E4" w14:textId="6C6AF0C2" w:rsidR="00C30668" w:rsidRPr="007A4F13" w:rsidRDefault="00C30668" w:rsidP="007A4F13">
      <w:r>
        <w:t xml:space="preserve">Mariehamn </w:t>
      </w:r>
      <w:r w:rsidR="000F428B">
        <w:t>den</w:t>
      </w:r>
      <w:r>
        <w:t xml:space="preserve"> </w:t>
      </w:r>
      <w:r w:rsidR="00D1319A">
        <w:t>7</w:t>
      </w:r>
      <w:r>
        <w:t xml:space="preserve"> maj 2024</w:t>
      </w:r>
      <w:r w:rsidR="00B549EC">
        <w:t>.</w:t>
      </w:r>
    </w:p>
    <w:p w14:paraId="49EF47CD" w14:textId="70ECDF35" w:rsidR="004D585A" w:rsidRDefault="004D585A" w:rsidP="004D585A">
      <w:pPr>
        <w:autoSpaceDE/>
        <w:autoSpaceDN/>
        <w:adjustRightInd/>
        <w:spacing w:after="160" w:line="259" w:lineRule="auto"/>
        <w:textAlignment w:val="auto"/>
      </w:pPr>
    </w:p>
    <w:p w14:paraId="6F4FA563" w14:textId="77777777" w:rsidR="00E744D9" w:rsidRDefault="00E744D9" w:rsidP="004D585A">
      <w:pPr>
        <w:autoSpaceDE/>
        <w:autoSpaceDN/>
        <w:adjustRightInd/>
        <w:spacing w:after="160" w:line="259" w:lineRule="auto"/>
        <w:textAlignment w:val="auto"/>
      </w:pPr>
    </w:p>
    <w:p w14:paraId="631CB0A4" w14:textId="77777777" w:rsidR="00E744D9" w:rsidRDefault="00E744D9" w:rsidP="004D585A">
      <w:pPr>
        <w:autoSpaceDE/>
        <w:autoSpaceDN/>
        <w:adjustRightInd/>
        <w:spacing w:after="160" w:line="259" w:lineRule="auto"/>
        <w:textAlignment w:val="auto"/>
      </w:pPr>
    </w:p>
    <w:p w14:paraId="565F37C6" w14:textId="5E6EA615" w:rsidR="00E744D9" w:rsidRDefault="00E744D9" w:rsidP="004D585A">
      <w:pPr>
        <w:autoSpaceDE/>
        <w:autoSpaceDN/>
        <w:adjustRightInd/>
        <w:spacing w:after="160" w:line="259" w:lineRule="auto"/>
        <w:textAlignment w:val="auto"/>
      </w:pPr>
      <w:proofErr w:type="spellStart"/>
      <w:r>
        <w:t>Lantråd</w:t>
      </w:r>
      <w:proofErr w:type="spellEnd"/>
      <w:r w:rsidR="00AF785B">
        <w:tab/>
      </w:r>
      <w:r w:rsidR="00AF785B">
        <w:tab/>
      </w:r>
      <w:r w:rsidR="000F428B">
        <w:t>Katrin Sjögren</w:t>
      </w:r>
    </w:p>
    <w:p w14:paraId="6D1D1219" w14:textId="77777777" w:rsidR="00AF785B" w:rsidRDefault="00AF785B" w:rsidP="004D585A">
      <w:pPr>
        <w:autoSpaceDE/>
        <w:autoSpaceDN/>
        <w:adjustRightInd/>
        <w:spacing w:after="160" w:line="259" w:lineRule="auto"/>
        <w:textAlignment w:val="auto"/>
      </w:pPr>
    </w:p>
    <w:p w14:paraId="48E2CAB0" w14:textId="77777777" w:rsidR="00C70F55" w:rsidRDefault="00C70F55" w:rsidP="004D585A">
      <w:pPr>
        <w:autoSpaceDE/>
        <w:autoSpaceDN/>
        <w:adjustRightInd/>
        <w:spacing w:after="160" w:line="259" w:lineRule="auto"/>
        <w:textAlignment w:val="auto"/>
      </w:pPr>
    </w:p>
    <w:p w14:paraId="2CE192A3" w14:textId="77777777" w:rsidR="00C70F55" w:rsidRDefault="00C70F55" w:rsidP="004D585A">
      <w:pPr>
        <w:autoSpaceDE/>
        <w:autoSpaceDN/>
        <w:adjustRightInd/>
        <w:spacing w:after="160" w:line="259" w:lineRule="auto"/>
        <w:textAlignment w:val="auto"/>
      </w:pPr>
    </w:p>
    <w:p w14:paraId="2F0D112E" w14:textId="641026FE" w:rsidR="00C70F55" w:rsidRDefault="00C70F55" w:rsidP="004D585A">
      <w:pPr>
        <w:autoSpaceDE/>
        <w:autoSpaceDN/>
        <w:adjustRightInd/>
        <w:spacing w:after="160" w:line="259" w:lineRule="auto"/>
        <w:textAlignment w:val="auto"/>
      </w:pPr>
      <w:r>
        <w:t>Minister</w:t>
      </w:r>
      <w:r>
        <w:tab/>
      </w:r>
      <w:r>
        <w:tab/>
        <w:t>Mats Perämaa</w:t>
      </w:r>
    </w:p>
    <w:p w14:paraId="0DD4E745" w14:textId="77777777" w:rsidR="004D585A" w:rsidRPr="00096650" w:rsidRDefault="004D585A" w:rsidP="00093B7A">
      <w:pPr>
        <w:autoSpaceDE/>
        <w:autoSpaceDN/>
        <w:adjustRightInd/>
        <w:spacing w:after="160" w:line="259" w:lineRule="auto"/>
        <w:textAlignment w:val="auto"/>
      </w:pPr>
    </w:p>
    <w:p w14:paraId="49FAF222" w14:textId="77777777" w:rsidR="003A45BE" w:rsidRDefault="003A45BE" w:rsidP="00FA0C80"/>
    <w:p w14:paraId="6DE2748D" w14:textId="6EB823DC" w:rsidR="00093B7A" w:rsidRDefault="00093B7A" w:rsidP="00093B7A">
      <w:pPr>
        <w:autoSpaceDE/>
        <w:autoSpaceDN/>
        <w:adjustRightInd/>
        <w:spacing w:after="160" w:line="259" w:lineRule="auto"/>
        <w:textAlignment w:val="auto"/>
      </w:pPr>
    </w:p>
    <w:sectPr w:rsidR="00093B7A" w:rsidSect="00BA0416">
      <w:type w:val="continuous"/>
      <w:pgSz w:w="11906" w:h="16838" w:code="9"/>
      <w:pgMar w:top="1134" w:right="2041" w:bottom="1134" w:left="1134"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A463" w14:textId="77777777" w:rsidR="00BA0416" w:rsidRDefault="00BA0416" w:rsidP="00B3473A">
      <w:r>
        <w:separator/>
      </w:r>
    </w:p>
    <w:p w14:paraId="12305B2F" w14:textId="77777777" w:rsidR="00BA0416" w:rsidRDefault="00BA0416"/>
  </w:endnote>
  <w:endnote w:type="continuationSeparator" w:id="0">
    <w:p w14:paraId="424BED81" w14:textId="77777777" w:rsidR="00BA0416" w:rsidRDefault="00BA0416" w:rsidP="00B3473A">
      <w:r>
        <w:continuationSeparator/>
      </w:r>
    </w:p>
    <w:p w14:paraId="75E33DE2" w14:textId="77777777" w:rsidR="00BA0416" w:rsidRDefault="00BA0416"/>
  </w:endnote>
  <w:endnote w:type="continuationNotice" w:id="1">
    <w:p w14:paraId="467B8D9A" w14:textId="77777777" w:rsidR="00BA0416" w:rsidRDefault="00BA04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827E2A">
      <w:fldChar w:fldCharType="begin"/>
    </w:r>
    <w:r w:rsidR="00827E2A">
      <w:instrText>NUMPAGES   \* MERGEFORMAT</w:instrText>
    </w:r>
    <w:r w:rsidR="00827E2A">
      <w:fldChar w:fldCharType="separate"/>
    </w:r>
    <w:r>
      <w:t>1</w:t>
    </w:r>
    <w:r w:rsidR="00827E2A">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8D5D"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E6A2" w14:textId="77777777" w:rsidR="00BA0416" w:rsidRPr="00916D66" w:rsidRDefault="00BA0416" w:rsidP="00916D66">
      <w:pPr>
        <w:pStyle w:val="Sidfot"/>
        <w:jc w:val="left"/>
      </w:pPr>
    </w:p>
  </w:footnote>
  <w:footnote w:type="continuationSeparator" w:id="0">
    <w:p w14:paraId="5EDA65B2" w14:textId="77777777" w:rsidR="00BA0416" w:rsidRDefault="00BA0416" w:rsidP="00B3473A">
      <w:r>
        <w:continuationSeparator/>
      </w:r>
    </w:p>
    <w:p w14:paraId="7B7C509A" w14:textId="77777777" w:rsidR="00BA0416" w:rsidRDefault="00BA0416"/>
  </w:footnote>
  <w:footnote w:type="continuationNotice" w:id="1">
    <w:p w14:paraId="3BB9EF9B" w14:textId="77777777" w:rsidR="00BA0416" w:rsidRDefault="00BA0416">
      <w:pPr>
        <w:spacing w:line="240" w:lineRule="auto"/>
      </w:pPr>
    </w:p>
  </w:footnote>
  <w:footnote w:id="2">
    <w:p w14:paraId="76561553" w14:textId="77777777" w:rsidR="00093B7A" w:rsidRDefault="00093B7A" w:rsidP="00093B7A">
      <w:pPr>
        <w:pStyle w:val="Fotnotstext"/>
      </w:pPr>
      <w:r>
        <w:rPr>
          <w:rStyle w:val="Fotnotsreferens"/>
        </w:rPr>
        <w:footnoteRef/>
      </w:r>
      <w:r>
        <w:t xml:space="preserve"> </w:t>
      </w:r>
      <w:r w:rsidRPr="00E06E57">
        <w:t>År 2024 är förskott</w:t>
      </w:r>
      <w:r>
        <w:t>sbelopp</w:t>
      </w:r>
      <w:r w:rsidRPr="00E06E57">
        <w:t xml:space="preserve"> enligt ÅD beslut. Statsbudget</w:t>
      </w:r>
      <w:r>
        <w:t>en</w:t>
      </w:r>
      <w:r w:rsidRPr="00E06E57">
        <w:t xml:space="preserve"> inkl</w:t>
      </w:r>
      <w:r>
        <w:t>usive</w:t>
      </w:r>
      <w:r w:rsidRPr="00E06E57">
        <w:t xml:space="preserve"> tb 1 minskar avräkning</w:t>
      </w:r>
      <w:r>
        <w:t>en</w:t>
      </w:r>
      <w:r w:rsidRPr="00E06E57">
        <w:t xml:space="preserve"> med 3.144.000 euro</w:t>
      </w:r>
      <w:r>
        <w:t>. Slutregleringar och tilläggsförskott som hör till tidigare år ingår inte i tabellen.</w:t>
      </w:r>
    </w:p>
    <w:p w14:paraId="5F7CF601" w14:textId="77777777" w:rsidR="00093B7A" w:rsidRPr="00752D97" w:rsidRDefault="00093B7A" w:rsidP="00093B7A">
      <w:pPr>
        <w:pStyle w:val="Fotnotstext"/>
      </w:pPr>
      <w:r w:rsidRPr="00AE1A7D">
        <w:t>Åren 2025 - 2027 är enligt statens plan för</w:t>
      </w:r>
      <w:r>
        <w:t xml:space="preserve"> de</w:t>
      </w:r>
      <w:r w:rsidRPr="00AE1A7D">
        <w:t xml:space="preserve"> offentliga </w:t>
      </w:r>
      <w:r>
        <w:t>finanserna. Eventuella slutregleringar och tilläggsförskott som hör till tidigare år ingår inte i tabellen.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EA"/>
    <w:multiLevelType w:val="multilevel"/>
    <w:tmpl w:val="A02E7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14177285"/>
    <w:multiLevelType w:val="hybridMultilevel"/>
    <w:tmpl w:val="3210F21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148C7FFB"/>
    <w:multiLevelType w:val="hybridMultilevel"/>
    <w:tmpl w:val="37228FE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160856E5"/>
    <w:multiLevelType w:val="hybridMultilevel"/>
    <w:tmpl w:val="BE265D1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19FA48BC"/>
    <w:multiLevelType w:val="hybridMultilevel"/>
    <w:tmpl w:val="9026A4D8"/>
    <w:lvl w:ilvl="0" w:tplc="2EA03D96">
      <w:start w:val="1"/>
      <w:numFmt w:val="decimal"/>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316D28"/>
    <w:multiLevelType w:val="hybridMultilevel"/>
    <w:tmpl w:val="F298413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15:restartNumberingAfterBreak="0">
    <w:nsid w:val="1EB411C6"/>
    <w:multiLevelType w:val="hybridMultilevel"/>
    <w:tmpl w:val="327657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270652C6"/>
    <w:multiLevelType w:val="hybridMultilevel"/>
    <w:tmpl w:val="922643D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29E33099"/>
    <w:multiLevelType w:val="hybridMultilevel"/>
    <w:tmpl w:val="3D36A63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2C0A2D89"/>
    <w:multiLevelType w:val="hybridMultilevel"/>
    <w:tmpl w:val="4920A9CC"/>
    <w:lvl w:ilvl="0" w:tplc="2EA03D96">
      <w:start w:val="1"/>
      <w:numFmt w:val="decimal"/>
      <w:lvlText w:val="•"/>
      <w:lvlJc w:val="left"/>
      <w:pPr>
        <w:ind w:left="1080" w:hanging="360"/>
      </w:p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22" w15:restartNumberingAfterBreak="0">
    <w:nsid w:val="318B4CCE"/>
    <w:multiLevelType w:val="hybridMultilevel"/>
    <w:tmpl w:val="8CF052E6"/>
    <w:lvl w:ilvl="0" w:tplc="081D0003">
      <w:start w:val="1"/>
      <w:numFmt w:val="bullet"/>
      <w:lvlText w:val="o"/>
      <w:lvlJc w:val="left"/>
      <w:pPr>
        <w:ind w:left="144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23"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24" w15:restartNumberingAfterBreak="0">
    <w:nsid w:val="371F51E2"/>
    <w:multiLevelType w:val="hybridMultilevel"/>
    <w:tmpl w:val="2D5685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434B2EF3"/>
    <w:multiLevelType w:val="hybridMultilevel"/>
    <w:tmpl w:val="FFFFFFFF"/>
    <w:lvl w:ilvl="0" w:tplc="2EA03D96">
      <w:start w:val="1"/>
      <w:numFmt w:val="decimal"/>
      <w:lvlText w:val="•"/>
      <w:lvlJc w:val="left"/>
      <w:pPr>
        <w:ind w:left="720" w:hanging="360"/>
      </w:pPr>
    </w:lvl>
    <w:lvl w:ilvl="1" w:tplc="1B7E078A">
      <w:start w:val="1"/>
      <w:numFmt w:val="lowerLetter"/>
      <w:lvlText w:val="%2."/>
      <w:lvlJc w:val="left"/>
      <w:pPr>
        <w:ind w:left="1440" w:hanging="360"/>
      </w:pPr>
    </w:lvl>
    <w:lvl w:ilvl="2" w:tplc="9DD6B4CE">
      <w:start w:val="1"/>
      <w:numFmt w:val="lowerRoman"/>
      <w:lvlText w:val="%3."/>
      <w:lvlJc w:val="right"/>
      <w:pPr>
        <w:ind w:left="2160" w:hanging="180"/>
      </w:pPr>
    </w:lvl>
    <w:lvl w:ilvl="3" w:tplc="C9A44688">
      <w:start w:val="1"/>
      <w:numFmt w:val="decimal"/>
      <w:lvlText w:val="%4."/>
      <w:lvlJc w:val="left"/>
      <w:pPr>
        <w:ind w:left="2880" w:hanging="360"/>
      </w:pPr>
    </w:lvl>
    <w:lvl w:ilvl="4" w:tplc="230C0C40">
      <w:start w:val="1"/>
      <w:numFmt w:val="lowerLetter"/>
      <w:lvlText w:val="%5."/>
      <w:lvlJc w:val="left"/>
      <w:pPr>
        <w:ind w:left="3600" w:hanging="360"/>
      </w:pPr>
    </w:lvl>
    <w:lvl w:ilvl="5" w:tplc="50A411CE">
      <w:start w:val="1"/>
      <w:numFmt w:val="lowerRoman"/>
      <w:lvlText w:val="%6."/>
      <w:lvlJc w:val="right"/>
      <w:pPr>
        <w:ind w:left="4320" w:hanging="180"/>
      </w:pPr>
    </w:lvl>
    <w:lvl w:ilvl="6" w:tplc="80D4B664">
      <w:start w:val="1"/>
      <w:numFmt w:val="decimal"/>
      <w:lvlText w:val="%7."/>
      <w:lvlJc w:val="left"/>
      <w:pPr>
        <w:ind w:left="5040" w:hanging="360"/>
      </w:pPr>
    </w:lvl>
    <w:lvl w:ilvl="7" w:tplc="B1A22412">
      <w:start w:val="1"/>
      <w:numFmt w:val="lowerLetter"/>
      <w:lvlText w:val="%8."/>
      <w:lvlJc w:val="left"/>
      <w:pPr>
        <w:ind w:left="5760" w:hanging="360"/>
      </w:pPr>
    </w:lvl>
    <w:lvl w:ilvl="8" w:tplc="36524AB8">
      <w:start w:val="1"/>
      <w:numFmt w:val="lowerRoman"/>
      <w:lvlText w:val="%9."/>
      <w:lvlJc w:val="right"/>
      <w:pPr>
        <w:ind w:left="6480" w:hanging="180"/>
      </w:pPr>
    </w:lvl>
  </w:abstractNum>
  <w:abstractNum w:abstractNumId="26" w15:restartNumberingAfterBreak="0">
    <w:nsid w:val="44FF2C25"/>
    <w:multiLevelType w:val="hybridMultilevel"/>
    <w:tmpl w:val="6F4045C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4A36324D"/>
    <w:multiLevelType w:val="hybridMultilevel"/>
    <w:tmpl w:val="D56290EC"/>
    <w:lvl w:ilvl="0" w:tplc="4AE49678">
      <w:start w:val="1"/>
      <w:numFmt w:val="bullet"/>
      <w:lvlText w:val="•"/>
      <w:lvlJc w:val="left"/>
      <w:pPr>
        <w:tabs>
          <w:tab w:val="num" w:pos="720"/>
        </w:tabs>
        <w:ind w:left="720" w:hanging="360"/>
      </w:pPr>
      <w:rPr>
        <w:rFonts w:ascii="Arial" w:hAnsi="Arial" w:hint="default"/>
      </w:rPr>
    </w:lvl>
    <w:lvl w:ilvl="1" w:tplc="231AF4F8" w:tentative="1">
      <w:start w:val="1"/>
      <w:numFmt w:val="bullet"/>
      <w:lvlText w:val="•"/>
      <w:lvlJc w:val="left"/>
      <w:pPr>
        <w:tabs>
          <w:tab w:val="num" w:pos="1440"/>
        </w:tabs>
        <w:ind w:left="1440" w:hanging="360"/>
      </w:pPr>
      <w:rPr>
        <w:rFonts w:ascii="Arial" w:hAnsi="Arial" w:hint="default"/>
      </w:rPr>
    </w:lvl>
    <w:lvl w:ilvl="2" w:tplc="7BEA6424" w:tentative="1">
      <w:start w:val="1"/>
      <w:numFmt w:val="bullet"/>
      <w:lvlText w:val="•"/>
      <w:lvlJc w:val="left"/>
      <w:pPr>
        <w:tabs>
          <w:tab w:val="num" w:pos="2160"/>
        </w:tabs>
        <w:ind w:left="2160" w:hanging="360"/>
      </w:pPr>
      <w:rPr>
        <w:rFonts w:ascii="Arial" w:hAnsi="Arial" w:hint="default"/>
      </w:rPr>
    </w:lvl>
    <w:lvl w:ilvl="3" w:tplc="313044A4" w:tentative="1">
      <w:start w:val="1"/>
      <w:numFmt w:val="bullet"/>
      <w:lvlText w:val="•"/>
      <w:lvlJc w:val="left"/>
      <w:pPr>
        <w:tabs>
          <w:tab w:val="num" w:pos="2880"/>
        </w:tabs>
        <w:ind w:left="2880" w:hanging="360"/>
      </w:pPr>
      <w:rPr>
        <w:rFonts w:ascii="Arial" w:hAnsi="Arial" w:hint="default"/>
      </w:rPr>
    </w:lvl>
    <w:lvl w:ilvl="4" w:tplc="C5E0C8A8" w:tentative="1">
      <w:start w:val="1"/>
      <w:numFmt w:val="bullet"/>
      <w:lvlText w:val="•"/>
      <w:lvlJc w:val="left"/>
      <w:pPr>
        <w:tabs>
          <w:tab w:val="num" w:pos="3600"/>
        </w:tabs>
        <w:ind w:left="3600" w:hanging="360"/>
      </w:pPr>
      <w:rPr>
        <w:rFonts w:ascii="Arial" w:hAnsi="Arial" w:hint="default"/>
      </w:rPr>
    </w:lvl>
    <w:lvl w:ilvl="5" w:tplc="81645362" w:tentative="1">
      <w:start w:val="1"/>
      <w:numFmt w:val="bullet"/>
      <w:lvlText w:val="•"/>
      <w:lvlJc w:val="left"/>
      <w:pPr>
        <w:tabs>
          <w:tab w:val="num" w:pos="4320"/>
        </w:tabs>
        <w:ind w:left="4320" w:hanging="360"/>
      </w:pPr>
      <w:rPr>
        <w:rFonts w:ascii="Arial" w:hAnsi="Arial" w:hint="default"/>
      </w:rPr>
    </w:lvl>
    <w:lvl w:ilvl="6" w:tplc="4B765D06" w:tentative="1">
      <w:start w:val="1"/>
      <w:numFmt w:val="bullet"/>
      <w:lvlText w:val="•"/>
      <w:lvlJc w:val="left"/>
      <w:pPr>
        <w:tabs>
          <w:tab w:val="num" w:pos="5040"/>
        </w:tabs>
        <w:ind w:left="5040" w:hanging="360"/>
      </w:pPr>
      <w:rPr>
        <w:rFonts w:ascii="Arial" w:hAnsi="Arial" w:hint="default"/>
      </w:rPr>
    </w:lvl>
    <w:lvl w:ilvl="7" w:tplc="47C81C86" w:tentative="1">
      <w:start w:val="1"/>
      <w:numFmt w:val="bullet"/>
      <w:lvlText w:val="•"/>
      <w:lvlJc w:val="left"/>
      <w:pPr>
        <w:tabs>
          <w:tab w:val="num" w:pos="5760"/>
        </w:tabs>
        <w:ind w:left="5760" w:hanging="360"/>
      </w:pPr>
      <w:rPr>
        <w:rFonts w:ascii="Arial" w:hAnsi="Arial" w:hint="default"/>
      </w:rPr>
    </w:lvl>
    <w:lvl w:ilvl="8" w:tplc="CBAE90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29"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30" w15:restartNumberingAfterBreak="0">
    <w:nsid w:val="510F6598"/>
    <w:multiLevelType w:val="hybridMultilevel"/>
    <w:tmpl w:val="8832887C"/>
    <w:lvl w:ilvl="0" w:tplc="2EA03D96">
      <w:start w:val="1"/>
      <w:numFmt w:val="decimal"/>
      <w:lvlText w:val="•"/>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1" w15:restartNumberingAfterBreak="0">
    <w:nsid w:val="51AC9D61"/>
    <w:multiLevelType w:val="hybridMultilevel"/>
    <w:tmpl w:val="31341674"/>
    <w:lvl w:ilvl="0" w:tplc="D206BF60">
      <w:start w:val="1"/>
      <w:numFmt w:val="bullet"/>
      <w:lvlText w:val="·"/>
      <w:lvlJc w:val="left"/>
      <w:pPr>
        <w:ind w:left="720" w:hanging="360"/>
      </w:pPr>
      <w:rPr>
        <w:rFonts w:ascii="Symbol" w:hAnsi="Symbol" w:hint="default"/>
      </w:rPr>
    </w:lvl>
    <w:lvl w:ilvl="1" w:tplc="68B69DAE">
      <w:start w:val="1"/>
      <w:numFmt w:val="bullet"/>
      <w:lvlText w:val="o"/>
      <w:lvlJc w:val="left"/>
      <w:pPr>
        <w:ind w:left="1440" w:hanging="360"/>
      </w:pPr>
      <w:rPr>
        <w:rFonts w:ascii="Courier New" w:hAnsi="Courier New" w:hint="default"/>
      </w:rPr>
    </w:lvl>
    <w:lvl w:ilvl="2" w:tplc="A496AF32">
      <w:start w:val="1"/>
      <w:numFmt w:val="bullet"/>
      <w:lvlText w:val=""/>
      <w:lvlJc w:val="left"/>
      <w:pPr>
        <w:ind w:left="2160" w:hanging="360"/>
      </w:pPr>
      <w:rPr>
        <w:rFonts w:ascii="Wingdings" w:hAnsi="Wingdings" w:hint="default"/>
      </w:rPr>
    </w:lvl>
    <w:lvl w:ilvl="3" w:tplc="B15ED450">
      <w:start w:val="1"/>
      <w:numFmt w:val="bullet"/>
      <w:lvlText w:val=""/>
      <w:lvlJc w:val="left"/>
      <w:pPr>
        <w:ind w:left="2880" w:hanging="360"/>
      </w:pPr>
      <w:rPr>
        <w:rFonts w:ascii="Symbol" w:hAnsi="Symbol" w:hint="default"/>
      </w:rPr>
    </w:lvl>
    <w:lvl w:ilvl="4" w:tplc="7D7ECE0E">
      <w:start w:val="1"/>
      <w:numFmt w:val="bullet"/>
      <w:lvlText w:val="o"/>
      <w:lvlJc w:val="left"/>
      <w:pPr>
        <w:ind w:left="3600" w:hanging="360"/>
      </w:pPr>
      <w:rPr>
        <w:rFonts w:ascii="Courier New" w:hAnsi="Courier New" w:hint="default"/>
      </w:rPr>
    </w:lvl>
    <w:lvl w:ilvl="5" w:tplc="9F4CAA0C">
      <w:start w:val="1"/>
      <w:numFmt w:val="bullet"/>
      <w:lvlText w:val=""/>
      <w:lvlJc w:val="left"/>
      <w:pPr>
        <w:ind w:left="4320" w:hanging="360"/>
      </w:pPr>
      <w:rPr>
        <w:rFonts w:ascii="Wingdings" w:hAnsi="Wingdings" w:hint="default"/>
      </w:rPr>
    </w:lvl>
    <w:lvl w:ilvl="6" w:tplc="33081634">
      <w:start w:val="1"/>
      <w:numFmt w:val="bullet"/>
      <w:lvlText w:val=""/>
      <w:lvlJc w:val="left"/>
      <w:pPr>
        <w:ind w:left="5040" w:hanging="360"/>
      </w:pPr>
      <w:rPr>
        <w:rFonts w:ascii="Symbol" w:hAnsi="Symbol" w:hint="default"/>
      </w:rPr>
    </w:lvl>
    <w:lvl w:ilvl="7" w:tplc="1B248426">
      <w:start w:val="1"/>
      <w:numFmt w:val="bullet"/>
      <w:lvlText w:val="o"/>
      <w:lvlJc w:val="left"/>
      <w:pPr>
        <w:ind w:left="5760" w:hanging="360"/>
      </w:pPr>
      <w:rPr>
        <w:rFonts w:ascii="Courier New" w:hAnsi="Courier New" w:hint="default"/>
      </w:rPr>
    </w:lvl>
    <w:lvl w:ilvl="8" w:tplc="0D32AA4C">
      <w:start w:val="1"/>
      <w:numFmt w:val="bullet"/>
      <w:lvlText w:val=""/>
      <w:lvlJc w:val="left"/>
      <w:pPr>
        <w:ind w:left="6480" w:hanging="360"/>
      </w:pPr>
      <w:rPr>
        <w:rFonts w:ascii="Wingdings" w:hAnsi="Wingdings" w:hint="default"/>
      </w:rPr>
    </w:lvl>
  </w:abstractNum>
  <w:abstractNum w:abstractNumId="32"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34" w15:restartNumberingAfterBreak="0">
    <w:nsid w:val="58D1251E"/>
    <w:multiLevelType w:val="hybridMultilevel"/>
    <w:tmpl w:val="40823EF0"/>
    <w:lvl w:ilvl="0" w:tplc="27D6A390">
      <w:start w:val="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5FD6646A"/>
    <w:multiLevelType w:val="hybridMultilevel"/>
    <w:tmpl w:val="FF30803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6"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E808A6"/>
    <w:multiLevelType w:val="hybridMultilevel"/>
    <w:tmpl w:val="DDB286C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8"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39" w15:restartNumberingAfterBreak="0">
    <w:nsid w:val="6C4864D8"/>
    <w:multiLevelType w:val="hybridMultilevel"/>
    <w:tmpl w:val="F43E8DE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0" w15:restartNumberingAfterBreak="0">
    <w:nsid w:val="6FB246D0"/>
    <w:multiLevelType w:val="hybridMultilevel"/>
    <w:tmpl w:val="AFF24768"/>
    <w:lvl w:ilvl="0" w:tplc="081D0001">
      <w:start w:val="1"/>
      <w:numFmt w:val="bullet"/>
      <w:lvlText w:val=""/>
      <w:lvlJc w:val="left"/>
      <w:pPr>
        <w:ind w:left="3600" w:hanging="360"/>
      </w:pPr>
      <w:rPr>
        <w:rFonts w:ascii="Symbol" w:hAnsi="Symbol" w:hint="default"/>
      </w:rPr>
    </w:lvl>
    <w:lvl w:ilvl="1" w:tplc="081D0003" w:tentative="1">
      <w:start w:val="1"/>
      <w:numFmt w:val="bullet"/>
      <w:lvlText w:val="o"/>
      <w:lvlJc w:val="left"/>
      <w:pPr>
        <w:ind w:left="4320" w:hanging="360"/>
      </w:pPr>
      <w:rPr>
        <w:rFonts w:ascii="Courier New" w:hAnsi="Courier New" w:cs="Courier New" w:hint="default"/>
      </w:rPr>
    </w:lvl>
    <w:lvl w:ilvl="2" w:tplc="081D0005" w:tentative="1">
      <w:start w:val="1"/>
      <w:numFmt w:val="bullet"/>
      <w:lvlText w:val=""/>
      <w:lvlJc w:val="left"/>
      <w:pPr>
        <w:ind w:left="5040" w:hanging="360"/>
      </w:pPr>
      <w:rPr>
        <w:rFonts w:ascii="Wingdings" w:hAnsi="Wingdings" w:hint="default"/>
      </w:rPr>
    </w:lvl>
    <w:lvl w:ilvl="3" w:tplc="081D0001" w:tentative="1">
      <w:start w:val="1"/>
      <w:numFmt w:val="bullet"/>
      <w:lvlText w:val=""/>
      <w:lvlJc w:val="left"/>
      <w:pPr>
        <w:ind w:left="5760" w:hanging="360"/>
      </w:pPr>
      <w:rPr>
        <w:rFonts w:ascii="Symbol" w:hAnsi="Symbol" w:hint="default"/>
      </w:rPr>
    </w:lvl>
    <w:lvl w:ilvl="4" w:tplc="081D0003" w:tentative="1">
      <w:start w:val="1"/>
      <w:numFmt w:val="bullet"/>
      <w:lvlText w:val="o"/>
      <w:lvlJc w:val="left"/>
      <w:pPr>
        <w:ind w:left="6480" w:hanging="360"/>
      </w:pPr>
      <w:rPr>
        <w:rFonts w:ascii="Courier New" w:hAnsi="Courier New" w:cs="Courier New" w:hint="default"/>
      </w:rPr>
    </w:lvl>
    <w:lvl w:ilvl="5" w:tplc="081D0005" w:tentative="1">
      <w:start w:val="1"/>
      <w:numFmt w:val="bullet"/>
      <w:lvlText w:val=""/>
      <w:lvlJc w:val="left"/>
      <w:pPr>
        <w:ind w:left="7200" w:hanging="360"/>
      </w:pPr>
      <w:rPr>
        <w:rFonts w:ascii="Wingdings" w:hAnsi="Wingdings" w:hint="default"/>
      </w:rPr>
    </w:lvl>
    <w:lvl w:ilvl="6" w:tplc="081D0001" w:tentative="1">
      <w:start w:val="1"/>
      <w:numFmt w:val="bullet"/>
      <w:lvlText w:val=""/>
      <w:lvlJc w:val="left"/>
      <w:pPr>
        <w:ind w:left="7920" w:hanging="360"/>
      </w:pPr>
      <w:rPr>
        <w:rFonts w:ascii="Symbol" w:hAnsi="Symbol" w:hint="default"/>
      </w:rPr>
    </w:lvl>
    <w:lvl w:ilvl="7" w:tplc="081D0003" w:tentative="1">
      <w:start w:val="1"/>
      <w:numFmt w:val="bullet"/>
      <w:lvlText w:val="o"/>
      <w:lvlJc w:val="left"/>
      <w:pPr>
        <w:ind w:left="8640" w:hanging="360"/>
      </w:pPr>
      <w:rPr>
        <w:rFonts w:ascii="Courier New" w:hAnsi="Courier New" w:cs="Courier New" w:hint="default"/>
      </w:rPr>
    </w:lvl>
    <w:lvl w:ilvl="8" w:tplc="081D0005" w:tentative="1">
      <w:start w:val="1"/>
      <w:numFmt w:val="bullet"/>
      <w:lvlText w:val=""/>
      <w:lvlJc w:val="left"/>
      <w:pPr>
        <w:ind w:left="9360" w:hanging="360"/>
      </w:pPr>
      <w:rPr>
        <w:rFonts w:ascii="Wingdings" w:hAnsi="Wingdings" w:hint="default"/>
      </w:rPr>
    </w:lvl>
  </w:abstractNum>
  <w:abstractNum w:abstractNumId="41" w15:restartNumberingAfterBreak="0">
    <w:nsid w:val="6FE27685"/>
    <w:multiLevelType w:val="hybridMultilevel"/>
    <w:tmpl w:val="7EC23EA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2"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abstractNum w:abstractNumId="43" w15:restartNumberingAfterBreak="0">
    <w:nsid w:val="784F53B7"/>
    <w:multiLevelType w:val="hybridMultilevel"/>
    <w:tmpl w:val="D84C8458"/>
    <w:lvl w:ilvl="0" w:tplc="8E8AC928">
      <w:start w:val="1"/>
      <w:numFmt w:val="bullet"/>
      <w:lvlText w:val="•"/>
      <w:lvlJc w:val="left"/>
      <w:pPr>
        <w:tabs>
          <w:tab w:val="num" w:pos="720"/>
        </w:tabs>
        <w:ind w:left="720" w:hanging="360"/>
      </w:pPr>
      <w:rPr>
        <w:rFonts w:ascii="Arial" w:hAnsi="Arial" w:hint="default"/>
      </w:rPr>
    </w:lvl>
    <w:lvl w:ilvl="1" w:tplc="8A660DCE" w:tentative="1">
      <w:start w:val="1"/>
      <w:numFmt w:val="bullet"/>
      <w:lvlText w:val="•"/>
      <w:lvlJc w:val="left"/>
      <w:pPr>
        <w:tabs>
          <w:tab w:val="num" w:pos="1440"/>
        </w:tabs>
        <w:ind w:left="1440" w:hanging="360"/>
      </w:pPr>
      <w:rPr>
        <w:rFonts w:ascii="Arial" w:hAnsi="Arial" w:hint="default"/>
      </w:rPr>
    </w:lvl>
    <w:lvl w:ilvl="2" w:tplc="FA5C4A18" w:tentative="1">
      <w:start w:val="1"/>
      <w:numFmt w:val="bullet"/>
      <w:lvlText w:val="•"/>
      <w:lvlJc w:val="left"/>
      <w:pPr>
        <w:tabs>
          <w:tab w:val="num" w:pos="2160"/>
        </w:tabs>
        <w:ind w:left="2160" w:hanging="360"/>
      </w:pPr>
      <w:rPr>
        <w:rFonts w:ascii="Arial" w:hAnsi="Arial" w:hint="default"/>
      </w:rPr>
    </w:lvl>
    <w:lvl w:ilvl="3" w:tplc="CED20CC6" w:tentative="1">
      <w:start w:val="1"/>
      <w:numFmt w:val="bullet"/>
      <w:lvlText w:val="•"/>
      <w:lvlJc w:val="left"/>
      <w:pPr>
        <w:tabs>
          <w:tab w:val="num" w:pos="2880"/>
        </w:tabs>
        <w:ind w:left="2880" w:hanging="360"/>
      </w:pPr>
      <w:rPr>
        <w:rFonts w:ascii="Arial" w:hAnsi="Arial" w:hint="default"/>
      </w:rPr>
    </w:lvl>
    <w:lvl w:ilvl="4" w:tplc="757A6268" w:tentative="1">
      <w:start w:val="1"/>
      <w:numFmt w:val="bullet"/>
      <w:lvlText w:val="•"/>
      <w:lvlJc w:val="left"/>
      <w:pPr>
        <w:tabs>
          <w:tab w:val="num" w:pos="3600"/>
        </w:tabs>
        <w:ind w:left="3600" w:hanging="360"/>
      </w:pPr>
      <w:rPr>
        <w:rFonts w:ascii="Arial" w:hAnsi="Arial" w:hint="default"/>
      </w:rPr>
    </w:lvl>
    <w:lvl w:ilvl="5" w:tplc="9F367752" w:tentative="1">
      <w:start w:val="1"/>
      <w:numFmt w:val="bullet"/>
      <w:lvlText w:val="•"/>
      <w:lvlJc w:val="left"/>
      <w:pPr>
        <w:tabs>
          <w:tab w:val="num" w:pos="4320"/>
        </w:tabs>
        <w:ind w:left="4320" w:hanging="360"/>
      </w:pPr>
      <w:rPr>
        <w:rFonts w:ascii="Arial" w:hAnsi="Arial" w:hint="default"/>
      </w:rPr>
    </w:lvl>
    <w:lvl w:ilvl="6" w:tplc="2A36C844" w:tentative="1">
      <w:start w:val="1"/>
      <w:numFmt w:val="bullet"/>
      <w:lvlText w:val="•"/>
      <w:lvlJc w:val="left"/>
      <w:pPr>
        <w:tabs>
          <w:tab w:val="num" w:pos="5040"/>
        </w:tabs>
        <w:ind w:left="5040" w:hanging="360"/>
      </w:pPr>
      <w:rPr>
        <w:rFonts w:ascii="Arial" w:hAnsi="Arial" w:hint="default"/>
      </w:rPr>
    </w:lvl>
    <w:lvl w:ilvl="7" w:tplc="52948A9E" w:tentative="1">
      <w:start w:val="1"/>
      <w:numFmt w:val="bullet"/>
      <w:lvlText w:val="•"/>
      <w:lvlJc w:val="left"/>
      <w:pPr>
        <w:tabs>
          <w:tab w:val="num" w:pos="5760"/>
        </w:tabs>
        <w:ind w:left="5760" w:hanging="360"/>
      </w:pPr>
      <w:rPr>
        <w:rFonts w:ascii="Arial" w:hAnsi="Arial" w:hint="default"/>
      </w:rPr>
    </w:lvl>
    <w:lvl w:ilvl="8" w:tplc="79E0EAC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002681"/>
    <w:multiLevelType w:val="multilevel"/>
    <w:tmpl w:val="CCEE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594225">
    <w:abstractNumId w:val="8"/>
  </w:num>
  <w:num w:numId="2" w16cid:durableId="2098281489">
    <w:abstractNumId w:val="3"/>
  </w:num>
  <w:num w:numId="3" w16cid:durableId="1830706612">
    <w:abstractNumId w:val="2"/>
  </w:num>
  <w:num w:numId="4" w16cid:durableId="2093505072">
    <w:abstractNumId w:val="1"/>
  </w:num>
  <w:num w:numId="5" w16cid:durableId="190731027">
    <w:abstractNumId w:val="0"/>
  </w:num>
  <w:num w:numId="6" w16cid:durableId="1082603065">
    <w:abstractNumId w:val="9"/>
  </w:num>
  <w:num w:numId="7" w16cid:durableId="1068963407">
    <w:abstractNumId w:val="7"/>
  </w:num>
  <w:num w:numId="8" w16cid:durableId="166018449">
    <w:abstractNumId w:val="6"/>
  </w:num>
  <w:num w:numId="9" w16cid:durableId="1798141240">
    <w:abstractNumId w:val="5"/>
  </w:num>
  <w:num w:numId="10" w16cid:durableId="1050299989">
    <w:abstractNumId w:val="4"/>
  </w:num>
  <w:num w:numId="11" w16cid:durableId="1591815663">
    <w:abstractNumId w:val="36"/>
  </w:num>
  <w:num w:numId="12" w16cid:durableId="1273561238">
    <w:abstractNumId w:val="32"/>
  </w:num>
  <w:num w:numId="13" w16cid:durableId="1525249161">
    <w:abstractNumId w:val="12"/>
  </w:num>
  <w:num w:numId="14" w16cid:durableId="327557984">
    <w:abstractNumId w:val="33"/>
  </w:num>
  <w:num w:numId="15" w16cid:durableId="1420520145">
    <w:abstractNumId w:val="23"/>
  </w:num>
  <w:num w:numId="16" w16cid:durableId="252589435">
    <w:abstractNumId w:val="38"/>
  </w:num>
  <w:num w:numId="17" w16cid:durableId="1555583352">
    <w:abstractNumId w:val="11"/>
  </w:num>
  <w:num w:numId="18" w16cid:durableId="547034364">
    <w:abstractNumId w:val="28"/>
  </w:num>
  <w:num w:numId="19" w16cid:durableId="925190403">
    <w:abstractNumId w:val="42"/>
  </w:num>
  <w:num w:numId="20" w16cid:durableId="787284959">
    <w:abstractNumId w:val="29"/>
  </w:num>
  <w:num w:numId="21" w16cid:durableId="1196583055">
    <w:abstractNumId w:val="26"/>
  </w:num>
  <w:num w:numId="22" w16cid:durableId="1599017611">
    <w:abstractNumId w:val="34"/>
  </w:num>
  <w:num w:numId="23" w16cid:durableId="1936937734">
    <w:abstractNumId w:val="10"/>
  </w:num>
  <w:num w:numId="24" w16cid:durableId="2130053791">
    <w:abstractNumId w:val="22"/>
  </w:num>
  <w:num w:numId="25" w16cid:durableId="2127188153">
    <w:abstractNumId w:val="18"/>
  </w:num>
  <w:num w:numId="26" w16cid:durableId="1438788939">
    <w:abstractNumId w:val="27"/>
  </w:num>
  <w:num w:numId="27" w16cid:durableId="341467959">
    <w:abstractNumId w:val="43"/>
  </w:num>
  <w:num w:numId="28" w16cid:durableId="1696615924">
    <w:abstractNumId w:val="35"/>
  </w:num>
  <w:num w:numId="29" w16cid:durableId="965770504">
    <w:abstractNumId w:val="40"/>
  </w:num>
  <w:num w:numId="30" w16cid:durableId="1963077724">
    <w:abstractNumId w:val="37"/>
  </w:num>
  <w:num w:numId="31" w16cid:durableId="1381856701">
    <w:abstractNumId w:val="15"/>
  </w:num>
  <w:num w:numId="32" w16cid:durableId="1188568660">
    <w:abstractNumId w:val="31"/>
  </w:num>
  <w:num w:numId="33" w16cid:durableId="193201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9649563">
    <w:abstractNumId w:val="17"/>
  </w:num>
  <w:num w:numId="35" w16cid:durableId="180828344">
    <w:abstractNumId w:val="19"/>
  </w:num>
  <w:num w:numId="36" w16cid:durableId="1658534187">
    <w:abstractNumId w:val="39"/>
  </w:num>
  <w:num w:numId="37" w16cid:durableId="791557463">
    <w:abstractNumId w:val="14"/>
  </w:num>
  <w:num w:numId="38" w16cid:durableId="438525212">
    <w:abstractNumId w:val="24"/>
  </w:num>
  <w:num w:numId="39" w16cid:durableId="1698313378">
    <w:abstractNumId w:val="41"/>
  </w:num>
  <w:num w:numId="40" w16cid:durableId="1112630849">
    <w:abstractNumId w:val="20"/>
  </w:num>
  <w:num w:numId="41" w16cid:durableId="1295326691">
    <w:abstractNumId w:val="44"/>
  </w:num>
  <w:num w:numId="42" w16cid:durableId="1698461413">
    <w:abstractNumId w:val="25"/>
  </w:num>
  <w:num w:numId="43" w16cid:durableId="19673036">
    <w:abstractNumId w:val="30"/>
  </w:num>
  <w:num w:numId="44" w16cid:durableId="382603810">
    <w:abstractNumId w:val="16"/>
  </w:num>
  <w:num w:numId="45" w16cid:durableId="1241064100">
    <w:abstractNumId w:val="21"/>
  </w:num>
  <w:num w:numId="46" w16cid:durableId="239337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0747"/>
    <w:rsid w:val="00001F78"/>
    <w:rsid w:val="00002113"/>
    <w:rsid w:val="000021E8"/>
    <w:rsid w:val="000026FB"/>
    <w:rsid w:val="00002B12"/>
    <w:rsid w:val="000034FA"/>
    <w:rsid w:val="00003910"/>
    <w:rsid w:val="00003A95"/>
    <w:rsid w:val="00003BA2"/>
    <w:rsid w:val="00003D38"/>
    <w:rsid w:val="00003E4D"/>
    <w:rsid w:val="00003E5B"/>
    <w:rsid w:val="00004127"/>
    <w:rsid w:val="000044B9"/>
    <w:rsid w:val="000050C6"/>
    <w:rsid w:val="00005333"/>
    <w:rsid w:val="000061CC"/>
    <w:rsid w:val="00006319"/>
    <w:rsid w:val="000063C3"/>
    <w:rsid w:val="0000672A"/>
    <w:rsid w:val="00006856"/>
    <w:rsid w:val="000068D4"/>
    <w:rsid w:val="00006A40"/>
    <w:rsid w:val="0000714E"/>
    <w:rsid w:val="000071D2"/>
    <w:rsid w:val="00007884"/>
    <w:rsid w:val="00007A66"/>
    <w:rsid w:val="00007C69"/>
    <w:rsid w:val="00007E72"/>
    <w:rsid w:val="00007ECB"/>
    <w:rsid w:val="000100B3"/>
    <w:rsid w:val="00010952"/>
    <w:rsid w:val="00010B27"/>
    <w:rsid w:val="00011521"/>
    <w:rsid w:val="000116CE"/>
    <w:rsid w:val="000117DA"/>
    <w:rsid w:val="000119D8"/>
    <w:rsid w:val="00011A42"/>
    <w:rsid w:val="00011E6A"/>
    <w:rsid w:val="0001294A"/>
    <w:rsid w:val="00012950"/>
    <w:rsid w:val="00012F58"/>
    <w:rsid w:val="00012F7F"/>
    <w:rsid w:val="00013BF0"/>
    <w:rsid w:val="00013F2C"/>
    <w:rsid w:val="0001458B"/>
    <w:rsid w:val="00014791"/>
    <w:rsid w:val="0001525D"/>
    <w:rsid w:val="00015593"/>
    <w:rsid w:val="00016DD3"/>
    <w:rsid w:val="0001760C"/>
    <w:rsid w:val="00017624"/>
    <w:rsid w:val="00017A6C"/>
    <w:rsid w:val="00017EB6"/>
    <w:rsid w:val="0002047E"/>
    <w:rsid w:val="000206DF"/>
    <w:rsid w:val="00020F07"/>
    <w:rsid w:val="000213ED"/>
    <w:rsid w:val="000218DC"/>
    <w:rsid w:val="0002197B"/>
    <w:rsid w:val="0002224F"/>
    <w:rsid w:val="00022796"/>
    <w:rsid w:val="00023453"/>
    <w:rsid w:val="0002396A"/>
    <w:rsid w:val="000240B2"/>
    <w:rsid w:val="00024D16"/>
    <w:rsid w:val="000250EC"/>
    <w:rsid w:val="000251DC"/>
    <w:rsid w:val="000255A3"/>
    <w:rsid w:val="000256E9"/>
    <w:rsid w:val="00025B44"/>
    <w:rsid w:val="00025F5F"/>
    <w:rsid w:val="00026169"/>
    <w:rsid w:val="0002656F"/>
    <w:rsid w:val="00026F49"/>
    <w:rsid w:val="00026FFF"/>
    <w:rsid w:val="00027728"/>
    <w:rsid w:val="00027A57"/>
    <w:rsid w:val="00027A5E"/>
    <w:rsid w:val="00027DCD"/>
    <w:rsid w:val="00030239"/>
    <w:rsid w:val="000307FE"/>
    <w:rsid w:val="00031344"/>
    <w:rsid w:val="00031D1C"/>
    <w:rsid w:val="00032492"/>
    <w:rsid w:val="000327F1"/>
    <w:rsid w:val="00032A52"/>
    <w:rsid w:val="00032AE7"/>
    <w:rsid w:val="00033485"/>
    <w:rsid w:val="0003363D"/>
    <w:rsid w:val="00034E0A"/>
    <w:rsid w:val="00034E91"/>
    <w:rsid w:val="0003515A"/>
    <w:rsid w:val="000355C3"/>
    <w:rsid w:val="000365E3"/>
    <w:rsid w:val="000368C8"/>
    <w:rsid w:val="00036C30"/>
    <w:rsid w:val="00036C8A"/>
    <w:rsid w:val="00037046"/>
    <w:rsid w:val="00037BF8"/>
    <w:rsid w:val="00037DDC"/>
    <w:rsid w:val="0004071C"/>
    <w:rsid w:val="00040887"/>
    <w:rsid w:val="000410B2"/>
    <w:rsid w:val="00041B83"/>
    <w:rsid w:val="00042820"/>
    <w:rsid w:val="00043183"/>
    <w:rsid w:val="00043212"/>
    <w:rsid w:val="00043800"/>
    <w:rsid w:val="00043CA1"/>
    <w:rsid w:val="00043EC2"/>
    <w:rsid w:val="00045435"/>
    <w:rsid w:val="0004670D"/>
    <w:rsid w:val="00046BA3"/>
    <w:rsid w:val="00046E6D"/>
    <w:rsid w:val="00046E74"/>
    <w:rsid w:val="000472F7"/>
    <w:rsid w:val="00047553"/>
    <w:rsid w:val="000500E8"/>
    <w:rsid w:val="00050CA9"/>
    <w:rsid w:val="00050F76"/>
    <w:rsid w:val="00051405"/>
    <w:rsid w:val="00052184"/>
    <w:rsid w:val="0005234D"/>
    <w:rsid w:val="00052EE6"/>
    <w:rsid w:val="000533FE"/>
    <w:rsid w:val="00053A0E"/>
    <w:rsid w:val="00053A28"/>
    <w:rsid w:val="0005445F"/>
    <w:rsid w:val="000545A0"/>
    <w:rsid w:val="000545D9"/>
    <w:rsid w:val="00054745"/>
    <w:rsid w:val="00054C30"/>
    <w:rsid w:val="00054C5A"/>
    <w:rsid w:val="00054C8E"/>
    <w:rsid w:val="0005571A"/>
    <w:rsid w:val="000557FF"/>
    <w:rsid w:val="00055C85"/>
    <w:rsid w:val="000560AF"/>
    <w:rsid w:val="0005656F"/>
    <w:rsid w:val="0005682B"/>
    <w:rsid w:val="00056F09"/>
    <w:rsid w:val="00056FF7"/>
    <w:rsid w:val="00057802"/>
    <w:rsid w:val="00057D40"/>
    <w:rsid w:val="000606F3"/>
    <w:rsid w:val="000608C2"/>
    <w:rsid w:val="00060B1F"/>
    <w:rsid w:val="00061E92"/>
    <w:rsid w:val="00062819"/>
    <w:rsid w:val="00062A43"/>
    <w:rsid w:val="00062E0C"/>
    <w:rsid w:val="000632CA"/>
    <w:rsid w:val="0006401B"/>
    <w:rsid w:val="00064326"/>
    <w:rsid w:val="00064DF1"/>
    <w:rsid w:val="00065173"/>
    <w:rsid w:val="000655B8"/>
    <w:rsid w:val="0006569F"/>
    <w:rsid w:val="000658CF"/>
    <w:rsid w:val="000658D9"/>
    <w:rsid w:val="00065B78"/>
    <w:rsid w:val="000665EA"/>
    <w:rsid w:val="00066842"/>
    <w:rsid w:val="00066B6F"/>
    <w:rsid w:val="00066E51"/>
    <w:rsid w:val="000673C4"/>
    <w:rsid w:val="0007040F"/>
    <w:rsid w:val="00070CEA"/>
    <w:rsid w:val="0007113F"/>
    <w:rsid w:val="00071589"/>
    <w:rsid w:val="000715AD"/>
    <w:rsid w:val="000717EA"/>
    <w:rsid w:val="00071FF4"/>
    <w:rsid w:val="00072702"/>
    <w:rsid w:val="000729A7"/>
    <w:rsid w:val="00072B37"/>
    <w:rsid w:val="00072B73"/>
    <w:rsid w:val="00073BEF"/>
    <w:rsid w:val="00073F0E"/>
    <w:rsid w:val="00074256"/>
    <w:rsid w:val="000749F0"/>
    <w:rsid w:val="00074B9E"/>
    <w:rsid w:val="00074D26"/>
    <w:rsid w:val="00074D60"/>
    <w:rsid w:val="000757BA"/>
    <w:rsid w:val="000759AB"/>
    <w:rsid w:val="0007619C"/>
    <w:rsid w:val="000761EF"/>
    <w:rsid w:val="000762E4"/>
    <w:rsid w:val="00076FA8"/>
    <w:rsid w:val="00077264"/>
    <w:rsid w:val="0007775B"/>
    <w:rsid w:val="000778D7"/>
    <w:rsid w:val="00077A92"/>
    <w:rsid w:val="00077DC9"/>
    <w:rsid w:val="000810C7"/>
    <w:rsid w:val="000813EE"/>
    <w:rsid w:val="00081608"/>
    <w:rsid w:val="00082516"/>
    <w:rsid w:val="000833A9"/>
    <w:rsid w:val="000835A2"/>
    <w:rsid w:val="00083783"/>
    <w:rsid w:val="00083B5E"/>
    <w:rsid w:val="00083B66"/>
    <w:rsid w:val="00084674"/>
    <w:rsid w:val="0008491F"/>
    <w:rsid w:val="00084ECB"/>
    <w:rsid w:val="000852DD"/>
    <w:rsid w:val="000852E5"/>
    <w:rsid w:val="000855B3"/>
    <w:rsid w:val="00085CFE"/>
    <w:rsid w:val="00086004"/>
    <w:rsid w:val="00086BBD"/>
    <w:rsid w:val="0008704B"/>
    <w:rsid w:val="00087F0B"/>
    <w:rsid w:val="000914E4"/>
    <w:rsid w:val="00092461"/>
    <w:rsid w:val="00093B7A"/>
    <w:rsid w:val="00093C31"/>
    <w:rsid w:val="00093EA5"/>
    <w:rsid w:val="00094656"/>
    <w:rsid w:val="000948AB"/>
    <w:rsid w:val="00094ACF"/>
    <w:rsid w:val="00094EFE"/>
    <w:rsid w:val="00095057"/>
    <w:rsid w:val="0009512C"/>
    <w:rsid w:val="00095C6E"/>
    <w:rsid w:val="00095E92"/>
    <w:rsid w:val="00096650"/>
    <w:rsid w:val="000969A1"/>
    <w:rsid w:val="00096E13"/>
    <w:rsid w:val="00097534"/>
    <w:rsid w:val="000979A4"/>
    <w:rsid w:val="00097A1A"/>
    <w:rsid w:val="00097D80"/>
    <w:rsid w:val="00097F5C"/>
    <w:rsid w:val="000A0E81"/>
    <w:rsid w:val="000A10B6"/>
    <w:rsid w:val="000A12D3"/>
    <w:rsid w:val="000A1577"/>
    <w:rsid w:val="000A195A"/>
    <w:rsid w:val="000A23E8"/>
    <w:rsid w:val="000A2457"/>
    <w:rsid w:val="000A26A3"/>
    <w:rsid w:val="000A2C92"/>
    <w:rsid w:val="000A2EC8"/>
    <w:rsid w:val="000A3065"/>
    <w:rsid w:val="000A4CA2"/>
    <w:rsid w:val="000A4D01"/>
    <w:rsid w:val="000A5002"/>
    <w:rsid w:val="000A55FB"/>
    <w:rsid w:val="000A58B8"/>
    <w:rsid w:val="000A5A70"/>
    <w:rsid w:val="000A7094"/>
    <w:rsid w:val="000A741A"/>
    <w:rsid w:val="000A78D3"/>
    <w:rsid w:val="000A78EE"/>
    <w:rsid w:val="000A7984"/>
    <w:rsid w:val="000A7AB3"/>
    <w:rsid w:val="000A7F7C"/>
    <w:rsid w:val="000B1278"/>
    <w:rsid w:val="000B1514"/>
    <w:rsid w:val="000B169D"/>
    <w:rsid w:val="000B175E"/>
    <w:rsid w:val="000B1766"/>
    <w:rsid w:val="000B24EF"/>
    <w:rsid w:val="000B2727"/>
    <w:rsid w:val="000B3469"/>
    <w:rsid w:val="000B3A8B"/>
    <w:rsid w:val="000B42F8"/>
    <w:rsid w:val="000B47A2"/>
    <w:rsid w:val="000B49E0"/>
    <w:rsid w:val="000B4CC7"/>
    <w:rsid w:val="000B5553"/>
    <w:rsid w:val="000B5F40"/>
    <w:rsid w:val="000B697E"/>
    <w:rsid w:val="000B6CB8"/>
    <w:rsid w:val="000B6D11"/>
    <w:rsid w:val="000C029F"/>
    <w:rsid w:val="000C02C6"/>
    <w:rsid w:val="000C03CD"/>
    <w:rsid w:val="000C0A00"/>
    <w:rsid w:val="000C0C19"/>
    <w:rsid w:val="000C15F0"/>
    <w:rsid w:val="000C166A"/>
    <w:rsid w:val="000C2026"/>
    <w:rsid w:val="000C225D"/>
    <w:rsid w:val="000C23A6"/>
    <w:rsid w:val="000C3232"/>
    <w:rsid w:val="000C356C"/>
    <w:rsid w:val="000C3C95"/>
    <w:rsid w:val="000C3E5B"/>
    <w:rsid w:val="000C44A8"/>
    <w:rsid w:val="000C4606"/>
    <w:rsid w:val="000C467E"/>
    <w:rsid w:val="000C46B8"/>
    <w:rsid w:val="000C4BD8"/>
    <w:rsid w:val="000C4DE1"/>
    <w:rsid w:val="000C58AC"/>
    <w:rsid w:val="000C693B"/>
    <w:rsid w:val="000C6DE2"/>
    <w:rsid w:val="000C7549"/>
    <w:rsid w:val="000C7974"/>
    <w:rsid w:val="000C7BFA"/>
    <w:rsid w:val="000C7D35"/>
    <w:rsid w:val="000D0B09"/>
    <w:rsid w:val="000D1FC3"/>
    <w:rsid w:val="000D2C50"/>
    <w:rsid w:val="000D2D40"/>
    <w:rsid w:val="000D3286"/>
    <w:rsid w:val="000D3CD1"/>
    <w:rsid w:val="000D3F71"/>
    <w:rsid w:val="000D409C"/>
    <w:rsid w:val="000D43B0"/>
    <w:rsid w:val="000D4827"/>
    <w:rsid w:val="000D4924"/>
    <w:rsid w:val="000D4AFE"/>
    <w:rsid w:val="000D5240"/>
    <w:rsid w:val="000D549D"/>
    <w:rsid w:val="000D5510"/>
    <w:rsid w:val="000D582C"/>
    <w:rsid w:val="000D58EB"/>
    <w:rsid w:val="000D6AD5"/>
    <w:rsid w:val="000D7E3E"/>
    <w:rsid w:val="000E0104"/>
    <w:rsid w:val="000E0C29"/>
    <w:rsid w:val="000E11E6"/>
    <w:rsid w:val="000E11F9"/>
    <w:rsid w:val="000E1472"/>
    <w:rsid w:val="000E14E2"/>
    <w:rsid w:val="000E1C37"/>
    <w:rsid w:val="000E2346"/>
    <w:rsid w:val="000E2822"/>
    <w:rsid w:val="000E2923"/>
    <w:rsid w:val="000E3166"/>
    <w:rsid w:val="000E3170"/>
    <w:rsid w:val="000E3444"/>
    <w:rsid w:val="000E3763"/>
    <w:rsid w:val="000E3BB3"/>
    <w:rsid w:val="000E4320"/>
    <w:rsid w:val="000E4DAA"/>
    <w:rsid w:val="000E5B60"/>
    <w:rsid w:val="000E5CA7"/>
    <w:rsid w:val="000E6BFA"/>
    <w:rsid w:val="000E6D29"/>
    <w:rsid w:val="000E7B3F"/>
    <w:rsid w:val="000E7F4E"/>
    <w:rsid w:val="000F0900"/>
    <w:rsid w:val="000F0B6A"/>
    <w:rsid w:val="000F0EA5"/>
    <w:rsid w:val="000F13BE"/>
    <w:rsid w:val="000F1966"/>
    <w:rsid w:val="000F1AD5"/>
    <w:rsid w:val="000F1B1C"/>
    <w:rsid w:val="000F1BB4"/>
    <w:rsid w:val="000F24F9"/>
    <w:rsid w:val="000F28C2"/>
    <w:rsid w:val="000F36D4"/>
    <w:rsid w:val="000F38BC"/>
    <w:rsid w:val="000F3D39"/>
    <w:rsid w:val="000F419C"/>
    <w:rsid w:val="000F4250"/>
    <w:rsid w:val="000F428B"/>
    <w:rsid w:val="000F433B"/>
    <w:rsid w:val="000F4626"/>
    <w:rsid w:val="000F4659"/>
    <w:rsid w:val="000F4912"/>
    <w:rsid w:val="000F4AF8"/>
    <w:rsid w:val="000F4DDB"/>
    <w:rsid w:val="000F554F"/>
    <w:rsid w:val="000F5D4C"/>
    <w:rsid w:val="000F64FC"/>
    <w:rsid w:val="000F71F6"/>
    <w:rsid w:val="000F7245"/>
    <w:rsid w:val="000F7949"/>
    <w:rsid w:val="000F7FB7"/>
    <w:rsid w:val="00100036"/>
    <w:rsid w:val="001002D9"/>
    <w:rsid w:val="00100335"/>
    <w:rsid w:val="001017B3"/>
    <w:rsid w:val="001019C2"/>
    <w:rsid w:val="00101DEE"/>
    <w:rsid w:val="00101F15"/>
    <w:rsid w:val="001023E9"/>
    <w:rsid w:val="001024CB"/>
    <w:rsid w:val="00102691"/>
    <w:rsid w:val="00102759"/>
    <w:rsid w:val="00102C6B"/>
    <w:rsid w:val="001030B8"/>
    <w:rsid w:val="00103239"/>
    <w:rsid w:val="0010354C"/>
    <w:rsid w:val="00103B7D"/>
    <w:rsid w:val="00103CF4"/>
    <w:rsid w:val="001041B8"/>
    <w:rsid w:val="001043DE"/>
    <w:rsid w:val="00104414"/>
    <w:rsid w:val="00104481"/>
    <w:rsid w:val="001045A0"/>
    <w:rsid w:val="0010493F"/>
    <w:rsid w:val="00105538"/>
    <w:rsid w:val="00105BF1"/>
    <w:rsid w:val="00106318"/>
    <w:rsid w:val="00106989"/>
    <w:rsid w:val="00106EB8"/>
    <w:rsid w:val="00106F3C"/>
    <w:rsid w:val="00106FA3"/>
    <w:rsid w:val="00107357"/>
    <w:rsid w:val="001074AF"/>
    <w:rsid w:val="0010767F"/>
    <w:rsid w:val="001079FA"/>
    <w:rsid w:val="00107CD4"/>
    <w:rsid w:val="00110662"/>
    <w:rsid w:val="00110731"/>
    <w:rsid w:val="0011093D"/>
    <w:rsid w:val="00110B6F"/>
    <w:rsid w:val="00111189"/>
    <w:rsid w:val="00111311"/>
    <w:rsid w:val="0011205B"/>
    <w:rsid w:val="0011289E"/>
    <w:rsid w:val="001128B3"/>
    <w:rsid w:val="00113249"/>
    <w:rsid w:val="00113436"/>
    <w:rsid w:val="0011394D"/>
    <w:rsid w:val="00113BC1"/>
    <w:rsid w:val="001142DE"/>
    <w:rsid w:val="0011474F"/>
    <w:rsid w:val="00114DD3"/>
    <w:rsid w:val="00115239"/>
    <w:rsid w:val="001156BC"/>
    <w:rsid w:val="00115ABD"/>
    <w:rsid w:val="00115CA7"/>
    <w:rsid w:val="00116D33"/>
    <w:rsid w:val="00117945"/>
    <w:rsid w:val="00117D9F"/>
    <w:rsid w:val="001200AB"/>
    <w:rsid w:val="0012090E"/>
    <w:rsid w:val="00120A50"/>
    <w:rsid w:val="00120B36"/>
    <w:rsid w:val="00120DAE"/>
    <w:rsid w:val="00120E5E"/>
    <w:rsid w:val="00120FB4"/>
    <w:rsid w:val="00121137"/>
    <w:rsid w:val="001212DE"/>
    <w:rsid w:val="00121EDA"/>
    <w:rsid w:val="0012207A"/>
    <w:rsid w:val="001226C3"/>
    <w:rsid w:val="00122A7A"/>
    <w:rsid w:val="00122B76"/>
    <w:rsid w:val="00122C3C"/>
    <w:rsid w:val="0012364E"/>
    <w:rsid w:val="00123884"/>
    <w:rsid w:val="00123CBB"/>
    <w:rsid w:val="001247A9"/>
    <w:rsid w:val="00124A8F"/>
    <w:rsid w:val="00124E13"/>
    <w:rsid w:val="00124F0F"/>
    <w:rsid w:val="00125845"/>
    <w:rsid w:val="00125BE6"/>
    <w:rsid w:val="00125E37"/>
    <w:rsid w:val="00125E44"/>
    <w:rsid w:val="00126405"/>
    <w:rsid w:val="00126571"/>
    <w:rsid w:val="00126EF1"/>
    <w:rsid w:val="001301EC"/>
    <w:rsid w:val="00130395"/>
    <w:rsid w:val="00130BED"/>
    <w:rsid w:val="00130DDA"/>
    <w:rsid w:val="00130ECC"/>
    <w:rsid w:val="00130EF6"/>
    <w:rsid w:val="00130F32"/>
    <w:rsid w:val="00130FBD"/>
    <w:rsid w:val="001310D8"/>
    <w:rsid w:val="00131ADF"/>
    <w:rsid w:val="00131F91"/>
    <w:rsid w:val="0013243A"/>
    <w:rsid w:val="00132A11"/>
    <w:rsid w:val="00132F44"/>
    <w:rsid w:val="001332C0"/>
    <w:rsid w:val="00133746"/>
    <w:rsid w:val="001338A6"/>
    <w:rsid w:val="001339AB"/>
    <w:rsid w:val="00133C04"/>
    <w:rsid w:val="0013417F"/>
    <w:rsid w:val="001347F4"/>
    <w:rsid w:val="0013495A"/>
    <w:rsid w:val="00134F2F"/>
    <w:rsid w:val="0013561C"/>
    <w:rsid w:val="00135B5A"/>
    <w:rsid w:val="00135BE8"/>
    <w:rsid w:val="0013618B"/>
    <w:rsid w:val="00136786"/>
    <w:rsid w:val="00136A09"/>
    <w:rsid w:val="00137379"/>
    <w:rsid w:val="001374BF"/>
    <w:rsid w:val="00137CE2"/>
    <w:rsid w:val="00137F6C"/>
    <w:rsid w:val="001401AA"/>
    <w:rsid w:val="00140928"/>
    <w:rsid w:val="00140A5D"/>
    <w:rsid w:val="00140C5F"/>
    <w:rsid w:val="00141741"/>
    <w:rsid w:val="00142140"/>
    <w:rsid w:val="001424AB"/>
    <w:rsid w:val="001425B6"/>
    <w:rsid w:val="00142D72"/>
    <w:rsid w:val="0014396B"/>
    <w:rsid w:val="00143A51"/>
    <w:rsid w:val="001453F2"/>
    <w:rsid w:val="001455DB"/>
    <w:rsid w:val="0014588C"/>
    <w:rsid w:val="00145971"/>
    <w:rsid w:val="0014622F"/>
    <w:rsid w:val="00146431"/>
    <w:rsid w:val="0014654D"/>
    <w:rsid w:val="00146E51"/>
    <w:rsid w:val="001470D9"/>
    <w:rsid w:val="0014748A"/>
    <w:rsid w:val="001502C3"/>
    <w:rsid w:val="001505B4"/>
    <w:rsid w:val="001506CF"/>
    <w:rsid w:val="001508AC"/>
    <w:rsid w:val="00150DAB"/>
    <w:rsid w:val="00150F0D"/>
    <w:rsid w:val="0015104C"/>
    <w:rsid w:val="00151580"/>
    <w:rsid w:val="0015249F"/>
    <w:rsid w:val="001527DB"/>
    <w:rsid w:val="001531A4"/>
    <w:rsid w:val="00153234"/>
    <w:rsid w:val="001532CA"/>
    <w:rsid w:val="00153498"/>
    <w:rsid w:val="001534B0"/>
    <w:rsid w:val="00153787"/>
    <w:rsid w:val="0015411A"/>
    <w:rsid w:val="0015465C"/>
    <w:rsid w:val="00155124"/>
    <w:rsid w:val="00155299"/>
    <w:rsid w:val="001553B3"/>
    <w:rsid w:val="00156828"/>
    <w:rsid w:val="00156872"/>
    <w:rsid w:val="001569E8"/>
    <w:rsid w:val="00156D1E"/>
    <w:rsid w:val="001571FD"/>
    <w:rsid w:val="00157638"/>
    <w:rsid w:val="00160296"/>
    <w:rsid w:val="00160408"/>
    <w:rsid w:val="00160A23"/>
    <w:rsid w:val="00160BAD"/>
    <w:rsid w:val="00160F1F"/>
    <w:rsid w:val="0016175C"/>
    <w:rsid w:val="00161D3F"/>
    <w:rsid w:val="00161D87"/>
    <w:rsid w:val="00161E25"/>
    <w:rsid w:val="001625C6"/>
    <w:rsid w:val="00162BE6"/>
    <w:rsid w:val="001633FF"/>
    <w:rsid w:val="001636E5"/>
    <w:rsid w:val="001636FA"/>
    <w:rsid w:val="00163BB4"/>
    <w:rsid w:val="0016480A"/>
    <w:rsid w:val="001658A1"/>
    <w:rsid w:val="00166094"/>
    <w:rsid w:val="001670F0"/>
    <w:rsid w:val="001677B6"/>
    <w:rsid w:val="00167AF4"/>
    <w:rsid w:val="00167D90"/>
    <w:rsid w:val="001704A1"/>
    <w:rsid w:val="00170709"/>
    <w:rsid w:val="001719E6"/>
    <w:rsid w:val="00171AA6"/>
    <w:rsid w:val="00171C32"/>
    <w:rsid w:val="0017336E"/>
    <w:rsid w:val="00173C65"/>
    <w:rsid w:val="00173F9C"/>
    <w:rsid w:val="00174002"/>
    <w:rsid w:val="0017583D"/>
    <w:rsid w:val="00175C6B"/>
    <w:rsid w:val="00176027"/>
    <w:rsid w:val="0017616A"/>
    <w:rsid w:val="001766B5"/>
    <w:rsid w:val="00176C1A"/>
    <w:rsid w:val="00177063"/>
    <w:rsid w:val="00177195"/>
    <w:rsid w:val="001771DB"/>
    <w:rsid w:val="0017761D"/>
    <w:rsid w:val="00177884"/>
    <w:rsid w:val="00177CC8"/>
    <w:rsid w:val="00180BA7"/>
    <w:rsid w:val="00180E57"/>
    <w:rsid w:val="00180FAF"/>
    <w:rsid w:val="00182093"/>
    <w:rsid w:val="00182C3A"/>
    <w:rsid w:val="00182C4A"/>
    <w:rsid w:val="00183555"/>
    <w:rsid w:val="00183D84"/>
    <w:rsid w:val="00183DF6"/>
    <w:rsid w:val="001840B1"/>
    <w:rsid w:val="00184B40"/>
    <w:rsid w:val="001855D2"/>
    <w:rsid w:val="001856B2"/>
    <w:rsid w:val="0018572E"/>
    <w:rsid w:val="0018582E"/>
    <w:rsid w:val="00185E96"/>
    <w:rsid w:val="00186231"/>
    <w:rsid w:val="0018638F"/>
    <w:rsid w:val="001875EC"/>
    <w:rsid w:val="00187F20"/>
    <w:rsid w:val="00187F71"/>
    <w:rsid w:val="00190D10"/>
    <w:rsid w:val="00190DB7"/>
    <w:rsid w:val="00190DE0"/>
    <w:rsid w:val="00191A9F"/>
    <w:rsid w:val="00192343"/>
    <w:rsid w:val="00192709"/>
    <w:rsid w:val="001930BC"/>
    <w:rsid w:val="001937BC"/>
    <w:rsid w:val="00193E18"/>
    <w:rsid w:val="001941FD"/>
    <w:rsid w:val="00194618"/>
    <w:rsid w:val="00194CC3"/>
    <w:rsid w:val="00195232"/>
    <w:rsid w:val="001959F0"/>
    <w:rsid w:val="00196278"/>
    <w:rsid w:val="0019664F"/>
    <w:rsid w:val="00196651"/>
    <w:rsid w:val="00196E83"/>
    <w:rsid w:val="0019700E"/>
    <w:rsid w:val="001978AE"/>
    <w:rsid w:val="00197C8E"/>
    <w:rsid w:val="001A0354"/>
    <w:rsid w:val="001A03F5"/>
    <w:rsid w:val="001A13DD"/>
    <w:rsid w:val="001A158F"/>
    <w:rsid w:val="001A17FF"/>
    <w:rsid w:val="001A181F"/>
    <w:rsid w:val="001A1837"/>
    <w:rsid w:val="001A1A68"/>
    <w:rsid w:val="001A21B7"/>
    <w:rsid w:val="001A2884"/>
    <w:rsid w:val="001A2B22"/>
    <w:rsid w:val="001A42B2"/>
    <w:rsid w:val="001A45D3"/>
    <w:rsid w:val="001A4FA9"/>
    <w:rsid w:val="001A511C"/>
    <w:rsid w:val="001A5907"/>
    <w:rsid w:val="001A5AF4"/>
    <w:rsid w:val="001A63FD"/>
    <w:rsid w:val="001A70E5"/>
    <w:rsid w:val="001A724C"/>
    <w:rsid w:val="001A7399"/>
    <w:rsid w:val="001B0037"/>
    <w:rsid w:val="001B0EF4"/>
    <w:rsid w:val="001B0F5F"/>
    <w:rsid w:val="001B1626"/>
    <w:rsid w:val="001B1998"/>
    <w:rsid w:val="001B1E59"/>
    <w:rsid w:val="001B25DA"/>
    <w:rsid w:val="001B264F"/>
    <w:rsid w:val="001B286F"/>
    <w:rsid w:val="001B2EF6"/>
    <w:rsid w:val="001B30CB"/>
    <w:rsid w:val="001B369F"/>
    <w:rsid w:val="001B3D0F"/>
    <w:rsid w:val="001B47DB"/>
    <w:rsid w:val="001B4EE1"/>
    <w:rsid w:val="001B542B"/>
    <w:rsid w:val="001B59E3"/>
    <w:rsid w:val="001B5E35"/>
    <w:rsid w:val="001B6075"/>
    <w:rsid w:val="001B64D7"/>
    <w:rsid w:val="001B65E7"/>
    <w:rsid w:val="001B7273"/>
    <w:rsid w:val="001B7510"/>
    <w:rsid w:val="001B7CA0"/>
    <w:rsid w:val="001C0535"/>
    <w:rsid w:val="001C0B7B"/>
    <w:rsid w:val="001C0E7C"/>
    <w:rsid w:val="001C21B2"/>
    <w:rsid w:val="001C22F3"/>
    <w:rsid w:val="001C2B84"/>
    <w:rsid w:val="001C2D3E"/>
    <w:rsid w:val="001C3430"/>
    <w:rsid w:val="001C34AF"/>
    <w:rsid w:val="001C36FB"/>
    <w:rsid w:val="001C3B62"/>
    <w:rsid w:val="001C42DB"/>
    <w:rsid w:val="001C452F"/>
    <w:rsid w:val="001C456F"/>
    <w:rsid w:val="001C4793"/>
    <w:rsid w:val="001C4F70"/>
    <w:rsid w:val="001C59B8"/>
    <w:rsid w:val="001C6452"/>
    <w:rsid w:val="001C6927"/>
    <w:rsid w:val="001C6CEC"/>
    <w:rsid w:val="001C781B"/>
    <w:rsid w:val="001C79E1"/>
    <w:rsid w:val="001D00A6"/>
    <w:rsid w:val="001D1F28"/>
    <w:rsid w:val="001D223E"/>
    <w:rsid w:val="001D2951"/>
    <w:rsid w:val="001D3808"/>
    <w:rsid w:val="001D4192"/>
    <w:rsid w:val="001D4515"/>
    <w:rsid w:val="001D578C"/>
    <w:rsid w:val="001D6004"/>
    <w:rsid w:val="001D6B27"/>
    <w:rsid w:val="001D7B36"/>
    <w:rsid w:val="001D7D58"/>
    <w:rsid w:val="001E019D"/>
    <w:rsid w:val="001E032B"/>
    <w:rsid w:val="001E06D8"/>
    <w:rsid w:val="001E0A7C"/>
    <w:rsid w:val="001E0B8B"/>
    <w:rsid w:val="001E0B92"/>
    <w:rsid w:val="001E0C77"/>
    <w:rsid w:val="001E18EB"/>
    <w:rsid w:val="001E31EE"/>
    <w:rsid w:val="001E3B4B"/>
    <w:rsid w:val="001E3BD2"/>
    <w:rsid w:val="001E3F7F"/>
    <w:rsid w:val="001E4988"/>
    <w:rsid w:val="001E4CBA"/>
    <w:rsid w:val="001E5764"/>
    <w:rsid w:val="001E5A19"/>
    <w:rsid w:val="001E601A"/>
    <w:rsid w:val="001E6264"/>
    <w:rsid w:val="001E655D"/>
    <w:rsid w:val="001E673E"/>
    <w:rsid w:val="001E6B5F"/>
    <w:rsid w:val="001E6DD9"/>
    <w:rsid w:val="001E784D"/>
    <w:rsid w:val="001E7B4A"/>
    <w:rsid w:val="001E7DD5"/>
    <w:rsid w:val="001F22A2"/>
    <w:rsid w:val="001F254D"/>
    <w:rsid w:val="001F2575"/>
    <w:rsid w:val="001F26C8"/>
    <w:rsid w:val="001F2D58"/>
    <w:rsid w:val="001F2F45"/>
    <w:rsid w:val="001F2FC3"/>
    <w:rsid w:val="001F2FE5"/>
    <w:rsid w:val="001F36A6"/>
    <w:rsid w:val="001F36A7"/>
    <w:rsid w:val="001F37F0"/>
    <w:rsid w:val="001F38B1"/>
    <w:rsid w:val="001F398E"/>
    <w:rsid w:val="001F3C2F"/>
    <w:rsid w:val="001F3DB9"/>
    <w:rsid w:val="001F3FBA"/>
    <w:rsid w:val="001F465D"/>
    <w:rsid w:val="001F468A"/>
    <w:rsid w:val="001F579E"/>
    <w:rsid w:val="001F5F21"/>
    <w:rsid w:val="001F65C5"/>
    <w:rsid w:val="001F7470"/>
    <w:rsid w:val="001F7AA7"/>
    <w:rsid w:val="002000A0"/>
    <w:rsid w:val="00200277"/>
    <w:rsid w:val="00200A5C"/>
    <w:rsid w:val="00200EDE"/>
    <w:rsid w:val="002011CA"/>
    <w:rsid w:val="00201287"/>
    <w:rsid w:val="00201FC3"/>
    <w:rsid w:val="00202011"/>
    <w:rsid w:val="002020DB"/>
    <w:rsid w:val="002021D8"/>
    <w:rsid w:val="002026A0"/>
    <w:rsid w:val="002028F8"/>
    <w:rsid w:val="00202B6D"/>
    <w:rsid w:val="00203D72"/>
    <w:rsid w:val="00203D96"/>
    <w:rsid w:val="00204456"/>
    <w:rsid w:val="002047F7"/>
    <w:rsid w:val="0020551A"/>
    <w:rsid w:val="00205739"/>
    <w:rsid w:val="00205CC6"/>
    <w:rsid w:val="00206BA8"/>
    <w:rsid w:val="0020701D"/>
    <w:rsid w:val="00207196"/>
    <w:rsid w:val="0020729B"/>
    <w:rsid w:val="00207B75"/>
    <w:rsid w:val="00207CE5"/>
    <w:rsid w:val="00207F43"/>
    <w:rsid w:val="00210650"/>
    <w:rsid w:val="00210B31"/>
    <w:rsid w:val="00211089"/>
    <w:rsid w:val="002110A1"/>
    <w:rsid w:val="002113B8"/>
    <w:rsid w:val="002114DE"/>
    <w:rsid w:val="00211ACA"/>
    <w:rsid w:val="00211C3E"/>
    <w:rsid w:val="00211E12"/>
    <w:rsid w:val="00211E6F"/>
    <w:rsid w:val="00212A0B"/>
    <w:rsid w:val="00212C73"/>
    <w:rsid w:val="00212CC6"/>
    <w:rsid w:val="00212FC1"/>
    <w:rsid w:val="002133BE"/>
    <w:rsid w:val="00213BC8"/>
    <w:rsid w:val="00213C4D"/>
    <w:rsid w:val="00213CAD"/>
    <w:rsid w:val="00213F78"/>
    <w:rsid w:val="0021403F"/>
    <w:rsid w:val="002140EB"/>
    <w:rsid w:val="00214302"/>
    <w:rsid w:val="002144FD"/>
    <w:rsid w:val="00214551"/>
    <w:rsid w:val="00214944"/>
    <w:rsid w:val="0021570E"/>
    <w:rsid w:val="002159B7"/>
    <w:rsid w:val="00215C17"/>
    <w:rsid w:val="00216007"/>
    <w:rsid w:val="002160A4"/>
    <w:rsid w:val="00216385"/>
    <w:rsid w:val="002164E4"/>
    <w:rsid w:val="002169A2"/>
    <w:rsid w:val="00216B22"/>
    <w:rsid w:val="002175BA"/>
    <w:rsid w:val="0021776B"/>
    <w:rsid w:val="00217C18"/>
    <w:rsid w:val="00220482"/>
    <w:rsid w:val="00220B51"/>
    <w:rsid w:val="00220C1D"/>
    <w:rsid w:val="00221A54"/>
    <w:rsid w:val="00221D13"/>
    <w:rsid w:val="0022207A"/>
    <w:rsid w:val="00222332"/>
    <w:rsid w:val="002223DA"/>
    <w:rsid w:val="0022270D"/>
    <w:rsid w:val="002235F8"/>
    <w:rsid w:val="0022376C"/>
    <w:rsid w:val="00224117"/>
    <w:rsid w:val="00224D4C"/>
    <w:rsid w:val="00225115"/>
    <w:rsid w:val="00225509"/>
    <w:rsid w:val="00225B6C"/>
    <w:rsid w:val="002268CD"/>
    <w:rsid w:val="00227257"/>
    <w:rsid w:val="00227F7C"/>
    <w:rsid w:val="00231805"/>
    <w:rsid w:val="00231D1F"/>
    <w:rsid w:val="002323D6"/>
    <w:rsid w:val="00232620"/>
    <w:rsid w:val="0023264A"/>
    <w:rsid w:val="002326B6"/>
    <w:rsid w:val="00233050"/>
    <w:rsid w:val="00233444"/>
    <w:rsid w:val="002334FD"/>
    <w:rsid w:val="00233B3A"/>
    <w:rsid w:val="00233EA8"/>
    <w:rsid w:val="002344DD"/>
    <w:rsid w:val="002345A6"/>
    <w:rsid w:val="00234B8A"/>
    <w:rsid w:val="00234C3C"/>
    <w:rsid w:val="00235B43"/>
    <w:rsid w:val="00235F31"/>
    <w:rsid w:val="0023681F"/>
    <w:rsid w:val="0023684C"/>
    <w:rsid w:val="002368AF"/>
    <w:rsid w:val="00236EFC"/>
    <w:rsid w:val="00237611"/>
    <w:rsid w:val="00237D0B"/>
    <w:rsid w:val="0024027B"/>
    <w:rsid w:val="002415AC"/>
    <w:rsid w:val="002424CD"/>
    <w:rsid w:val="00242FA5"/>
    <w:rsid w:val="00243019"/>
    <w:rsid w:val="00243284"/>
    <w:rsid w:val="00243934"/>
    <w:rsid w:val="00243D71"/>
    <w:rsid w:val="00243E71"/>
    <w:rsid w:val="00244C32"/>
    <w:rsid w:val="00245143"/>
    <w:rsid w:val="00245633"/>
    <w:rsid w:val="002458D2"/>
    <w:rsid w:val="00245A74"/>
    <w:rsid w:val="00245D1B"/>
    <w:rsid w:val="00245EA2"/>
    <w:rsid w:val="002462D1"/>
    <w:rsid w:val="00246600"/>
    <w:rsid w:val="0024707D"/>
    <w:rsid w:val="002476EE"/>
    <w:rsid w:val="002477EE"/>
    <w:rsid w:val="002478DF"/>
    <w:rsid w:val="00247AE1"/>
    <w:rsid w:val="00247E65"/>
    <w:rsid w:val="00250624"/>
    <w:rsid w:val="00250691"/>
    <w:rsid w:val="00250B91"/>
    <w:rsid w:val="0025124F"/>
    <w:rsid w:val="00251576"/>
    <w:rsid w:val="00251764"/>
    <w:rsid w:val="00251C17"/>
    <w:rsid w:val="00252AA9"/>
    <w:rsid w:val="00252B6B"/>
    <w:rsid w:val="0025324E"/>
    <w:rsid w:val="002534E6"/>
    <w:rsid w:val="00253FE3"/>
    <w:rsid w:val="0025407D"/>
    <w:rsid w:val="0025464F"/>
    <w:rsid w:val="00254F5A"/>
    <w:rsid w:val="00254F95"/>
    <w:rsid w:val="0025549A"/>
    <w:rsid w:val="002554EA"/>
    <w:rsid w:val="00255AFA"/>
    <w:rsid w:val="00256369"/>
    <w:rsid w:val="0025674C"/>
    <w:rsid w:val="00256924"/>
    <w:rsid w:val="0025789C"/>
    <w:rsid w:val="002578FC"/>
    <w:rsid w:val="00260964"/>
    <w:rsid w:val="002609CA"/>
    <w:rsid w:val="00261B8B"/>
    <w:rsid w:val="00262441"/>
    <w:rsid w:val="00262AB2"/>
    <w:rsid w:val="00263078"/>
    <w:rsid w:val="002631AE"/>
    <w:rsid w:val="00263DF3"/>
    <w:rsid w:val="002644FC"/>
    <w:rsid w:val="00264596"/>
    <w:rsid w:val="0026488D"/>
    <w:rsid w:val="00265527"/>
    <w:rsid w:val="002655EE"/>
    <w:rsid w:val="00266E86"/>
    <w:rsid w:val="00266FAF"/>
    <w:rsid w:val="00267B85"/>
    <w:rsid w:val="00267F78"/>
    <w:rsid w:val="0027078C"/>
    <w:rsid w:val="00270CD9"/>
    <w:rsid w:val="002714C6"/>
    <w:rsid w:val="002724C1"/>
    <w:rsid w:val="002729B5"/>
    <w:rsid w:val="00272A28"/>
    <w:rsid w:val="00272CF4"/>
    <w:rsid w:val="00272F31"/>
    <w:rsid w:val="00273018"/>
    <w:rsid w:val="002737B6"/>
    <w:rsid w:val="00273823"/>
    <w:rsid w:val="00273C58"/>
    <w:rsid w:val="0027411A"/>
    <w:rsid w:val="00274639"/>
    <w:rsid w:val="002746EB"/>
    <w:rsid w:val="00275374"/>
    <w:rsid w:val="002758AA"/>
    <w:rsid w:val="002759B1"/>
    <w:rsid w:val="00275EAC"/>
    <w:rsid w:val="00275FEC"/>
    <w:rsid w:val="0027611C"/>
    <w:rsid w:val="002763A8"/>
    <w:rsid w:val="00276519"/>
    <w:rsid w:val="002766EA"/>
    <w:rsid w:val="00276856"/>
    <w:rsid w:val="00276FFA"/>
    <w:rsid w:val="002801BA"/>
    <w:rsid w:val="00280449"/>
    <w:rsid w:val="0028050F"/>
    <w:rsid w:val="002806DC"/>
    <w:rsid w:val="00280A42"/>
    <w:rsid w:val="00280AF7"/>
    <w:rsid w:val="00280CF8"/>
    <w:rsid w:val="002810CF"/>
    <w:rsid w:val="002811C6"/>
    <w:rsid w:val="0028234B"/>
    <w:rsid w:val="00282820"/>
    <w:rsid w:val="002829F3"/>
    <w:rsid w:val="002835A2"/>
    <w:rsid w:val="00283B4F"/>
    <w:rsid w:val="002841EA"/>
    <w:rsid w:val="0028583F"/>
    <w:rsid w:val="00290368"/>
    <w:rsid w:val="00290559"/>
    <w:rsid w:val="002916CD"/>
    <w:rsid w:val="002919D0"/>
    <w:rsid w:val="00292092"/>
    <w:rsid w:val="0029236C"/>
    <w:rsid w:val="00292467"/>
    <w:rsid w:val="0029253F"/>
    <w:rsid w:val="00292628"/>
    <w:rsid w:val="002927E3"/>
    <w:rsid w:val="0029287A"/>
    <w:rsid w:val="0029345F"/>
    <w:rsid w:val="0029440F"/>
    <w:rsid w:val="0029459C"/>
    <w:rsid w:val="00294979"/>
    <w:rsid w:val="00294A69"/>
    <w:rsid w:val="0029567B"/>
    <w:rsid w:val="00295E49"/>
    <w:rsid w:val="00296186"/>
    <w:rsid w:val="00296675"/>
    <w:rsid w:val="002970E8"/>
    <w:rsid w:val="002974EC"/>
    <w:rsid w:val="00297953"/>
    <w:rsid w:val="002979DA"/>
    <w:rsid w:val="00297C07"/>
    <w:rsid w:val="00297D3D"/>
    <w:rsid w:val="002A0944"/>
    <w:rsid w:val="002A1474"/>
    <w:rsid w:val="002A1BC2"/>
    <w:rsid w:val="002A1C86"/>
    <w:rsid w:val="002A1FE8"/>
    <w:rsid w:val="002A2162"/>
    <w:rsid w:val="002A23DD"/>
    <w:rsid w:val="002A38CE"/>
    <w:rsid w:val="002A40F6"/>
    <w:rsid w:val="002A45BA"/>
    <w:rsid w:val="002A499B"/>
    <w:rsid w:val="002A52A6"/>
    <w:rsid w:val="002A5532"/>
    <w:rsid w:val="002A66B2"/>
    <w:rsid w:val="002A66FD"/>
    <w:rsid w:val="002A73D2"/>
    <w:rsid w:val="002A7A43"/>
    <w:rsid w:val="002A7BCF"/>
    <w:rsid w:val="002B042B"/>
    <w:rsid w:val="002B0677"/>
    <w:rsid w:val="002B0693"/>
    <w:rsid w:val="002B0993"/>
    <w:rsid w:val="002B149E"/>
    <w:rsid w:val="002B1567"/>
    <w:rsid w:val="002B1A19"/>
    <w:rsid w:val="002B1E10"/>
    <w:rsid w:val="002B2D5D"/>
    <w:rsid w:val="002B3294"/>
    <w:rsid w:val="002B3424"/>
    <w:rsid w:val="002B3E0E"/>
    <w:rsid w:val="002B3E24"/>
    <w:rsid w:val="002B3E9F"/>
    <w:rsid w:val="002B41CD"/>
    <w:rsid w:val="002B4A1A"/>
    <w:rsid w:val="002B5646"/>
    <w:rsid w:val="002B57B6"/>
    <w:rsid w:val="002B5FF2"/>
    <w:rsid w:val="002B61AA"/>
    <w:rsid w:val="002B6315"/>
    <w:rsid w:val="002B6484"/>
    <w:rsid w:val="002B6737"/>
    <w:rsid w:val="002B736F"/>
    <w:rsid w:val="002B7F93"/>
    <w:rsid w:val="002C01DF"/>
    <w:rsid w:val="002C0257"/>
    <w:rsid w:val="002C05D0"/>
    <w:rsid w:val="002C0A23"/>
    <w:rsid w:val="002C0E94"/>
    <w:rsid w:val="002C1635"/>
    <w:rsid w:val="002C2908"/>
    <w:rsid w:val="002C2DCD"/>
    <w:rsid w:val="002C2E43"/>
    <w:rsid w:val="002C3244"/>
    <w:rsid w:val="002C3529"/>
    <w:rsid w:val="002C39AA"/>
    <w:rsid w:val="002C4013"/>
    <w:rsid w:val="002C409F"/>
    <w:rsid w:val="002C4560"/>
    <w:rsid w:val="002C4E32"/>
    <w:rsid w:val="002C5134"/>
    <w:rsid w:val="002C5151"/>
    <w:rsid w:val="002C517E"/>
    <w:rsid w:val="002C58C4"/>
    <w:rsid w:val="002C5BCB"/>
    <w:rsid w:val="002C61A9"/>
    <w:rsid w:val="002C621F"/>
    <w:rsid w:val="002C622D"/>
    <w:rsid w:val="002C67E3"/>
    <w:rsid w:val="002C6D3D"/>
    <w:rsid w:val="002C7251"/>
    <w:rsid w:val="002C742A"/>
    <w:rsid w:val="002C752F"/>
    <w:rsid w:val="002C7534"/>
    <w:rsid w:val="002C77D8"/>
    <w:rsid w:val="002C7962"/>
    <w:rsid w:val="002C7C8B"/>
    <w:rsid w:val="002C7EBD"/>
    <w:rsid w:val="002D06D0"/>
    <w:rsid w:val="002D09A3"/>
    <w:rsid w:val="002D0AB7"/>
    <w:rsid w:val="002D0C93"/>
    <w:rsid w:val="002D2035"/>
    <w:rsid w:val="002D2ECE"/>
    <w:rsid w:val="002D307F"/>
    <w:rsid w:val="002D39A5"/>
    <w:rsid w:val="002D4059"/>
    <w:rsid w:val="002D487D"/>
    <w:rsid w:val="002D4E12"/>
    <w:rsid w:val="002D4F3E"/>
    <w:rsid w:val="002D5629"/>
    <w:rsid w:val="002D56FA"/>
    <w:rsid w:val="002D639B"/>
    <w:rsid w:val="002E0147"/>
    <w:rsid w:val="002E0173"/>
    <w:rsid w:val="002E0396"/>
    <w:rsid w:val="002E0520"/>
    <w:rsid w:val="002E0E27"/>
    <w:rsid w:val="002E1079"/>
    <w:rsid w:val="002E2008"/>
    <w:rsid w:val="002E2212"/>
    <w:rsid w:val="002E2842"/>
    <w:rsid w:val="002E29A6"/>
    <w:rsid w:val="002E2C73"/>
    <w:rsid w:val="002E2F40"/>
    <w:rsid w:val="002E3617"/>
    <w:rsid w:val="002E38C9"/>
    <w:rsid w:val="002E3F37"/>
    <w:rsid w:val="002E46C7"/>
    <w:rsid w:val="002E4A59"/>
    <w:rsid w:val="002E4E82"/>
    <w:rsid w:val="002E63CA"/>
    <w:rsid w:val="002E63E3"/>
    <w:rsid w:val="002E7506"/>
    <w:rsid w:val="002E7A62"/>
    <w:rsid w:val="002F0698"/>
    <w:rsid w:val="002F08D8"/>
    <w:rsid w:val="002F09C7"/>
    <w:rsid w:val="002F0CED"/>
    <w:rsid w:val="002F1585"/>
    <w:rsid w:val="002F1882"/>
    <w:rsid w:val="002F199A"/>
    <w:rsid w:val="002F2978"/>
    <w:rsid w:val="002F2B06"/>
    <w:rsid w:val="002F36CD"/>
    <w:rsid w:val="002F4372"/>
    <w:rsid w:val="002F4406"/>
    <w:rsid w:val="002F571C"/>
    <w:rsid w:val="002F5E25"/>
    <w:rsid w:val="002F6B51"/>
    <w:rsid w:val="002F74EB"/>
    <w:rsid w:val="002F7F70"/>
    <w:rsid w:val="00300158"/>
    <w:rsid w:val="003007D8"/>
    <w:rsid w:val="00300E99"/>
    <w:rsid w:val="00300F8B"/>
    <w:rsid w:val="0030156D"/>
    <w:rsid w:val="00301813"/>
    <w:rsid w:val="003018AE"/>
    <w:rsid w:val="00301A14"/>
    <w:rsid w:val="003020BE"/>
    <w:rsid w:val="0030271F"/>
    <w:rsid w:val="003036C6"/>
    <w:rsid w:val="0030371C"/>
    <w:rsid w:val="0030398D"/>
    <w:rsid w:val="00303CC6"/>
    <w:rsid w:val="00303DFD"/>
    <w:rsid w:val="003042B4"/>
    <w:rsid w:val="0030490C"/>
    <w:rsid w:val="00304DDA"/>
    <w:rsid w:val="00304F93"/>
    <w:rsid w:val="003054DF"/>
    <w:rsid w:val="003054EF"/>
    <w:rsid w:val="00305A80"/>
    <w:rsid w:val="00305FB6"/>
    <w:rsid w:val="00306626"/>
    <w:rsid w:val="003073DD"/>
    <w:rsid w:val="00307D88"/>
    <w:rsid w:val="0031017F"/>
    <w:rsid w:val="00310BF6"/>
    <w:rsid w:val="0031118D"/>
    <w:rsid w:val="0031187A"/>
    <w:rsid w:val="00312314"/>
    <w:rsid w:val="00312347"/>
    <w:rsid w:val="00312F6A"/>
    <w:rsid w:val="003131CA"/>
    <w:rsid w:val="003132DB"/>
    <w:rsid w:val="0031380D"/>
    <w:rsid w:val="0031398D"/>
    <w:rsid w:val="00313C3D"/>
    <w:rsid w:val="0031401E"/>
    <w:rsid w:val="00314198"/>
    <w:rsid w:val="0031424F"/>
    <w:rsid w:val="00314F53"/>
    <w:rsid w:val="00314FA0"/>
    <w:rsid w:val="00315282"/>
    <w:rsid w:val="00315ACB"/>
    <w:rsid w:val="00315AF2"/>
    <w:rsid w:val="00315B56"/>
    <w:rsid w:val="00315BE6"/>
    <w:rsid w:val="00316085"/>
    <w:rsid w:val="00316866"/>
    <w:rsid w:val="00316C60"/>
    <w:rsid w:val="003171E1"/>
    <w:rsid w:val="0031766D"/>
    <w:rsid w:val="00317831"/>
    <w:rsid w:val="00317CFB"/>
    <w:rsid w:val="0032028C"/>
    <w:rsid w:val="003205C7"/>
    <w:rsid w:val="003207B5"/>
    <w:rsid w:val="00321427"/>
    <w:rsid w:val="00322087"/>
    <w:rsid w:val="003226E6"/>
    <w:rsid w:val="003227A9"/>
    <w:rsid w:val="00322AE9"/>
    <w:rsid w:val="00323B2D"/>
    <w:rsid w:val="00323B2E"/>
    <w:rsid w:val="00324A1E"/>
    <w:rsid w:val="0032658C"/>
    <w:rsid w:val="0032681B"/>
    <w:rsid w:val="0032690A"/>
    <w:rsid w:val="0032694A"/>
    <w:rsid w:val="00326B43"/>
    <w:rsid w:val="00326C07"/>
    <w:rsid w:val="003270C7"/>
    <w:rsid w:val="003270D2"/>
    <w:rsid w:val="0032726F"/>
    <w:rsid w:val="00327AD9"/>
    <w:rsid w:val="003304D1"/>
    <w:rsid w:val="00330AAF"/>
    <w:rsid w:val="00330D4B"/>
    <w:rsid w:val="00330F38"/>
    <w:rsid w:val="00331233"/>
    <w:rsid w:val="00331B39"/>
    <w:rsid w:val="00331FEC"/>
    <w:rsid w:val="00332221"/>
    <w:rsid w:val="003326CD"/>
    <w:rsid w:val="00332EB3"/>
    <w:rsid w:val="00333143"/>
    <w:rsid w:val="0033369B"/>
    <w:rsid w:val="003339B5"/>
    <w:rsid w:val="00333C90"/>
    <w:rsid w:val="00333F39"/>
    <w:rsid w:val="00334354"/>
    <w:rsid w:val="003343D5"/>
    <w:rsid w:val="00334A68"/>
    <w:rsid w:val="00334A73"/>
    <w:rsid w:val="003350AF"/>
    <w:rsid w:val="00335963"/>
    <w:rsid w:val="0033629E"/>
    <w:rsid w:val="003362AD"/>
    <w:rsid w:val="00336F63"/>
    <w:rsid w:val="00336F66"/>
    <w:rsid w:val="00336F96"/>
    <w:rsid w:val="0033705B"/>
    <w:rsid w:val="003371AC"/>
    <w:rsid w:val="00337629"/>
    <w:rsid w:val="0034016F"/>
    <w:rsid w:val="0034025B"/>
    <w:rsid w:val="00340E1E"/>
    <w:rsid w:val="00340FA2"/>
    <w:rsid w:val="0034151C"/>
    <w:rsid w:val="00341937"/>
    <w:rsid w:val="00341CC3"/>
    <w:rsid w:val="00341DA9"/>
    <w:rsid w:val="003424EF"/>
    <w:rsid w:val="00342BEF"/>
    <w:rsid w:val="00342CD2"/>
    <w:rsid w:val="00342EE8"/>
    <w:rsid w:val="00343409"/>
    <w:rsid w:val="003435A3"/>
    <w:rsid w:val="00343906"/>
    <w:rsid w:val="00343B9B"/>
    <w:rsid w:val="0034401D"/>
    <w:rsid w:val="00344505"/>
    <w:rsid w:val="00344750"/>
    <w:rsid w:val="00344FF8"/>
    <w:rsid w:val="00345698"/>
    <w:rsid w:val="00345E92"/>
    <w:rsid w:val="00347090"/>
    <w:rsid w:val="003470D4"/>
    <w:rsid w:val="00347284"/>
    <w:rsid w:val="00347335"/>
    <w:rsid w:val="0034760A"/>
    <w:rsid w:val="0035048D"/>
    <w:rsid w:val="00350789"/>
    <w:rsid w:val="003509E0"/>
    <w:rsid w:val="00351572"/>
    <w:rsid w:val="00352248"/>
    <w:rsid w:val="0035275D"/>
    <w:rsid w:val="00352898"/>
    <w:rsid w:val="00352E9E"/>
    <w:rsid w:val="0035306D"/>
    <w:rsid w:val="00354BDE"/>
    <w:rsid w:val="00354CCC"/>
    <w:rsid w:val="00354F2A"/>
    <w:rsid w:val="00355316"/>
    <w:rsid w:val="00355447"/>
    <w:rsid w:val="00355EC4"/>
    <w:rsid w:val="00355FF6"/>
    <w:rsid w:val="00356415"/>
    <w:rsid w:val="003567BA"/>
    <w:rsid w:val="003567F8"/>
    <w:rsid w:val="00356B51"/>
    <w:rsid w:val="00356EA3"/>
    <w:rsid w:val="003573D8"/>
    <w:rsid w:val="0035779E"/>
    <w:rsid w:val="00357AC4"/>
    <w:rsid w:val="00357BD9"/>
    <w:rsid w:val="00357C6B"/>
    <w:rsid w:val="003619FD"/>
    <w:rsid w:val="00363340"/>
    <w:rsid w:val="003638AE"/>
    <w:rsid w:val="003638ED"/>
    <w:rsid w:val="00363AEE"/>
    <w:rsid w:val="00364DF5"/>
    <w:rsid w:val="003675D0"/>
    <w:rsid w:val="00367BF2"/>
    <w:rsid w:val="00367F76"/>
    <w:rsid w:val="00370F61"/>
    <w:rsid w:val="00371241"/>
    <w:rsid w:val="00371242"/>
    <w:rsid w:val="003716F8"/>
    <w:rsid w:val="00371E91"/>
    <w:rsid w:val="00372A8B"/>
    <w:rsid w:val="00373D21"/>
    <w:rsid w:val="00373D43"/>
    <w:rsid w:val="00373D9F"/>
    <w:rsid w:val="00373E24"/>
    <w:rsid w:val="003741B1"/>
    <w:rsid w:val="003748F5"/>
    <w:rsid w:val="00374903"/>
    <w:rsid w:val="003749E6"/>
    <w:rsid w:val="00375140"/>
    <w:rsid w:val="003757E7"/>
    <w:rsid w:val="0037594D"/>
    <w:rsid w:val="00375A7A"/>
    <w:rsid w:val="00375CDA"/>
    <w:rsid w:val="00376019"/>
    <w:rsid w:val="0037606C"/>
    <w:rsid w:val="0037737A"/>
    <w:rsid w:val="0037762D"/>
    <w:rsid w:val="00377968"/>
    <w:rsid w:val="00377A4F"/>
    <w:rsid w:val="00377FCD"/>
    <w:rsid w:val="00377FF8"/>
    <w:rsid w:val="003800B0"/>
    <w:rsid w:val="00380561"/>
    <w:rsid w:val="003805DC"/>
    <w:rsid w:val="00380B11"/>
    <w:rsid w:val="00380BB7"/>
    <w:rsid w:val="00381445"/>
    <w:rsid w:val="00381816"/>
    <w:rsid w:val="00381AB2"/>
    <w:rsid w:val="00381BCF"/>
    <w:rsid w:val="00381CA0"/>
    <w:rsid w:val="003820BB"/>
    <w:rsid w:val="00382E7C"/>
    <w:rsid w:val="003839E0"/>
    <w:rsid w:val="00383F41"/>
    <w:rsid w:val="003847AA"/>
    <w:rsid w:val="00384805"/>
    <w:rsid w:val="0038567B"/>
    <w:rsid w:val="003857D1"/>
    <w:rsid w:val="003859E1"/>
    <w:rsid w:val="00385D63"/>
    <w:rsid w:val="00385ECD"/>
    <w:rsid w:val="0038690B"/>
    <w:rsid w:val="00386BB4"/>
    <w:rsid w:val="00387482"/>
    <w:rsid w:val="00387599"/>
    <w:rsid w:val="00387780"/>
    <w:rsid w:val="003878A4"/>
    <w:rsid w:val="003902BA"/>
    <w:rsid w:val="00390833"/>
    <w:rsid w:val="00390F81"/>
    <w:rsid w:val="0039112E"/>
    <w:rsid w:val="003912D5"/>
    <w:rsid w:val="00391DB4"/>
    <w:rsid w:val="00392C9C"/>
    <w:rsid w:val="00393D2B"/>
    <w:rsid w:val="00394357"/>
    <w:rsid w:val="00394FAC"/>
    <w:rsid w:val="00395754"/>
    <w:rsid w:val="003969B3"/>
    <w:rsid w:val="00396EC2"/>
    <w:rsid w:val="00396FAF"/>
    <w:rsid w:val="003976F4"/>
    <w:rsid w:val="003979E9"/>
    <w:rsid w:val="00397AC0"/>
    <w:rsid w:val="00397BCE"/>
    <w:rsid w:val="00397E68"/>
    <w:rsid w:val="00397FB5"/>
    <w:rsid w:val="003A02AF"/>
    <w:rsid w:val="003A0E57"/>
    <w:rsid w:val="003A23F8"/>
    <w:rsid w:val="003A2F06"/>
    <w:rsid w:val="003A2F8F"/>
    <w:rsid w:val="003A3394"/>
    <w:rsid w:val="003A349B"/>
    <w:rsid w:val="003A34FB"/>
    <w:rsid w:val="003A445C"/>
    <w:rsid w:val="003A44B5"/>
    <w:rsid w:val="003A44B8"/>
    <w:rsid w:val="003A45BE"/>
    <w:rsid w:val="003A4FE3"/>
    <w:rsid w:val="003A5826"/>
    <w:rsid w:val="003A62D1"/>
    <w:rsid w:val="003A6914"/>
    <w:rsid w:val="003A7149"/>
    <w:rsid w:val="003A769F"/>
    <w:rsid w:val="003A7779"/>
    <w:rsid w:val="003A7B6A"/>
    <w:rsid w:val="003A7C7E"/>
    <w:rsid w:val="003A7DAB"/>
    <w:rsid w:val="003B0370"/>
    <w:rsid w:val="003B09B0"/>
    <w:rsid w:val="003B0C5C"/>
    <w:rsid w:val="003B12B6"/>
    <w:rsid w:val="003B13DF"/>
    <w:rsid w:val="003B1BCD"/>
    <w:rsid w:val="003B1DF3"/>
    <w:rsid w:val="003B1E4A"/>
    <w:rsid w:val="003B21DD"/>
    <w:rsid w:val="003B2372"/>
    <w:rsid w:val="003B293B"/>
    <w:rsid w:val="003B2E44"/>
    <w:rsid w:val="003B2F4E"/>
    <w:rsid w:val="003B3031"/>
    <w:rsid w:val="003B3152"/>
    <w:rsid w:val="003B3191"/>
    <w:rsid w:val="003B3950"/>
    <w:rsid w:val="003B3CB9"/>
    <w:rsid w:val="003B3D66"/>
    <w:rsid w:val="003B3E87"/>
    <w:rsid w:val="003B43FF"/>
    <w:rsid w:val="003B4A5B"/>
    <w:rsid w:val="003B4A62"/>
    <w:rsid w:val="003B68AB"/>
    <w:rsid w:val="003B6954"/>
    <w:rsid w:val="003B6E1A"/>
    <w:rsid w:val="003B7174"/>
    <w:rsid w:val="003B71F7"/>
    <w:rsid w:val="003B731B"/>
    <w:rsid w:val="003C0496"/>
    <w:rsid w:val="003C079B"/>
    <w:rsid w:val="003C0F51"/>
    <w:rsid w:val="003C14B0"/>
    <w:rsid w:val="003C205B"/>
    <w:rsid w:val="003C2229"/>
    <w:rsid w:val="003C31ED"/>
    <w:rsid w:val="003C36EC"/>
    <w:rsid w:val="003C3C27"/>
    <w:rsid w:val="003C40B2"/>
    <w:rsid w:val="003C4511"/>
    <w:rsid w:val="003C47BF"/>
    <w:rsid w:val="003C4A48"/>
    <w:rsid w:val="003C574A"/>
    <w:rsid w:val="003C5F15"/>
    <w:rsid w:val="003C68EE"/>
    <w:rsid w:val="003C6FFE"/>
    <w:rsid w:val="003C7797"/>
    <w:rsid w:val="003C78A7"/>
    <w:rsid w:val="003D022E"/>
    <w:rsid w:val="003D0B2A"/>
    <w:rsid w:val="003D0BA3"/>
    <w:rsid w:val="003D169B"/>
    <w:rsid w:val="003D1BD1"/>
    <w:rsid w:val="003D1F56"/>
    <w:rsid w:val="003D2404"/>
    <w:rsid w:val="003D3648"/>
    <w:rsid w:val="003D451C"/>
    <w:rsid w:val="003D4779"/>
    <w:rsid w:val="003D4925"/>
    <w:rsid w:val="003D4F10"/>
    <w:rsid w:val="003D4F7D"/>
    <w:rsid w:val="003D5BAE"/>
    <w:rsid w:val="003D66D0"/>
    <w:rsid w:val="003D6AD3"/>
    <w:rsid w:val="003E0980"/>
    <w:rsid w:val="003E0F4D"/>
    <w:rsid w:val="003E1742"/>
    <w:rsid w:val="003E17F7"/>
    <w:rsid w:val="003E1E7E"/>
    <w:rsid w:val="003E1F0D"/>
    <w:rsid w:val="003E2127"/>
    <w:rsid w:val="003E2503"/>
    <w:rsid w:val="003E2EF7"/>
    <w:rsid w:val="003E347E"/>
    <w:rsid w:val="003E5687"/>
    <w:rsid w:val="003E5FF7"/>
    <w:rsid w:val="003E65BC"/>
    <w:rsid w:val="003E7204"/>
    <w:rsid w:val="003E7EBE"/>
    <w:rsid w:val="003E7F71"/>
    <w:rsid w:val="003F0A0E"/>
    <w:rsid w:val="003F0CBF"/>
    <w:rsid w:val="003F0CDC"/>
    <w:rsid w:val="003F0CFF"/>
    <w:rsid w:val="003F1288"/>
    <w:rsid w:val="003F1831"/>
    <w:rsid w:val="003F19FF"/>
    <w:rsid w:val="003F1C42"/>
    <w:rsid w:val="003F23A8"/>
    <w:rsid w:val="003F2AD1"/>
    <w:rsid w:val="003F3221"/>
    <w:rsid w:val="003F3645"/>
    <w:rsid w:val="003F3BC5"/>
    <w:rsid w:val="003F3C87"/>
    <w:rsid w:val="003F3D6C"/>
    <w:rsid w:val="003F43A8"/>
    <w:rsid w:val="003F4A07"/>
    <w:rsid w:val="003F5432"/>
    <w:rsid w:val="003F5924"/>
    <w:rsid w:val="003F5DD1"/>
    <w:rsid w:val="003F5F0A"/>
    <w:rsid w:val="003F62D3"/>
    <w:rsid w:val="003F6601"/>
    <w:rsid w:val="003F6A92"/>
    <w:rsid w:val="003F73DE"/>
    <w:rsid w:val="003F78FF"/>
    <w:rsid w:val="003F79A4"/>
    <w:rsid w:val="003F7C49"/>
    <w:rsid w:val="0040083E"/>
    <w:rsid w:val="0040173E"/>
    <w:rsid w:val="0040175D"/>
    <w:rsid w:val="004017E0"/>
    <w:rsid w:val="004019AF"/>
    <w:rsid w:val="00401FDC"/>
    <w:rsid w:val="004024D0"/>
    <w:rsid w:val="00402B95"/>
    <w:rsid w:val="00403475"/>
    <w:rsid w:val="004037BD"/>
    <w:rsid w:val="00403E35"/>
    <w:rsid w:val="0040411D"/>
    <w:rsid w:val="0040441D"/>
    <w:rsid w:val="00404F09"/>
    <w:rsid w:val="004051BB"/>
    <w:rsid w:val="0040676F"/>
    <w:rsid w:val="00406FDE"/>
    <w:rsid w:val="00407000"/>
    <w:rsid w:val="004078D5"/>
    <w:rsid w:val="00407B13"/>
    <w:rsid w:val="00407DC8"/>
    <w:rsid w:val="00410720"/>
    <w:rsid w:val="00410BE7"/>
    <w:rsid w:val="00410FE5"/>
    <w:rsid w:val="004117DD"/>
    <w:rsid w:val="004118FD"/>
    <w:rsid w:val="00411D95"/>
    <w:rsid w:val="00412468"/>
    <w:rsid w:val="00412E81"/>
    <w:rsid w:val="00413EA7"/>
    <w:rsid w:val="0041404C"/>
    <w:rsid w:val="004150A3"/>
    <w:rsid w:val="004155EB"/>
    <w:rsid w:val="00415C54"/>
    <w:rsid w:val="00415F6B"/>
    <w:rsid w:val="00416BD0"/>
    <w:rsid w:val="00417231"/>
    <w:rsid w:val="004176F8"/>
    <w:rsid w:val="00417E5F"/>
    <w:rsid w:val="00417F05"/>
    <w:rsid w:val="00417F09"/>
    <w:rsid w:val="00420520"/>
    <w:rsid w:val="00420B33"/>
    <w:rsid w:val="00420E54"/>
    <w:rsid w:val="00422226"/>
    <w:rsid w:val="00422C42"/>
    <w:rsid w:val="00422D17"/>
    <w:rsid w:val="0042343B"/>
    <w:rsid w:val="004235B1"/>
    <w:rsid w:val="00423901"/>
    <w:rsid w:val="00423C2F"/>
    <w:rsid w:val="00424156"/>
    <w:rsid w:val="0042422B"/>
    <w:rsid w:val="00424399"/>
    <w:rsid w:val="00424DA6"/>
    <w:rsid w:val="00424F93"/>
    <w:rsid w:val="00425191"/>
    <w:rsid w:val="004253E2"/>
    <w:rsid w:val="0042578D"/>
    <w:rsid w:val="00425812"/>
    <w:rsid w:val="00425C1E"/>
    <w:rsid w:val="00425C9A"/>
    <w:rsid w:val="00425DBB"/>
    <w:rsid w:val="00425F4A"/>
    <w:rsid w:val="00426001"/>
    <w:rsid w:val="00426696"/>
    <w:rsid w:val="00426B24"/>
    <w:rsid w:val="00426CE5"/>
    <w:rsid w:val="00426E03"/>
    <w:rsid w:val="0042720A"/>
    <w:rsid w:val="004273F9"/>
    <w:rsid w:val="00427B79"/>
    <w:rsid w:val="00430414"/>
    <w:rsid w:val="00430B93"/>
    <w:rsid w:val="004311C1"/>
    <w:rsid w:val="004313C9"/>
    <w:rsid w:val="0043143A"/>
    <w:rsid w:val="004315F7"/>
    <w:rsid w:val="00431C74"/>
    <w:rsid w:val="00431D53"/>
    <w:rsid w:val="0043281C"/>
    <w:rsid w:val="004334D3"/>
    <w:rsid w:val="0043385E"/>
    <w:rsid w:val="0043385F"/>
    <w:rsid w:val="00433A9E"/>
    <w:rsid w:val="00433C95"/>
    <w:rsid w:val="00434349"/>
    <w:rsid w:val="0043458B"/>
    <w:rsid w:val="004346DB"/>
    <w:rsid w:val="004348F3"/>
    <w:rsid w:val="00434959"/>
    <w:rsid w:val="00435011"/>
    <w:rsid w:val="00435296"/>
    <w:rsid w:val="00435344"/>
    <w:rsid w:val="004364C8"/>
    <w:rsid w:val="0043664A"/>
    <w:rsid w:val="00436881"/>
    <w:rsid w:val="00436B67"/>
    <w:rsid w:val="00436DEC"/>
    <w:rsid w:val="00437BD9"/>
    <w:rsid w:val="00440BD0"/>
    <w:rsid w:val="00440C53"/>
    <w:rsid w:val="00440FD0"/>
    <w:rsid w:val="00441CC8"/>
    <w:rsid w:val="00442019"/>
    <w:rsid w:val="004422CB"/>
    <w:rsid w:val="0044235B"/>
    <w:rsid w:val="00442BB9"/>
    <w:rsid w:val="00442D48"/>
    <w:rsid w:val="004430BA"/>
    <w:rsid w:val="00443A92"/>
    <w:rsid w:val="00443E52"/>
    <w:rsid w:val="0044408C"/>
    <w:rsid w:val="00444104"/>
    <w:rsid w:val="00444143"/>
    <w:rsid w:val="004444D5"/>
    <w:rsid w:val="004446B3"/>
    <w:rsid w:val="00444B9D"/>
    <w:rsid w:val="00444C02"/>
    <w:rsid w:val="004450F2"/>
    <w:rsid w:val="004451EA"/>
    <w:rsid w:val="004458D4"/>
    <w:rsid w:val="004458DE"/>
    <w:rsid w:val="00445AD4"/>
    <w:rsid w:val="00445DA0"/>
    <w:rsid w:val="00446274"/>
    <w:rsid w:val="004469E8"/>
    <w:rsid w:val="00446A85"/>
    <w:rsid w:val="00446AB6"/>
    <w:rsid w:val="00446C8B"/>
    <w:rsid w:val="00446F6E"/>
    <w:rsid w:val="004476C8"/>
    <w:rsid w:val="004478FC"/>
    <w:rsid w:val="00447B32"/>
    <w:rsid w:val="00447F4D"/>
    <w:rsid w:val="00450924"/>
    <w:rsid w:val="00450AE8"/>
    <w:rsid w:val="0045104F"/>
    <w:rsid w:val="00451D7A"/>
    <w:rsid w:val="0045207C"/>
    <w:rsid w:val="004527C5"/>
    <w:rsid w:val="00452E3E"/>
    <w:rsid w:val="00453BF5"/>
    <w:rsid w:val="004543D7"/>
    <w:rsid w:val="004547CE"/>
    <w:rsid w:val="00454874"/>
    <w:rsid w:val="00454E41"/>
    <w:rsid w:val="00454FD4"/>
    <w:rsid w:val="004553D9"/>
    <w:rsid w:val="004555BD"/>
    <w:rsid w:val="00455922"/>
    <w:rsid w:val="0045595B"/>
    <w:rsid w:val="00455D68"/>
    <w:rsid w:val="004566E7"/>
    <w:rsid w:val="00456CBB"/>
    <w:rsid w:val="0045707C"/>
    <w:rsid w:val="004571BB"/>
    <w:rsid w:val="0045720C"/>
    <w:rsid w:val="004572D7"/>
    <w:rsid w:val="004577CB"/>
    <w:rsid w:val="00460D98"/>
    <w:rsid w:val="0046105D"/>
    <w:rsid w:val="00461169"/>
    <w:rsid w:val="0046154E"/>
    <w:rsid w:val="00461690"/>
    <w:rsid w:val="00461963"/>
    <w:rsid w:val="00462AF6"/>
    <w:rsid w:val="00463228"/>
    <w:rsid w:val="00463239"/>
    <w:rsid w:val="004636E5"/>
    <w:rsid w:val="00463BFF"/>
    <w:rsid w:val="0046450D"/>
    <w:rsid w:val="00464530"/>
    <w:rsid w:val="00464B82"/>
    <w:rsid w:val="00464EA3"/>
    <w:rsid w:val="00466E47"/>
    <w:rsid w:val="00466FE8"/>
    <w:rsid w:val="004679BE"/>
    <w:rsid w:val="00467A7A"/>
    <w:rsid w:val="00467DFE"/>
    <w:rsid w:val="004707B3"/>
    <w:rsid w:val="00470B5F"/>
    <w:rsid w:val="00470D12"/>
    <w:rsid w:val="00470D8C"/>
    <w:rsid w:val="0047104B"/>
    <w:rsid w:val="00471548"/>
    <w:rsid w:val="00471684"/>
    <w:rsid w:val="00471839"/>
    <w:rsid w:val="004718B2"/>
    <w:rsid w:val="0047222C"/>
    <w:rsid w:val="004723C2"/>
    <w:rsid w:val="004724CA"/>
    <w:rsid w:val="00472E5C"/>
    <w:rsid w:val="00473BDF"/>
    <w:rsid w:val="0047452F"/>
    <w:rsid w:val="00474578"/>
    <w:rsid w:val="00474F62"/>
    <w:rsid w:val="004754BA"/>
    <w:rsid w:val="00475900"/>
    <w:rsid w:val="00475933"/>
    <w:rsid w:val="00475A78"/>
    <w:rsid w:val="00475D68"/>
    <w:rsid w:val="00475EE7"/>
    <w:rsid w:val="00475FAE"/>
    <w:rsid w:val="00475FD6"/>
    <w:rsid w:val="004764F8"/>
    <w:rsid w:val="0047676A"/>
    <w:rsid w:val="00476E14"/>
    <w:rsid w:val="00480312"/>
    <w:rsid w:val="004803AE"/>
    <w:rsid w:val="00480D7C"/>
    <w:rsid w:val="00481925"/>
    <w:rsid w:val="00482AA4"/>
    <w:rsid w:val="00482AB2"/>
    <w:rsid w:val="00483AF0"/>
    <w:rsid w:val="00483E3E"/>
    <w:rsid w:val="00484220"/>
    <w:rsid w:val="00484580"/>
    <w:rsid w:val="00484CAF"/>
    <w:rsid w:val="004854B4"/>
    <w:rsid w:val="00485C1F"/>
    <w:rsid w:val="00485ED3"/>
    <w:rsid w:val="00486AD2"/>
    <w:rsid w:val="00487231"/>
    <w:rsid w:val="00487916"/>
    <w:rsid w:val="00487A27"/>
    <w:rsid w:val="00487ACA"/>
    <w:rsid w:val="00487C7E"/>
    <w:rsid w:val="00487D8E"/>
    <w:rsid w:val="00490550"/>
    <w:rsid w:val="004906B0"/>
    <w:rsid w:val="0049163D"/>
    <w:rsid w:val="004922F9"/>
    <w:rsid w:val="00492B50"/>
    <w:rsid w:val="00493649"/>
    <w:rsid w:val="00493F0B"/>
    <w:rsid w:val="00493F51"/>
    <w:rsid w:val="00494864"/>
    <w:rsid w:val="00494A29"/>
    <w:rsid w:val="00494B5C"/>
    <w:rsid w:val="00495000"/>
    <w:rsid w:val="00495BEC"/>
    <w:rsid w:val="004973EB"/>
    <w:rsid w:val="00497AE2"/>
    <w:rsid w:val="00497B6E"/>
    <w:rsid w:val="004A0250"/>
    <w:rsid w:val="004A02CA"/>
    <w:rsid w:val="004A073C"/>
    <w:rsid w:val="004A0DD8"/>
    <w:rsid w:val="004A0F83"/>
    <w:rsid w:val="004A0F9D"/>
    <w:rsid w:val="004A0FE6"/>
    <w:rsid w:val="004A11CA"/>
    <w:rsid w:val="004A1F9F"/>
    <w:rsid w:val="004A22B0"/>
    <w:rsid w:val="004A2425"/>
    <w:rsid w:val="004A3B50"/>
    <w:rsid w:val="004A4234"/>
    <w:rsid w:val="004A4299"/>
    <w:rsid w:val="004A4493"/>
    <w:rsid w:val="004A44FA"/>
    <w:rsid w:val="004A51F6"/>
    <w:rsid w:val="004A5FAD"/>
    <w:rsid w:val="004A613F"/>
    <w:rsid w:val="004A614A"/>
    <w:rsid w:val="004A6F79"/>
    <w:rsid w:val="004A71C8"/>
    <w:rsid w:val="004A79C3"/>
    <w:rsid w:val="004A7C8D"/>
    <w:rsid w:val="004A7DA8"/>
    <w:rsid w:val="004A7F3F"/>
    <w:rsid w:val="004B04DD"/>
    <w:rsid w:val="004B087A"/>
    <w:rsid w:val="004B1132"/>
    <w:rsid w:val="004B17D0"/>
    <w:rsid w:val="004B1EE3"/>
    <w:rsid w:val="004B2469"/>
    <w:rsid w:val="004B290C"/>
    <w:rsid w:val="004B35E9"/>
    <w:rsid w:val="004B5827"/>
    <w:rsid w:val="004B5A48"/>
    <w:rsid w:val="004B6FB4"/>
    <w:rsid w:val="004B6FD9"/>
    <w:rsid w:val="004C0E10"/>
    <w:rsid w:val="004C0FB0"/>
    <w:rsid w:val="004C15A6"/>
    <w:rsid w:val="004C1A26"/>
    <w:rsid w:val="004C1C0A"/>
    <w:rsid w:val="004C1D7F"/>
    <w:rsid w:val="004C1E37"/>
    <w:rsid w:val="004C3254"/>
    <w:rsid w:val="004C3428"/>
    <w:rsid w:val="004C390C"/>
    <w:rsid w:val="004C3B5D"/>
    <w:rsid w:val="004C3C5C"/>
    <w:rsid w:val="004C3ECE"/>
    <w:rsid w:val="004C4178"/>
    <w:rsid w:val="004C4B6C"/>
    <w:rsid w:val="004C4DA0"/>
    <w:rsid w:val="004C5144"/>
    <w:rsid w:val="004C545D"/>
    <w:rsid w:val="004C559E"/>
    <w:rsid w:val="004C55D8"/>
    <w:rsid w:val="004C5F93"/>
    <w:rsid w:val="004C6156"/>
    <w:rsid w:val="004C6311"/>
    <w:rsid w:val="004C63E6"/>
    <w:rsid w:val="004C6400"/>
    <w:rsid w:val="004C6BC5"/>
    <w:rsid w:val="004C6C0C"/>
    <w:rsid w:val="004C7121"/>
    <w:rsid w:val="004C7385"/>
    <w:rsid w:val="004C75D6"/>
    <w:rsid w:val="004C7A86"/>
    <w:rsid w:val="004D0006"/>
    <w:rsid w:val="004D1521"/>
    <w:rsid w:val="004D1832"/>
    <w:rsid w:val="004D2333"/>
    <w:rsid w:val="004D25BB"/>
    <w:rsid w:val="004D2C10"/>
    <w:rsid w:val="004D3193"/>
    <w:rsid w:val="004D3BE2"/>
    <w:rsid w:val="004D3C09"/>
    <w:rsid w:val="004D3CC1"/>
    <w:rsid w:val="004D3FBF"/>
    <w:rsid w:val="004D4546"/>
    <w:rsid w:val="004D5233"/>
    <w:rsid w:val="004D585A"/>
    <w:rsid w:val="004D590D"/>
    <w:rsid w:val="004D5F0C"/>
    <w:rsid w:val="004D6AAD"/>
    <w:rsid w:val="004D6BC9"/>
    <w:rsid w:val="004D6E77"/>
    <w:rsid w:val="004D78A4"/>
    <w:rsid w:val="004D7E25"/>
    <w:rsid w:val="004E029C"/>
    <w:rsid w:val="004E08CB"/>
    <w:rsid w:val="004E1087"/>
    <w:rsid w:val="004E1238"/>
    <w:rsid w:val="004E1808"/>
    <w:rsid w:val="004E1A38"/>
    <w:rsid w:val="004E1D74"/>
    <w:rsid w:val="004E1FC7"/>
    <w:rsid w:val="004E2079"/>
    <w:rsid w:val="004E2167"/>
    <w:rsid w:val="004E2457"/>
    <w:rsid w:val="004E29E8"/>
    <w:rsid w:val="004E3180"/>
    <w:rsid w:val="004E385E"/>
    <w:rsid w:val="004E3D47"/>
    <w:rsid w:val="004E4B13"/>
    <w:rsid w:val="004E4C70"/>
    <w:rsid w:val="004E5069"/>
    <w:rsid w:val="004E5482"/>
    <w:rsid w:val="004E5A31"/>
    <w:rsid w:val="004E5BBC"/>
    <w:rsid w:val="004E5F53"/>
    <w:rsid w:val="004E6302"/>
    <w:rsid w:val="004E6794"/>
    <w:rsid w:val="004E6A22"/>
    <w:rsid w:val="004E6D15"/>
    <w:rsid w:val="004E7494"/>
    <w:rsid w:val="004E7E4A"/>
    <w:rsid w:val="004F0435"/>
    <w:rsid w:val="004F0452"/>
    <w:rsid w:val="004F0E77"/>
    <w:rsid w:val="004F14BE"/>
    <w:rsid w:val="004F16BE"/>
    <w:rsid w:val="004F1A94"/>
    <w:rsid w:val="004F1BC7"/>
    <w:rsid w:val="004F1D1A"/>
    <w:rsid w:val="004F1E82"/>
    <w:rsid w:val="004F1FC9"/>
    <w:rsid w:val="004F2083"/>
    <w:rsid w:val="004F2667"/>
    <w:rsid w:val="004F282C"/>
    <w:rsid w:val="004F3EB8"/>
    <w:rsid w:val="004F4713"/>
    <w:rsid w:val="004F4A6C"/>
    <w:rsid w:val="004F6A0A"/>
    <w:rsid w:val="004F6EE5"/>
    <w:rsid w:val="004F735C"/>
    <w:rsid w:val="004F78A6"/>
    <w:rsid w:val="004F7CBA"/>
    <w:rsid w:val="0050036B"/>
    <w:rsid w:val="005009F7"/>
    <w:rsid w:val="0050136C"/>
    <w:rsid w:val="0050156E"/>
    <w:rsid w:val="00501DBB"/>
    <w:rsid w:val="0050218D"/>
    <w:rsid w:val="0050220C"/>
    <w:rsid w:val="005025A4"/>
    <w:rsid w:val="00502967"/>
    <w:rsid w:val="0050381B"/>
    <w:rsid w:val="00503849"/>
    <w:rsid w:val="00505CCD"/>
    <w:rsid w:val="00506422"/>
    <w:rsid w:val="0050672E"/>
    <w:rsid w:val="00506D78"/>
    <w:rsid w:val="00507283"/>
    <w:rsid w:val="00507637"/>
    <w:rsid w:val="00507660"/>
    <w:rsid w:val="005101BF"/>
    <w:rsid w:val="0051213F"/>
    <w:rsid w:val="005131B7"/>
    <w:rsid w:val="005136E2"/>
    <w:rsid w:val="0051531B"/>
    <w:rsid w:val="005157DC"/>
    <w:rsid w:val="00515B09"/>
    <w:rsid w:val="005165EA"/>
    <w:rsid w:val="0051675C"/>
    <w:rsid w:val="00516C36"/>
    <w:rsid w:val="00516F62"/>
    <w:rsid w:val="005171FF"/>
    <w:rsid w:val="0051760F"/>
    <w:rsid w:val="0052049D"/>
    <w:rsid w:val="00520540"/>
    <w:rsid w:val="005213F0"/>
    <w:rsid w:val="00521D81"/>
    <w:rsid w:val="00521F70"/>
    <w:rsid w:val="005221F5"/>
    <w:rsid w:val="00522FA1"/>
    <w:rsid w:val="005235E0"/>
    <w:rsid w:val="005238E9"/>
    <w:rsid w:val="00523DBC"/>
    <w:rsid w:val="005250E6"/>
    <w:rsid w:val="00525276"/>
    <w:rsid w:val="005256D0"/>
    <w:rsid w:val="00525A57"/>
    <w:rsid w:val="00525CD8"/>
    <w:rsid w:val="00525D01"/>
    <w:rsid w:val="00525D55"/>
    <w:rsid w:val="00527E95"/>
    <w:rsid w:val="00527EA6"/>
    <w:rsid w:val="00530003"/>
    <w:rsid w:val="00531318"/>
    <w:rsid w:val="00531781"/>
    <w:rsid w:val="00532050"/>
    <w:rsid w:val="00532444"/>
    <w:rsid w:val="00532D79"/>
    <w:rsid w:val="00532E54"/>
    <w:rsid w:val="00533414"/>
    <w:rsid w:val="00533F04"/>
    <w:rsid w:val="005343F5"/>
    <w:rsid w:val="00534DB2"/>
    <w:rsid w:val="00534E55"/>
    <w:rsid w:val="00534F43"/>
    <w:rsid w:val="00535744"/>
    <w:rsid w:val="00535B3A"/>
    <w:rsid w:val="00535D2E"/>
    <w:rsid w:val="00536366"/>
    <w:rsid w:val="00536D2F"/>
    <w:rsid w:val="005375D1"/>
    <w:rsid w:val="00537624"/>
    <w:rsid w:val="00537A1C"/>
    <w:rsid w:val="00537ABD"/>
    <w:rsid w:val="00537E0D"/>
    <w:rsid w:val="00540239"/>
    <w:rsid w:val="00540F3C"/>
    <w:rsid w:val="00541919"/>
    <w:rsid w:val="00542218"/>
    <w:rsid w:val="0054296D"/>
    <w:rsid w:val="00542BB1"/>
    <w:rsid w:val="0054351A"/>
    <w:rsid w:val="00543591"/>
    <w:rsid w:val="00543CBA"/>
    <w:rsid w:val="00543D4A"/>
    <w:rsid w:val="00544207"/>
    <w:rsid w:val="00544FB0"/>
    <w:rsid w:val="00545C15"/>
    <w:rsid w:val="005463F9"/>
    <w:rsid w:val="0054672F"/>
    <w:rsid w:val="00546E0B"/>
    <w:rsid w:val="00547098"/>
    <w:rsid w:val="005471E3"/>
    <w:rsid w:val="00547215"/>
    <w:rsid w:val="005472E6"/>
    <w:rsid w:val="005478F4"/>
    <w:rsid w:val="00547CC5"/>
    <w:rsid w:val="00547FEF"/>
    <w:rsid w:val="0055051C"/>
    <w:rsid w:val="005505E1"/>
    <w:rsid w:val="00550672"/>
    <w:rsid w:val="00550845"/>
    <w:rsid w:val="0055086B"/>
    <w:rsid w:val="005512D3"/>
    <w:rsid w:val="00551A0E"/>
    <w:rsid w:val="00551ACF"/>
    <w:rsid w:val="005524DD"/>
    <w:rsid w:val="00553372"/>
    <w:rsid w:val="00553B9F"/>
    <w:rsid w:val="00553DE1"/>
    <w:rsid w:val="005546F9"/>
    <w:rsid w:val="00554807"/>
    <w:rsid w:val="005548C4"/>
    <w:rsid w:val="005549CB"/>
    <w:rsid w:val="00554F93"/>
    <w:rsid w:val="00555633"/>
    <w:rsid w:val="00555AA2"/>
    <w:rsid w:val="00556542"/>
    <w:rsid w:val="00556A1E"/>
    <w:rsid w:val="00556B77"/>
    <w:rsid w:val="00556DF4"/>
    <w:rsid w:val="00556E4D"/>
    <w:rsid w:val="005575E6"/>
    <w:rsid w:val="00557B01"/>
    <w:rsid w:val="00560091"/>
    <w:rsid w:val="005602A7"/>
    <w:rsid w:val="00560575"/>
    <w:rsid w:val="00560D15"/>
    <w:rsid w:val="005612D2"/>
    <w:rsid w:val="0056150E"/>
    <w:rsid w:val="00561BD1"/>
    <w:rsid w:val="0056253F"/>
    <w:rsid w:val="00562917"/>
    <w:rsid w:val="0056302F"/>
    <w:rsid w:val="00563174"/>
    <w:rsid w:val="00563D40"/>
    <w:rsid w:val="00564302"/>
    <w:rsid w:val="0056430F"/>
    <w:rsid w:val="00564C3D"/>
    <w:rsid w:val="00565AA4"/>
    <w:rsid w:val="00565C38"/>
    <w:rsid w:val="00565DAF"/>
    <w:rsid w:val="00565FDB"/>
    <w:rsid w:val="00566BE1"/>
    <w:rsid w:val="00566DE9"/>
    <w:rsid w:val="0056706D"/>
    <w:rsid w:val="00567AB0"/>
    <w:rsid w:val="00567C1B"/>
    <w:rsid w:val="00567EFA"/>
    <w:rsid w:val="00567FFB"/>
    <w:rsid w:val="005700BA"/>
    <w:rsid w:val="005711E6"/>
    <w:rsid w:val="005711ED"/>
    <w:rsid w:val="00571567"/>
    <w:rsid w:val="00571A00"/>
    <w:rsid w:val="00571BD7"/>
    <w:rsid w:val="00571E22"/>
    <w:rsid w:val="00571F29"/>
    <w:rsid w:val="005720EE"/>
    <w:rsid w:val="00572ABD"/>
    <w:rsid w:val="00572D69"/>
    <w:rsid w:val="005733CF"/>
    <w:rsid w:val="00573790"/>
    <w:rsid w:val="00573E87"/>
    <w:rsid w:val="0057416A"/>
    <w:rsid w:val="00574556"/>
    <w:rsid w:val="005745FE"/>
    <w:rsid w:val="005747AF"/>
    <w:rsid w:val="005748C4"/>
    <w:rsid w:val="00574F3B"/>
    <w:rsid w:val="00575766"/>
    <w:rsid w:val="005758C1"/>
    <w:rsid w:val="005759F5"/>
    <w:rsid w:val="00575A31"/>
    <w:rsid w:val="005760EF"/>
    <w:rsid w:val="005765B0"/>
    <w:rsid w:val="005773E7"/>
    <w:rsid w:val="00577639"/>
    <w:rsid w:val="00577E47"/>
    <w:rsid w:val="00580CA3"/>
    <w:rsid w:val="00581704"/>
    <w:rsid w:val="00581960"/>
    <w:rsid w:val="00582626"/>
    <w:rsid w:val="005826CD"/>
    <w:rsid w:val="00582C37"/>
    <w:rsid w:val="00583646"/>
    <w:rsid w:val="00583AC8"/>
    <w:rsid w:val="00583BD2"/>
    <w:rsid w:val="00584897"/>
    <w:rsid w:val="00584B89"/>
    <w:rsid w:val="00584F41"/>
    <w:rsid w:val="00585D94"/>
    <w:rsid w:val="00586074"/>
    <w:rsid w:val="00586456"/>
    <w:rsid w:val="005866A4"/>
    <w:rsid w:val="0058682C"/>
    <w:rsid w:val="00586874"/>
    <w:rsid w:val="00586B9D"/>
    <w:rsid w:val="00586C29"/>
    <w:rsid w:val="005874FC"/>
    <w:rsid w:val="005877B2"/>
    <w:rsid w:val="00590342"/>
    <w:rsid w:val="005907EB"/>
    <w:rsid w:val="00590EB7"/>
    <w:rsid w:val="005910F6"/>
    <w:rsid w:val="0059114D"/>
    <w:rsid w:val="00591E3C"/>
    <w:rsid w:val="005925AE"/>
    <w:rsid w:val="005928CA"/>
    <w:rsid w:val="005928F7"/>
    <w:rsid w:val="0059308E"/>
    <w:rsid w:val="00593F20"/>
    <w:rsid w:val="005950B8"/>
    <w:rsid w:val="0059589D"/>
    <w:rsid w:val="00595B99"/>
    <w:rsid w:val="00595CBB"/>
    <w:rsid w:val="0059675B"/>
    <w:rsid w:val="0059679A"/>
    <w:rsid w:val="00596866"/>
    <w:rsid w:val="005969DC"/>
    <w:rsid w:val="00597285"/>
    <w:rsid w:val="005A1142"/>
    <w:rsid w:val="005A19F9"/>
    <w:rsid w:val="005A1B4A"/>
    <w:rsid w:val="005A1BFE"/>
    <w:rsid w:val="005A214B"/>
    <w:rsid w:val="005A27C9"/>
    <w:rsid w:val="005A287F"/>
    <w:rsid w:val="005A2B00"/>
    <w:rsid w:val="005A2DC0"/>
    <w:rsid w:val="005A3205"/>
    <w:rsid w:val="005A36F9"/>
    <w:rsid w:val="005A38C5"/>
    <w:rsid w:val="005A3AB4"/>
    <w:rsid w:val="005A515B"/>
    <w:rsid w:val="005A5CC0"/>
    <w:rsid w:val="005A69E3"/>
    <w:rsid w:val="005A7996"/>
    <w:rsid w:val="005A7DE1"/>
    <w:rsid w:val="005B0EF4"/>
    <w:rsid w:val="005B1146"/>
    <w:rsid w:val="005B12C3"/>
    <w:rsid w:val="005B151C"/>
    <w:rsid w:val="005B171C"/>
    <w:rsid w:val="005B1B9B"/>
    <w:rsid w:val="005B24E1"/>
    <w:rsid w:val="005B25A6"/>
    <w:rsid w:val="005B284F"/>
    <w:rsid w:val="005B28E0"/>
    <w:rsid w:val="005B3556"/>
    <w:rsid w:val="005B3908"/>
    <w:rsid w:val="005B3AFF"/>
    <w:rsid w:val="005B4195"/>
    <w:rsid w:val="005B4800"/>
    <w:rsid w:val="005B48A7"/>
    <w:rsid w:val="005B509E"/>
    <w:rsid w:val="005B565D"/>
    <w:rsid w:val="005B5E9E"/>
    <w:rsid w:val="005B607E"/>
    <w:rsid w:val="005B612B"/>
    <w:rsid w:val="005B637E"/>
    <w:rsid w:val="005B6D6C"/>
    <w:rsid w:val="005B743A"/>
    <w:rsid w:val="005B7545"/>
    <w:rsid w:val="005C05DB"/>
    <w:rsid w:val="005C09C0"/>
    <w:rsid w:val="005C1AC6"/>
    <w:rsid w:val="005C2C07"/>
    <w:rsid w:val="005C2C8C"/>
    <w:rsid w:val="005C2D98"/>
    <w:rsid w:val="005C306C"/>
    <w:rsid w:val="005C379E"/>
    <w:rsid w:val="005C46C1"/>
    <w:rsid w:val="005C5416"/>
    <w:rsid w:val="005C578F"/>
    <w:rsid w:val="005C5CC9"/>
    <w:rsid w:val="005C6564"/>
    <w:rsid w:val="005C65F9"/>
    <w:rsid w:val="005C6B0F"/>
    <w:rsid w:val="005C71A4"/>
    <w:rsid w:val="005C71FB"/>
    <w:rsid w:val="005C72E5"/>
    <w:rsid w:val="005C7818"/>
    <w:rsid w:val="005C7863"/>
    <w:rsid w:val="005C79F1"/>
    <w:rsid w:val="005C7C22"/>
    <w:rsid w:val="005C7FDA"/>
    <w:rsid w:val="005D0ACC"/>
    <w:rsid w:val="005D0B59"/>
    <w:rsid w:val="005D0F77"/>
    <w:rsid w:val="005D1633"/>
    <w:rsid w:val="005D1B83"/>
    <w:rsid w:val="005D20B3"/>
    <w:rsid w:val="005D23E0"/>
    <w:rsid w:val="005D2920"/>
    <w:rsid w:val="005D2A20"/>
    <w:rsid w:val="005D2A81"/>
    <w:rsid w:val="005D3004"/>
    <w:rsid w:val="005D32E1"/>
    <w:rsid w:val="005D3D49"/>
    <w:rsid w:val="005D4A05"/>
    <w:rsid w:val="005D5162"/>
    <w:rsid w:val="005D5456"/>
    <w:rsid w:val="005D5E10"/>
    <w:rsid w:val="005D6707"/>
    <w:rsid w:val="005D79CE"/>
    <w:rsid w:val="005D7B64"/>
    <w:rsid w:val="005D7C20"/>
    <w:rsid w:val="005E0075"/>
    <w:rsid w:val="005E0143"/>
    <w:rsid w:val="005E034C"/>
    <w:rsid w:val="005E1300"/>
    <w:rsid w:val="005E18B2"/>
    <w:rsid w:val="005E1ADF"/>
    <w:rsid w:val="005E2339"/>
    <w:rsid w:val="005E2682"/>
    <w:rsid w:val="005E2B1A"/>
    <w:rsid w:val="005E3125"/>
    <w:rsid w:val="005E354B"/>
    <w:rsid w:val="005E3EB7"/>
    <w:rsid w:val="005E498B"/>
    <w:rsid w:val="005E4BC5"/>
    <w:rsid w:val="005E576B"/>
    <w:rsid w:val="005E5857"/>
    <w:rsid w:val="005E5C1D"/>
    <w:rsid w:val="005E6281"/>
    <w:rsid w:val="005E630B"/>
    <w:rsid w:val="005E6483"/>
    <w:rsid w:val="005E66E9"/>
    <w:rsid w:val="005E6E4E"/>
    <w:rsid w:val="005F00DA"/>
    <w:rsid w:val="005F00DC"/>
    <w:rsid w:val="005F01EE"/>
    <w:rsid w:val="005F0A0D"/>
    <w:rsid w:val="005F1884"/>
    <w:rsid w:val="005F1B10"/>
    <w:rsid w:val="005F1B3C"/>
    <w:rsid w:val="005F218F"/>
    <w:rsid w:val="005F251F"/>
    <w:rsid w:val="005F2800"/>
    <w:rsid w:val="005F2A1F"/>
    <w:rsid w:val="005F3702"/>
    <w:rsid w:val="005F41C8"/>
    <w:rsid w:val="005F5804"/>
    <w:rsid w:val="005F596E"/>
    <w:rsid w:val="005F5E74"/>
    <w:rsid w:val="005F60A4"/>
    <w:rsid w:val="005F6ACA"/>
    <w:rsid w:val="005F6F8A"/>
    <w:rsid w:val="005F6FBC"/>
    <w:rsid w:val="005F6FC1"/>
    <w:rsid w:val="005F7208"/>
    <w:rsid w:val="005F732A"/>
    <w:rsid w:val="005F7F17"/>
    <w:rsid w:val="00600945"/>
    <w:rsid w:val="0060190C"/>
    <w:rsid w:val="00601970"/>
    <w:rsid w:val="006019B9"/>
    <w:rsid w:val="0060246F"/>
    <w:rsid w:val="006024FE"/>
    <w:rsid w:val="006026EB"/>
    <w:rsid w:val="00602B96"/>
    <w:rsid w:val="0060360C"/>
    <w:rsid w:val="00603EFA"/>
    <w:rsid w:val="00603F63"/>
    <w:rsid w:val="0060451B"/>
    <w:rsid w:val="006045FD"/>
    <w:rsid w:val="00604D68"/>
    <w:rsid w:val="00604D9B"/>
    <w:rsid w:val="00604F96"/>
    <w:rsid w:val="00605172"/>
    <w:rsid w:val="006055F0"/>
    <w:rsid w:val="0060699E"/>
    <w:rsid w:val="00606CB9"/>
    <w:rsid w:val="006071F7"/>
    <w:rsid w:val="00607700"/>
    <w:rsid w:val="0061031B"/>
    <w:rsid w:val="0061063B"/>
    <w:rsid w:val="006114E2"/>
    <w:rsid w:val="00611ACB"/>
    <w:rsid w:val="00611C48"/>
    <w:rsid w:val="00612146"/>
    <w:rsid w:val="00612BAC"/>
    <w:rsid w:val="0061368B"/>
    <w:rsid w:val="006137B8"/>
    <w:rsid w:val="00613AF4"/>
    <w:rsid w:val="00613C4E"/>
    <w:rsid w:val="00613C98"/>
    <w:rsid w:val="00613E91"/>
    <w:rsid w:val="00614B73"/>
    <w:rsid w:val="00615055"/>
    <w:rsid w:val="006150FB"/>
    <w:rsid w:val="006155B5"/>
    <w:rsid w:val="00615670"/>
    <w:rsid w:val="006156F1"/>
    <w:rsid w:val="00615817"/>
    <w:rsid w:val="00615B82"/>
    <w:rsid w:val="00615E37"/>
    <w:rsid w:val="00615E60"/>
    <w:rsid w:val="006166AB"/>
    <w:rsid w:val="006167A6"/>
    <w:rsid w:val="00616921"/>
    <w:rsid w:val="00616B1C"/>
    <w:rsid w:val="00616B2D"/>
    <w:rsid w:val="00616C15"/>
    <w:rsid w:val="00617142"/>
    <w:rsid w:val="006171AF"/>
    <w:rsid w:val="006171D5"/>
    <w:rsid w:val="00617202"/>
    <w:rsid w:val="00617290"/>
    <w:rsid w:val="00617FC8"/>
    <w:rsid w:val="0062008D"/>
    <w:rsid w:val="00620A00"/>
    <w:rsid w:val="00622255"/>
    <w:rsid w:val="00622579"/>
    <w:rsid w:val="00622833"/>
    <w:rsid w:val="00622C05"/>
    <w:rsid w:val="00622E98"/>
    <w:rsid w:val="00623293"/>
    <w:rsid w:val="00623E71"/>
    <w:rsid w:val="006246F0"/>
    <w:rsid w:val="0062507C"/>
    <w:rsid w:val="006255BD"/>
    <w:rsid w:val="00625FFB"/>
    <w:rsid w:val="006261AA"/>
    <w:rsid w:val="00626A20"/>
    <w:rsid w:val="00626BC9"/>
    <w:rsid w:val="00626C2D"/>
    <w:rsid w:val="00626DB2"/>
    <w:rsid w:val="006274C7"/>
    <w:rsid w:val="00627602"/>
    <w:rsid w:val="00627692"/>
    <w:rsid w:val="00630597"/>
    <w:rsid w:val="00630879"/>
    <w:rsid w:val="00630B91"/>
    <w:rsid w:val="00630EC6"/>
    <w:rsid w:val="00630EEF"/>
    <w:rsid w:val="00631348"/>
    <w:rsid w:val="0063197D"/>
    <w:rsid w:val="00631B3E"/>
    <w:rsid w:val="00631C26"/>
    <w:rsid w:val="00631FDA"/>
    <w:rsid w:val="006323D4"/>
    <w:rsid w:val="0063247A"/>
    <w:rsid w:val="0063261D"/>
    <w:rsid w:val="006327D0"/>
    <w:rsid w:val="006338F0"/>
    <w:rsid w:val="00633D7D"/>
    <w:rsid w:val="00633EAB"/>
    <w:rsid w:val="00634663"/>
    <w:rsid w:val="0063496F"/>
    <w:rsid w:val="00635084"/>
    <w:rsid w:val="006350D4"/>
    <w:rsid w:val="00635B4F"/>
    <w:rsid w:val="006362CE"/>
    <w:rsid w:val="0063630E"/>
    <w:rsid w:val="00636C06"/>
    <w:rsid w:val="00640673"/>
    <w:rsid w:val="006406FE"/>
    <w:rsid w:val="00640876"/>
    <w:rsid w:val="00641043"/>
    <w:rsid w:val="00641205"/>
    <w:rsid w:val="006414F5"/>
    <w:rsid w:val="0064189D"/>
    <w:rsid w:val="00641FB9"/>
    <w:rsid w:val="00642A2C"/>
    <w:rsid w:val="0064318C"/>
    <w:rsid w:val="006431DE"/>
    <w:rsid w:val="0064342B"/>
    <w:rsid w:val="00643701"/>
    <w:rsid w:val="00643EA6"/>
    <w:rsid w:val="00644161"/>
    <w:rsid w:val="0064437E"/>
    <w:rsid w:val="00644536"/>
    <w:rsid w:val="006445BE"/>
    <w:rsid w:val="006447EA"/>
    <w:rsid w:val="006450F5"/>
    <w:rsid w:val="0064512E"/>
    <w:rsid w:val="0064546B"/>
    <w:rsid w:val="00645AB9"/>
    <w:rsid w:val="00646026"/>
    <w:rsid w:val="006467CD"/>
    <w:rsid w:val="00647322"/>
    <w:rsid w:val="00647550"/>
    <w:rsid w:val="006475FD"/>
    <w:rsid w:val="0064773B"/>
    <w:rsid w:val="00650250"/>
    <w:rsid w:val="006502B3"/>
    <w:rsid w:val="006505BB"/>
    <w:rsid w:val="006505CB"/>
    <w:rsid w:val="006507DA"/>
    <w:rsid w:val="0065115D"/>
    <w:rsid w:val="006512D8"/>
    <w:rsid w:val="00652318"/>
    <w:rsid w:val="006528AF"/>
    <w:rsid w:val="006528F0"/>
    <w:rsid w:val="00652A31"/>
    <w:rsid w:val="00652CA8"/>
    <w:rsid w:val="006531BA"/>
    <w:rsid w:val="00653917"/>
    <w:rsid w:val="006540FE"/>
    <w:rsid w:val="00654273"/>
    <w:rsid w:val="00654652"/>
    <w:rsid w:val="00654A58"/>
    <w:rsid w:val="006559D4"/>
    <w:rsid w:val="00655CE8"/>
    <w:rsid w:val="0065623A"/>
    <w:rsid w:val="00656343"/>
    <w:rsid w:val="00657676"/>
    <w:rsid w:val="00657EBC"/>
    <w:rsid w:val="00660BBB"/>
    <w:rsid w:val="00660E11"/>
    <w:rsid w:val="00661183"/>
    <w:rsid w:val="0066166C"/>
    <w:rsid w:val="00661A06"/>
    <w:rsid w:val="00662503"/>
    <w:rsid w:val="00662B6D"/>
    <w:rsid w:val="00662DA6"/>
    <w:rsid w:val="0066332A"/>
    <w:rsid w:val="00663331"/>
    <w:rsid w:val="0066446F"/>
    <w:rsid w:val="006644EA"/>
    <w:rsid w:val="00664608"/>
    <w:rsid w:val="00664BAD"/>
    <w:rsid w:val="00664DDD"/>
    <w:rsid w:val="0066548B"/>
    <w:rsid w:val="0066590D"/>
    <w:rsid w:val="00665F49"/>
    <w:rsid w:val="00665F69"/>
    <w:rsid w:val="0066629E"/>
    <w:rsid w:val="00666D91"/>
    <w:rsid w:val="00667C1C"/>
    <w:rsid w:val="00670623"/>
    <w:rsid w:val="00670B4F"/>
    <w:rsid w:val="00670F15"/>
    <w:rsid w:val="006718E0"/>
    <w:rsid w:val="00672598"/>
    <w:rsid w:val="006728EA"/>
    <w:rsid w:val="00672D05"/>
    <w:rsid w:val="00672F41"/>
    <w:rsid w:val="00673974"/>
    <w:rsid w:val="00674284"/>
    <w:rsid w:val="006747B2"/>
    <w:rsid w:val="00674928"/>
    <w:rsid w:val="00674AF3"/>
    <w:rsid w:val="00674D34"/>
    <w:rsid w:val="00674D3D"/>
    <w:rsid w:val="00675426"/>
    <w:rsid w:val="00675587"/>
    <w:rsid w:val="006759AA"/>
    <w:rsid w:val="00676919"/>
    <w:rsid w:val="00676B3A"/>
    <w:rsid w:val="00676FC2"/>
    <w:rsid w:val="00677167"/>
    <w:rsid w:val="00677F46"/>
    <w:rsid w:val="006801CD"/>
    <w:rsid w:val="00680550"/>
    <w:rsid w:val="00680A30"/>
    <w:rsid w:val="00680C13"/>
    <w:rsid w:val="0068119C"/>
    <w:rsid w:val="006814B9"/>
    <w:rsid w:val="00681B06"/>
    <w:rsid w:val="00681D93"/>
    <w:rsid w:val="00681ED1"/>
    <w:rsid w:val="00682598"/>
    <w:rsid w:val="0068263F"/>
    <w:rsid w:val="00682786"/>
    <w:rsid w:val="00682949"/>
    <w:rsid w:val="00682EF9"/>
    <w:rsid w:val="00683114"/>
    <w:rsid w:val="006839DE"/>
    <w:rsid w:val="00683A06"/>
    <w:rsid w:val="006840B0"/>
    <w:rsid w:val="00684BA7"/>
    <w:rsid w:val="00684DAB"/>
    <w:rsid w:val="0068612C"/>
    <w:rsid w:val="006863E3"/>
    <w:rsid w:val="006864A5"/>
    <w:rsid w:val="00686505"/>
    <w:rsid w:val="00686AAB"/>
    <w:rsid w:val="00687692"/>
    <w:rsid w:val="00687E75"/>
    <w:rsid w:val="006907DA"/>
    <w:rsid w:val="0069089E"/>
    <w:rsid w:val="00690F8D"/>
    <w:rsid w:val="006915DF"/>
    <w:rsid w:val="00691E39"/>
    <w:rsid w:val="00691F60"/>
    <w:rsid w:val="00692800"/>
    <w:rsid w:val="0069314B"/>
    <w:rsid w:val="00693350"/>
    <w:rsid w:val="006937DD"/>
    <w:rsid w:val="006937F7"/>
    <w:rsid w:val="00693800"/>
    <w:rsid w:val="006948A9"/>
    <w:rsid w:val="00694A2A"/>
    <w:rsid w:val="00694BAD"/>
    <w:rsid w:val="0069526C"/>
    <w:rsid w:val="006952B4"/>
    <w:rsid w:val="00695D71"/>
    <w:rsid w:val="0069672A"/>
    <w:rsid w:val="00696B1A"/>
    <w:rsid w:val="00697261"/>
    <w:rsid w:val="00697379"/>
    <w:rsid w:val="00697713"/>
    <w:rsid w:val="00697BDA"/>
    <w:rsid w:val="00697E3B"/>
    <w:rsid w:val="006A015A"/>
    <w:rsid w:val="006A1982"/>
    <w:rsid w:val="006A20D9"/>
    <w:rsid w:val="006A255E"/>
    <w:rsid w:val="006A3EE6"/>
    <w:rsid w:val="006A41F4"/>
    <w:rsid w:val="006A420F"/>
    <w:rsid w:val="006A4F2D"/>
    <w:rsid w:val="006A5563"/>
    <w:rsid w:val="006A5A8D"/>
    <w:rsid w:val="006A606D"/>
    <w:rsid w:val="006A63DA"/>
    <w:rsid w:val="006A6C3D"/>
    <w:rsid w:val="006A6C58"/>
    <w:rsid w:val="006A708F"/>
    <w:rsid w:val="006A74B3"/>
    <w:rsid w:val="006A7547"/>
    <w:rsid w:val="006A7A05"/>
    <w:rsid w:val="006A7A3C"/>
    <w:rsid w:val="006B0267"/>
    <w:rsid w:val="006B138B"/>
    <w:rsid w:val="006B13BD"/>
    <w:rsid w:val="006B16DA"/>
    <w:rsid w:val="006B1902"/>
    <w:rsid w:val="006B1C54"/>
    <w:rsid w:val="006B1CC0"/>
    <w:rsid w:val="006B1FD6"/>
    <w:rsid w:val="006B2A44"/>
    <w:rsid w:val="006B2ABE"/>
    <w:rsid w:val="006B3483"/>
    <w:rsid w:val="006B3F44"/>
    <w:rsid w:val="006B452B"/>
    <w:rsid w:val="006B4AE4"/>
    <w:rsid w:val="006B5318"/>
    <w:rsid w:val="006B5980"/>
    <w:rsid w:val="006B6373"/>
    <w:rsid w:val="006B6A23"/>
    <w:rsid w:val="006B78B3"/>
    <w:rsid w:val="006B7BA6"/>
    <w:rsid w:val="006C07E5"/>
    <w:rsid w:val="006C1AA9"/>
    <w:rsid w:val="006C1E87"/>
    <w:rsid w:val="006C1FBD"/>
    <w:rsid w:val="006C2C15"/>
    <w:rsid w:val="006C37BA"/>
    <w:rsid w:val="006C3EAF"/>
    <w:rsid w:val="006C3F5E"/>
    <w:rsid w:val="006C4443"/>
    <w:rsid w:val="006C4693"/>
    <w:rsid w:val="006C52B2"/>
    <w:rsid w:val="006C531C"/>
    <w:rsid w:val="006C58A6"/>
    <w:rsid w:val="006C7196"/>
    <w:rsid w:val="006C71C6"/>
    <w:rsid w:val="006C72AF"/>
    <w:rsid w:val="006C7A53"/>
    <w:rsid w:val="006D02D1"/>
    <w:rsid w:val="006D032B"/>
    <w:rsid w:val="006D04AC"/>
    <w:rsid w:val="006D055D"/>
    <w:rsid w:val="006D06C3"/>
    <w:rsid w:val="006D0989"/>
    <w:rsid w:val="006D1411"/>
    <w:rsid w:val="006D1763"/>
    <w:rsid w:val="006D1D15"/>
    <w:rsid w:val="006D1D29"/>
    <w:rsid w:val="006D2348"/>
    <w:rsid w:val="006D3092"/>
    <w:rsid w:val="006D322B"/>
    <w:rsid w:val="006D3C89"/>
    <w:rsid w:val="006D3D4C"/>
    <w:rsid w:val="006D3E0D"/>
    <w:rsid w:val="006D3ED9"/>
    <w:rsid w:val="006D43BB"/>
    <w:rsid w:val="006D4EE4"/>
    <w:rsid w:val="006D513E"/>
    <w:rsid w:val="006D5843"/>
    <w:rsid w:val="006D5E4A"/>
    <w:rsid w:val="006D5FD8"/>
    <w:rsid w:val="006D60EF"/>
    <w:rsid w:val="006D6175"/>
    <w:rsid w:val="006D67BF"/>
    <w:rsid w:val="006D6C6D"/>
    <w:rsid w:val="006D6DEA"/>
    <w:rsid w:val="006D6EBF"/>
    <w:rsid w:val="006D70CF"/>
    <w:rsid w:val="006D796E"/>
    <w:rsid w:val="006D7ABC"/>
    <w:rsid w:val="006D7AE1"/>
    <w:rsid w:val="006D7C5E"/>
    <w:rsid w:val="006E00B4"/>
    <w:rsid w:val="006E0871"/>
    <w:rsid w:val="006E08D4"/>
    <w:rsid w:val="006E0BEC"/>
    <w:rsid w:val="006E10B7"/>
    <w:rsid w:val="006E232E"/>
    <w:rsid w:val="006E2C9C"/>
    <w:rsid w:val="006E2D26"/>
    <w:rsid w:val="006E2F57"/>
    <w:rsid w:val="006E3E1C"/>
    <w:rsid w:val="006E416E"/>
    <w:rsid w:val="006E455E"/>
    <w:rsid w:val="006E4EA3"/>
    <w:rsid w:val="006E5392"/>
    <w:rsid w:val="006E54F8"/>
    <w:rsid w:val="006E5623"/>
    <w:rsid w:val="006E570A"/>
    <w:rsid w:val="006E6D81"/>
    <w:rsid w:val="006E6FD5"/>
    <w:rsid w:val="006E7340"/>
    <w:rsid w:val="006E75DF"/>
    <w:rsid w:val="006E762A"/>
    <w:rsid w:val="006E7994"/>
    <w:rsid w:val="006F015C"/>
    <w:rsid w:val="006F1186"/>
    <w:rsid w:val="006F13FC"/>
    <w:rsid w:val="006F1652"/>
    <w:rsid w:val="006F179A"/>
    <w:rsid w:val="006F17EB"/>
    <w:rsid w:val="006F190E"/>
    <w:rsid w:val="006F2011"/>
    <w:rsid w:val="006F2E22"/>
    <w:rsid w:val="006F3838"/>
    <w:rsid w:val="006F3BCB"/>
    <w:rsid w:val="006F3C19"/>
    <w:rsid w:val="006F41BB"/>
    <w:rsid w:val="006F47D6"/>
    <w:rsid w:val="006F50B6"/>
    <w:rsid w:val="006F5373"/>
    <w:rsid w:val="006F559B"/>
    <w:rsid w:val="006F5613"/>
    <w:rsid w:val="006F6249"/>
    <w:rsid w:val="006F6376"/>
    <w:rsid w:val="006F684C"/>
    <w:rsid w:val="006F69FD"/>
    <w:rsid w:val="006F6F7D"/>
    <w:rsid w:val="006F77CA"/>
    <w:rsid w:val="006F7948"/>
    <w:rsid w:val="007000E1"/>
    <w:rsid w:val="00700D78"/>
    <w:rsid w:val="0070124A"/>
    <w:rsid w:val="007017CC"/>
    <w:rsid w:val="0070184A"/>
    <w:rsid w:val="00702B8B"/>
    <w:rsid w:val="00702E42"/>
    <w:rsid w:val="007031BA"/>
    <w:rsid w:val="00703EBC"/>
    <w:rsid w:val="0070429F"/>
    <w:rsid w:val="007045FA"/>
    <w:rsid w:val="00704D69"/>
    <w:rsid w:val="00705085"/>
    <w:rsid w:val="00705192"/>
    <w:rsid w:val="00705BAA"/>
    <w:rsid w:val="00705C1E"/>
    <w:rsid w:val="00706416"/>
    <w:rsid w:val="00707360"/>
    <w:rsid w:val="00710143"/>
    <w:rsid w:val="00711F25"/>
    <w:rsid w:val="007125D3"/>
    <w:rsid w:val="0071265B"/>
    <w:rsid w:val="007132B7"/>
    <w:rsid w:val="00713CA4"/>
    <w:rsid w:val="0071431B"/>
    <w:rsid w:val="0071437F"/>
    <w:rsid w:val="00714704"/>
    <w:rsid w:val="00714782"/>
    <w:rsid w:val="00714FE8"/>
    <w:rsid w:val="007152AD"/>
    <w:rsid w:val="00715C7C"/>
    <w:rsid w:val="00715FF2"/>
    <w:rsid w:val="0071629A"/>
    <w:rsid w:val="007163CB"/>
    <w:rsid w:val="00716641"/>
    <w:rsid w:val="00716D17"/>
    <w:rsid w:val="00717019"/>
    <w:rsid w:val="00717500"/>
    <w:rsid w:val="00717696"/>
    <w:rsid w:val="00717A21"/>
    <w:rsid w:val="00717B91"/>
    <w:rsid w:val="00717F16"/>
    <w:rsid w:val="0072013C"/>
    <w:rsid w:val="00720AA4"/>
    <w:rsid w:val="00720AF5"/>
    <w:rsid w:val="00721645"/>
    <w:rsid w:val="00721A9B"/>
    <w:rsid w:val="00721EEF"/>
    <w:rsid w:val="0072220A"/>
    <w:rsid w:val="00722417"/>
    <w:rsid w:val="00722A3A"/>
    <w:rsid w:val="0072301E"/>
    <w:rsid w:val="0072316C"/>
    <w:rsid w:val="0072361B"/>
    <w:rsid w:val="0072399B"/>
    <w:rsid w:val="00723B34"/>
    <w:rsid w:val="00723C64"/>
    <w:rsid w:val="00723FC3"/>
    <w:rsid w:val="007240FD"/>
    <w:rsid w:val="00724612"/>
    <w:rsid w:val="00724752"/>
    <w:rsid w:val="00724B6D"/>
    <w:rsid w:val="00724DE7"/>
    <w:rsid w:val="00724F7C"/>
    <w:rsid w:val="00726811"/>
    <w:rsid w:val="00726B4C"/>
    <w:rsid w:val="00727134"/>
    <w:rsid w:val="00727B6A"/>
    <w:rsid w:val="00730468"/>
    <w:rsid w:val="00730A73"/>
    <w:rsid w:val="00730C74"/>
    <w:rsid w:val="0073161A"/>
    <w:rsid w:val="0073249B"/>
    <w:rsid w:val="00732779"/>
    <w:rsid w:val="007329DD"/>
    <w:rsid w:val="00732D23"/>
    <w:rsid w:val="007335C2"/>
    <w:rsid w:val="00733648"/>
    <w:rsid w:val="00733E3A"/>
    <w:rsid w:val="00733FA6"/>
    <w:rsid w:val="007346EF"/>
    <w:rsid w:val="007350B6"/>
    <w:rsid w:val="007350CA"/>
    <w:rsid w:val="0073567F"/>
    <w:rsid w:val="0073585E"/>
    <w:rsid w:val="00735891"/>
    <w:rsid w:val="00735AAB"/>
    <w:rsid w:val="00735C17"/>
    <w:rsid w:val="00736651"/>
    <w:rsid w:val="00737DC1"/>
    <w:rsid w:val="007401D0"/>
    <w:rsid w:val="00740701"/>
    <w:rsid w:val="00740DB4"/>
    <w:rsid w:val="00741AFF"/>
    <w:rsid w:val="00741DE9"/>
    <w:rsid w:val="00742147"/>
    <w:rsid w:val="00742302"/>
    <w:rsid w:val="007424B6"/>
    <w:rsid w:val="00742612"/>
    <w:rsid w:val="00742A17"/>
    <w:rsid w:val="00742A72"/>
    <w:rsid w:val="007432F7"/>
    <w:rsid w:val="00743583"/>
    <w:rsid w:val="007444E4"/>
    <w:rsid w:val="0074458A"/>
    <w:rsid w:val="00745272"/>
    <w:rsid w:val="00745784"/>
    <w:rsid w:val="007459BC"/>
    <w:rsid w:val="00745F91"/>
    <w:rsid w:val="00746149"/>
    <w:rsid w:val="007461AD"/>
    <w:rsid w:val="0074660B"/>
    <w:rsid w:val="00746820"/>
    <w:rsid w:val="007469B2"/>
    <w:rsid w:val="00746E7B"/>
    <w:rsid w:val="0074727E"/>
    <w:rsid w:val="007472C5"/>
    <w:rsid w:val="007479F8"/>
    <w:rsid w:val="00747FE9"/>
    <w:rsid w:val="00750387"/>
    <w:rsid w:val="00750C33"/>
    <w:rsid w:val="00750C70"/>
    <w:rsid w:val="00750D0B"/>
    <w:rsid w:val="00751470"/>
    <w:rsid w:val="0075159B"/>
    <w:rsid w:val="00751611"/>
    <w:rsid w:val="00751AAE"/>
    <w:rsid w:val="00751B72"/>
    <w:rsid w:val="00752C4E"/>
    <w:rsid w:val="00753063"/>
    <w:rsid w:val="00754BA7"/>
    <w:rsid w:val="00755428"/>
    <w:rsid w:val="00755531"/>
    <w:rsid w:val="00755696"/>
    <w:rsid w:val="00755779"/>
    <w:rsid w:val="00755AA9"/>
    <w:rsid w:val="00755D8C"/>
    <w:rsid w:val="00756855"/>
    <w:rsid w:val="00756990"/>
    <w:rsid w:val="007569F1"/>
    <w:rsid w:val="00756D13"/>
    <w:rsid w:val="007573F4"/>
    <w:rsid w:val="00757D3F"/>
    <w:rsid w:val="00757F61"/>
    <w:rsid w:val="0076010B"/>
    <w:rsid w:val="00760C55"/>
    <w:rsid w:val="00761145"/>
    <w:rsid w:val="00762654"/>
    <w:rsid w:val="00762B44"/>
    <w:rsid w:val="00762E99"/>
    <w:rsid w:val="00762FAD"/>
    <w:rsid w:val="007630C1"/>
    <w:rsid w:val="00763229"/>
    <w:rsid w:val="007634FC"/>
    <w:rsid w:val="007638D3"/>
    <w:rsid w:val="00763ED6"/>
    <w:rsid w:val="00764644"/>
    <w:rsid w:val="00764A72"/>
    <w:rsid w:val="00765CAA"/>
    <w:rsid w:val="0076671E"/>
    <w:rsid w:val="00766B6A"/>
    <w:rsid w:val="00766D54"/>
    <w:rsid w:val="00766E6F"/>
    <w:rsid w:val="007675E0"/>
    <w:rsid w:val="00767920"/>
    <w:rsid w:val="00767931"/>
    <w:rsid w:val="00767976"/>
    <w:rsid w:val="00770219"/>
    <w:rsid w:val="007705F5"/>
    <w:rsid w:val="007706F5"/>
    <w:rsid w:val="00770771"/>
    <w:rsid w:val="00770784"/>
    <w:rsid w:val="007710CC"/>
    <w:rsid w:val="00771179"/>
    <w:rsid w:val="00771265"/>
    <w:rsid w:val="0077150A"/>
    <w:rsid w:val="0077167B"/>
    <w:rsid w:val="00772617"/>
    <w:rsid w:val="00772F0C"/>
    <w:rsid w:val="00773269"/>
    <w:rsid w:val="007734A1"/>
    <w:rsid w:val="007746AF"/>
    <w:rsid w:val="00774948"/>
    <w:rsid w:val="00775C1A"/>
    <w:rsid w:val="00775E51"/>
    <w:rsid w:val="00777F87"/>
    <w:rsid w:val="00777FE2"/>
    <w:rsid w:val="00780465"/>
    <w:rsid w:val="00780881"/>
    <w:rsid w:val="00781017"/>
    <w:rsid w:val="00781056"/>
    <w:rsid w:val="0078297A"/>
    <w:rsid w:val="00783121"/>
    <w:rsid w:val="0078321D"/>
    <w:rsid w:val="00783D68"/>
    <w:rsid w:val="0078411A"/>
    <w:rsid w:val="007843DC"/>
    <w:rsid w:val="00785431"/>
    <w:rsid w:val="007857C7"/>
    <w:rsid w:val="0078589D"/>
    <w:rsid w:val="00785A0D"/>
    <w:rsid w:val="00786400"/>
    <w:rsid w:val="007864D0"/>
    <w:rsid w:val="0078650A"/>
    <w:rsid w:val="00786C24"/>
    <w:rsid w:val="0078727F"/>
    <w:rsid w:val="00787336"/>
    <w:rsid w:val="0079010F"/>
    <w:rsid w:val="007901B0"/>
    <w:rsid w:val="00790231"/>
    <w:rsid w:val="00791646"/>
    <w:rsid w:val="00791651"/>
    <w:rsid w:val="00791C3F"/>
    <w:rsid w:val="0079292B"/>
    <w:rsid w:val="00792CE3"/>
    <w:rsid w:val="00793211"/>
    <w:rsid w:val="00793295"/>
    <w:rsid w:val="007933D5"/>
    <w:rsid w:val="00793459"/>
    <w:rsid w:val="007937B1"/>
    <w:rsid w:val="007938A8"/>
    <w:rsid w:val="00793D63"/>
    <w:rsid w:val="0079498A"/>
    <w:rsid w:val="007957D3"/>
    <w:rsid w:val="00795FB3"/>
    <w:rsid w:val="00796016"/>
    <w:rsid w:val="00796193"/>
    <w:rsid w:val="0079642D"/>
    <w:rsid w:val="0079672F"/>
    <w:rsid w:val="007968BB"/>
    <w:rsid w:val="00796B3C"/>
    <w:rsid w:val="007973BB"/>
    <w:rsid w:val="0079744C"/>
    <w:rsid w:val="0079753D"/>
    <w:rsid w:val="007A07BB"/>
    <w:rsid w:val="007A07C3"/>
    <w:rsid w:val="007A17AF"/>
    <w:rsid w:val="007A1910"/>
    <w:rsid w:val="007A1A23"/>
    <w:rsid w:val="007A1D66"/>
    <w:rsid w:val="007A20DC"/>
    <w:rsid w:val="007A2739"/>
    <w:rsid w:val="007A277C"/>
    <w:rsid w:val="007A2D66"/>
    <w:rsid w:val="007A35D4"/>
    <w:rsid w:val="007A3D5A"/>
    <w:rsid w:val="007A42E8"/>
    <w:rsid w:val="007A466E"/>
    <w:rsid w:val="007A4BF3"/>
    <w:rsid w:val="007A4F13"/>
    <w:rsid w:val="007A6363"/>
    <w:rsid w:val="007A6399"/>
    <w:rsid w:val="007A64C8"/>
    <w:rsid w:val="007A782D"/>
    <w:rsid w:val="007B038C"/>
    <w:rsid w:val="007B1ADD"/>
    <w:rsid w:val="007B1B3F"/>
    <w:rsid w:val="007B1D30"/>
    <w:rsid w:val="007B2031"/>
    <w:rsid w:val="007B331E"/>
    <w:rsid w:val="007B347C"/>
    <w:rsid w:val="007B3BBD"/>
    <w:rsid w:val="007B4BF9"/>
    <w:rsid w:val="007B4D1C"/>
    <w:rsid w:val="007B516A"/>
    <w:rsid w:val="007B55B2"/>
    <w:rsid w:val="007B597E"/>
    <w:rsid w:val="007B5B32"/>
    <w:rsid w:val="007B68A8"/>
    <w:rsid w:val="007B6A95"/>
    <w:rsid w:val="007B708B"/>
    <w:rsid w:val="007B73A6"/>
    <w:rsid w:val="007B74CC"/>
    <w:rsid w:val="007B7D94"/>
    <w:rsid w:val="007B7FD5"/>
    <w:rsid w:val="007C036B"/>
    <w:rsid w:val="007C1273"/>
    <w:rsid w:val="007C19B5"/>
    <w:rsid w:val="007C213A"/>
    <w:rsid w:val="007C21E6"/>
    <w:rsid w:val="007C2220"/>
    <w:rsid w:val="007C2F3F"/>
    <w:rsid w:val="007C4221"/>
    <w:rsid w:val="007C49B9"/>
    <w:rsid w:val="007C500D"/>
    <w:rsid w:val="007C52AA"/>
    <w:rsid w:val="007C575F"/>
    <w:rsid w:val="007C5B9D"/>
    <w:rsid w:val="007C5BC9"/>
    <w:rsid w:val="007C5CFC"/>
    <w:rsid w:val="007C600C"/>
    <w:rsid w:val="007C6284"/>
    <w:rsid w:val="007C679C"/>
    <w:rsid w:val="007C734D"/>
    <w:rsid w:val="007C75E6"/>
    <w:rsid w:val="007D04F8"/>
    <w:rsid w:val="007D170E"/>
    <w:rsid w:val="007D1BEB"/>
    <w:rsid w:val="007D1CA1"/>
    <w:rsid w:val="007D1CD2"/>
    <w:rsid w:val="007D2755"/>
    <w:rsid w:val="007D281B"/>
    <w:rsid w:val="007D29F5"/>
    <w:rsid w:val="007D2B5D"/>
    <w:rsid w:val="007D2DF3"/>
    <w:rsid w:val="007D3790"/>
    <w:rsid w:val="007D380D"/>
    <w:rsid w:val="007D3D29"/>
    <w:rsid w:val="007D3EA7"/>
    <w:rsid w:val="007D462B"/>
    <w:rsid w:val="007D469D"/>
    <w:rsid w:val="007D5001"/>
    <w:rsid w:val="007D568F"/>
    <w:rsid w:val="007D5FDF"/>
    <w:rsid w:val="007D7440"/>
    <w:rsid w:val="007D76EA"/>
    <w:rsid w:val="007D77C4"/>
    <w:rsid w:val="007D7C50"/>
    <w:rsid w:val="007E06AA"/>
    <w:rsid w:val="007E0AAF"/>
    <w:rsid w:val="007E0BA5"/>
    <w:rsid w:val="007E1167"/>
    <w:rsid w:val="007E1932"/>
    <w:rsid w:val="007E1DAE"/>
    <w:rsid w:val="007E20DB"/>
    <w:rsid w:val="007E21AB"/>
    <w:rsid w:val="007E3D35"/>
    <w:rsid w:val="007E3F7C"/>
    <w:rsid w:val="007E42D9"/>
    <w:rsid w:val="007E4603"/>
    <w:rsid w:val="007E487C"/>
    <w:rsid w:val="007E5463"/>
    <w:rsid w:val="007E551B"/>
    <w:rsid w:val="007E671C"/>
    <w:rsid w:val="007E6ACF"/>
    <w:rsid w:val="007E6E5D"/>
    <w:rsid w:val="007E6EEC"/>
    <w:rsid w:val="007E6FD0"/>
    <w:rsid w:val="007E70FC"/>
    <w:rsid w:val="007E73A8"/>
    <w:rsid w:val="007E7751"/>
    <w:rsid w:val="007E7CED"/>
    <w:rsid w:val="007F009E"/>
    <w:rsid w:val="007F00D9"/>
    <w:rsid w:val="007F0727"/>
    <w:rsid w:val="007F0B22"/>
    <w:rsid w:val="007F10FD"/>
    <w:rsid w:val="007F1595"/>
    <w:rsid w:val="007F1958"/>
    <w:rsid w:val="007F1975"/>
    <w:rsid w:val="007F1B0F"/>
    <w:rsid w:val="007F1C47"/>
    <w:rsid w:val="007F232D"/>
    <w:rsid w:val="007F256E"/>
    <w:rsid w:val="007F448C"/>
    <w:rsid w:val="007F5271"/>
    <w:rsid w:val="007F5486"/>
    <w:rsid w:val="007F59FC"/>
    <w:rsid w:val="007F5A3F"/>
    <w:rsid w:val="007F6075"/>
    <w:rsid w:val="007F671B"/>
    <w:rsid w:val="007F6DAE"/>
    <w:rsid w:val="007F7717"/>
    <w:rsid w:val="008000BF"/>
    <w:rsid w:val="0080026E"/>
    <w:rsid w:val="00800990"/>
    <w:rsid w:val="00801E01"/>
    <w:rsid w:val="0080211B"/>
    <w:rsid w:val="008025BD"/>
    <w:rsid w:val="008028C7"/>
    <w:rsid w:val="00802BDE"/>
    <w:rsid w:val="00802D2A"/>
    <w:rsid w:val="00802D66"/>
    <w:rsid w:val="008040F1"/>
    <w:rsid w:val="0080431E"/>
    <w:rsid w:val="00804BC4"/>
    <w:rsid w:val="00804CE4"/>
    <w:rsid w:val="00804CEB"/>
    <w:rsid w:val="00806164"/>
    <w:rsid w:val="008062DF"/>
    <w:rsid w:val="00806607"/>
    <w:rsid w:val="00806DFE"/>
    <w:rsid w:val="00806EC1"/>
    <w:rsid w:val="00806FAA"/>
    <w:rsid w:val="008075F5"/>
    <w:rsid w:val="00807C08"/>
    <w:rsid w:val="00810638"/>
    <w:rsid w:val="008108F2"/>
    <w:rsid w:val="0081102B"/>
    <w:rsid w:val="00811591"/>
    <w:rsid w:val="008118F6"/>
    <w:rsid w:val="00812471"/>
    <w:rsid w:val="00812FCE"/>
    <w:rsid w:val="008136F8"/>
    <w:rsid w:val="00813A17"/>
    <w:rsid w:val="00813A99"/>
    <w:rsid w:val="00813C02"/>
    <w:rsid w:val="00813D7D"/>
    <w:rsid w:val="00813FBA"/>
    <w:rsid w:val="00814383"/>
    <w:rsid w:val="00814780"/>
    <w:rsid w:val="00814DC5"/>
    <w:rsid w:val="00815A52"/>
    <w:rsid w:val="00815B2E"/>
    <w:rsid w:val="00816005"/>
    <w:rsid w:val="0081619D"/>
    <w:rsid w:val="00816689"/>
    <w:rsid w:val="00816D78"/>
    <w:rsid w:val="00816F59"/>
    <w:rsid w:val="0081735F"/>
    <w:rsid w:val="008174D3"/>
    <w:rsid w:val="00817EEB"/>
    <w:rsid w:val="00820078"/>
    <w:rsid w:val="00820223"/>
    <w:rsid w:val="00820434"/>
    <w:rsid w:val="00820570"/>
    <w:rsid w:val="0082096C"/>
    <w:rsid w:val="00820BB0"/>
    <w:rsid w:val="0082107F"/>
    <w:rsid w:val="00821368"/>
    <w:rsid w:val="00821773"/>
    <w:rsid w:val="00821B0E"/>
    <w:rsid w:val="00821D24"/>
    <w:rsid w:val="00821D76"/>
    <w:rsid w:val="00821E24"/>
    <w:rsid w:val="00822043"/>
    <w:rsid w:val="0082213C"/>
    <w:rsid w:val="0082292C"/>
    <w:rsid w:val="008230F9"/>
    <w:rsid w:val="008231D0"/>
    <w:rsid w:val="00823C88"/>
    <w:rsid w:val="00823CA0"/>
    <w:rsid w:val="008247B8"/>
    <w:rsid w:val="0082494B"/>
    <w:rsid w:val="00824E50"/>
    <w:rsid w:val="0082539D"/>
    <w:rsid w:val="008253B1"/>
    <w:rsid w:val="008259BF"/>
    <w:rsid w:val="00825B1D"/>
    <w:rsid w:val="00826603"/>
    <w:rsid w:val="0082664D"/>
    <w:rsid w:val="0082686F"/>
    <w:rsid w:val="0082746F"/>
    <w:rsid w:val="00827778"/>
    <w:rsid w:val="00827A4D"/>
    <w:rsid w:val="00827E2A"/>
    <w:rsid w:val="0083027A"/>
    <w:rsid w:val="00831E52"/>
    <w:rsid w:val="00832479"/>
    <w:rsid w:val="008328F7"/>
    <w:rsid w:val="00832DA4"/>
    <w:rsid w:val="00832E09"/>
    <w:rsid w:val="0083322F"/>
    <w:rsid w:val="0083323A"/>
    <w:rsid w:val="00833287"/>
    <w:rsid w:val="00833396"/>
    <w:rsid w:val="008338FE"/>
    <w:rsid w:val="00833A3F"/>
    <w:rsid w:val="00833C40"/>
    <w:rsid w:val="00833E4C"/>
    <w:rsid w:val="00833F80"/>
    <w:rsid w:val="008341F0"/>
    <w:rsid w:val="008348CC"/>
    <w:rsid w:val="00834F07"/>
    <w:rsid w:val="0083567B"/>
    <w:rsid w:val="00835EA0"/>
    <w:rsid w:val="0083614B"/>
    <w:rsid w:val="00836A0C"/>
    <w:rsid w:val="00836B6B"/>
    <w:rsid w:val="00836C36"/>
    <w:rsid w:val="0083766D"/>
    <w:rsid w:val="008377BD"/>
    <w:rsid w:val="0083782A"/>
    <w:rsid w:val="00837E26"/>
    <w:rsid w:val="008402F9"/>
    <w:rsid w:val="0084034A"/>
    <w:rsid w:val="00840AC8"/>
    <w:rsid w:val="0084142A"/>
    <w:rsid w:val="008415F9"/>
    <w:rsid w:val="0084281B"/>
    <w:rsid w:val="00843469"/>
    <w:rsid w:val="00844CEB"/>
    <w:rsid w:val="00845416"/>
    <w:rsid w:val="0084580D"/>
    <w:rsid w:val="00845D17"/>
    <w:rsid w:val="00847B2B"/>
    <w:rsid w:val="00847CE3"/>
    <w:rsid w:val="00851387"/>
    <w:rsid w:val="00851548"/>
    <w:rsid w:val="00851941"/>
    <w:rsid w:val="00851F29"/>
    <w:rsid w:val="0085202F"/>
    <w:rsid w:val="0085214C"/>
    <w:rsid w:val="0085281B"/>
    <w:rsid w:val="00853520"/>
    <w:rsid w:val="00853612"/>
    <w:rsid w:val="008537D3"/>
    <w:rsid w:val="00853CA5"/>
    <w:rsid w:val="008543C1"/>
    <w:rsid w:val="008545C6"/>
    <w:rsid w:val="00854B5A"/>
    <w:rsid w:val="00854F33"/>
    <w:rsid w:val="008550A3"/>
    <w:rsid w:val="008555D8"/>
    <w:rsid w:val="008555E9"/>
    <w:rsid w:val="00855999"/>
    <w:rsid w:val="00855AAD"/>
    <w:rsid w:val="00855F4F"/>
    <w:rsid w:val="0085641C"/>
    <w:rsid w:val="008573F8"/>
    <w:rsid w:val="00857A75"/>
    <w:rsid w:val="00857DA4"/>
    <w:rsid w:val="00857FC8"/>
    <w:rsid w:val="00860583"/>
    <w:rsid w:val="0086074C"/>
    <w:rsid w:val="00860938"/>
    <w:rsid w:val="00860AA9"/>
    <w:rsid w:val="00860C37"/>
    <w:rsid w:val="00860D93"/>
    <w:rsid w:val="00860EE9"/>
    <w:rsid w:val="00860FC8"/>
    <w:rsid w:val="008616D9"/>
    <w:rsid w:val="00861B06"/>
    <w:rsid w:val="0086218E"/>
    <w:rsid w:val="008621CA"/>
    <w:rsid w:val="008628D3"/>
    <w:rsid w:val="00863E32"/>
    <w:rsid w:val="0086430C"/>
    <w:rsid w:val="00864677"/>
    <w:rsid w:val="00864A49"/>
    <w:rsid w:val="00864C2F"/>
    <w:rsid w:val="00864E73"/>
    <w:rsid w:val="00865B8C"/>
    <w:rsid w:val="008663E7"/>
    <w:rsid w:val="00867A54"/>
    <w:rsid w:val="0087021A"/>
    <w:rsid w:val="008708A6"/>
    <w:rsid w:val="00870B9F"/>
    <w:rsid w:val="00870E79"/>
    <w:rsid w:val="00871CE5"/>
    <w:rsid w:val="00872083"/>
    <w:rsid w:val="008720A2"/>
    <w:rsid w:val="008729A1"/>
    <w:rsid w:val="00872BC8"/>
    <w:rsid w:val="00872DD0"/>
    <w:rsid w:val="008732D2"/>
    <w:rsid w:val="0087332F"/>
    <w:rsid w:val="00873F4E"/>
    <w:rsid w:val="008740EE"/>
    <w:rsid w:val="00874231"/>
    <w:rsid w:val="00874A26"/>
    <w:rsid w:val="00874C83"/>
    <w:rsid w:val="008753C9"/>
    <w:rsid w:val="00876538"/>
    <w:rsid w:val="00876E61"/>
    <w:rsid w:val="008775ED"/>
    <w:rsid w:val="00877946"/>
    <w:rsid w:val="008801BD"/>
    <w:rsid w:val="00880A0E"/>
    <w:rsid w:val="00880FFE"/>
    <w:rsid w:val="00881171"/>
    <w:rsid w:val="0088157C"/>
    <w:rsid w:val="00881EA2"/>
    <w:rsid w:val="0088228F"/>
    <w:rsid w:val="00882528"/>
    <w:rsid w:val="00882882"/>
    <w:rsid w:val="00883214"/>
    <w:rsid w:val="0088344E"/>
    <w:rsid w:val="00883962"/>
    <w:rsid w:val="00883DD2"/>
    <w:rsid w:val="00884DFF"/>
    <w:rsid w:val="008852A2"/>
    <w:rsid w:val="008859EE"/>
    <w:rsid w:val="008859F7"/>
    <w:rsid w:val="00885C6A"/>
    <w:rsid w:val="00886256"/>
    <w:rsid w:val="008863D1"/>
    <w:rsid w:val="0088642C"/>
    <w:rsid w:val="0088717B"/>
    <w:rsid w:val="008875E3"/>
    <w:rsid w:val="00887DF2"/>
    <w:rsid w:val="00887E7D"/>
    <w:rsid w:val="00890234"/>
    <w:rsid w:val="008902E0"/>
    <w:rsid w:val="0089045C"/>
    <w:rsid w:val="008905C4"/>
    <w:rsid w:val="00890C02"/>
    <w:rsid w:val="008910C1"/>
    <w:rsid w:val="00891289"/>
    <w:rsid w:val="008914A3"/>
    <w:rsid w:val="00891B03"/>
    <w:rsid w:val="00891E8B"/>
    <w:rsid w:val="00892158"/>
    <w:rsid w:val="00892A5F"/>
    <w:rsid w:val="00892C48"/>
    <w:rsid w:val="00892CD9"/>
    <w:rsid w:val="00892E3C"/>
    <w:rsid w:val="00893720"/>
    <w:rsid w:val="008937C5"/>
    <w:rsid w:val="00894554"/>
    <w:rsid w:val="00894E8A"/>
    <w:rsid w:val="00894F3F"/>
    <w:rsid w:val="0089500C"/>
    <w:rsid w:val="00895506"/>
    <w:rsid w:val="00895771"/>
    <w:rsid w:val="008965AF"/>
    <w:rsid w:val="00896773"/>
    <w:rsid w:val="0089697F"/>
    <w:rsid w:val="00896A2B"/>
    <w:rsid w:val="00896B72"/>
    <w:rsid w:val="00897D2E"/>
    <w:rsid w:val="00897EC8"/>
    <w:rsid w:val="00897FB2"/>
    <w:rsid w:val="008A0397"/>
    <w:rsid w:val="008A0A83"/>
    <w:rsid w:val="008A0CBB"/>
    <w:rsid w:val="008A1752"/>
    <w:rsid w:val="008A197E"/>
    <w:rsid w:val="008A254A"/>
    <w:rsid w:val="008A2C60"/>
    <w:rsid w:val="008A2C7F"/>
    <w:rsid w:val="008A2DCC"/>
    <w:rsid w:val="008A356D"/>
    <w:rsid w:val="008A36EA"/>
    <w:rsid w:val="008A396E"/>
    <w:rsid w:val="008A3FEE"/>
    <w:rsid w:val="008A4864"/>
    <w:rsid w:val="008A4BCA"/>
    <w:rsid w:val="008A4E8C"/>
    <w:rsid w:val="008A56E3"/>
    <w:rsid w:val="008A6148"/>
    <w:rsid w:val="008A6498"/>
    <w:rsid w:val="008A6548"/>
    <w:rsid w:val="008A7AEB"/>
    <w:rsid w:val="008A7D1B"/>
    <w:rsid w:val="008B07F7"/>
    <w:rsid w:val="008B1132"/>
    <w:rsid w:val="008B156C"/>
    <w:rsid w:val="008B186E"/>
    <w:rsid w:val="008B1F33"/>
    <w:rsid w:val="008B2305"/>
    <w:rsid w:val="008B2E2C"/>
    <w:rsid w:val="008B4606"/>
    <w:rsid w:val="008B4CE3"/>
    <w:rsid w:val="008B5D35"/>
    <w:rsid w:val="008B5DD1"/>
    <w:rsid w:val="008B64F8"/>
    <w:rsid w:val="008B790A"/>
    <w:rsid w:val="008B7AB4"/>
    <w:rsid w:val="008B7CD7"/>
    <w:rsid w:val="008C1584"/>
    <w:rsid w:val="008C196A"/>
    <w:rsid w:val="008C25FE"/>
    <w:rsid w:val="008C2886"/>
    <w:rsid w:val="008C2DEE"/>
    <w:rsid w:val="008C2EDA"/>
    <w:rsid w:val="008C38FF"/>
    <w:rsid w:val="008C3F0E"/>
    <w:rsid w:val="008C3F26"/>
    <w:rsid w:val="008C461D"/>
    <w:rsid w:val="008C46D6"/>
    <w:rsid w:val="008C4F54"/>
    <w:rsid w:val="008C56EF"/>
    <w:rsid w:val="008C58DB"/>
    <w:rsid w:val="008C62B3"/>
    <w:rsid w:val="008C652C"/>
    <w:rsid w:val="008C65F7"/>
    <w:rsid w:val="008C743E"/>
    <w:rsid w:val="008C74E6"/>
    <w:rsid w:val="008C7FBD"/>
    <w:rsid w:val="008D099F"/>
    <w:rsid w:val="008D107B"/>
    <w:rsid w:val="008D11A9"/>
    <w:rsid w:val="008D11AB"/>
    <w:rsid w:val="008D14F2"/>
    <w:rsid w:val="008D1C4F"/>
    <w:rsid w:val="008D1E94"/>
    <w:rsid w:val="008D22EC"/>
    <w:rsid w:val="008D2740"/>
    <w:rsid w:val="008D3D61"/>
    <w:rsid w:val="008D5165"/>
    <w:rsid w:val="008D5401"/>
    <w:rsid w:val="008D54CC"/>
    <w:rsid w:val="008D5992"/>
    <w:rsid w:val="008D5B77"/>
    <w:rsid w:val="008D5F91"/>
    <w:rsid w:val="008D609C"/>
    <w:rsid w:val="008D61E7"/>
    <w:rsid w:val="008D6204"/>
    <w:rsid w:val="008D636B"/>
    <w:rsid w:val="008D668F"/>
    <w:rsid w:val="008D6BA7"/>
    <w:rsid w:val="008D6CF6"/>
    <w:rsid w:val="008D6F18"/>
    <w:rsid w:val="008D6FB7"/>
    <w:rsid w:val="008D701C"/>
    <w:rsid w:val="008D7D03"/>
    <w:rsid w:val="008E015B"/>
    <w:rsid w:val="008E15B8"/>
    <w:rsid w:val="008E2514"/>
    <w:rsid w:val="008E2B07"/>
    <w:rsid w:val="008E3508"/>
    <w:rsid w:val="008E4F30"/>
    <w:rsid w:val="008E50EF"/>
    <w:rsid w:val="008E514E"/>
    <w:rsid w:val="008E5452"/>
    <w:rsid w:val="008E5478"/>
    <w:rsid w:val="008E57A1"/>
    <w:rsid w:val="008E5DCA"/>
    <w:rsid w:val="008E5F10"/>
    <w:rsid w:val="008E6BA3"/>
    <w:rsid w:val="008E7499"/>
    <w:rsid w:val="008E7B60"/>
    <w:rsid w:val="008F0ACE"/>
    <w:rsid w:val="008F0C21"/>
    <w:rsid w:val="008F0EBB"/>
    <w:rsid w:val="008F0ED8"/>
    <w:rsid w:val="008F0F79"/>
    <w:rsid w:val="008F1120"/>
    <w:rsid w:val="008F1335"/>
    <w:rsid w:val="008F1430"/>
    <w:rsid w:val="008F1D13"/>
    <w:rsid w:val="008F25E1"/>
    <w:rsid w:val="008F281D"/>
    <w:rsid w:val="008F2D5B"/>
    <w:rsid w:val="008F3395"/>
    <w:rsid w:val="008F44C0"/>
    <w:rsid w:val="008F4E41"/>
    <w:rsid w:val="008F504D"/>
    <w:rsid w:val="008F5381"/>
    <w:rsid w:val="008F5893"/>
    <w:rsid w:val="008F6240"/>
    <w:rsid w:val="008F78BB"/>
    <w:rsid w:val="008F7FBF"/>
    <w:rsid w:val="0090039C"/>
    <w:rsid w:val="0090076B"/>
    <w:rsid w:val="00901202"/>
    <w:rsid w:val="00901B4F"/>
    <w:rsid w:val="009020EC"/>
    <w:rsid w:val="00902A0B"/>
    <w:rsid w:val="00902B07"/>
    <w:rsid w:val="00902DAC"/>
    <w:rsid w:val="00903CFE"/>
    <w:rsid w:val="0090413D"/>
    <w:rsid w:val="00904B58"/>
    <w:rsid w:val="00905519"/>
    <w:rsid w:val="00905550"/>
    <w:rsid w:val="00905F10"/>
    <w:rsid w:val="0090655C"/>
    <w:rsid w:val="00906F60"/>
    <w:rsid w:val="0090723F"/>
    <w:rsid w:val="00907FED"/>
    <w:rsid w:val="00910ACC"/>
    <w:rsid w:val="00910F97"/>
    <w:rsid w:val="009112B4"/>
    <w:rsid w:val="00911633"/>
    <w:rsid w:val="00911644"/>
    <w:rsid w:val="00911E44"/>
    <w:rsid w:val="00912677"/>
    <w:rsid w:val="00912BC9"/>
    <w:rsid w:val="00912D62"/>
    <w:rsid w:val="00912E51"/>
    <w:rsid w:val="00912E78"/>
    <w:rsid w:val="00912E98"/>
    <w:rsid w:val="00913D15"/>
    <w:rsid w:val="00913E88"/>
    <w:rsid w:val="00913FDA"/>
    <w:rsid w:val="00914A52"/>
    <w:rsid w:val="00915893"/>
    <w:rsid w:val="00915C0D"/>
    <w:rsid w:val="00916D66"/>
    <w:rsid w:val="0092048B"/>
    <w:rsid w:val="009205A1"/>
    <w:rsid w:val="00920CD9"/>
    <w:rsid w:val="00921171"/>
    <w:rsid w:val="009220CD"/>
    <w:rsid w:val="009223B2"/>
    <w:rsid w:val="00922E13"/>
    <w:rsid w:val="009233FC"/>
    <w:rsid w:val="00923FF2"/>
    <w:rsid w:val="0092438C"/>
    <w:rsid w:val="00924647"/>
    <w:rsid w:val="0092491D"/>
    <w:rsid w:val="00924D7E"/>
    <w:rsid w:val="00924ECA"/>
    <w:rsid w:val="00925819"/>
    <w:rsid w:val="00925C74"/>
    <w:rsid w:val="00926549"/>
    <w:rsid w:val="009268F5"/>
    <w:rsid w:val="00927607"/>
    <w:rsid w:val="00927E3C"/>
    <w:rsid w:val="009303FC"/>
    <w:rsid w:val="0093088C"/>
    <w:rsid w:val="009308EF"/>
    <w:rsid w:val="00931917"/>
    <w:rsid w:val="00931B44"/>
    <w:rsid w:val="00932E8A"/>
    <w:rsid w:val="009333A2"/>
    <w:rsid w:val="009337EF"/>
    <w:rsid w:val="00934374"/>
    <w:rsid w:val="009348F6"/>
    <w:rsid w:val="00934B3D"/>
    <w:rsid w:val="0093513E"/>
    <w:rsid w:val="00935321"/>
    <w:rsid w:val="00935579"/>
    <w:rsid w:val="00935D87"/>
    <w:rsid w:val="00935EE8"/>
    <w:rsid w:val="00936115"/>
    <w:rsid w:val="009368D1"/>
    <w:rsid w:val="00936AB4"/>
    <w:rsid w:val="009372CA"/>
    <w:rsid w:val="009372FF"/>
    <w:rsid w:val="00937D9F"/>
    <w:rsid w:val="00937FD6"/>
    <w:rsid w:val="009401E7"/>
    <w:rsid w:val="00940215"/>
    <w:rsid w:val="0094084D"/>
    <w:rsid w:val="00940A13"/>
    <w:rsid w:val="00940AB8"/>
    <w:rsid w:val="00941F18"/>
    <w:rsid w:val="00942583"/>
    <w:rsid w:val="0094287E"/>
    <w:rsid w:val="00943513"/>
    <w:rsid w:val="00943804"/>
    <w:rsid w:val="00943E5E"/>
    <w:rsid w:val="00943EC9"/>
    <w:rsid w:val="00944284"/>
    <w:rsid w:val="00944294"/>
    <w:rsid w:val="00944B44"/>
    <w:rsid w:val="00944DA6"/>
    <w:rsid w:val="0094513E"/>
    <w:rsid w:val="00945486"/>
    <w:rsid w:val="00945947"/>
    <w:rsid w:val="00946C13"/>
    <w:rsid w:val="0094783E"/>
    <w:rsid w:val="009509DB"/>
    <w:rsid w:val="00951688"/>
    <w:rsid w:val="00951725"/>
    <w:rsid w:val="009517AB"/>
    <w:rsid w:val="009522FC"/>
    <w:rsid w:val="009528D0"/>
    <w:rsid w:val="009529EC"/>
    <w:rsid w:val="00952C7B"/>
    <w:rsid w:val="0095313A"/>
    <w:rsid w:val="009531F3"/>
    <w:rsid w:val="0095406E"/>
    <w:rsid w:val="00954BC0"/>
    <w:rsid w:val="00954D73"/>
    <w:rsid w:val="00954E50"/>
    <w:rsid w:val="00954EEF"/>
    <w:rsid w:val="00954F9D"/>
    <w:rsid w:val="009559E8"/>
    <w:rsid w:val="00955CAC"/>
    <w:rsid w:val="00956616"/>
    <w:rsid w:val="00956787"/>
    <w:rsid w:val="00956948"/>
    <w:rsid w:val="00960336"/>
    <w:rsid w:val="009612AC"/>
    <w:rsid w:val="00961AFE"/>
    <w:rsid w:val="00961F60"/>
    <w:rsid w:val="00962403"/>
    <w:rsid w:val="0096246E"/>
    <w:rsid w:val="009628E0"/>
    <w:rsid w:val="00963194"/>
    <w:rsid w:val="0096331F"/>
    <w:rsid w:val="009638F1"/>
    <w:rsid w:val="00964880"/>
    <w:rsid w:val="00965058"/>
    <w:rsid w:val="00965873"/>
    <w:rsid w:val="009658E5"/>
    <w:rsid w:val="009662A9"/>
    <w:rsid w:val="00966311"/>
    <w:rsid w:val="00966491"/>
    <w:rsid w:val="00966D40"/>
    <w:rsid w:val="00966FBB"/>
    <w:rsid w:val="00967241"/>
    <w:rsid w:val="009702DC"/>
    <w:rsid w:val="0097038D"/>
    <w:rsid w:val="00970994"/>
    <w:rsid w:val="00970A1A"/>
    <w:rsid w:val="009721DD"/>
    <w:rsid w:val="00972FCC"/>
    <w:rsid w:val="009733D5"/>
    <w:rsid w:val="009736BF"/>
    <w:rsid w:val="00973D1C"/>
    <w:rsid w:val="0097436D"/>
    <w:rsid w:val="00974659"/>
    <w:rsid w:val="00974CF9"/>
    <w:rsid w:val="00975808"/>
    <w:rsid w:val="00975D7D"/>
    <w:rsid w:val="00976554"/>
    <w:rsid w:val="00976E67"/>
    <w:rsid w:val="0097721F"/>
    <w:rsid w:val="00977447"/>
    <w:rsid w:val="00977660"/>
    <w:rsid w:val="00977990"/>
    <w:rsid w:val="00977A5A"/>
    <w:rsid w:val="00977B7E"/>
    <w:rsid w:val="00980057"/>
    <w:rsid w:val="00980064"/>
    <w:rsid w:val="00980F74"/>
    <w:rsid w:val="00981B56"/>
    <w:rsid w:val="0098209E"/>
    <w:rsid w:val="00982568"/>
    <w:rsid w:val="00982753"/>
    <w:rsid w:val="00982B40"/>
    <w:rsid w:val="009834E4"/>
    <w:rsid w:val="009834F6"/>
    <w:rsid w:val="00983872"/>
    <w:rsid w:val="00983909"/>
    <w:rsid w:val="00983993"/>
    <w:rsid w:val="00983F15"/>
    <w:rsid w:val="00983FBE"/>
    <w:rsid w:val="0098480D"/>
    <w:rsid w:val="00984935"/>
    <w:rsid w:val="00984F4F"/>
    <w:rsid w:val="00985764"/>
    <w:rsid w:val="009857AB"/>
    <w:rsid w:val="00987322"/>
    <w:rsid w:val="0098733A"/>
    <w:rsid w:val="00987409"/>
    <w:rsid w:val="00987EBB"/>
    <w:rsid w:val="0099019D"/>
    <w:rsid w:val="0099059E"/>
    <w:rsid w:val="009906BF"/>
    <w:rsid w:val="009908E6"/>
    <w:rsid w:val="00990F26"/>
    <w:rsid w:val="009910A2"/>
    <w:rsid w:val="00991792"/>
    <w:rsid w:val="009922B9"/>
    <w:rsid w:val="009929E8"/>
    <w:rsid w:val="009932EA"/>
    <w:rsid w:val="00993901"/>
    <w:rsid w:val="00993903"/>
    <w:rsid w:val="00993A04"/>
    <w:rsid w:val="00993ADE"/>
    <w:rsid w:val="00993D3F"/>
    <w:rsid w:val="009946CE"/>
    <w:rsid w:val="00994D7E"/>
    <w:rsid w:val="00995278"/>
    <w:rsid w:val="009956F0"/>
    <w:rsid w:val="00995DBE"/>
    <w:rsid w:val="00996170"/>
    <w:rsid w:val="00996DE5"/>
    <w:rsid w:val="00997D31"/>
    <w:rsid w:val="009A026F"/>
    <w:rsid w:val="009A06A5"/>
    <w:rsid w:val="009A0868"/>
    <w:rsid w:val="009A0981"/>
    <w:rsid w:val="009A0A5A"/>
    <w:rsid w:val="009A0AC0"/>
    <w:rsid w:val="009A12E5"/>
    <w:rsid w:val="009A13DF"/>
    <w:rsid w:val="009A1A37"/>
    <w:rsid w:val="009A1ADD"/>
    <w:rsid w:val="009A2011"/>
    <w:rsid w:val="009A2047"/>
    <w:rsid w:val="009A24FC"/>
    <w:rsid w:val="009A279D"/>
    <w:rsid w:val="009A29D0"/>
    <w:rsid w:val="009A30C6"/>
    <w:rsid w:val="009A3151"/>
    <w:rsid w:val="009A3A56"/>
    <w:rsid w:val="009A3CD0"/>
    <w:rsid w:val="009A4080"/>
    <w:rsid w:val="009A48D4"/>
    <w:rsid w:val="009A4A16"/>
    <w:rsid w:val="009A4AC7"/>
    <w:rsid w:val="009A4FEF"/>
    <w:rsid w:val="009A5093"/>
    <w:rsid w:val="009A50F4"/>
    <w:rsid w:val="009A52F2"/>
    <w:rsid w:val="009A64B5"/>
    <w:rsid w:val="009A6691"/>
    <w:rsid w:val="009A7A84"/>
    <w:rsid w:val="009A7E01"/>
    <w:rsid w:val="009A7FA3"/>
    <w:rsid w:val="009B01C5"/>
    <w:rsid w:val="009B02C9"/>
    <w:rsid w:val="009B0315"/>
    <w:rsid w:val="009B0344"/>
    <w:rsid w:val="009B0384"/>
    <w:rsid w:val="009B066A"/>
    <w:rsid w:val="009B208F"/>
    <w:rsid w:val="009B21EC"/>
    <w:rsid w:val="009B24A7"/>
    <w:rsid w:val="009B24BC"/>
    <w:rsid w:val="009B26EE"/>
    <w:rsid w:val="009B32E4"/>
    <w:rsid w:val="009B35AA"/>
    <w:rsid w:val="009B3E68"/>
    <w:rsid w:val="009B42D1"/>
    <w:rsid w:val="009B45FE"/>
    <w:rsid w:val="009B4BD6"/>
    <w:rsid w:val="009B4CB8"/>
    <w:rsid w:val="009B4CF9"/>
    <w:rsid w:val="009B574E"/>
    <w:rsid w:val="009B5769"/>
    <w:rsid w:val="009B6D6F"/>
    <w:rsid w:val="009B7936"/>
    <w:rsid w:val="009B7E10"/>
    <w:rsid w:val="009C0368"/>
    <w:rsid w:val="009C09EC"/>
    <w:rsid w:val="009C0B17"/>
    <w:rsid w:val="009C0CD2"/>
    <w:rsid w:val="009C1097"/>
    <w:rsid w:val="009C12A8"/>
    <w:rsid w:val="009C195F"/>
    <w:rsid w:val="009C1AAA"/>
    <w:rsid w:val="009C1DEC"/>
    <w:rsid w:val="009C268A"/>
    <w:rsid w:val="009C3B04"/>
    <w:rsid w:val="009C3F02"/>
    <w:rsid w:val="009C4930"/>
    <w:rsid w:val="009C4973"/>
    <w:rsid w:val="009C53E3"/>
    <w:rsid w:val="009C54C7"/>
    <w:rsid w:val="009C56CE"/>
    <w:rsid w:val="009C5842"/>
    <w:rsid w:val="009C602C"/>
    <w:rsid w:val="009C6718"/>
    <w:rsid w:val="009C67C0"/>
    <w:rsid w:val="009C6C4C"/>
    <w:rsid w:val="009C6FC5"/>
    <w:rsid w:val="009C70AC"/>
    <w:rsid w:val="009C74C6"/>
    <w:rsid w:val="009C7BBD"/>
    <w:rsid w:val="009C7CEC"/>
    <w:rsid w:val="009D0194"/>
    <w:rsid w:val="009D0F12"/>
    <w:rsid w:val="009D112C"/>
    <w:rsid w:val="009D198B"/>
    <w:rsid w:val="009D2024"/>
    <w:rsid w:val="009D24F0"/>
    <w:rsid w:val="009D2AF1"/>
    <w:rsid w:val="009D33A8"/>
    <w:rsid w:val="009D3B7E"/>
    <w:rsid w:val="009D460C"/>
    <w:rsid w:val="009D49E2"/>
    <w:rsid w:val="009D5C1A"/>
    <w:rsid w:val="009D5E83"/>
    <w:rsid w:val="009D72BE"/>
    <w:rsid w:val="009D7C65"/>
    <w:rsid w:val="009D7D8C"/>
    <w:rsid w:val="009D7DD0"/>
    <w:rsid w:val="009E066D"/>
    <w:rsid w:val="009E0FFB"/>
    <w:rsid w:val="009E137E"/>
    <w:rsid w:val="009E1CD2"/>
    <w:rsid w:val="009E1CD5"/>
    <w:rsid w:val="009E1CEF"/>
    <w:rsid w:val="009E2326"/>
    <w:rsid w:val="009E27FF"/>
    <w:rsid w:val="009E339E"/>
    <w:rsid w:val="009E3EB5"/>
    <w:rsid w:val="009E3EFB"/>
    <w:rsid w:val="009E4434"/>
    <w:rsid w:val="009E477B"/>
    <w:rsid w:val="009E4857"/>
    <w:rsid w:val="009E4957"/>
    <w:rsid w:val="009E4A2B"/>
    <w:rsid w:val="009E526F"/>
    <w:rsid w:val="009E5360"/>
    <w:rsid w:val="009E613B"/>
    <w:rsid w:val="009E6290"/>
    <w:rsid w:val="009E693C"/>
    <w:rsid w:val="009E7402"/>
    <w:rsid w:val="009E7A40"/>
    <w:rsid w:val="009F00F5"/>
    <w:rsid w:val="009F028D"/>
    <w:rsid w:val="009F1F18"/>
    <w:rsid w:val="009F274A"/>
    <w:rsid w:val="009F27C4"/>
    <w:rsid w:val="009F2F29"/>
    <w:rsid w:val="009F3264"/>
    <w:rsid w:val="009F3615"/>
    <w:rsid w:val="009F3B98"/>
    <w:rsid w:val="009F4619"/>
    <w:rsid w:val="009F52E8"/>
    <w:rsid w:val="009F5FC7"/>
    <w:rsid w:val="009F651E"/>
    <w:rsid w:val="009F6943"/>
    <w:rsid w:val="009F69C8"/>
    <w:rsid w:val="009F6A87"/>
    <w:rsid w:val="009F71F8"/>
    <w:rsid w:val="009F75F7"/>
    <w:rsid w:val="009F7D5A"/>
    <w:rsid w:val="00A0047A"/>
    <w:rsid w:val="00A00C35"/>
    <w:rsid w:val="00A00C9C"/>
    <w:rsid w:val="00A01390"/>
    <w:rsid w:val="00A030C6"/>
    <w:rsid w:val="00A03304"/>
    <w:rsid w:val="00A03956"/>
    <w:rsid w:val="00A03969"/>
    <w:rsid w:val="00A03A61"/>
    <w:rsid w:val="00A03C83"/>
    <w:rsid w:val="00A03FB9"/>
    <w:rsid w:val="00A04645"/>
    <w:rsid w:val="00A04EB9"/>
    <w:rsid w:val="00A0508F"/>
    <w:rsid w:val="00A0608C"/>
    <w:rsid w:val="00A06552"/>
    <w:rsid w:val="00A06938"/>
    <w:rsid w:val="00A074B6"/>
    <w:rsid w:val="00A076CA"/>
    <w:rsid w:val="00A07A34"/>
    <w:rsid w:val="00A105BB"/>
    <w:rsid w:val="00A1083D"/>
    <w:rsid w:val="00A10B9B"/>
    <w:rsid w:val="00A10E53"/>
    <w:rsid w:val="00A10F7A"/>
    <w:rsid w:val="00A115C2"/>
    <w:rsid w:val="00A11A54"/>
    <w:rsid w:val="00A129A4"/>
    <w:rsid w:val="00A12DC3"/>
    <w:rsid w:val="00A13089"/>
    <w:rsid w:val="00A135C4"/>
    <w:rsid w:val="00A13CC7"/>
    <w:rsid w:val="00A142B6"/>
    <w:rsid w:val="00A14785"/>
    <w:rsid w:val="00A15071"/>
    <w:rsid w:val="00A150DC"/>
    <w:rsid w:val="00A155BE"/>
    <w:rsid w:val="00A15C95"/>
    <w:rsid w:val="00A160C4"/>
    <w:rsid w:val="00A1625E"/>
    <w:rsid w:val="00A16285"/>
    <w:rsid w:val="00A164F7"/>
    <w:rsid w:val="00A16501"/>
    <w:rsid w:val="00A169ED"/>
    <w:rsid w:val="00A16BEF"/>
    <w:rsid w:val="00A16D51"/>
    <w:rsid w:val="00A1713B"/>
    <w:rsid w:val="00A1781D"/>
    <w:rsid w:val="00A17992"/>
    <w:rsid w:val="00A17CF5"/>
    <w:rsid w:val="00A209BE"/>
    <w:rsid w:val="00A2116A"/>
    <w:rsid w:val="00A2130A"/>
    <w:rsid w:val="00A21E07"/>
    <w:rsid w:val="00A22188"/>
    <w:rsid w:val="00A224A4"/>
    <w:rsid w:val="00A224F7"/>
    <w:rsid w:val="00A224FB"/>
    <w:rsid w:val="00A22721"/>
    <w:rsid w:val="00A22937"/>
    <w:rsid w:val="00A22C24"/>
    <w:rsid w:val="00A23089"/>
    <w:rsid w:val="00A2347E"/>
    <w:rsid w:val="00A235BD"/>
    <w:rsid w:val="00A23F91"/>
    <w:rsid w:val="00A240A9"/>
    <w:rsid w:val="00A246BE"/>
    <w:rsid w:val="00A24744"/>
    <w:rsid w:val="00A24A0F"/>
    <w:rsid w:val="00A24DB4"/>
    <w:rsid w:val="00A25E08"/>
    <w:rsid w:val="00A2776A"/>
    <w:rsid w:val="00A27AE9"/>
    <w:rsid w:val="00A27CFA"/>
    <w:rsid w:val="00A30539"/>
    <w:rsid w:val="00A31014"/>
    <w:rsid w:val="00A31724"/>
    <w:rsid w:val="00A31AD7"/>
    <w:rsid w:val="00A322B1"/>
    <w:rsid w:val="00A32604"/>
    <w:rsid w:val="00A326DC"/>
    <w:rsid w:val="00A32748"/>
    <w:rsid w:val="00A32B3A"/>
    <w:rsid w:val="00A3388E"/>
    <w:rsid w:val="00A343AB"/>
    <w:rsid w:val="00A34C7E"/>
    <w:rsid w:val="00A34CCA"/>
    <w:rsid w:val="00A3519C"/>
    <w:rsid w:val="00A35236"/>
    <w:rsid w:val="00A355F2"/>
    <w:rsid w:val="00A35B4C"/>
    <w:rsid w:val="00A35B50"/>
    <w:rsid w:val="00A35EE4"/>
    <w:rsid w:val="00A365E9"/>
    <w:rsid w:val="00A367B8"/>
    <w:rsid w:val="00A3684E"/>
    <w:rsid w:val="00A36BB6"/>
    <w:rsid w:val="00A36ED6"/>
    <w:rsid w:val="00A3731B"/>
    <w:rsid w:val="00A37399"/>
    <w:rsid w:val="00A400DD"/>
    <w:rsid w:val="00A40A4A"/>
    <w:rsid w:val="00A40ABF"/>
    <w:rsid w:val="00A41B00"/>
    <w:rsid w:val="00A41D00"/>
    <w:rsid w:val="00A42ACB"/>
    <w:rsid w:val="00A4338C"/>
    <w:rsid w:val="00A4404B"/>
    <w:rsid w:val="00A44082"/>
    <w:rsid w:val="00A4437C"/>
    <w:rsid w:val="00A44694"/>
    <w:rsid w:val="00A44E45"/>
    <w:rsid w:val="00A45131"/>
    <w:rsid w:val="00A45799"/>
    <w:rsid w:val="00A45C3D"/>
    <w:rsid w:val="00A45C40"/>
    <w:rsid w:val="00A45D3E"/>
    <w:rsid w:val="00A46078"/>
    <w:rsid w:val="00A46083"/>
    <w:rsid w:val="00A46B6C"/>
    <w:rsid w:val="00A46CC7"/>
    <w:rsid w:val="00A46EA8"/>
    <w:rsid w:val="00A474E6"/>
    <w:rsid w:val="00A517A1"/>
    <w:rsid w:val="00A52464"/>
    <w:rsid w:val="00A52731"/>
    <w:rsid w:val="00A52DB4"/>
    <w:rsid w:val="00A52E19"/>
    <w:rsid w:val="00A538E9"/>
    <w:rsid w:val="00A53DCF"/>
    <w:rsid w:val="00A5454D"/>
    <w:rsid w:val="00A548A6"/>
    <w:rsid w:val="00A54D23"/>
    <w:rsid w:val="00A54E56"/>
    <w:rsid w:val="00A554F5"/>
    <w:rsid w:val="00A56634"/>
    <w:rsid w:val="00A56937"/>
    <w:rsid w:val="00A56D0F"/>
    <w:rsid w:val="00A56E24"/>
    <w:rsid w:val="00A57957"/>
    <w:rsid w:val="00A5796F"/>
    <w:rsid w:val="00A57A73"/>
    <w:rsid w:val="00A57B60"/>
    <w:rsid w:val="00A603F9"/>
    <w:rsid w:val="00A60EDD"/>
    <w:rsid w:val="00A61784"/>
    <w:rsid w:val="00A62263"/>
    <w:rsid w:val="00A6238B"/>
    <w:rsid w:val="00A631DA"/>
    <w:rsid w:val="00A63246"/>
    <w:rsid w:val="00A63789"/>
    <w:rsid w:val="00A63D4D"/>
    <w:rsid w:val="00A63DC8"/>
    <w:rsid w:val="00A65368"/>
    <w:rsid w:val="00A65E12"/>
    <w:rsid w:val="00A66494"/>
    <w:rsid w:val="00A67665"/>
    <w:rsid w:val="00A70341"/>
    <w:rsid w:val="00A7058D"/>
    <w:rsid w:val="00A70728"/>
    <w:rsid w:val="00A70EBF"/>
    <w:rsid w:val="00A71213"/>
    <w:rsid w:val="00A71358"/>
    <w:rsid w:val="00A71442"/>
    <w:rsid w:val="00A71555"/>
    <w:rsid w:val="00A71676"/>
    <w:rsid w:val="00A71972"/>
    <w:rsid w:val="00A719F8"/>
    <w:rsid w:val="00A72227"/>
    <w:rsid w:val="00A7232E"/>
    <w:rsid w:val="00A72545"/>
    <w:rsid w:val="00A72892"/>
    <w:rsid w:val="00A73080"/>
    <w:rsid w:val="00A73234"/>
    <w:rsid w:val="00A73301"/>
    <w:rsid w:val="00A7340B"/>
    <w:rsid w:val="00A73497"/>
    <w:rsid w:val="00A73899"/>
    <w:rsid w:val="00A738F6"/>
    <w:rsid w:val="00A73D3A"/>
    <w:rsid w:val="00A73FC4"/>
    <w:rsid w:val="00A7412F"/>
    <w:rsid w:val="00A74ED6"/>
    <w:rsid w:val="00A7505A"/>
    <w:rsid w:val="00A75644"/>
    <w:rsid w:val="00A758FD"/>
    <w:rsid w:val="00A75A75"/>
    <w:rsid w:val="00A763CD"/>
    <w:rsid w:val="00A76419"/>
    <w:rsid w:val="00A76748"/>
    <w:rsid w:val="00A76A11"/>
    <w:rsid w:val="00A7796C"/>
    <w:rsid w:val="00A77975"/>
    <w:rsid w:val="00A8031E"/>
    <w:rsid w:val="00A80387"/>
    <w:rsid w:val="00A81319"/>
    <w:rsid w:val="00A81454"/>
    <w:rsid w:val="00A816C0"/>
    <w:rsid w:val="00A81BA1"/>
    <w:rsid w:val="00A81F77"/>
    <w:rsid w:val="00A82074"/>
    <w:rsid w:val="00A82681"/>
    <w:rsid w:val="00A82908"/>
    <w:rsid w:val="00A835AE"/>
    <w:rsid w:val="00A839A4"/>
    <w:rsid w:val="00A83C20"/>
    <w:rsid w:val="00A84811"/>
    <w:rsid w:val="00A84CB5"/>
    <w:rsid w:val="00A84DFF"/>
    <w:rsid w:val="00A852A8"/>
    <w:rsid w:val="00A854FE"/>
    <w:rsid w:val="00A85999"/>
    <w:rsid w:val="00A86058"/>
    <w:rsid w:val="00A86092"/>
    <w:rsid w:val="00A90360"/>
    <w:rsid w:val="00A9042A"/>
    <w:rsid w:val="00A90CFF"/>
    <w:rsid w:val="00A9158E"/>
    <w:rsid w:val="00A91706"/>
    <w:rsid w:val="00A91C12"/>
    <w:rsid w:val="00A91D26"/>
    <w:rsid w:val="00A92243"/>
    <w:rsid w:val="00A929DC"/>
    <w:rsid w:val="00A92ED7"/>
    <w:rsid w:val="00A93CB2"/>
    <w:rsid w:val="00A93EBC"/>
    <w:rsid w:val="00A93ED0"/>
    <w:rsid w:val="00A946F2"/>
    <w:rsid w:val="00A94AF2"/>
    <w:rsid w:val="00A94B2A"/>
    <w:rsid w:val="00A94C36"/>
    <w:rsid w:val="00A95848"/>
    <w:rsid w:val="00A95EE3"/>
    <w:rsid w:val="00A966ED"/>
    <w:rsid w:val="00A96BC3"/>
    <w:rsid w:val="00A96E75"/>
    <w:rsid w:val="00A97204"/>
    <w:rsid w:val="00A9730C"/>
    <w:rsid w:val="00A97715"/>
    <w:rsid w:val="00A97B74"/>
    <w:rsid w:val="00A97FD5"/>
    <w:rsid w:val="00AA0BCC"/>
    <w:rsid w:val="00AA10CF"/>
    <w:rsid w:val="00AA1540"/>
    <w:rsid w:val="00AA165F"/>
    <w:rsid w:val="00AA187C"/>
    <w:rsid w:val="00AA189B"/>
    <w:rsid w:val="00AA2260"/>
    <w:rsid w:val="00AA28D3"/>
    <w:rsid w:val="00AA30AA"/>
    <w:rsid w:val="00AA32B6"/>
    <w:rsid w:val="00AA3500"/>
    <w:rsid w:val="00AA3D2F"/>
    <w:rsid w:val="00AA3E9F"/>
    <w:rsid w:val="00AA437D"/>
    <w:rsid w:val="00AA4695"/>
    <w:rsid w:val="00AA48AA"/>
    <w:rsid w:val="00AA4A51"/>
    <w:rsid w:val="00AA4BB6"/>
    <w:rsid w:val="00AA55C5"/>
    <w:rsid w:val="00AA5806"/>
    <w:rsid w:val="00AA5A7B"/>
    <w:rsid w:val="00AA5CD1"/>
    <w:rsid w:val="00AA5F59"/>
    <w:rsid w:val="00AA6739"/>
    <w:rsid w:val="00AA6AFD"/>
    <w:rsid w:val="00AA6BC9"/>
    <w:rsid w:val="00AA6BF5"/>
    <w:rsid w:val="00AA79B7"/>
    <w:rsid w:val="00AA7DA6"/>
    <w:rsid w:val="00AA7F5F"/>
    <w:rsid w:val="00AB02F3"/>
    <w:rsid w:val="00AB0BBD"/>
    <w:rsid w:val="00AB1D74"/>
    <w:rsid w:val="00AB1F64"/>
    <w:rsid w:val="00AB28BB"/>
    <w:rsid w:val="00AB291F"/>
    <w:rsid w:val="00AB2F25"/>
    <w:rsid w:val="00AB3655"/>
    <w:rsid w:val="00AB3716"/>
    <w:rsid w:val="00AB3D67"/>
    <w:rsid w:val="00AB3D68"/>
    <w:rsid w:val="00AB409C"/>
    <w:rsid w:val="00AB43A1"/>
    <w:rsid w:val="00AB4A64"/>
    <w:rsid w:val="00AB4C89"/>
    <w:rsid w:val="00AB4FA1"/>
    <w:rsid w:val="00AB513F"/>
    <w:rsid w:val="00AB52B4"/>
    <w:rsid w:val="00AB5C2A"/>
    <w:rsid w:val="00AB60EA"/>
    <w:rsid w:val="00AB6605"/>
    <w:rsid w:val="00AB6E9F"/>
    <w:rsid w:val="00AB6F33"/>
    <w:rsid w:val="00AB712B"/>
    <w:rsid w:val="00AB720F"/>
    <w:rsid w:val="00AB764D"/>
    <w:rsid w:val="00AB76F3"/>
    <w:rsid w:val="00AB7B65"/>
    <w:rsid w:val="00AC052E"/>
    <w:rsid w:val="00AC0718"/>
    <w:rsid w:val="00AC0815"/>
    <w:rsid w:val="00AC198B"/>
    <w:rsid w:val="00AC2816"/>
    <w:rsid w:val="00AC2F7D"/>
    <w:rsid w:val="00AC3011"/>
    <w:rsid w:val="00AC3017"/>
    <w:rsid w:val="00AC3161"/>
    <w:rsid w:val="00AC33EE"/>
    <w:rsid w:val="00AC3CF4"/>
    <w:rsid w:val="00AC3E52"/>
    <w:rsid w:val="00AC4160"/>
    <w:rsid w:val="00AC437A"/>
    <w:rsid w:val="00AC4990"/>
    <w:rsid w:val="00AC4F45"/>
    <w:rsid w:val="00AC5BD8"/>
    <w:rsid w:val="00AC6889"/>
    <w:rsid w:val="00AC76AD"/>
    <w:rsid w:val="00AC7E5F"/>
    <w:rsid w:val="00AD0CB9"/>
    <w:rsid w:val="00AD0CCF"/>
    <w:rsid w:val="00AD0CDF"/>
    <w:rsid w:val="00AD11A8"/>
    <w:rsid w:val="00AD198E"/>
    <w:rsid w:val="00AD22FF"/>
    <w:rsid w:val="00AD24AB"/>
    <w:rsid w:val="00AD26FE"/>
    <w:rsid w:val="00AD33D7"/>
    <w:rsid w:val="00AD45F4"/>
    <w:rsid w:val="00AD50EE"/>
    <w:rsid w:val="00AD511D"/>
    <w:rsid w:val="00AD5A6E"/>
    <w:rsid w:val="00AD5AFE"/>
    <w:rsid w:val="00AD5F78"/>
    <w:rsid w:val="00AD618E"/>
    <w:rsid w:val="00AD675C"/>
    <w:rsid w:val="00AD6B69"/>
    <w:rsid w:val="00AD7339"/>
    <w:rsid w:val="00AD79D3"/>
    <w:rsid w:val="00AE021C"/>
    <w:rsid w:val="00AE04E8"/>
    <w:rsid w:val="00AE0856"/>
    <w:rsid w:val="00AE13F4"/>
    <w:rsid w:val="00AE156D"/>
    <w:rsid w:val="00AE1871"/>
    <w:rsid w:val="00AE1ADE"/>
    <w:rsid w:val="00AE1C25"/>
    <w:rsid w:val="00AE1DA1"/>
    <w:rsid w:val="00AE1E5A"/>
    <w:rsid w:val="00AE2018"/>
    <w:rsid w:val="00AE2623"/>
    <w:rsid w:val="00AE2694"/>
    <w:rsid w:val="00AE2E1B"/>
    <w:rsid w:val="00AE2FBC"/>
    <w:rsid w:val="00AE38E3"/>
    <w:rsid w:val="00AE4CBB"/>
    <w:rsid w:val="00AE50CC"/>
    <w:rsid w:val="00AE53D0"/>
    <w:rsid w:val="00AE646D"/>
    <w:rsid w:val="00AE64D0"/>
    <w:rsid w:val="00AE6EFE"/>
    <w:rsid w:val="00AE7268"/>
    <w:rsid w:val="00AE7764"/>
    <w:rsid w:val="00AE78F6"/>
    <w:rsid w:val="00AF015D"/>
    <w:rsid w:val="00AF040A"/>
    <w:rsid w:val="00AF0416"/>
    <w:rsid w:val="00AF04E4"/>
    <w:rsid w:val="00AF093A"/>
    <w:rsid w:val="00AF1694"/>
    <w:rsid w:val="00AF1945"/>
    <w:rsid w:val="00AF1B14"/>
    <w:rsid w:val="00AF1F0F"/>
    <w:rsid w:val="00AF200B"/>
    <w:rsid w:val="00AF2E8B"/>
    <w:rsid w:val="00AF3093"/>
    <w:rsid w:val="00AF328B"/>
    <w:rsid w:val="00AF33C2"/>
    <w:rsid w:val="00AF3464"/>
    <w:rsid w:val="00AF38D8"/>
    <w:rsid w:val="00AF3A31"/>
    <w:rsid w:val="00AF3C70"/>
    <w:rsid w:val="00AF5062"/>
    <w:rsid w:val="00AF5475"/>
    <w:rsid w:val="00AF59B6"/>
    <w:rsid w:val="00AF5F43"/>
    <w:rsid w:val="00AF62F2"/>
    <w:rsid w:val="00AF6353"/>
    <w:rsid w:val="00AF6356"/>
    <w:rsid w:val="00AF639C"/>
    <w:rsid w:val="00AF651B"/>
    <w:rsid w:val="00AF687E"/>
    <w:rsid w:val="00AF7263"/>
    <w:rsid w:val="00AF7845"/>
    <w:rsid w:val="00AF785B"/>
    <w:rsid w:val="00AF7E02"/>
    <w:rsid w:val="00AF7FD6"/>
    <w:rsid w:val="00B00265"/>
    <w:rsid w:val="00B00659"/>
    <w:rsid w:val="00B017E2"/>
    <w:rsid w:val="00B0197F"/>
    <w:rsid w:val="00B034EF"/>
    <w:rsid w:val="00B0460F"/>
    <w:rsid w:val="00B04D4D"/>
    <w:rsid w:val="00B053AC"/>
    <w:rsid w:val="00B05548"/>
    <w:rsid w:val="00B05E92"/>
    <w:rsid w:val="00B063B1"/>
    <w:rsid w:val="00B070FD"/>
    <w:rsid w:val="00B074B7"/>
    <w:rsid w:val="00B076A3"/>
    <w:rsid w:val="00B07739"/>
    <w:rsid w:val="00B100B6"/>
    <w:rsid w:val="00B1020A"/>
    <w:rsid w:val="00B1039C"/>
    <w:rsid w:val="00B11864"/>
    <w:rsid w:val="00B1299E"/>
    <w:rsid w:val="00B12A61"/>
    <w:rsid w:val="00B13231"/>
    <w:rsid w:val="00B1365F"/>
    <w:rsid w:val="00B13A17"/>
    <w:rsid w:val="00B13A5E"/>
    <w:rsid w:val="00B1444B"/>
    <w:rsid w:val="00B144D8"/>
    <w:rsid w:val="00B14FF0"/>
    <w:rsid w:val="00B154A8"/>
    <w:rsid w:val="00B157EA"/>
    <w:rsid w:val="00B15A8C"/>
    <w:rsid w:val="00B16E65"/>
    <w:rsid w:val="00B177C4"/>
    <w:rsid w:val="00B177D3"/>
    <w:rsid w:val="00B205AA"/>
    <w:rsid w:val="00B20A60"/>
    <w:rsid w:val="00B20E97"/>
    <w:rsid w:val="00B2101C"/>
    <w:rsid w:val="00B210A4"/>
    <w:rsid w:val="00B212E3"/>
    <w:rsid w:val="00B218C5"/>
    <w:rsid w:val="00B219A8"/>
    <w:rsid w:val="00B22120"/>
    <w:rsid w:val="00B22582"/>
    <w:rsid w:val="00B22B7C"/>
    <w:rsid w:val="00B22FE8"/>
    <w:rsid w:val="00B2366E"/>
    <w:rsid w:val="00B244EA"/>
    <w:rsid w:val="00B25364"/>
    <w:rsid w:val="00B2560B"/>
    <w:rsid w:val="00B260EA"/>
    <w:rsid w:val="00B263BD"/>
    <w:rsid w:val="00B26898"/>
    <w:rsid w:val="00B2693B"/>
    <w:rsid w:val="00B26C24"/>
    <w:rsid w:val="00B26EFB"/>
    <w:rsid w:val="00B27058"/>
    <w:rsid w:val="00B27215"/>
    <w:rsid w:val="00B2775B"/>
    <w:rsid w:val="00B27C8C"/>
    <w:rsid w:val="00B30802"/>
    <w:rsid w:val="00B315E9"/>
    <w:rsid w:val="00B31D43"/>
    <w:rsid w:val="00B320DF"/>
    <w:rsid w:val="00B3213A"/>
    <w:rsid w:val="00B32692"/>
    <w:rsid w:val="00B32E35"/>
    <w:rsid w:val="00B336FF"/>
    <w:rsid w:val="00B33D6F"/>
    <w:rsid w:val="00B33E3D"/>
    <w:rsid w:val="00B3473A"/>
    <w:rsid w:val="00B34BC1"/>
    <w:rsid w:val="00B34C37"/>
    <w:rsid w:val="00B34D0A"/>
    <w:rsid w:val="00B356C4"/>
    <w:rsid w:val="00B35ADD"/>
    <w:rsid w:val="00B3683A"/>
    <w:rsid w:val="00B3692B"/>
    <w:rsid w:val="00B36D8C"/>
    <w:rsid w:val="00B4062F"/>
    <w:rsid w:val="00B407C2"/>
    <w:rsid w:val="00B40952"/>
    <w:rsid w:val="00B40A82"/>
    <w:rsid w:val="00B412C9"/>
    <w:rsid w:val="00B41690"/>
    <w:rsid w:val="00B41893"/>
    <w:rsid w:val="00B41CB2"/>
    <w:rsid w:val="00B41CF3"/>
    <w:rsid w:val="00B42121"/>
    <w:rsid w:val="00B422B7"/>
    <w:rsid w:val="00B42338"/>
    <w:rsid w:val="00B42E36"/>
    <w:rsid w:val="00B4312C"/>
    <w:rsid w:val="00B436AB"/>
    <w:rsid w:val="00B43E43"/>
    <w:rsid w:val="00B4461F"/>
    <w:rsid w:val="00B45055"/>
    <w:rsid w:val="00B466E6"/>
    <w:rsid w:val="00B46781"/>
    <w:rsid w:val="00B4683F"/>
    <w:rsid w:val="00B46BF3"/>
    <w:rsid w:val="00B46C12"/>
    <w:rsid w:val="00B47018"/>
    <w:rsid w:val="00B470BD"/>
    <w:rsid w:val="00B47845"/>
    <w:rsid w:val="00B50392"/>
    <w:rsid w:val="00B5077D"/>
    <w:rsid w:val="00B50DB6"/>
    <w:rsid w:val="00B514DE"/>
    <w:rsid w:val="00B5186C"/>
    <w:rsid w:val="00B519C0"/>
    <w:rsid w:val="00B523B6"/>
    <w:rsid w:val="00B52C0A"/>
    <w:rsid w:val="00B52D30"/>
    <w:rsid w:val="00B52D5F"/>
    <w:rsid w:val="00B533F4"/>
    <w:rsid w:val="00B53F0A"/>
    <w:rsid w:val="00B53F50"/>
    <w:rsid w:val="00B545EC"/>
    <w:rsid w:val="00B54988"/>
    <w:rsid w:val="00B549EC"/>
    <w:rsid w:val="00B54A7F"/>
    <w:rsid w:val="00B553FB"/>
    <w:rsid w:val="00B56C25"/>
    <w:rsid w:val="00B571D6"/>
    <w:rsid w:val="00B576BB"/>
    <w:rsid w:val="00B577E0"/>
    <w:rsid w:val="00B601B0"/>
    <w:rsid w:val="00B60AF2"/>
    <w:rsid w:val="00B60B96"/>
    <w:rsid w:val="00B61060"/>
    <w:rsid w:val="00B61085"/>
    <w:rsid w:val="00B61AD7"/>
    <w:rsid w:val="00B62F9A"/>
    <w:rsid w:val="00B637C3"/>
    <w:rsid w:val="00B63CFF"/>
    <w:rsid w:val="00B63D6A"/>
    <w:rsid w:val="00B64374"/>
    <w:rsid w:val="00B6440E"/>
    <w:rsid w:val="00B6463E"/>
    <w:rsid w:val="00B64838"/>
    <w:rsid w:val="00B64C48"/>
    <w:rsid w:val="00B64F2D"/>
    <w:rsid w:val="00B651CF"/>
    <w:rsid w:val="00B6534C"/>
    <w:rsid w:val="00B65596"/>
    <w:rsid w:val="00B65625"/>
    <w:rsid w:val="00B66E48"/>
    <w:rsid w:val="00B702E5"/>
    <w:rsid w:val="00B70749"/>
    <w:rsid w:val="00B70FA0"/>
    <w:rsid w:val="00B71046"/>
    <w:rsid w:val="00B71939"/>
    <w:rsid w:val="00B71942"/>
    <w:rsid w:val="00B727EF"/>
    <w:rsid w:val="00B72D35"/>
    <w:rsid w:val="00B73345"/>
    <w:rsid w:val="00B7396C"/>
    <w:rsid w:val="00B739E8"/>
    <w:rsid w:val="00B73A23"/>
    <w:rsid w:val="00B73CE1"/>
    <w:rsid w:val="00B743AF"/>
    <w:rsid w:val="00B74B00"/>
    <w:rsid w:val="00B74FC8"/>
    <w:rsid w:val="00B751E0"/>
    <w:rsid w:val="00B757CE"/>
    <w:rsid w:val="00B7599C"/>
    <w:rsid w:val="00B75F64"/>
    <w:rsid w:val="00B75F6A"/>
    <w:rsid w:val="00B760B2"/>
    <w:rsid w:val="00B76A18"/>
    <w:rsid w:val="00B76EA3"/>
    <w:rsid w:val="00B77341"/>
    <w:rsid w:val="00B77436"/>
    <w:rsid w:val="00B80279"/>
    <w:rsid w:val="00B80373"/>
    <w:rsid w:val="00B80589"/>
    <w:rsid w:val="00B80DC3"/>
    <w:rsid w:val="00B81248"/>
    <w:rsid w:val="00B816AD"/>
    <w:rsid w:val="00B817B3"/>
    <w:rsid w:val="00B81B14"/>
    <w:rsid w:val="00B81B22"/>
    <w:rsid w:val="00B82181"/>
    <w:rsid w:val="00B82231"/>
    <w:rsid w:val="00B8273E"/>
    <w:rsid w:val="00B82885"/>
    <w:rsid w:val="00B84531"/>
    <w:rsid w:val="00B849E4"/>
    <w:rsid w:val="00B84A3B"/>
    <w:rsid w:val="00B84B3D"/>
    <w:rsid w:val="00B853A9"/>
    <w:rsid w:val="00B8546F"/>
    <w:rsid w:val="00B85DD0"/>
    <w:rsid w:val="00B865E6"/>
    <w:rsid w:val="00B87078"/>
    <w:rsid w:val="00B873BF"/>
    <w:rsid w:val="00B8748E"/>
    <w:rsid w:val="00B8770B"/>
    <w:rsid w:val="00B8796C"/>
    <w:rsid w:val="00B87F34"/>
    <w:rsid w:val="00B87F36"/>
    <w:rsid w:val="00B90112"/>
    <w:rsid w:val="00B90385"/>
    <w:rsid w:val="00B90575"/>
    <w:rsid w:val="00B9167F"/>
    <w:rsid w:val="00B91705"/>
    <w:rsid w:val="00B91B3F"/>
    <w:rsid w:val="00B91F98"/>
    <w:rsid w:val="00B91FE8"/>
    <w:rsid w:val="00B921AC"/>
    <w:rsid w:val="00B92610"/>
    <w:rsid w:val="00B927ED"/>
    <w:rsid w:val="00B9284F"/>
    <w:rsid w:val="00B92A04"/>
    <w:rsid w:val="00B93937"/>
    <w:rsid w:val="00B93A30"/>
    <w:rsid w:val="00B93AA5"/>
    <w:rsid w:val="00B93CB2"/>
    <w:rsid w:val="00B93F74"/>
    <w:rsid w:val="00B94446"/>
    <w:rsid w:val="00B94562"/>
    <w:rsid w:val="00B94A29"/>
    <w:rsid w:val="00B94D62"/>
    <w:rsid w:val="00B94DCD"/>
    <w:rsid w:val="00B951F8"/>
    <w:rsid w:val="00B95E27"/>
    <w:rsid w:val="00B961C8"/>
    <w:rsid w:val="00B96445"/>
    <w:rsid w:val="00B96504"/>
    <w:rsid w:val="00B967EE"/>
    <w:rsid w:val="00B9697F"/>
    <w:rsid w:val="00B97027"/>
    <w:rsid w:val="00B97E2A"/>
    <w:rsid w:val="00BA013E"/>
    <w:rsid w:val="00BA03D5"/>
    <w:rsid w:val="00BA0416"/>
    <w:rsid w:val="00BA0EA4"/>
    <w:rsid w:val="00BA0F5C"/>
    <w:rsid w:val="00BA1250"/>
    <w:rsid w:val="00BA12EE"/>
    <w:rsid w:val="00BA1951"/>
    <w:rsid w:val="00BA24A5"/>
    <w:rsid w:val="00BA288A"/>
    <w:rsid w:val="00BA2B93"/>
    <w:rsid w:val="00BA319B"/>
    <w:rsid w:val="00BA4147"/>
    <w:rsid w:val="00BA5CCE"/>
    <w:rsid w:val="00BA5F44"/>
    <w:rsid w:val="00BA5F54"/>
    <w:rsid w:val="00BA66DC"/>
    <w:rsid w:val="00BA6910"/>
    <w:rsid w:val="00BA7058"/>
    <w:rsid w:val="00BA73C9"/>
    <w:rsid w:val="00BA7430"/>
    <w:rsid w:val="00BB0BB9"/>
    <w:rsid w:val="00BB0EAF"/>
    <w:rsid w:val="00BB0EB2"/>
    <w:rsid w:val="00BB1026"/>
    <w:rsid w:val="00BB16B0"/>
    <w:rsid w:val="00BB1917"/>
    <w:rsid w:val="00BB1AC7"/>
    <w:rsid w:val="00BB1CC9"/>
    <w:rsid w:val="00BB1DF9"/>
    <w:rsid w:val="00BB203A"/>
    <w:rsid w:val="00BB2440"/>
    <w:rsid w:val="00BB25F0"/>
    <w:rsid w:val="00BB265B"/>
    <w:rsid w:val="00BB26EA"/>
    <w:rsid w:val="00BB32C3"/>
    <w:rsid w:val="00BB37E3"/>
    <w:rsid w:val="00BB43FE"/>
    <w:rsid w:val="00BB48B0"/>
    <w:rsid w:val="00BB4F0F"/>
    <w:rsid w:val="00BB4F48"/>
    <w:rsid w:val="00BB51B2"/>
    <w:rsid w:val="00BB5A8C"/>
    <w:rsid w:val="00BB5B1C"/>
    <w:rsid w:val="00BB63FD"/>
    <w:rsid w:val="00BB66BB"/>
    <w:rsid w:val="00BB688B"/>
    <w:rsid w:val="00BB6BFD"/>
    <w:rsid w:val="00BB6E63"/>
    <w:rsid w:val="00BB75DA"/>
    <w:rsid w:val="00BB789E"/>
    <w:rsid w:val="00BC03D9"/>
    <w:rsid w:val="00BC0422"/>
    <w:rsid w:val="00BC057F"/>
    <w:rsid w:val="00BC0F3E"/>
    <w:rsid w:val="00BC2357"/>
    <w:rsid w:val="00BC24B3"/>
    <w:rsid w:val="00BC2F19"/>
    <w:rsid w:val="00BC2F50"/>
    <w:rsid w:val="00BC30F0"/>
    <w:rsid w:val="00BC3499"/>
    <w:rsid w:val="00BC3C8F"/>
    <w:rsid w:val="00BC3DEB"/>
    <w:rsid w:val="00BC4B50"/>
    <w:rsid w:val="00BC4EA5"/>
    <w:rsid w:val="00BC53F5"/>
    <w:rsid w:val="00BC6582"/>
    <w:rsid w:val="00BC6FA4"/>
    <w:rsid w:val="00BC7547"/>
    <w:rsid w:val="00BC7573"/>
    <w:rsid w:val="00BD04D7"/>
    <w:rsid w:val="00BD17D6"/>
    <w:rsid w:val="00BD1E04"/>
    <w:rsid w:val="00BD1FD7"/>
    <w:rsid w:val="00BD21C6"/>
    <w:rsid w:val="00BD2752"/>
    <w:rsid w:val="00BD36F5"/>
    <w:rsid w:val="00BD3863"/>
    <w:rsid w:val="00BD3962"/>
    <w:rsid w:val="00BD4659"/>
    <w:rsid w:val="00BD4C04"/>
    <w:rsid w:val="00BD5CDE"/>
    <w:rsid w:val="00BD5D3B"/>
    <w:rsid w:val="00BD5F34"/>
    <w:rsid w:val="00BD6145"/>
    <w:rsid w:val="00BD62B5"/>
    <w:rsid w:val="00BD639B"/>
    <w:rsid w:val="00BD6453"/>
    <w:rsid w:val="00BD663A"/>
    <w:rsid w:val="00BD67A3"/>
    <w:rsid w:val="00BD6B49"/>
    <w:rsid w:val="00BD6E22"/>
    <w:rsid w:val="00BD7B12"/>
    <w:rsid w:val="00BE0279"/>
    <w:rsid w:val="00BE05A7"/>
    <w:rsid w:val="00BE0780"/>
    <w:rsid w:val="00BE0B64"/>
    <w:rsid w:val="00BE0E23"/>
    <w:rsid w:val="00BE0FD5"/>
    <w:rsid w:val="00BE1528"/>
    <w:rsid w:val="00BE15E5"/>
    <w:rsid w:val="00BE1613"/>
    <w:rsid w:val="00BE17FD"/>
    <w:rsid w:val="00BE1D46"/>
    <w:rsid w:val="00BE24B1"/>
    <w:rsid w:val="00BE27B1"/>
    <w:rsid w:val="00BE294E"/>
    <w:rsid w:val="00BE2E12"/>
    <w:rsid w:val="00BE2EB6"/>
    <w:rsid w:val="00BE31F1"/>
    <w:rsid w:val="00BE3A45"/>
    <w:rsid w:val="00BE3F6E"/>
    <w:rsid w:val="00BE452C"/>
    <w:rsid w:val="00BE4F04"/>
    <w:rsid w:val="00BE5276"/>
    <w:rsid w:val="00BE52E9"/>
    <w:rsid w:val="00BE594E"/>
    <w:rsid w:val="00BE6618"/>
    <w:rsid w:val="00BE666C"/>
    <w:rsid w:val="00BE68E2"/>
    <w:rsid w:val="00BE692C"/>
    <w:rsid w:val="00BE6E52"/>
    <w:rsid w:val="00BE77D9"/>
    <w:rsid w:val="00BE7A18"/>
    <w:rsid w:val="00BE7C02"/>
    <w:rsid w:val="00BF07AD"/>
    <w:rsid w:val="00BF0A02"/>
    <w:rsid w:val="00BF0CA2"/>
    <w:rsid w:val="00BF0EF6"/>
    <w:rsid w:val="00BF1092"/>
    <w:rsid w:val="00BF15F7"/>
    <w:rsid w:val="00BF231A"/>
    <w:rsid w:val="00BF23F4"/>
    <w:rsid w:val="00BF25BA"/>
    <w:rsid w:val="00BF25E3"/>
    <w:rsid w:val="00BF2A2F"/>
    <w:rsid w:val="00BF2D07"/>
    <w:rsid w:val="00BF311A"/>
    <w:rsid w:val="00BF33F4"/>
    <w:rsid w:val="00BF3F60"/>
    <w:rsid w:val="00BF45C4"/>
    <w:rsid w:val="00BF4616"/>
    <w:rsid w:val="00BF4830"/>
    <w:rsid w:val="00BF5040"/>
    <w:rsid w:val="00BF608C"/>
    <w:rsid w:val="00BF60AE"/>
    <w:rsid w:val="00BF65D8"/>
    <w:rsid w:val="00BF6806"/>
    <w:rsid w:val="00C000A4"/>
    <w:rsid w:val="00C002C9"/>
    <w:rsid w:val="00C00DF8"/>
    <w:rsid w:val="00C0112E"/>
    <w:rsid w:val="00C01160"/>
    <w:rsid w:val="00C0232F"/>
    <w:rsid w:val="00C02A0A"/>
    <w:rsid w:val="00C02BC8"/>
    <w:rsid w:val="00C03353"/>
    <w:rsid w:val="00C03BC7"/>
    <w:rsid w:val="00C03BD2"/>
    <w:rsid w:val="00C03CEB"/>
    <w:rsid w:val="00C03F68"/>
    <w:rsid w:val="00C045DA"/>
    <w:rsid w:val="00C04888"/>
    <w:rsid w:val="00C04922"/>
    <w:rsid w:val="00C04A94"/>
    <w:rsid w:val="00C04C52"/>
    <w:rsid w:val="00C04C54"/>
    <w:rsid w:val="00C04F86"/>
    <w:rsid w:val="00C051DA"/>
    <w:rsid w:val="00C05C62"/>
    <w:rsid w:val="00C05DE6"/>
    <w:rsid w:val="00C05EE3"/>
    <w:rsid w:val="00C064F2"/>
    <w:rsid w:val="00C067EC"/>
    <w:rsid w:val="00C06965"/>
    <w:rsid w:val="00C06D7F"/>
    <w:rsid w:val="00C06F54"/>
    <w:rsid w:val="00C0757F"/>
    <w:rsid w:val="00C07A5A"/>
    <w:rsid w:val="00C07F30"/>
    <w:rsid w:val="00C103E8"/>
    <w:rsid w:val="00C10669"/>
    <w:rsid w:val="00C10A9A"/>
    <w:rsid w:val="00C11388"/>
    <w:rsid w:val="00C116BF"/>
    <w:rsid w:val="00C117A5"/>
    <w:rsid w:val="00C117FD"/>
    <w:rsid w:val="00C120BA"/>
    <w:rsid w:val="00C120FC"/>
    <w:rsid w:val="00C1274A"/>
    <w:rsid w:val="00C12918"/>
    <w:rsid w:val="00C12DE9"/>
    <w:rsid w:val="00C12E9B"/>
    <w:rsid w:val="00C1386D"/>
    <w:rsid w:val="00C13A74"/>
    <w:rsid w:val="00C14088"/>
    <w:rsid w:val="00C15059"/>
    <w:rsid w:val="00C15632"/>
    <w:rsid w:val="00C15937"/>
    <w:rsid w:val="00C16067"/>
    <w:rsid w:val="00C16214"/>
    <w:rsid w:val="00C1654F"/>
    <w:rsid w:val="00C1683D"/>
    <w:rsid w:val="00C16C3C"/>
    <w:rsid w:val="00C16C6C"/>
    <w:rsid w:val="00C17451"/>
    <w:rsid w:val="00C1774F"/>
    <w:rsid w:val="00C1782F"/>
    <w:rsid w:val="00C17B97"/>
    <w:rsid w:val="00C17E0D"/>
    <w:rsid w:val="00C20326"/>
    <w:rsid w:val="00C20438"/>
    <w:rsid w:val="00C205B0"/>
    <w:rsid w:val="00C21245"/>
    <w:rsid w:val="00C21358"/>
    <w:rsid w:val="00C21C1B"/>
    <w:rsid w:val="00C220F7"/>
    <w:rsid w:val="00C22284"/>
    <w:rsid w:val="00C226A3"/>
    <w:rsid w:val="00C228F0"/>
    <w:rsid w:val="00C229FF"/>
    <w:rsid w:val="00C22B48"/>
    <w:rsid w:val="00C233C6"/>
    <w:rsid w:val="00C23477"/>
    <w:rsid w:val="00C23D0D"/>
    <w:rsid w:val="00C2454B"/>
    <w:rsid w:val="00C25470"/>
    <w:rsid w:val="00C2548C"/>
    <w:rsid w:val="00C25571"/>
    <w:rsid w:val="00C25AD8"/>
    <w:rsid w:val="00C2601E"/>
    <w:rsid w:val="00C26091"/>
    <w:rsid w:val="00C262DA"/>
    <w:rsid w:val="00C2666B"/>
    <w:rsid w:val="00C267E3"/>
    <w:rsid w:val="00C26932"/>
    <w:rsid w:val="00C26C1C"/>
    <w:rsid w:val="00C26FE8"/>
    <w:rsid w:val="00C27C2E"/>
    <w:rsid w:val="00C27C83"/>
    <w:rsid w:val="00C30008"/>
    <w:rsid w:val="00C303E2"/>
    <w:rsid w:val="00C3052C"/>
    <w:rsid w:val="00C30668"/>
    <w:rsid w:val="00C3076D"/>
    <w:rsid w:val="00C30C62"/>
    <w:rsid w:val="00C3117D"/>
    <w:rsid w:val="00C31671"/>
    <w:rsid w:val="00C32970"/>
    <w:rsid w:val="00C32CA6"/>
    <w:rsid w:val="00C32CA8"/>
    <w:rsid w:val="00C32E27"/>
    <w:rsid w:val="00C3338D"/>
    <w:rsid w:val="00C3346F"/>
    <w:rsid w:val="00C3371D"/>
    <w:rsid w:val="00C33941"/>
    <w:rsid w:val="00C341D2"/>
    <w:rsid w:val="00C34261"/>
    <w:rsid w:val="00C3427F"/>
    <w:rsid w:val="00C36D90"/>
    <w:rsid w:val="00C36F9A"/>
    <w:rsid w:val="00C371CE"/>
    <w:rsid w:val="00C3741D"/>
    <w:rsid w:val="00C3762D"/>
    <w:rsid w:val="00C37FD0"/>
    <w:rsid w:val="00C40080"/>
    <w:rsid w:val="00C40114"/>
    <w:rsid w:val="00C40324"/>
    <w:rsid w:val="00C40A0D"/>
    <w:rsid w:val="00C40D1C"/>
    <w:rsid w:val="00C40EFD"/>
    <w:rsid w:val="00C41521"/>
    <w:rsid w:val="00C4194F"/>
    <w:rsid w:val="00C41C9A"/>
    <w:rsid w:val="00C421BF"/>
    <w:rsid w:val="00C4222C"/>
    <w:rsid w:val="00C42B39"/>
    <w:rsid w:val="00C43685"/>
    <w:rsid w:val="00C43D74"/>
    <w:rsid w:val="00C44211"/>
    <w:rsid w:val="00C445DD"/>
    <w:rsid w:val="00C44C51"/>
    <w:rsid w:val="00C44CD2"/>
    <w:rsid w:val="00C451C4"/>
    <w:rsid w:val="00C453B5"/>
    <w:rsid w:val="00C453BE"/>
    <w:rsid w:val="00C45468"/>
    <w:rsid w:val="00C45835"/>
    <w:rsid w:val="00C45CFB"/>
    <w:rsid w:val="00C45E8B"/>
    <w:rsid w:val="00C461FB"/>
    <w:rsid w:val="00C47192"/>
    <w:rsid w:val="00C50090"/>
    <w:rsid w:val="00C50D61"/>
    <w:rsid w:val="00C51B2D"/>
    <w:rsid w:val="00C526BE"/>
    <w:rsid w:val="00C52732"/>
    <w:rsid w:val="00C52CFA"/>
    <w:rsid w:val="00C530ED"/>
    <w:rsid w:val="00C53170"/>
    <w:rsid w:val="00C535BB"/>
    <w:rsid w:val="00C53742"/>
    <w:rsid w:val="00C547F5"/>
    <w:rsid w:val="00C5545C"/>
    <w:rsid w:val="00C55F09"/>
    <w:rsid w:val="00C56041"/>
    <w:rsid w:val="00C5644E"/>
    <w:rsid w:val="00C569B6"/>
    <w:rsid w:val="00C56DC3"/>
    <w:rsid w:val="00C572FB"/>
    <w:rsid w:val="00C606C3"/>
    <w:rsid w:val="00C60820"/>
    <w:rsid w:val="00C60997"/>
    <w:rsid w:val="00C61CDC"/>
    <w:rsid w:val="00C62045"/>
    <w:rsid w:val="00C6212F"/>
    <w:rsid w:val="00C62242"/>
    <w:rsid w:val="00C62561"/>
    <w:rsid w:val="00C6377F"/>
    <w:rsid w:val="00C6396C"/>
    <w:rsid w:val="00C63A23"/>
    <w:rsid w:val="00C63A43"/>
    <w:rsid w:val="00C64921"/>
    <w:rsid w:val="00C64DB3"/>
    <w:rsid w:val="00C650D5"/>
    <w:rsid w:val="00C657A1"/>
    <w:rsid w:val="00C659F7"/>
    <w:rsid w:val="00C65BDA"/>
    <w:rsid w:val="00C6602D"/>
    <w:rsid w:val="00C66044"/>
    <w:rsid w:val="00C670FF"/>
    <w:rsid w:val="00C673C6"/>
    <w:rsid w:val="00C70F55"/>
    <w:rsid w:val="00C715DC"/>
    <w:rsid w:val="00C71761"/>
    <w:rsid w:val="00C71789"/>
    <w:rsid w:val="00C71E20"/>
    <w:rsid w:val="00C72B71"/>
    <w:rsid w:val="00C72E93"/>
    <w:rsid w:val="00C73A76"/>
    <w:rsid w:val="00C73CCD"/>
    <w:rsid w:val="00C7431E"/>
    <w:rsid w:val="00C748F6"/>
    <w:rsid w:val="00C74A40"/>
    <w:rsid w:val="00C74E0A"/>
    <w:rsid w:val="00C74E4D"/>
    <w:rsid w:val="00C75794"/>
    <w:rsid w:val="00C77193"/>
    <w:rsid w:val="00C77264"/>
    <w:rsid w:val="00C778C3"/>
    <w:rsid w:val="00C77F72"/>
    <w:rsid w:val="00C77FA9"/>
    <w:rsid w:val="00C80249"/>
    <w:rsid w:val="00C804C7"/>
    <w:rsid w:val="00C80509"/>
    <w:rsid w:val="00C80693"/>
    <w:rsid w:val="00C80A38"/>
    <w:rsid w:val="00C80F1D"/>
    <w:rsid w:val="00C81E4E"/>
    <w:rsid w:val="00C81ECC"/>
    <w:rsid w:val="00C8363B"/>
    <w:rsid w:val="00C83C3B"/>
    <w:rsid w:val="00C841E8"/>
    <w:rsid w:val="00C84465"/>
    <w:rsid w:val="00C84CC9"/>
    <w:rsid w:val="00C84E0C"/>
    <w:rsid w:val="00C84EDD"/>
    <w:rsid w:val="00C85AD3"/>
    <w:rsid w:val="00C862CB"/>
    <w:rsid w:val="00C866C4"/>
    <w:rsid w:val="00C879E7"/>
    <w:rsid w:val="00C90055"/>
    <w:rsid w:val="00C9009C"/>
    <w:rsid w:val="00C90FF8"/>
    <w:rsid w:val="00C91054"/>
    <w:rsid w:val="00C91206"/>
    <w:rsid w:val="00C913E2"/>
    <w:rsid w:val="00C91802"/>
    <w:rsid w:val="00C91B2A"/>
    <w:rsid w:val="00C92554"/>
    <w:rsid w:val="00C9332C"/>
    <w:rsid w:val="00C939BB"/>
    <w:rsid w:val="00C93F03"/>
    <w:rsid w:val="00C95F7B"/>
    <w:rsid w:val="00C964D7"/>
    <w:rsid w:val="00C96657"/>
    <w:rsid w:val="00C96F4C"/>
    <w:rsid w:val="00C96F6A"/>
    <w:rsid w:val="00C97052"/>
    <w:rsid w:val="00C9727C"/>
    <w:rsid w:val="00CA0394"/>
    <w:rsid w:val="00CA075D"/>
    <w:rsid w:val="00CA0947"/>
    <w:rsid w:val="00CA1791"/>
    <w:rsid w:val="00CA1815"/>
    <w:rsid w:val="00CA1AA0"/>
    <w:rsid w:val="00CA1DB5"/>
    <w:rsid w:val="00CA25A5"/>
    <w:rsid w:val="00CA2E58"/>
    <w:rsid w:val="00CA4A80"/>
    <w:rsid w:val="00CA4E23"/>
    <w:rsid w:val="00CA5097"/>
    <w:rsid w:val="00CA6065"/>
    <w:rsid w:val="00CA676A"/>
    <w:rsid w:val="00CA70AD"/>
    <w:rsid w:val="00CA785B"/>
    <w:rsid w:val="00CB01FA"/>
    <w:rsid w:val="00CB08D9"/>
    <w:rsid w:val="00CB1350"/>
    <w:rsid w:val="00CB1C71"/>
    <w:rsid w:val="00CB1FB6"/>
    <w:rsid w:val="00CB209E"/>
    <w:rsid w:val="00CB32C4"/>
    <w:rsid w:val="00CB3607"/>
    <w:rsid w:val="00CB3800"/>
    <w:rsid w:val="00CB3D50"/>
    <w:rsid w:val="00CB3D71"/>
    <w:rsid w:val="00CB422A"/>
    <w:rsid w:val="00CB4848"/>
    <w:rsid w:val="00CB4869"/>
    <w:rsid w:val="00CB4C58"/>
    <w:rsid w:val="00CB4F4E"/>
    <w:rsid w:val="00CB533C"/>
    <w:rsid w:val="00CB54B4"/>
    <w:rsid w:val="00CB583F"/>
    <w:rsid w:val="00CB5A09"/>
    <w:rsid w:val="00CB5F7B"/>
    <w:rsid w:val="00CB609C"/>
    <w:rsid w:val="00CB67F6"/>
    <w:rsid w:val="00CB6BF2"/>
    <w:rsid w:val="00CB6C71"/>
    <w:rsid w:val="00CB74B5"/>
    <w:rsid w:val="00CC0660"/>
    <w:rsid w:val="00CC0EB0"/>
    <w:rsid w:val="00CC19B6"/>
    <w:rsid w:val="00CC19F0"/>
    <w:rsid w:val="00CC1E0D"/>
    <w:rsid w:val="00CC22C8"/>
    <w:rsid w:val="00CC2549"/>
    <w:rsid w:val="00CC282A"/>
    <w:rsid w:val="00CC2CBA"/>
    <w:rsid w:val="00CC3B46"/>
    <w:rsid w:val="00CC3DF5"/>
    <w:rsid w:val="00CC3EE7"/>
    <w:rsid w:val="00CC42D0"/>
    <w:rsid w:val="00CC4C6A"/>
    <w:rsid w:val="00CC4F6B"/>
    <w:rsid w:val="00CC50FD"/>
    <w:rsid w:val="00CC51DF"/>
    <w:rsid w:val="00CC55D3"/>
    <w:rsid w:val="00CC5C1B"/>
    <w:rsid w:val="00CC71F8"/>
    <w:rsid w:val="00CC78B2"/>
    <w:rsid w:val="00CD00D6"/>
    <w:rsid w:val="00CD06EB"/>
    <w:rsid w:val="00CD099F"/>
    <w:rsid w:val="00CD0D7B"/>
    <w:rsid w:val="00CD19E8"/>
    <w:rsid w:val="00CD1C0E"/>
    <w:rsid w:val="00CD1D91"/>
    <w:rsid w:val="00CD21BD"/>
    <w:rsid w:val="00CD225A"/>
    <w:rsid w:val="00CD2376"/>
    <w:rsid w:val="00CD2CAD"/>
    <w:rsid w:val="00CD3243"/>
    <w:rsid w:val="00CD3308"/>
    <w:rsid w:val="00CD330B"/>
    <w:rsid w:val="00CD39B2"/>
    <w:rsid w:val="00CD3FC7"/>
    <w:rsid w:val="00CD425C"/>
    <w:rsid w:val="00CD481E"/>
    <w:rsid w:val="00CD6263"/>
    <w:rsid w:val="00CD65C6"/>
    <w:rsid w:val="00CD7D58"/>
    <w:rsid w:val="00CE0200"/>
    <w:rsid w:val="00CE0302"/>
    <w:rsid w:val="00CE13D0"/>
    <w:rsid w:val="00CE1817"/>
    <w:rsid w:val="00CE223E"/>
    <w:rsid w:val="00CE2B0A"/>
    <w:rsid w:val="00CE2F8B"/>
    <w:rsid w:val="00CE37F3"/>
    <w:rsid w:val="00CE3ACB"/>
    <w:rsid w:val="00CE41E9"/>
    <w:rsid w:val="00CE430C"/>
    <w:rsid w:val="00CE448A"/>
    <w:rsid w:val="00CE54B7"/>
    <w:rsid w:val="00CE58D8"/>
    <w:rsid w:val="00CE6759"/>
    <w:rsid w:val="00CE6917"/>
    <w:rsid w:val="00CE69CD"/>
    <w:rsid w:val="00CE6C62"/>
    <w:rsid w:val="00CE6DD5"/>
    <w:rsid w:val="00CE6F38"/>
    <w:rsid w:val="00CE7169"/>
    <w:rsid w:val="00CE7285"/>
    <w:rsid w:val="00CE77D6"/>
    <w:rsid w:val="00CE7EB1"/>
    <w:rsid w:val="00CF01F0"/>
    <w:rsid w:val="00CF02D3"/>
    <w:rsid w:val="00CF0BC6"/>
    <w:rsid w:val="00CF1346"/>
    <w:rsid w:val="00CF15DC"/>
    <w:rsid w:val="00CF191F"/>
    <w:rsid w:val="00CF1C63"/>
    <w:rsid w:val="00CF33B4"/>
    <w:rsid w:val="00CF4997"/>
    <w:rsid w:val="00CF4CF1"/>
    <w:rsid w:val="00CF4F67"/>
    <w:rsid w:val="00CF5018"/>
    <w:rsid w:val="00CF5136"/>
    <w:rsid w:val="00CF5799"/>
    <w:rsid w:val="00CF5978"/>
    <w:rsid w:val="00CF6341"/>
    <w:rsid w:val="00CF6611"/>
    <w:rsid w:val="00CF66EE"/>
    <w:rsid w:val="00CF76A5"/>
    <w:rsid w:val="00CF7952"/>
    <w:rsid w:val="00D00720"/>
    <w:rsid w:val="00D00852"/>
    <w:rsid w:val="00D01C52"/>
    <w:rsid w:val="00D01C7C"/>
    <w:rsid w:val="00D025FE"/>
    <w:rsid w:val="00D02675"/>
    <w:rsid w:val="00D02E74"/>
    <w:rsid w:val="00D0311B"/>
    <w:rsid w:val="00D034A8"/>
    <w:rsid w:val="00D03920"/>
    <w:rsid w:val="00D03A1B"/>
    <w:rsid w:val="00D03E9B"/>
    <w:rsid w:val="00D03FBF"/>
    <w:rsid w:val="00D0494D"/>
    <w:rsid w:val="00D05336"/>
    <w:rsid w:val="00D058DB"/>
    <w:rsid w:val="00D05B46"/>
    <w:rsid w:val="00D0634C"/>
    <w:rsid w:val="00D067B1"/>
    <w:rsid w:val="00D06B0E"/>
    <w:rsid w:val="00D0725D"/>
    <w:rsid w:val="00D07367"/>
    <w:rsid w:val="00D07552"/>
    <w:rsid w:val="00D075A6"/>
    <w:rsid w:val="00D10520"/>
    <w:rsid w:val="00D10777"/>
    <w:rsid w:val="00D111CA"/>
    <w:rsid w:val="00D11488"/>
    <w:rsid w:val="00D118AE"/>
    <w:rsid w:val="00D11A39"/>
    <w:rsid w:val="00D12005"/>
    <w:rsid w:val="00D12DAD"/>
    <w:rsid w:val="00D12DBB"/>
    <w:rsid w:val="00D1319A"/>
    <w:rsid w:val="00D1340F"/>
    <w:rsid w:val="00D1385A"/>
    <w:rsid w:val="00D13C13"/>
    <w:rsid w:val="00D13FE9"/>
    <w:rsid w:val="00D14377"/>
    <w:rsid w:val="00D14A7D"/>
    <w:rsid w:val="00D1510E"/>
    <w:rsid w:val="00D1528C"/>
    <w:rsid w:val="00D1529B"/>
    <w:rsid w:val="00D15508"/>
    <w:rsid w:val="00D15DAA"/>
    <w:rsid w:val="00D162FA"/>
    <w:rsid w:val="00D16CBC"/>
    <w:rsid w:val="00D17832"/>
    <w:rsid w:val="00D17975"/>
    <w:rsid w:val="00D179BC"/>
    <w:rsid w:val="00D17DEE"/>
    <w:rsid w:val="00D17E45"/>
    <w:rsid w:val="00D20FE5"/>
    <w:rsid w:val="00D21158"/>
    <w:rsid w:val="00D2126C"/>
    <w:rsid w:val="00D217F3"/>
    <w:rsid w:val="00D21D9D"/>
    <w:rsid w:val="00D2207B"/>
    <w:rsid w:val="00D22D7D"/>
    <w:rsid w:val="00D235DC"/>
    <w:rsid w:val="00D23E86"/>
    <w:rsid w:val="00D2427F"/>
    <w:rsid w:val="00D24797"/>
    <w:rsid w:val="00D24AA9"/>
    <w:rsid w:val="00D24BFC"/>
    <w:rsid w:val="00D24D18"/>
    <w:rsid w:val="00D24FE2"/>
    <w:rsid w:val="00D25D51"/>
    <w:rsid w:val="00D25EE5"/>
    <w:rsid w:val="00D26B77"/>
    <w:rsid w:val="00D26DE1"/>
    <w:rsid w:val="00D275BE"/>
    <w:rsid w:val="00D27ABF"/>
    <w:rsid w:val="00D27D1E"/>
    <w:rsid w:val="00D30030"/>
    <w:rsid w:val="00D326CB"/>
    <w:rsid w:val="00D327E0"/>
    <w:rsid w:val="00D333D0"/>
    <w:rsid w:val="00D33CF1"/>
    <w:rsid w:val="00D34092"/>
    <w:rsid w:val="00D348E3"/>
    <w:rsid w:val="00D34D2B"/>
    <w:rsid w:val="00D35496"/>
    <w:rsid w:val="00D35822"/>
    <w:rsid w:val="00D3625E"/>
    <w:rsid w:val="00D36A88"/>
    <w:rsid w:val="00D37040"/>
    <w:rsid w:val="00D37ACC"/>
    <w:rsid w:val="00D4047A"/>
    <w:rsid w:val="00D40F6A"/>
    <w:rsid w:val="00D4209B"/>
    <w:rsid w:val="00D423EA"/>
    <w:rsid w:val="00D43E1A"/>
    <w:rsid w:val="00D43EF2"/>
    <w:rsid w:val="00D447D7"/>
    <w:rsid w:val="00D44B6D"/>
    <w:rsid w:val="00D44EB8"/>
    <w:rsid w:val="00D44F3F"/>
    <w:rsid w:val="00D45535"/>
    <w:rsid w:val="00D45887"/>
    <w:rsid w:val="00D4588A"/>
    <w:rsid w:val="00D46425"/>
    <w:rsid w:val="00D4650F"/>
    <w:rsid w:val="00D46B2E"/>
    <w:rsid w:val="00D46C37"/>
    <w:rsid w:val="00D4794F"/>
    <w:rsid w:val="00D47E83"/>
    <w:rsid w:val="00D47FA8"/>
    <w:rsid w:val="00D504A2"/>
    <w:rsid w:val="00D504E5"/>
    <w:rsid w:val="00D50812"/>
    <w:rsid w:val="00D517EB"/>
    <w:rsid w:val="00D51BAD"/>
    <w:rsid w:val="00D52088"/>
    <w:rsid w:val="00D52159"/>
    <w:rsid w:val="00D522AC"/>
    <w:rsid w:val="00D523D9"/>
    <w:rsid w:val="00D523E9"/>
    <w:rsid w:val="00D52939"/>
    <w:rsid w:val="00D52A56"/>
    <w:rsid w:val="00D52CFA"/>
    <w:rsid w:val="00D53A85"/>
    <w:rsid w:val="00D54055"/>
    <w:rsid w:val="00D54198"/>
    <w:rsid w:val="00D548DF"/>
    <w:rsid w:val="00D54969"/>
    <w:rsid w:val="00D549D0"/>
    <w:rsid w:val="00D54A5F"/>
    <w:rsid w:val="00D54F9E"/>
    <w:rsid w:val="00D55668"/>
    <w:rsid w:val="00D55866"/>
    <w:rsid w:val="00D5596A"/>
    <w:rsid w:val="00D55FBC"/>
    <w:rsid w:val="00D57565"/>
    <w:rsid w:val="00D60031"/>
    <w:rsid w:val="00D603F4"/>
    <w:rsid w:val="00D605E1"/>
    <w:rsid w:val="00D6073A"/>
    <w:rsid w:val="00D607DC"/>
    <w:rsid w:val="00D60DBA"/>
    <w:rsid w:val="00D60F00"/>
    <w:rsid w:val="00D610E2"/>
    <w:rsid w:val="00D613C3"/>
    <w:rsid w:val="00D61A00"/>
    <w:rsid w:val="00D61BB6"/>
    <w:rsid w:val="00D621C6"/>
    <w:rsid w:val="00D623B2"/>
    <w:rsid w:val="00D623FC"/>
    <w:rsid w:val="00D62625"/>
    <w:rsid w:val="00D62B57"/>
    <w:rsid w:val="00D630B3"/>
    <w:rsid w:val="00D635DB"/>
    <w:rsid w:val="00D63A87"/>
    <w:rsid w:val="00D63EDF"/>
    <w:rsid w:val="00D647BC"/>
    <w:rsid w:val="00D648F5"/>
    <w:rsid w:val="00D64E8B"/>
    <w:rsid w:val="00D655B3"/>
    <w:rsid w:val="00D65F81"/>
    <w:rsid w:val="00D664DB"/>
    <w:rsid w:val="00D66826"/>
    <w:rsid w:val="00D6688A"/>
    <w:rsid w:val="00D66FAB"/>
    <w:rsid w:val="00D70099"/>
    <w:rsid w:val="00D70297"/>
    <w:rsid w:val="00D70410"/>
    <w:rsid w:val="00D709E8"/>
    <w:rsid w:val="00D70F70"/>
    <w:rsid w:val="00D711FA"/>
    <w:rsid w:val="00D71727"/>
    <w:rsid w:val="00D71EB7"/>
    <w:rsid w:val="00D72053"/>
    <w:rsid w:val="00D739E0"/>
    <w:rsid w:val="00D73D47"/>
    <w:rsid w:val="00D745F9"/>
    <w:rsid w:val="00D74721"/>
    <w:rsid w:val="00D7483D"/>
    <w:rsid w:val="00D7485D"/>
    <w:rsid w:val="00D75EBC"/>
    <w:rsid w:val="00D7601A"/>
    <w:rsid w:val="00D7608B"/>
    <w:rsid w:val="00D766B2"/>
    <w:rsid w:val="00D76814"/>
    <w:rsid w:val="00D76F1F"/>
    <w:rsid w:val="00D774CF"/>
    <w:rsid w:val="00D775EF"/>
    <w:rsid w:val="00D777ED"/>
    <w:rsid w:val="00D7782E"/>
    <w:rsid w:val="00D778F8"/>
    <w:rsid w:val="00D77B89"/>
    <w:rsid w:val="00D77D6F"/>
    <w:rsid w:val="00D80189"/>
    <w:rsid w:val="00D803C0"/>
    <w:rsid w:val="00D80D96"/>
    <w:rsid w:val="00D80E6D"/>
    <w:rsid w:val="00D81004"/>
    <w:rsid w:val="00D81067"/>
    <w:rsid w:val="00D81AB5"/>
    <w:rsid w:val="00D81F83"/>
    <w:rsid w:val="00D82FF3"/>
    <w:rsid w:val="00D8307D"/>
    <w:rsid w:val="00D8358C"/>
    <w:rsid w:val="00D837F3"/>
    <w:rsid w:val="00D840A7"/>
    <w:rsid w:val="00D8584D"/>
    <w:rsid w:val="00D858DD"/>
    <w:rsid w:val="00D85A52"/>
    <w:rsid w:val="00D86338"/>
    <w:rsid w:val="00D866D2"/>
    <w:rsid w:val="00D869B7"/>
    <w:rsid w:val="00D86B7E"/>
    <w:rsid w:val="00D86DA0"/>
    <w:rsid w:val="00D87286"/>
    <w:rsid w:val="00D87FED"/>
    <w:rsid w:val="00D90684"/>
    <w:rsid w:val="00D90712"/>
    <w:rsid w:val="00D909A4"/>
    <w:rsid w:val="00D909A9"/>
    <w:rsid w:val="00D90B20"/>
    <w:rsid w:val="00D91241"/>
    <w:rsid w:val="00D9199F"/>
    <w:rsid w:val="00D92006"/>
    <w:rsid w:val="00D93059"/>
    <w:rsid w:val="00D96342"/>
    <w:rsid w:val="00D96393"/>
    <w:rsid w:val="00D96518"/>
    <w:rsid w:val="00D967EF"/>
    <w:rsid w:val="00D968B6"/>
    <w:rsid w:val="00D970BE"/>
    <w:rsid w:val="00D97BC9"/>
    <w:rsid w:val="00D97EC9"/>
    <w:rsid w:val="00D97ED2"/>
    <w:rsid w:val="00D97F06"/>
    <w:rsid w:val="00DA09FF"/>
    <w:rsid w:val="00DA0C90"/>
    <w:rsid w:val="00DA0F5A"/>
    <w:rsid w:val="00DA1C0D"/>
    <w:rsid w:val="00DA1DB4"/>
    <w:rsid w:val="00DA2162"/>
    <w:rsid w:val="00DA2411"/>
    <w:rsid w:val="00DA25B9"/>
    <w:rsid w:val="00DA28B8"/>
    <w:rsid w:val="00DA30A6"/>
    <w:rsid w:val="00DA33DA"/>
    <w:rsid w:val="00DA453C"/>
    <w:rsid w:val="00DA4800"/>
    <w:rsid w:val="00DA4B0C"/>
    <w:rsid w:val="00DA5256"/>
    <w:rsid w:val="00DA5A71"/>
    <w:rsid w:val="00DA5F8C"/>
    <w:rsid w:val="00DA6F08"/>
    <w:rsid w:val="00DA768A"/>
    <w:rsid w:val="00DA7AE3"/>
    <w:rsid w:val="00DA7CB4"/>
    <w:rsid w:val="00DB000D"/>
    <w:rsid w:val="00DB0232"/>
    <w:rsid w:val="00DB0DD4"/>
    <w:rsid w:val="00DB11EB"/>
    <w:rsid w:val="00DB1F62"/>
    <w:rsid w:val="00DB3A7E"/>
    <w:rsid w:val="00DB539F"/>
    <w:rsid w:val="00DB53A5"/>
    <w:rsid w:val="00DB55F2"/>
    <w:rsid w:val="00DB5650"/>
    <w:rsid w:val="00DB575E"/>
    <w:rsid w:val="00DB5782"/>
    <w:rsid w:val="00DB5DC9"/>
    <w:rsid w:val="00DB67E9"/>
    <w:rsid w:val="00DB6898"/>
    <w:rsid w:val="00DB699C"/>
    <w:rsid w:val="00DB6EBE"/>
    <w:rsid w:val="00DB712C"/>
    <w:rsid w:val="00DB762E"/>
    <w:rsid w:val="00DB76A7"/>
    <w:rsid w:val="00DB78A0"/>
    <w:rsid w:val="00DB7AAF"/>
    <w:rsid w:val="00DB7CBA"/>
    <w:rsid w:val="00DB7F8F"/>
    <w:rsid w:val="00DB7FDF"/>
    <w:rsid w:val="00DC00F3"/>
    <w:rsid w:val="00DC0846"/>
    <w:rsid w:val="00DC0A76"/>
    <w:rsid w:val="00DC0D1C"/>
    <w:rsid w:val="00DC1219"/>
    <w:rsid w:val="00DC14D2"/>
    <w:rsid w:val="00DC1A3D"/>
    <w:rsid w:val="00DC1BA6"/>
    <w:rsid w:val="00DC1C3E"/>
    <w:rsid w:val="00DC1D47"/>
    <w:rsid w:val="00DC338B"/>
    <w:rsid w:val="00DC3CF5"/>
    <w:rsid w:val="00DC46BF"/>
    <w:rsid w:val="00DC4ECD"/>
    <w:rsid w:val="00DC566B"/>
    <w:rsid w:val="00DC57D8"/>
    <w:rsid w:val="00DC5D22"/>
    <w:rsid w:val="00DC5ECF"/>
    <w:rsid w:val="00DC608C"/>
    <w:rsid w:val="00DC65AB"/>
    <w:rsid w:val="00DC6864"/>
    <w:rsid w:val="00DC6D2F"/>
    <w:rsid w:val="00DC7168"/>
    <w:rsid w:val="00DC7F9B"/>
    <w:rsid w:val="00DD0EEB"/>
    <w:rsid w:val="00DD13FB"/>
    <w:rsid w:val="00DD1D58"/>
    <w:rsid w:val="00DD2665"/>
    <w:rsid w:val="00DD26F4"/>
    <w:rsid w:val="00DD2872"/>
    <w:rsid w:val="00DD2D20"/>
    <w:rsid w:val="00DD3874"/>
    <w:rsid w:val="00DD3917"/>
    <w:rsid w:val="00DD3C5F"/>
    <w:rsid w:val="00DD3F6E"/>
    <w:rsid w:val="00DD4068"/>
    <w:rsid w:val="00DD4689"/>
    <w:rsid w:val="00DD4779"/>
    <w:rsid w:val="00DD4E02"/>
    <w:rsid w:val="00DD5140"/>
    <w:rsid w:val="00DD53FF"/>
    <w:rsid w:val="00DD55E0"/>
    <w:rsid w:val="00DD57E5"/>
    <w:rsid w:val="00DD5B10"/>
    <w:rsid w:val="00DD6004"/>
    <w:rsid w:val="00DD614A"/>
    <w:rsid w:val="00DD68D5"/>
    <w:rsid w:val="00DD69B6"/>
    <w:rsid w:val="00DD75A2"/>
    <w:rsid w:val="00DD76E8"/>
    <w:rsid w:val="00DD7A53"/>
    <w:rsid w:val="00DD7A60"/>
    <w:rsid w:val="00DD7BAC"/>
    <w:rsid w:val="00DD7F46"/>
    <w:rsid w:val="00DE0473"/>
    <w:rsid w:val="00DE055E"/>
    <w:rsid w:val="00DE0B0E"/>
    <w:rsid w:val="00DE1DD7"/>
    <w:rsid w:val="00DE1E9E"/>
    <w:rsid w:val="00DE1F5B"/>
    <w:rsid w:val="00DE203F"/>
    <w:rsid w:val="00DE2495"/>
    <w:rsid w:val="00DE2506"/>
    <w:rsid w:val="00DE25C2"/>
    <w:rsid w:val="00DE28F2"/>
    <w:rsid w:val="00DE295A"/>
    <w:rsid w:val="00DE2FA5"/>
    <w:rsid w:val="00DE31C4"/>
    <w:rsid w:val="00DE3D63"/>
    <w:rsid w:val="00DE3D82"/>
    <w:rsid w:val="00DE4040"/>
    <w:rsid w:val="00DE407D"/>
    <w:rsid w:val="00DE48F4"/>
    <w:rsid w:val="00DE4A35"/>
    <w:rsid w:val="00DE4DE3"/>
    <w:rsid w:val="00DE53EB"/>
    <w:rsid w:val="00DE57D2"/>
    <w:rsid w:val="00DE5965"/>
    <w:rsid w:val="00DE5B2E"/>
    <w:rsid w:val="00DE693F"/>
    <w:rsid w:val="00DE7704"/>
    <w:rsid w:val="00DE7FF6"/>
    <w:rsid w:val="00DF01E0"/>
    <w:rsid w:val="00DF0419"/>
    <w:rsid w:val="00DF0624"/>
    <w:rsid w:val="00DF14F9"/>
    <w:rsid w:val="00DF19D6"/>
    <w:rsid w:val="00DF1F1F"/>
    <w:rsid w:val="00DF2058"/>
    <w:rsid w:val="00DF20EF"/>
    <w:rsid w:val="00DF29EC"/>
    <w:rsid w:val="00DF33E6"/>
    <w:rsid w:val="00DF34C6"/>
    <w:rsid w:val="00DF400C"/>
    <w:rsid w:val="00DF4586"/>
    <w:rsid w:val="00DF4867"/>
    <w:rsid w:val="00DF57FE"/>
    <w:rsid w:val="00DF5AA2"/>
    <w:rsid w:val="00DF62EC"/>
    <w:rsid w:val="00DF6996"/>
    <w:rsid w:val="00DF7509"/>
    <w:rsid w:val="00DF750D"/>
    <w:rsid w:val="00DF7B09"/>
    <w:rsid w:val="00DF7E23"/>
    <w:rsid w:val="00DF7E8B"/>
    <w:rsid w:val="00E00BE4"/>
    <w:rsid w:val="00E00D0F"/>
    <w:rsid w:val="00E012A1"/>
    <w:rsid w:val="00E0206F"/>
    <w:rsid w:val="00E02A9B"/>
    <w:rsid w:val="00E031C8"/>
    <w:rsid w:val="00E03754"/>
    <w:rsid w:val="00E03D6A"/>
    <w:rsid w:val="00E04314"/>
    <w:rsid w:val="00E04429"/>
    <w:rsid w:val="00E04DC6"/>
    <w:rsid w:val="00E051CB"/>
    <w:rsid w:val="00E05413"/>
    <w:rsid w:val="00E05574"/>
    <w:rsid w:val="00E055E5"/>
    <w:rsid w:val="00E05F7C"/>
    <w:rsid w:val="00E06F5C"/>
    <w:rsid w:val="00E102A6"/>
    <w:rsid w:val="00E103FE"/>
    <w:rsid w:val="00E1082C"/>
    <w:rsid w:val="00E10AB3"/>
    <w:rsid w:val="00E111EB"/>
    <w:rsid w:val="00E11253"/>
    <w:rsid w:val="00E11DF4"/>
    <w:rsid w:val="00E120AC"/>
    <w:rsid w:val="00E12598"/>
    <w:rsid w:val="00E133F4"/>
    <w:rsid w:val="00E134B1"/>
    <w:rsid w:val="00E134F1"/>
    <w:rsid w:val="00E13612"/>
    <w:rsid w:val="00E13B31"/>
    <w:rsid w:val="00E141E6"/>
    <w:rsid w:val="00E145D1"/>
    <w:rsid w:val="00E14F66"/>
    <w:rsid w:val="00E153C3"/>
    <w:rsid w:val="00E1564F"/>
    <w:rsid w:val="00E163AA"/>
    <w:rsid w:val="00E1670B"/>
    <w:rsid w:val="00E17367"/>
    <w:rsid w:val="00E179AD"/>
    <w:rsid w:val="00E17BE3"/>
    <w:rsid w:val="00E17D5B"/>
    <w:rsid w:val="00E17EB3"/>
    <w:rsid w:val="00E17F88"/>
    <w:rsid w:val="00E201FC"/>
    <w:rsid w:val="00E20499"/>
    <w:rsid w:val="00E2140F"/>
    <w:rsid w:val="00E21618"/>
    <w:rsid w:val="00E21DAD"/>
    <w:rsid w:val="00E21EE4"/>
    <w:rsid w:val="00E22156"/>
    <w:rsid w:val="00E22183"/>
    <w:rsid w:val="00E2225A"/>
    <w:rsid w:val="00E222E0"/>
    <w:rsid w:val="00E22EA7"/>
    <w:rsid w:val="00E23268"/>
    <w:rsid w:val="00E2329D"/>
    <w:rsid w:val="00E23459"/>
    <w:rsid w:val="00E2365B"/>
    <w:rsid w:val="00E23C0D"/>
    <w:rsid w:val="00E24757"/>
    <w:rsid w:val="00E248C9"/>
    <w:rsid w:val="00E24D42"/>
    <w:rsid w:val="00E24FB8"/>
    <w:rsid w:val="00E26235"/>
    <w:rsid w:val="00E264EF"/>
    <w:rsid w:val="00E264F9"/>
    <w:rsid w:val="00E27D56"/>
    <w:rsid w:val="00E3059B"/>
    <w:rsid w:val="00E30C5B"/>
    <w:rsid w:val="00E30C8C"/>
    <w:rsid w:val="00E3159F"/>
    <w:rsid w:val="00E3213C"/>
    <w:rsid w:val="00E325D5"/>
    <w:rsid w:val="00E3284D"/>
    <w:rsid w:val="00E32B08"/>
    <w:rsid w:val="00E3369D"/>
    <w:rsid w:val="00E3419A"/>
    <w:rsid w:val="00E3432A"/>
    <w:rsid w:val="00E3455C"/>
    <w:rsid w:val="00E360B2"/>
    <w:rsid w:val="00E3621D"/>
    <w:rsid w:val="00E3627D"/>
    <w:rsid w:val="00E36329"/>
    <w:rsid w:val="00E36B84"/>
    <w:rsid w:val="00E36C1C"/>
    <w:rsid w:val="00E36E14"/>
    <w:rsid w:val="00E37050"/>
    <w:rsid w:val="00E37350"/>
    <w:rsid w:val="00E3759A"/>
    <w:rsid w:val="00E37897"/>
    <w:rsid w:val="00E378C7"/>
    <w:rsid w:val="00E37BC4"/>
    <w:rsid w:val="00E37C94"/>
    <w:rsid w:val="00E37E0E"/>
    <w:rsid w:val="00E37F56"/>
    <w:rsid w:val="00E40761"/>
    <w:rsid w:val="00E407A0"/>
    <w:rsid w:val="00E41133"/>
    <w:rsid w:val="00E412E5"/>
    <w:rsid w:val="00E41AAE"/>
    <w:rsid w:val="00E41D6D"/>
    <w:rsid w:val="00E41D79"/>
    <w:rsid w:val="00E42C28"/>
    <w:rsid w:val="00E43382"/>
    <w:rsid w:val="00E434F0"/>
    <w:rsid w:val="00E43783"/>
    <w:rsid w:val="00E452EB"/>
    <w:rsid w:val="00E45C47"/>
    <w:rsid w:val="00E467C9"/>
    <w:rsid w:val="00E46FC1"/>
    <w:rsid w:val="00E4749A"/>
    <w:rsid w:val="00E50579"/>
    <w:rsid w:val="00E50741"/>
    <w:rsid w:val="00E508E6"/>
    <w:rsid w:val="00E50EA9"/>
    <w:rsid w:val="00E5115A"/>
    <w:rsid w:val="00E51332"/>
    <w:rsid w:val="00E51758"/>
    <w:rsid w:val="00E51BC4"/>
    <w:rsid w:val="00E51C9A"/>
    <w:rsid w:val="00E51DC8"/>
    <w:rsid w:val="00E520A1"/>
    <w:rsid w:val="00E522B7"/>
    <w:rsid w:val="00E52A35"/>
    <w:rsid w:val="00E52B14"/>
    <w:rsid w:val="00E52B42"/>
    <w:rsid w:val="00E53439"/>
    <w:rsid w:val="00E53AB7"/>
    <w:rsid w:val="00E53B50"/>
    <w:rsid w:val="00E53BAD"/>
    <w:rsid w:val="00E54064"/>
    <w:rsid w:val="00E54495"/>
    <w:rsid w:val="00E548E3"/>
    <w:rsid w:val="00E5490E"/>
    <w:rsid w:val="00E55012"/>
    <w:rsid w:val="00E55B3A"/>
    <w:rsid w:val="00E561E5"/>
    <w:rsid w:val="00E5640B"/>
    <w:rsid w:val="00E56608"/>
    <w:rsid w:val="00E56A73"/>
    <w:rsid w:val="00E56E3F"/>
    <w:rsid w:val="00E570E1"/>
    <w:rsid w:val="00E578B3"/>
    <w:rsid w:val="00E579D0"/>
    <w:rsid w:val="00E57CAF"/>
    <w:rsid w:val="00E57E58"/>
    <w:rsid w:val="00E60147"/>
    <w:rsid w:val="00E6014F"/>
    <w:rsid w:val="00E61662"/>
    <w:rsid w:val="00E61E61"/>
    <w:rsid w:val="00E61F90"/>
    <w:rsid w:val="00E62155"/>
    <w:rsid w:val="00E6283C"/>
    <w:rsid w:val="00E62976"/>
    <w:rsid w:val="00E62C0A"/>
    <w:rsid w:val="00E62F1A"/>
    <w:rsid w:val="00E63126"/>
    <w:rsid w:val="00E63833"/>
    <w:rsid w:val="00E6490E"/>
    <w:rsid w:val="00E64914"/>
    <w:rsid w:val="00E64A4E"/>
    <w:rsid w:val="00E659E0"/>
    <w:rsid w:val="00E65DC1"/>
    <w:rsid w:val="00E66B09"/>
    <w:rsid w:val="00E67CD6"/>
    <w:rsid w:val="00E67DA7"/>
    <w:rsid w:val="00E70509"/>
    <w:rsid w:val="00E70D46"/>
    <w:rsid w:val="00E715F9"/>
    <w:rsid w:val="00E71A4D"/>
    <w:rsid w:val="00E7294D"/>
    <w:rsid w:val="00E730DA"/>
    <w:rsid w:val="00E731CD"/>
    <w:rsid w:val="00E73A1D"/>
    <w:rsid w:val="00E73CE5"/>
    <w:rsid w:val="00E73F03"/>
    <w:rsid w:val="00E744D9"/>
    <w:rsid w:val="00E75482"/>
    <w:rsid w:val="00E7565A"/>
    <w:rsid w:val="00E75929"/>
    <w:rsid w:val="00E76DF5"/>
    <w:rsid w:val="00E77D51"/>
    <w:rsid w:val="00E803DE"/>
    <w:rsid w:val="00E807A8"/>
    <w:rsid w:val="00E80C25"/>
    <w:rsid w:val="00E80C53"/>
    <w:rsid w:val="00E81A7D"/>
    <w:rsid w:val="00E81AC5"/>
    <w:rsid w:val="00E81B7E"/>
    <w:rsid w:val="00E81C3E"/>
    <w:rsid w:val="00E81CCC"/>
    <w:rsid w:val="00E82187"/>
    <w:rsid w:val="00E827A9"/>
    <w:rsid w:val="00E82F67"/>
    <w:rsid w:val="00E82FB7"/>
    <w:rsid w:val="00E83211"/>
    <w:rsid w:val="00E83497"/>
    <w:rsid w:val="00E83570"/>
    <w:rsid w:val="00E83CCA"/>
    <w:rsid w:val="00E83DA2"/>
    <w:rsid w:val="00E841B3"/>
    <w:rsid w:val="00E84601"/>
    <w:rsid w:val="00E84908"/>
    <w:rsid w:val="00E84AB8"/>
    <w:rsid w:val="00E8575B"/>
    <w:rsid w:val="00E87754"/>
    <w:rsid w:val="00E91DBC"/>
    <w:rsid w:val="00E92723"/>
    <w:rsid w:val="00E927F2"/>
    <w:rsid w:val="00E92A85"/>
    <w:rsid w:val="00E92CB2"/>
    <w:rsid w:val="00E93190"/>
    <w:rsid w:val="00E93330"/>
    <w:rsid w:val="00E938AE"/>
    <w:rsid w:val="00E93C2B"/>
    <w:rsid w:val="00E946CE"/>
    <w:rsid w:val="00E94FC9"/>
    <w:rsid w:val="00E95608"/>
    <w:rsid w:val="00E95937"/>
    <w:rsid w:val="00E963CE"/>
    <w:rsid w:val="00E97784"/>
    <w:rsid w:val="00E97A44"/>
    <w:rsid w:val="00EA006A"/>
    <w:rsid w:val="00EA0156"/>
    <w:rsid w:val="00EA0A46"/>
    <w:rsid w:val="00EA0DAC"/>
    <w:rsid w:val="00EA132C"/>
    <w:rsid w:val="00EA17A6"/>
    <w:rsid w:val="00EA1946"/>
    <w:rsid w:val="00EA1AFB"/>
    <w:rsid w:val="00EA1EAC"/>
    <w:rsid w:val="00EA1F6B"/>
    <w:rsid w:val="00EA2E9E"/>
    <w:rsid w:val="00EA2EC4"/>
    <w:rsid w:val="00EA2FA4"/>
    <w:rsid w:val="00EA351F"/>
    <w:rsid w:val="00EA4227"/>
    <w:rsid w:val="00EA4D56"/>
    <w:rsid w:val="00EA518A"/>
    <w:rsid w:val="00EA51DC"/>
    <w:rsid w:val="00EA5A26"/>
    <w:rsid w:val="00EA5C58"/>
    <w:rsid w:val="00EA6ADC"/>
    <w:rsid w:val="00EA6C10"/>
    <w:rsid w:val="00EA6DB7"/>
    <w:rsid w:val="00EA732B"/>
    <w:rsid w:val="00EA768F"/>
    <w:rsid w:val="00EA773A"/>
    <w:rsid w:val="00EB162B"/>
    <w:rsid w:val="00EB1ABC"/>
    <w:rsid w:val="00EB1CA0"/>
    <w:rsid w:val="00EB2444"/>
    <w:rsid w:val="00EB2A85"/>
    <w:rsid w:val="00EB2C6E"/>
    <w:rsid w:val="00EB3C56"/>
    <w:rsid w:val="00EB3F2B"/>
    <w:rsid w:val="00EB407D"/>
    <w:rsid w:val="00EB4081"/>
    <w:rsid w:val="00EB4403"/>
    <w:rsid w:val="00EB4B36"/>
    <w:rsid w:val="00EB4E99"/>
    <w:rsid w:val="00EB5A2E"/>
    <w:rsid w:val="00EB6335"/>
    <w:rsid w:val="00EB70BE"/>
    <w:rsid w:val="00EB7691"/>
    <w:rsid w:val="00EB793B"/>
    <w:rsid w:val="00EB7A94"/>
    <w:rsid w:val="00EB7BC7"/>
    <w:rsid w:val="00EC023F"/>
    <w:rsid w:val="00EC0CEB"/>
    <w:rsid w:val="00EC1150"/>
    <w:rsid w:val="00EC1899"/>
    <w:rsid w:val="00EC1A81"/>
    <w:rsid w:val="00EC22DC"/>
    <w:rsid w:val="00EC2B6C"/>
    <w:rsid w:val="00EC2D9D"/>
    <w:rsid w:val="00EC3406"/>
    <w:rsid w:val="00EC34AE"/>
    <w:rsid w:val="00EC3C80"/>
    <w:rsid w:val="00EC3CCA"/>
    <w:rsid w:val="00EC4136"/>
    <w:rsid w:val="00EC448A"/>
    <w:rsid w:val="00EC531D"/>
    <w:rsid w:val="00EC559B"/>
    <w:rsid w:val="00EC5DC3"/>
    <w:rsid w:val="00EC6320"/>
    <w:rsid w:val="00EC67EA"/>
    <w:rsid w:val="00EC6BB7"/>
    <w:rsid w:val="00EC6E54"/>
    <w:rsid w:val="00EC7130"/>
    <w:rsid w:val="00EC73BE"/>
    <w:rsid w:val="00EC7721"/>
    <w:rsid w:val="00EC7E7F"/>
    <w:rsid w:val="00ED056C"/>
    <w:rsid w:val="00ED07AD"/>
    <w:rsid w:val="00ED1177"/>
    <w:rsid w:val="00ED1985"/>
    <w:rsid w:val="00ED1B05"/>
    <w:rsid w:val="00ED32A5"/>
    <w:rsid w:val="00ED34A8"/>
    <w:rsid w:val="00ED36D5"/>
    <w:rsid w:val="00ED4E33"/>
    <w:rsid w:val="00ED5AD0"/>
    <w:rsid w:val="00ED6902"/>
    <w:rsid w:val="00ED6AD2"/>
    <w:rsid w:val="00ED70B7"/>
    <w:rsid w:val="00ED751B"/>
    <w:rsid w:val="00ED762D"/>
    <w:rsid w:val="00ED7AA4"/>
    <w:rsid w:val="00EE01A2"/>
    <w:rsid w:val="00EE0C89"/>
    <w:rsid w:val="00EE1FCD"/>
    <w:rsid w:val="00EE2035"/>
    <w:rsid w:val="00EE265F"/>
    <w:rsid w:val="00EE26A5"/>
    <w:rsid w:val="00EE27B0"/>
    <w:rsid w:val="00EE333D"/>
    <w:rsid w:val="00EE3D5B"/>
    <w:rsid w:val="00EE42F1"/>
    <w:rsid w:val="00EE4C9E"/>
    <w:rsid w:val="00EE4FB9"/>
    <w:rsid w:val="00EE507D"/>
    <w:rsid w:val="00EE517B"/>
    <w:rsid w:val="00EE5632"/>
    <w:rsid w:val="00EE5CA7"/>
    <w:rsid w:val="00EE6AD1"/>
    <w:rsid w:val="00EE6CBC"/>
    <w:rsid w:val="00EE70DD"/>
    <w:rsid w:val="00EE73FA"/>
    <w:rsid w:val="00EE75CE"/>
    <w:rsid w:val="00EE765D"/>
    <w:rsid w:val="00EE77A2"/>
    <w:rsid w:val="00EE7A2D"/>
    <w:rsid w:val="00EE7E92"/>
    <w:rsid w:val="00EF02D3"/>
    <w:rsid w:val="00EF0BEE"/>
    <w:rsid w:val="00EF0C1F"/>
    <w:rsid w:val="00EF1114"/>
    <w:rsid w:val="00EF11A0"/>
    <w:rsid w:val="00EF1799"/>
    <w:rsid w:val="00EF1BDE"/>
    <w:rsid w:val="00EF2336"/>
    <w:rsid w:val="00EF2708"/>
    <w:rsid w:val="00EF2B8D"/>
    <w:rsid w:val="00EF2E82"/>
    <w:rsid w:val="00EF3BDB"/>
    <w:rsid w:val="00EF3EAD"/>
    <w:rsid w:val="00EF3FEF"/>
    <w:rsid w:val="00EF4185"/>
    <w:rsid w:val="00EF45FD"/>
    <w:rsid w:val="00EF4DFE"/>
    <w:rsid w:val="00EF5005"/>
    <w:rsid w:val="00EF5690"/>
    <w:rsid w:val="00EF57D6"/>
    <w:rsid w:val="00EF59E8"/>
    <w:rsid w:val="00EF5A76"/>
    <w:rsid w:val="00EF60AE"/>
    <w:rsid w:val="00EF6167"/>
    <w:rsid w:val="00EF659E"/>
    <w:rsid w:val="00EF6907"/>
    <w:rsid w:val="00EF69BE"/>
    <w:rsid w:val="00EF7809"/>
    <w:rsid w:val="00EF7A3B"/>
    <w:rsid w:val="00EF7C10"/>
    <w:rsid w:val="00EF7D2F"/>
    <w:rsid w:val="00F002AE"/>
    <w:rsid w:val="00F0043B"/>
    <w:rsid w:val="00F0112D"/>
    <w:rsid w:val="00F01B28"/>
    <w:rsid w:val="00F01B35"/>
    <w:rsid w:val="00F01D4D"/>
    <w:rsid w:val="00F02958"/>
    <w:rsid w:val="00F02B7F"/>
    <w:rsid w:val="00F02D88"/>
    <w:rsid w:val="00F03588"/>
    <w:rsid w:val="00F03677"/>
    <w:rsid w:val="00F03E9D"/>
    <w:rsid w:val="00F049B1"/>
    <w:rsid w:val="00F04C14"/>
    <w:rsid w:val="00F0552A"/>
    <w:rsid w:val="00F05B1A"/>
    <w:rsid w:val="00F05B4A"/>
    <w:rsid w:val="00F05FDD"/>
    <w:rsid w:val="00F06841"/>
    <w:rsid w:val="00F07245"/>
    <w:rsid w:val="00F07909"/>
    <w:rsid w:val="00F07EEC"/>
    <w:rsid w:val="00F11188"/>
    <w:rsid w:val="00F11378"/>
    <w:rsid w:val="00F11686"/>
    <w:rsid w:val="00F1205D"/>
    <w:rsid w:val="00F121B3"/>
    <w:rsid w:val="00F12237"/>
    <w:rsid w:val="00F12C25"/>
    <w:rsid w:val="00F135C9"/>
    <w:rsid w:val="00F13621"/>
    <w:rsid w:val="00F13C9E"/>
    <w:rsid w:val="00F140F1"/>
    <w:rsid w:val="00F14281"/>
    <w:rsid w:val="00F14A08"/>
    <w:rsid w:val="00F14EF2"/>
    <w:rsid w:val="00F1540F"/>
    <w:rsid w:val="00F1583D"/>
    <w:rsid w:val="00F15934"/>
    <w:rsid w:val="00F15CEE"/>
    <w:rsid w:val="00F169A6"/>
    <w:rsid w:val="00F174F0"/>
    <w:rsid w:val="00F1772A"/>
    <w:rsid w:val="00F20266"/>
    <w:rsid w:val="00F20324"/>
    <w:rsid w:val="00F2047A"/>
    <w:rsid w:val="00F20D25"/>
    <w:rsid w:val="00F211E3"/>
    <w:rsid w:val="00F2135F"/>
    <w:rsid w:val="00F21438"/>
    <w:rsid w:val="00F217DC"/>
    <w:rsid w:val="00F21F4A"/>
    <w:rsid w:val="00F2222E"/>
    <w:rsid w:val="00F22702"/>
    <w:rsid w:val="00F22E96"/>
    <w:rsid w:val="00F22F50"/>
    <w:rsid w:val="00F24694"/>
    <w:rsid w:val="00F25592"/>
    <w:rsid w:val="00F25608"/>
    <w:rsid w:val="00F25775"/>
    <w:rsid w:val="00F25E62"/>
    <w:rsid w:val="00F260C3"/>
    <w:rsid w:val="00F261D2"/>
    <w:rsid w:val="00F262EC"/>
    <w:rsid w:val="00F26378"/>
    <w:rsid w:val="00F2668E"/>
    <w:rsid w:val="00F26C55"/>
    <w:rsid w:val="00F27077"/>
    <w:rsid w:val="00F273FB"/>
    <w:rsid w:val="00F27422"/>
    <w:rsid w:val="00F277CC"/>
    <w:rsid w:val="00F27AAF"/>
    <w:rsid w:val="00F27CEB"/>
    <w:rsid w:val="00F302EF"/>
    <w:rsid w:val="00F30473"/>
    <w:rsid w:val="00F30818"/>
    <w:rsid w:val="00F30EBE"/>
    <w:rsid w:val="00F31B6E"/>
    <w:rsid w:val="00F3254D"/>
    <w:rsid w:val="00F32D58"/>
    <w:rsid w:val="00F3380A"/>
    <w:rsid w:val="00F33AC2"/>
    <w:rsid w:val="00F33D48"/>
    <w:rsid w:val="00F33EDF"/>
    <w:rsid w:val="00F34DAC"/>
    <w:rsid w:val="00F34F67"/>
    <w:rsid w:val="00F3532A"/>
    <w:rsid w:val="00F354C5"/>
    <w:rsid w:val="00F35CEA"/>
    <w:rsid w:val="00F35D2E"/>
    <w:rsid w:val="00F35DA3"/>
    <w:rsid w:val="00F35E11"/>
    <w:rsid w:val="00F361F0"/>
    <w:rsid w:val="00F363C6"/>
    <w:rsid w:val="00F377AC"/>
    <w:rsid w:val="00F37955"/>
    <w:rsid w:val="00F40309"/>
    <w:rsid w:val="00F4075D"/>
    <w:rsid w:val="00F40FAA"/>
    <w:rsid w:val="00F41471"/>
    <w:rsid w:val="00F415E8"/>
    <w:rsid w:val="00F41D9E"/>
    <w:rsid w:val="00F41ED4"/>
    <w:rsid w:val="00F41FFB"/>
    <w:rsid w:val="00F42B13"/>
    <w:rsid w:val="00F42BCF"/>
    <w:rsid w:val="00F435F7"/>
    <w:rsid w:val="00F4370E"/>
    <w:rsid w:val="00F43B0D"/>
    <w:rsid w:val="00F43F0F"/>
    <w:rsid w:val="00F440A7"/>
    <w:rsid w:val="00F44275"/>
    <w:rsid w:val="00F45A88"/>
    <w:rsid w:val="00F45ABA"/>
    <w:rsid w:val="00F45FB8"/>
    <w:rsid w:val="00F45FDC"/>
    <w:rsid w:val="00F460F3"/>
    <w:rsid w:val="00F46298"/>
    <w:rsid w:val="00F463A2"/>
    <w:rsid w:val="00F463A3"/>
    <w:rsid w:val="00F464DD"/>
    <w:rsid w:val="00F4688D"/>
    <w:rsid w:val="00F468B1"/>
    <w:rsid w:val="00F468C6"/>
    <w:rsid w:val="00F46A5E"/>
    <w:rsid w:val="00F46D36"/>
    <w:rsid w:val="00F50AE9"/>
    <w:rsid w:val="00F5119E"/>
    <w:rsid w:val="00F516D8"/>
    <w:rsid w:val="00F518B3"/>
    <w:rsid w:val="00F518DE"/>
    <w:rsid w:val="00F51C2A"/>
    <w:rsid w:val="00F51C39"/>
    <w:rsid w:val="00F528AC"/>
    <w:rsid w:val="00F52DB7"/>
    <w:rsid w:val="00F53501"/>
    <w:rsid w:val="00F539AB"/>
    <w:rsid w:val="00F5416E"/>
    <w:rsid w:val="00F54A6C"/>
    <w:rsid w:val="00F55026"/>
    <w:rsid w:val="00F55078"/>
    <w:rsid w:val="00F555D1"/>
    <w:rsid w:val="00F56903"/>
    <w:rsid w:val="00F56B2B"/>
    <w:rsid w:val="00F56BA3"/>
    <w:rsid w:val="00F5762D"/>
    <w:rsid w:val="00F602B9"/>
    <w:rsid w:val="00F60867"/>
    <w:rsid w:val="00F60876"/>
    <w:rsid w:val="00F60BDB"/>
    <w:rsid w:val="00F60C2E"/>
    <w:rsid w:val="00F61830"/>
    <w:rsid w:val="00F62300"/>
    <w:rsid w:val="00F624B8"/>
    <w:rsid w:val="00F631FC"/>
    <w:rsid w:val="00F634EB"/>
    <w:rsid w:val="00F63B1F"/>
    <w:rsid w:val="00F64347"/>
    <w:rsid w:val="00F646D3"/>
    <w:rsid w:val="00F64A57"/>
    <w:rsid w:val="00F65886"/>
    <w:rsid w:val="00F66145"/>
    <w:rsid w:val="00F66360"/>
    <w:rsid w:val="00F66CB4"/>
    <w:rsid w:val="00F66EC1"/>
    <w:rsid w:val="00F67692"/>
    <w:rsid w:val="00F67BEF"/>
    <w:rsid w:val="00F67DFB"/>
    <w:rsid w:val="00F70D23"/>
    <w:rsid w:val="00F70E8B"/>
    <w:rsid w:val="00F70F47"/>
    <w:rsid w:val="00F70FED"/>
    <w:rsid w:val="00F714A9"/>
    <w:rsid w:val="00F715CE"/>
    <w:rsid w:val="00F72223"/>
    <w:rsid w:val="00F73205"/>
    <w:rsid w:val="00F73D63"/>
    <w:rsid w:val="00F741B7"/>
    <w:rsid w:val="00F74DE9"/>
    <w:rsid w:val="00F75D09"/>
    <w:rsid w:val="00F75EDE"/>
    <w:rsid w:val="00F7699C"/>
    <w:rsid w:val="00F76BCF"/>
    <w:rsid w:val="00F76D37"/>
    <w:rsid w:val="00F77848"/>
    <w:rsid w:val="00F7785A"/>
    <w:rsid w:val="00F80F73"/>
    <w:rsid w:val="00F80F8A"/>
    <w:rsid w:val="00F811E7"/>
    <w:rsid w:val="00F82007"/>
    <w:rsid w:val="00F82759"/>
    <w:rsid w:val="00F82D1C"/>
    <w:rsid w:val="00F82F74"/>
    <w:rsid w:val="00F8346E"/>
    <w:rsid w:val="00F83523"/>
    <w:rsid w:val="00F836A7"/>
    <w:rsid w:val="00F838DC"/>
    <w:rsid w:val="00F8404A"/>
    <w:rsid w:val="00F844DA"/>
    <w:rsid w:val="00F84729"/>
    <w:rsid w:val="00F84B2B"/>
    <w:rsid w:val="00F85884"/>
    <w:rsid w:val="00F865BA"/>
    <w:rsid w:val="00F870C0"/>
    <w:rsid w:val="00F876A5"/>
    <w:rsid w:val="00F90286"/>
    <w:rsid w:val="00F90679"/>
    <w:rsid w:val="00F906AD"/>
    <w:rsid w:val="00F90BA0"/>
    <w:rsid w:val="00F922ED"/>
    <w:rsid w:val="00F9262D"/>
    <w:rsid w:val="00F929E1"/>
    <w:rsid w:val="00F937C1"/>
    <w:rsid w:val="00F93D81"/>
    <w:rsid w:val="00F93FA8"/>
    <w:rsid w:val="00F940F3"/>
    <w:rsid w:val="00F94B15"/>
    <w:rsid w:val="00F955B4"/>
    <w:rsid w:val="00FA0279"/>
    <w:rsid w:val="00FA069D"/>
    <w:rsid w:val="00FA0884"/>
    <w:rsid w:val="00FA09C9"/>
    <w:rsid w:val="00FA0C80"/>
    <w:rsid w:val="00FA11ED"/>
    <w:rsid w:val="00FA1684"/>
    <w:rsid w:val="00FA1D23"/>
    <w:rsid w:val="00FA1F85"/>
    <w:rsid w:val="00FA37BF"/>
    <w:rsid w:val="00FA3FD6"/>
    <w:rsid w:val="00FA418D"/>
    <w:rsid w:val="00FA4C18"/>
    <w:rsid w:val="00FA4E75"/>
    <w:rsid w:val="00FA5657"/>
    <w:rsid w:val="00FA5CE7"/>
    <w:rsid w:val="00FA5D85"/>
    <w:rsid w:val="00FA5F1A"/>
    <w:rsid w:val="00FA6307"/>
    <w:rsid w:val="00FA651B"/>
    <w:rsid w:val="00FA6C73"/>
    <w:rsid w:val="00FA7505"/>
    <w:rsid w:val="00FA7747"/>
    <w:rsid w:val="00FA7833"/>
    <w:rsid w:val="00FB00FC"/>
    <w:rsid w:val="00FB06A6"/>
    <w:rsid w:val="00FB0862"/>
    <w:rsid w:val="00FB09C7"/>
    <w:rsid w:val="00FB09CB"/>
    <w:rsid w:val="00FB0E73"/>
    <w:rsid w:val="00FB162D"/>
    <w:rsid w:val="00FB2E28"/>
    <w:rsid w:val="00FB3A84"/>
    <w:rsid w:val="00FB3BE6"/>
    <w:rsid w:val="00FB4054"/>
    <w:rsid w:val="00FB40DF"/>
    <w:rsid w:val="00FB4469"/>
    <w:rsid w:val="00FB4924"/>
    <w:rsid w:val="00FB4CD1"/>
    <w:rsid w:val="00FB539A"/>
    <w:rsid w:val="00FB5492"/>
    <w:rsid w:val="00FB5661"/>
    <w:rsid w:val="00FB5710"/>
    <w:rsid w:val="00FB5FC2"/>
    <w:rsid w:val="00FB5FC8"/>
    <w:rsid w:val="00FB6495"/>
    <w:rsid w:val="00FB7C13"/>
    <w:rsid w:val="00FC04D0"/>
    <w:rsid w:val="00FC11D0"/>
    <w:rsid w:val="00FC1389"/>
    <w:rsid w:val="00FC13BE"/>
    <w:rsid w:val="00FC18BD"/>
    <w:rsid w:val="00FC1905"/>
    <w:rsid w:val="00FC2506"/>
    <w:rsid w:val="00FC2D54"/>
    <w:rsid w:val="00FC31C9"/>
    <w:rsid w:val="00FC380E"/>
    <w:rsid w:val="00FC3B87"/>
    <w:rsid w:val="00FC41C5"/>
    <w:rsid w:val="00FC5F44"/>
    <w:rsid w:val="00FC64B1"/>
    <w:rsid w:val="00FC6865"/>
    <w:rsid w:val="00FC6D01"/>
    <w:rsid w:val="00FC701E"/>
    <w:rsid w:val="00FC70DC"/>
    <w:rsid w:val="00FC71CF"/>
    <w:rsid w:val="00FC746B"/>
    <w:rsid w:val="00FC7592"/>
    <w:rsid w:val="00FC79BF"/>
    <w:rsid w:val="00FD04AC"/>
    <w:rsid w:val="00FD066C"/>
    <w:rsid w:val="00FD0C60"/>
    <w:rsid w:val="00FD1180"/>
    <w:rsid w:val="00FD12D3"/>
    <w:rsid w:val="00FD2223"/>
    <w:rsid w:val="00FD22C0"/>
    <w:rsid w:val="00FD2373"/>
    <w:rsid w:val="00FD26E4"/>
    <w:rsid w:val="00FD34A9"/>
    <w:rsid w:val="00FD3619"/>
    <w:rsid w:val="00FD39D2"/>
    <w:rsid w:val="00FD40DC"/>
    <w:rsid w:val="00FD4AE0"/>
    <w:rsid w:val="00FD4C09"/>
    <w:rsid w:val="00FD5380"/>
    <w:rsid w:val="00FD5A03"/>
    <w:rsid w:val="00FD5BE2"/>
    <w:rsid w:val="00FD5FE0"/>
    <w:rsid w:val="00FD609F"/>
    <w:rsid w:val="00FD63D1"/>
    <w:rsid w:val="00FD6726"/>
    <w:rsid w:val="00FD68D4"/>
    <w:rsid w:val="00FD7375"/>
    <w:rsid w:val="00FD7B48"/>
    <w:rsid w:val="00FD7FC9"/>
    <w:rsid w:val="00FE0968"/>
    <w:rsid w:val="00FE1101"/>
    <w:rsid w:val="00FE1335"/>
    <w:rsid w:val="00FE1DE0"/>
    <w:rsid w:val="00FE2339"/>
    <w:rsid w:val="00FE2E5E"/>
    <w:rsid w:val="00FE30C1"/>
    <w:rsid w:val="00FE3AF3"/>
    <w:rsid w:val="00FE406F"/>
    <w:rsid w:val="00FE4556"/>
    <w:rsid w:val="00FE4A0A"/>
    <w:rsid w:val="00FE5003"/>
    <w:rsid w:val="00FE500A"/>
    <w:rsid w:val="00FE5117"/>
    <w:rsid w:val="00FE5484"/>
    <w:rsid w:val="00FE5EA2"/>
    <w:rsid w:val="00FE7E8E"/>
    <w:rsid w:val="00FF0D88"/>
    <w:rsid w:val="00FF166C"/>
    <w:rsid w:val="00FF1C23"/>
    <w:rsid w:val="00FF2262"/>
    <w:rsid w:val="00FF2538"/>
    <w:rsid w:val="00FF2775"/>
    <w:rsid w:val="00FF2CE2"/>
    <w:rsid w:val="00FF2E68"/>
    <w:rsid w:val="00FF3B8E"/>
    <w:rsid w:val="00FF3CAF"/>
    <w:rsid w:val="00FF3F15"/>
    <w:rsid w:val="00FF4092"/>
    <w:rsid w:val="00FF4274"/>
    <w:rsid w:val="00FF463B"/>
    <w:rsid w:val="00FF5348"/>
    <w:rsid w:val="00FF5E00"/>
    <w:rsid w:val="00FF661F"/>
    <w:rsid w:val="00FF6754"/>
    <w:rsid w:val="00FF711B"/>
    <w:rsid w:val="00FF7280"/>
    <w:rsid w:val="00FF78AD"/>
    <w:rsid w:val="00FF7BDC"/>
    <w:rsid w:val="0154CF4E"/>
    <w:rsid w:val="0173B091"/>
    <w:rsid w:val="029019C8"/>
    <w:rsid w:val="02F8849F"/>
    <w:rsid w:val="032F707B"/>
    <w:rsid w:val="035150B3"/>
    <w:rsid w:val="051D45C4"/>
    <w:rsid w:val="0534A7B9"/>
    <w:rsid w:val="059E8564"/>
    <w:rsid w:val="06019CDE"/>
    <w:rsid w:val="064CE42B"/>
    <w:rsid w:val="068E7F19"/>
    <w:rsid w:val="06B196D7"/>
    <w:rsid w:val="06B23744"/>
    <w:rsid w:val="07524F32"/>
    <w:rsid w:val="08370B98"/>
    <w:rsid w:val="0893BFE8"/>
    <w:rsid w:val="092C2616"/>
    <w:rsid w:val="09F2B020"/>
    <w:rsid w:val="0A62AB58"/>
    <w:rsid w:val="0AD73910"/>
    <w:rsid w:val="0B3CE147"/>
    <w:rsid w:val="0B93130D"/>
    <w:rsid w:val="0B95A3BE"/>
    <w:rsid w:val="0C0D26DA"/>
    <w:rsid w:val="0C90BBC4"/>
    <w:rsid w:val="0CCC2E11"/>
    <w:rsid w:val="0CE7F441"/>
    <w:rsid w:val="0CEB1B6F"/>
    <w:rsid w:val="0DEC8D64"/>
    <w:rsid w:val="0E0429C5"/>
    <w:rsid w:val="0EAE633D"/>
    <w:rsid w:val="0F10D9AE"/>
    <w:rsid w:val="0FB7C1BD"/>
    <w:rsid w:val="0FE9E0AD"/>
    <w:rsid w:val="10228A5B"/>
    <w:rsid w:val="103FE09D"/>
    <w:rsid w:val="10948762"/>
    <w:rsid w:val="114776B3"/>
    <w:rsid w:val="126C650D"/>
    <w:rsid w:val="12BB0659"/>
    <w:rsid w:val="12FE628E"/>
    <w:rsid w:val="13292EA2"/>
    <w:rsid w:val="13CA61BC"/>
    <w:rsid w:val="13D28118"/>
    <w:rsid w:val="141CAB83"/>
    <w:rsid w:val="141FF374"/>
    <w:rsid w:val="14403F0E"/>
    <w:rsid w:val="14E48DD6"/>
    <w:rsid w:val="162C1BFC"/>
    <w:rsid w:val="168033FC"/>
    <w:rsid w:val="1691A1A4"/>
    <w:rsid w:val="16F38A2E"/>
    <w:rsid w:val="17325169"/>
    <w:rsid w:val="17593063"/>
    <w:rsid w:val="1775E697"/>
    <w:rsid w:val="17A8BE12"/>
    <w:rsid w:val="1808BE1A"/>
    <w:rsid w:val="1865CA21"/>
    <w:rsid w:val="18B365D6"/>
    <w:rsid w:val="199224B4"/>
    <w:rsid w:val="1C765DD2"/>
    <w:rsid w:val="1D4C98AD"/>
    <w:rsid w:val="1E659E6D"/>
    <w:rsid w:val="1E75D48F"/>
    <w:rsid w:val="1E7A8B35"/>
    <w:rsid w:val="1E891A66"/>
    <w:rsid w:val="1EB47A25"/>
    <w:rsid w:val="1F2C62E3"/>
    <w:rsid w:val="20FDB5C4"/>
    <w:rsid w:val="21C7B578"/>
    <w:rsid w:val="22031835"/>
    <w:rsid w:val="2218E693"/>
    <w:rsid w:val="22702888"/>
    <w:rsid w:val="22AD52B4"/>
    <w:rsid w:val="22DF7933"/>
    <w:rsid w:val="22E564EA"/>
    <w:rsid w:val="2314C7E7"/>
    <w:rsid w:val="236F288D"/>
    <w:rsid w:val="239BF33E"/>
    <w:rsid w:val="23DB9585"/>
    <w:rsid w:val="249413C5"/>
    <w:rsid w:val="24D8C93D"/>
    <w:rsid w:val="2623C347"/>
    <w:rsid w:val="2673CD20"/>
    <w:rsid w:val="26818682"/>
    <w:rsid w:val="26BE22AE"/>
    <w:rsid w:val="26CF98EC"/>
    <w:rsid w:val="26D5BF0F"/>
    <w:rsid w:val="2719E41A"/>
    <w:rsid w:val="274B0F81"/>
    <w:rsid w:val="277C314B"/>
    <w:rsid w:val="27891604"/>
    <w:rsid w:val="27ADC159"/>
    <w:rsid w:val="28416AC0"/>
    <w:rsid w:val="2859F30F"/>
    <w:rsid w:val="28AAA85D"/>
    <w:rsid w:val="28D27345"/>
    <w:rsid w:val="28D5A309"/>
    <w:rsid w:val="28E841A3"/>
    <w:rsid w:val="28F48CE2"/>
    <w:rsid w:val="2A0F590A"/>
    <w:rsid w:val="2A3897E6"/>
    <w:rsid w:val="2AD7E5EA"/>
    <w:rsid w:val="2AD82151"/>
    <w:rsid w:val="2B1E7906"/>
    <w:rsid w:val="2B25379C"/>
    <w:rsid w:val="2BCC722B"/>
    <w:rsid w:val="2C29F9FF"/>
    <w:rsid w:val="2CC760F1"/>
    <w:rsid w:val="2CDA90A1"/>
    <w:rsid w:val="2D2C3542"/>
    <w:rsid w:val="2D69ACE3"/>
    <w:rsid w:val="2D8BF6A9"/>
    <w:rsid w:val="2DCD165D"/>
    <w:rsid w:val="2E61F9CC"/>
    <w:rsid w:val="2EC11537"/>
    <w:rsid w:val="2EEDDFE8"/>
    <w:rsid w:val="2F95C416"/>
    <w:rsid w:val="2FE1AB71"/>
    <w:rsid w:val="2FFD3B4B"/>
    <w:rsid w:val="3061B38B"/>
    <w:rsid w:val="3071B7D7"/>
    <w:rsid w:val="30EA7279"/>
    <w:rsid w:val="311070C7"/>
    <w:rsid w:val="318C59C4"/>
    <w:rsid w:val="318C8B9A"/>
    <w:rsid w:val="31B2574B"/>
    <w:rsid w:val="31B9891C"/>
    <w:rsid w:val="32262FF2"/>
    <w:rsid w:val="32AB186A"/>
    <w:rsid w:val="33CFFC2C"/>
    <w:rsid w:val="361FA2CD"/>
    <w:rsid w:val="3638B91C"/>
    <w:rsid w:val="36BA86A3"/>
    <w:rsid w:val="37B5082C"/>
    <w:rsid w:val="37EC8A85"/>
    <w:rsid w:val="38021E77"/>
    <w:rsid w:val="3809D831"/>
    <w:rsid w:val="38A9058B"/>
    <w:rsid w:val="38C6B7DE"/>
    <w:rsid w:val="391CC064"/>
    <w:rsid w:val="39247B19"/>
    <w:rsid w:val="395FBBAB"/>
    <w:rsid w:val="39B7490B"/>
    <w:rsid w:val="3A180B3B"/>
    <w:rsid w:val="3A3CADFA"/>
    <w:rsid w:val="3A6ECBE3"/>
    <w:rsid w:val="3AC20248"/>
    <w:rsid w:val="3B5AD421"/>
    <w:rsid w:val="3BAA3FAF"/>
    <w:rsid w:val="3BFB2F70"/>
    <w:rsid w:val="3C54C5CD"/>
    <w:rsid w:val="3CAA92EC"/>
    <w:rsid w:val="3CCE104C"/>
    <w:rsid w:val="3CF510EB"/>
    <w:rsid w:val="3D6C14FC"/>
    <w:rsid w:val="3D784033"/>
    <w:rsid w:val="3DA154D4"/>
    <w:rsid w:val="3DE64BC3"/>
    <w:rsid w:val="3E1D93B0"/>
    <w:rsid w:val="3ED57299"/>
    <w:rsid w:val="3EF368E9"/>
    <w:rsid w:val="3F6B12E4"/>
    <w:rsid w:val="404B714B"/>
    <w:rsid w:val="40BCF87F"/>
    <w:rsid w:val="40E2087B"/>
    <w:rsid w:val="41A60B65"/>
    <w:rsid w:val="420BE46B"/>
    <w:rsid w:val="42C46362"/>
    <w:rsid w:val="4336933A"/>
    <w:rsid w:val="43827A95"/>
    <w:rsid w:val="43B66883"/>
    <w:rsid w:val="445361CD"/>
    <w:rsid w:val="44F0AD66"/>
    <w:rsid w:val="453B77DF"/>
    <w:rsid w:val="45CCB253"/>
    <w:rsid w:val="4681CEB5"/>
    <w:rsid w:val="468AB75F"/>
    <w:rsid w:val="475FC34A"/>
    <w:rsid w:val="47CB348C"/>
    <w:rsid w:val="47D3B88F"/>
    <w:rsid w:val="4840F202"/>
    <w:rsid w:val="48D851B2"/>
    <w:rsid w:val="49D7979D"/>
    <w:rsid w:val="49E3BC5B"/>
    <w:rsid w:val="49F08D29"/>
    <w:rsid w:val="4A07E688"/>
    <w:rsid w:val="4A21AEF3"/>
    <w:rsid w:val="4A50A6B5"/>
    <w:rsid w:val="4AF8E6F4"/>
    <w:rsid w:val="4B4EEA2F"/>
    <w:rsid w:val="4B74C129"/>
    <w:rsid w:val="4B7D452C"/>
    <w:rsid w:val="4BB495AF"/>
    <w:rsid w:val="4CCCC98B"/>
    <w:rsid w:val="4DB842E7"/>
    <w:rsid w:val="4ED075C8"/>
    <w:rsid w:val="4F3028AB"/>
    <w:rsid w:val="4FEA1300"/>
    <w:rsid w:val="506DD9C0"/>
    <w:rsid w:val="509D3522"/>
    <w:rsid w:val="50A19B04"/>
    <w:rsid w:val="510C1473"/>
    <w:rsid w:val="51B6090C"/>
    <w:rsid w:val="520326F2"/>
    <w:rsid w:val="52DF87F0"/>
    <w:rsid w:val="541A083A"/>
    <w:rsid w:val="542E079A"/>
    <w:rsid w:val="5519E59D"/>
    <w:rsid w:val="552A8066"/>
    <w:rsid w:val="55F6AB42"/>
    <w:rsid w:val="5606AF8E"/>
    <w:rsid w:val="56697636"/>
    <w:rsid w:val="56FC7E38"/>
    <w:rsid w:val="57A190AD"/>
    <w:rsid w:val="57B75133"/>
    <w:rsid w:val="587236A0"/>
    <w:rsid w:val="5896E1F5"/>
    <w:rsid w:val="597C2C98"/>
    <w:rsid w:val="59F76E5A"/>
    <w:rsid w:val="59FEBBD2"/>
    <w:rsid w:val="5A8A0683"/>
    <w:rsid w:val="5B4F3C50"/>
    <w:rsid w:val="5C410EA0"/>
    <w:rsid w:val="5C7C4A06"/>
    <w:rsid w:val="5DB63A73"/>
    <w:rsid w:val="5E4A0E15"/>
    <w:rsid w:val="5E6EB96A"/>
    <w:rsid w:val="5F6CA807"/>
    <w:rsid w:val="5FA66E97"/>
    <w:rsid w:val="600E7D44"/>
    <w:rsid w:val="60CA5DC2"/>
    <w:rsid w:val="6130A715"/>
    <w:rsid w:val="6130DA4B"/>
    <w:rsid w:val="616E02E6"/>
    <w:rsid w:val="61B5CF96"/>
    <w:rsid w:val="62060F11"/>
    <w:rsid w:val="626A5480"/>
    <w:rsid w:val="626C7F8F"/>
    <w:rsid w:val="62919086"/>
    <w:rsid w:val="62DDB348"/>
    <w:rsid w:val="636DF184"/>
    <w:rsid w:val="637B02CA"/>
    <w:rsid w:val="63B0F7D0"/>
    <w:rsid w:val="63C0967A"/>
    <w:rsid w:val="63D6FC50"/>
    <w:rsid w:val="6406921E"/>
    <w:rsid w:val="641DF413"/>
    <w:rsid w:val="64329381"/>
    <w:rsid w:val="64A6B301"/>
    <w:rsid w:val="655DD132"/>
    <w:rsid w:val="65BEF408"/>
    <w:rsid w:val="66011943"/>
    <w:rsid w:val="6650F417"/>
    <w:rsid w:val="6654B2BD"/>
    <w:rsid w:val="67015C48"/>
    <w:rsid w:val="672C6A09"/>
    <w:rsid w:val="6744E8E0"/>
    <w:rsid w:val="6751155E"/>
    <w:rsid w:val="675CE24D"/>
    <w:rsid w:val="67988AF0"/>
    <w:rsid w:val="685A929F"/>
    <w:rsid w:val="68D4D93D"/>
    <w:rsid w:val="68F8B2AE"/>
    <w:rsid w:val="6923E9C8"/>
    <w:rsid w:val="695E944A"/>
    <w:rsid w:val="69D5AB24"/>
    <w:rsid w:val="6A4FF0C7"/>
    <w:rsid w:val="6BCBE3C6"/>
    <w:rsid w:val="6CC0FEE9"/>
    <w:rsid w:val="6CDD6E4F"/>
    <w:rsid w:val="6D059131"/>
    <w:rsid w:val="6E82804F"/>
    <w:rsid w:val="6EAAAFDE"/>
    <w:rsid w:val="6EAE464B"/>
    <w:rsid w:val="6EB930C4"/>
    <w:rsid w:val="7016632A"/>
    <w:rsid w:val="7092679A"/>
    <w:rsid w:val="70EE2906"/>
    <w:rsid w:val="71E02591"/>
    <w:rsid w:val="72A9E7F5"/>
    <w:rsid w:val="72E300E2"/>
    <w:rsid w:val="72F1709C"/>
    <w:rsid w:val="73C2890E"/>
    <w:rsid w:val="73D1015E"/>
    <w:rsid w:val="74A4D5C3"/>
    <w:rsid w:val="74A6A3C6"/>
    <w:rsid w:val="74AE2BAA"/>
    <w:rsid w:val="74BC7224"/>
    <w:rsid w:val="75062E70"/>
    <w:rsid w:val="7603CE91"/>
    <w:rsid w:val="76B6C678"/>
    <w:rsid w:val="76BCB22F"/>
    <w:rsid w:val="773D1EF0"/>
    <w:rsid w:val="77632C06"/>
    <w:rsid w:val="7798E8F2"/>
    <w:rsid w:val="78CF44F4"/>
    <w:rsid w:val="78FE0048"/>
    <w:rsid w:val="79426855"/>
    <w:rsid w:val="7B0A9EC0"/>
    <w:rsid w:val="7B76FAF5"/>
    <w:rsid w:val="7B916DED"/>
    <w:rsid w:val="7BDA4CDB"/>
    <w:rsid w:val="7C0217C3"/>
    <w:rsid w:val="7C6239E5"/>
    <w:rsid w:val="7C6C1EAE"/>
    <w:rsid w:val="7DB029B2"/>
    <w:rsid w:val="7E274720"/>
    <w:rsid w:val="7EE1C057"/>
    <w:rsid w:val="7F1910DA"/>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8D1D"/>
  <w15:chartTrackingRefBased/>
  <w15:docId w15:val="{3D7109C4-411C-47D4-B9BC-EF1960F5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9932EA"/>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numbering" w:customStyle="1" w:styleId="Ingenlista1">
    <w:name w:val="Ingen lista1"/>
    <w:next w:val="Ingenlista"/>
    <w:uiPriority w:val="99"/>
    <w:semiHidden/>
    <w:unhideWhenUsed/>
    <w:rsid w:val="0037762D"/>
  </w:style>
  <w:style w:type="paragraph" w:customStyle="1" w:styleId="mnesraddokumenttyp">
    <w:name w:val="Ämnesrad/dokumenttyp"/>
    <w:basedOn w:val="Normal"/>
    <w:next w:val="Normal"/>
    <w:uiPriority w:val="14"/>
    <w:qFormat/>
    <w:rsid w:val="0037762D"/>
    <w:pPr>
      <w:spacing w:line="240" w:lineRule="auto"/>
    </w:pPr>
    <w:rPr>
      <w:rFonts w:ascii="Segoe UI Black" w:hAnsi="Segoe UI Black" w:cs="Open Sans"/>
      <w:b/>
      <w:caps/>
      <w:noProof/>
      <w:lang w:val="sv-SE"/>
    </w:rPr>
  </w:style>
  <w:style w:type="table" w:customStyle="1" w:styleId="Tabellrutnt1">
    <w:name w:val="Tabellrutnät1"/>
    <w:basedOn w:val="Normaltabell"/>
    <w:next w:val="Tabellrutnt"/>
    <w:uiPriority w:val="39"/>
    <w:rsid w:val="0037762D"/>
    <w:pPr>
      <w:spacing w:after="0"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next w:val="Tabellrutntljust"/>
    <w:uiPriority w:val="40"/>
    <w:rsid w:val="0037762D"/>
    <w:pPr>
      <w:spacing w:after="0" w:line="240" w:lineRule="auto"/>
    </w:pPr>
    <w:rPr>
      <w:kern w:val="2"/>
      <w:sz w:val="22"/>
      <w:szCs w:val="2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formateradtabell11">
    <w:name w:val="Oformaterad tabell 11"/>
    <w:basedOn w:val="Normaltabell"/>
    <w:next w:val="Oformateradtabell1"/>
    <w:uiPriority w:val="41"/>
    <w:rsid w:val="0037762D"/>
    <w:pPr>
      <w:spacing w:after="0" w:line="240" w:lineRule="auto"/>
    </w:pPr>
    <w:rPr>
      <w:kern w:val="2"/>
      <w:sz w:val="22"/>
      <w:szCs w:val="2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utntstabell4dekorfrg31">
    <w:name w:val="Rutnätstabell 4 – dekorfärg 31"/>
    <w:basedOn w:val="Normaltabell"/>
    <w:next w:val="Rutntstabell4dekorfrg3"/>
    <w:uiPriority w:val="49"/>
    <w:rsid w:val="0037762D"/>
    <w:pPr>
      <w:spacing w:after="0" w:line="240" w:lineRule="auto"/>
    </w:pPr>
    <w:rPr>
      <w:kern w:val="2"/>
      <w:sz w:val="22"/>
      <w:szCs w:val="22"/>
      <w14:ligatures w14:val="standardContextual"/>
    </w:r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customStyle="1" w:styleId="Rutntstabell2dekorfrg31">
    <w:name w:val="Rutnätstabell 2 – dekorfärg 31"/>
    <w:basedOn w:val="Normaltabell"/>
    <w:next w:val="Rutntstabell2dekorfrg3"/>
    <w:uiPriority w:val="47"/>
    <w:rsid w:val="0037762D"/>
    <w:pPr>
      <w:spacing w:after="0" w:line="240" w:lineRule="auto"/>
    </w:pPr>
    <w:rPr>
      <w:kern w:val="2"/>
      <w:sz w:val="22"/>
      <w:szCs w:val="22"/>
      <w14:ligatures w14:val="standardContextual"/>
    </w:r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customStyle="1" w:styleId="Rutntstabell2dekorfrg51">
    <w:name w:val="Rutnätstabell 2 – dekorfärg 51"/>
    <w:basedOn w:val="Normaltabell"/>
    <w:next w:val="Rutntstabell2dekorfrg5"/>
    <w:uiPriority w:val="47"/>
    <w:rsid w:val="0037762D"/>
    <w:pPr>
      <w:spacing w:after="0" w:line="240" w:lineRule="auto"/>
    </w:pPr>
    <w:rPr>
      <w:kern w:val="2"/>
      <w:sz w:val="22"/>
      <w:szCs w:val="22"/>
      <w14:ligatures w14:val="standardContextual"/>
    </w:r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customStyle="1" w:styleId="Rutntstabell1ljusdekorfrg51">
    <w:name w:val="Rutnätstabell 1 ljus – dekorfärg 51"/>
    <w:basedOn w:val="Normaltabell"/>
    <w:next w:val="Rutntstabell1ljusdekorfrg5"/>
    <w:uiPriority w:val="46"/>
    <w:rsid w:val="0037762D"/>
    <w:pPr>
      <w:spacing w:after="0" w:line="240" w:lineRule="auto"/>
    </w:pPr>
    <w:rPr>
      <w:kern w:val="2"/>
      <w:sz w:val="22"/>
      <w:szCs w:val="22"/>
      <w14:ligatures w14:val="standardContextual"/>
    </w:r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customStyle="1" w:styleId="Listtabell5mrkdekorfrg21">
    <w:name w:val="Listtabell 5 mörk – dekorfärg 21"/>
    <w:basedOn w:val="Normaltabell"/>
    <w:next w:val="Listtabell5mrkdekorfrg2"/>
    <w:uiPriority w:val="50"/>
    <w:rsid w:val="0037762D"/>
    <w:pPr>
      <w:spacing w:after="0" w:line="240" w:lineRule="auto"/>
    </w:pPr>
    <w:rPr>
      <w:color w:val="FFFFFF" w:themeColor="background1"/>
      <w:kern w:val="2"/>
      <w:sz w:val="22"/>
      <w:szCs w:val="22"/>
      <w14:ligatures w14:val="standardContextual"/>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next w:val="Listtabell5mrkdekorfrg1"/>
    <w:uiPriority w:val="50"/>
    <w:rsid w:val="0037762D"/>
    <w:pPr>
      <w:spacing w:after="0" w:line="240" w:lineRule="auto"/>
    </w:pPr>
    <w:rPr>
      <w:color w:val="FFFFFF" w:themeColor="background1"/>
      <w:kern w:val="2"/>
      <w:sz w:val="22"/>
      <w:szCs w:val="22"/>
      <w14:ligatures w14:val="standardContextual"/>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7frgstarkdekorfrg51">
    <w:name w:val="Listtabell 7 färgstark – dekorfärg 51"/>
    <w:basedOn w:val="Normaltabell"/>
    <w:next w:val="Listtabell7frgstarkdekorfrg5"/>
    <w:uiPriority w:val="52"/>
    <w:rsid w:val="0037762D"/>
    <w:pPr>
      <w:spacing w:after="0" w:line="240" w:lineRule="auto"/>
    </w:pPr>
    <w:rPr>
      <w:color w:val="BF9E00" w:themeColor="accent5" w:themeShade="BF"/>
      <w:kern w:val="2"/>
      <w:sz w:val="22"/>
      <w:szCs w:val="2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formateradtabell31">
    <w:name w:val="Oformaterad tabell 31"/>
    <w:basedOn w:val="Normaltabell"/>
    <w:next w:val="Oformateradtabell3"/>
    <w:uiPriority w:val="43"/>
    <w:rsid w:val="0037762D"/>
    <w:pPr>
      <w:spacing w:after="0" w:line="240" w:lineRule="auto"/>
    </w:pPr>
    <w:rPr>
      <w:kern w:val="2"/>
      <w:sz w:val="22"/>
      <w:szCs w:val="2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utntstabell1ljusdekorfrg11">
    <w:name w:val="Rutnätstabell 1 ljus – dekorfärg 11"/>
    <w:basedOn w:val="Normaltabell"/>
    <w:next w:val="Rutntstabell1ljusdekorfrg1"/>
    <w:uiPriority w:val="46"/>
    <w:rsid w:val="0037762D"/>
    <w:pPr>
      <w:spacing w:after="0" w:line="240" w:lineRule="auto"/>
    </w:pPr>
    <w:rPr>
      <w:kern w:val="2"/>
      <w:sz w:val="22"/>
      <w:szCs w:val="22"/>
      <w14:ligatures w14:val="standardContextual"/>
    </w:r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numbering" w:customStyle="1" w:styleId="Formatmall11">
    <w:name w:val="Formatmall11"/>
    <w:uiPriority w:val="99"/>
    <w:rsid w:val="0037762D"/>
  </w:style>
  <w:style w:type="numbering" w:customStyle="1" w:styleId="Formatmall21">
    <w:name w:val="Formatmall21"/>
    <w:uiPriority w:val="99"/>
    <w:rsid w:val="0037762D"/>
  </w:style>
  <w:style w:type="table" w:customStyle="1" w:styleId="Listtabell3dekorfrg11">
    <w:name w:val="Listtabell 3 – dekorfärg 11"/>
    <w:basedOn w:val="Normaltabell"/>
    <w:next w:val="Listtabell3dekorfrg1"/>
    <w:uiPriority w:val="48"/>
    <w:rsid w:val="0037762D"/>
    <w:pPr>
      <w:spacing w:after="0" w:line="240" w:lineRule="auto"/>
    </w:pPr>
    <w:rPr>
      <w:kern w:val="2"/>
      <w:sz w:val="22"/>
      <w:szCs w:val="22"/>
      <w14:ligatures w14:val="standardContextual"/>
    </w:r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customStyle="1" w:styleId="Rutntstabell41">
    <w:name w:val="Rutnätstabell 41"/>
    <w:basedOn w:val="Normaltabell"/>
    <w:next w:val="Rutntstabell4"/>
    <w:uiPriority w:val="49"/>
    <w:rsid w:val="0037762D"/>
    <w:pPr>
      <w:spacing w:after="0" w:line="240" w:lineRule="auto"/>
    </w:pPr>
    <w:rPr>
      <w:kern w:val="2"/>
      <w:sz w:val="22"/>
      <w:szCs w:val="2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3dekorfrg51">
    <w:name w:val="Listtabell 3 – dekorfärg 51"/>
    <w:basedOn w:val="Normaltabell"/>
    <w:next w:val="Listtabell3dekorfrg5"/>
    <w:uiPriority w:val="48"/>
    <w:rsid w:val="0037762D"/>
    <w:pPr>
      <w:spacing w:after="0" w:line="240" w:lineRule="auto"/>
    </w:pPr>
    <w:rPr>
      <w:kern w:val="2"/>
      <w:sz w:val="22"/>
      <w:szCs w:val="22"/>
      <w14:ligatures w14:val="standardContextual"/>
    </w:r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1">
    <w:name w:val="LR tabell1"/>
    <w:basedOn w:val="Tabellrutnt"/>
    <w:uiPriority w:val="99"/>
    <w:rsid w:val="0037762D"/>
    <w:rPr>
      <w:kern w:val="2"/>
      <w:szCs w:val="22"/>
      <w14:ligatures w14:val="standardContextual"/>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1">
    <w:name w:val="LR tabell svartvit1"/>
    <w:basedOn w:val="Normaltabell"/>
    <w:uiPriority w:val="99"/>
    <w:rsid w:val="0037762D"/>
    <w:pPr>
      <w:spacing w:after="0" w:line="216" w:lineRule="auto"/>
    </w:pPr>
    <w:rPr>
      <w:kern w:val="2"/>
      <w:szCs w:val="22"/>
      <w14:ligatures w14:val="standardContextu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1">
    <w:name w:val="LR grå fyllning rubrik1"/>
    <w:basedOn w:val="Normaltabell"/>
    <w:uiPriority w:val="99"/>
    <w:rsid w:val="0037762D"/>
    <w:pPr>
      <w:spacing w:after="0" w:line="240" w:lineRule="auto"/>
    </w:pPr>
    <w:rPr>
      <w:kern w:val="2"/>
      <w:sz w:val="22"/>
      <w:szCs w:val="22"/>
      <w14:ligatures w14:val="standardContextu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character" w:styleId="Kommentarsreferens">
    <w:name w:val="annotation reference"/>
    <w:basedOn w:val="Standardstycketeckensnitt"/>
    <w:uiPriority w:val="99"/>
    <w:semiHidden/>
    <w:unhideWhenUsed/>
    <w:rsid w:val="0037762D"/>
    <w:rPr>
      <w:sz w:val="16"/>
      <w:szCs w:val="16"/>
    </w:rPr>
  </w:style>
  <w:style w:type="paragraph" w:styleId="Kommentarer">
    <w:name w:val="annotation text"/>
    <w:basedOn w:val="Normal"/>
    <w:link w:val="KommentarerChar"/>
    <w:uiPriority w:val="99"/>
    <w:unhideWhenUsed/>
    <w:rsid w:val="0037762D"/>
    <w:pPr>
      <w:spacing w:line="240" w:lineRule="auto"/>
    </w:pPr>
    <w:rPr>
      <w:rFonts w:cs="Open Sans"/>
      <w:lang w:val="sv-SE"/>
    </w:rPr>
  </w:style>
  <w:style w:type="character" w:customStyle="1" w:styleId="KommentarerChar">
    <w:name w:val="Kommentarer Char"/>
    <w:basedOn w:val="Standardstycketeckensnitt"/>
    <w:link w:val="Kommentarer"/>
    <w:uiPriority w:val="99"/>
    <w:rsid w:val="0037762D"/>
    <w:rPr>
      <w:rFonts w:cs="Open Sans"/>
      <w:lang w:val="sv-SE"/>
    </w:rPr>
  </w:style>
  <w:style w:type="paragraph" w:styleId="Kommentarsmne">
    <w:name w:val="annotation subject"/>
    <w:basedOn w:val="Kommentarer"/>
    <w:next w:val="Kommentarer"/>
    <w:link w:val="KommentarsmneChar"/>
    <w:uiPriority w:val="99"/>
    <w:semiHidden/>
    <w:unhideWhenUsed/>
    <w:rsid w:val="0037762D"/>
    <w:rPr>
      <w:b/>
      <w:bCs/>
    </w:rPr>
  </w:style>
  <w:style w:type="character" w:customStyle="1" w:styleId="KommentarsmneChar">
    <w:name w:val="Kommentarsämne Char"/>
    <w:basedOn w:val="KommentarerChar"/>
    <w:link w:val="Kommentarsmne"/>
    <w:uiPriority w:val="99"/>
    <w:semiHidden/>
    <w:rsid w:val="0037762D"/>
    <w:rPr>
      <w:rFonts w:cs="Open Sans"/>
      <w:b/>
      <w:bCs/>
      <w:lang w:val="sv-SE"/>
    </w:rPr>
  </w:style>
  <w:style w:type="paragraph" w:styleId="Revision">
    <w:name w:val="Revision"/>
    <w:hidden/>
    <w:uiPriority w:val="99"/>
    <w:semiHidden/>
    <w:rsid w:val="0037762D"/>
    <w:pPr>
      <w:spacing w:after="0" w:line="240" w:lineRule="auto"/>
    </w:pPr>
    <w:rPr>
      <w:rFonts w:cs="Open Sans"/>
      <w:lang w:val="sv-SE"/>
    </w:rPr>
  </w:style>
  <w:style w:type="paragraph" w:styleId="Normalwebb">
    <w:name w:val="Normal (Web)"/>
    <w:basedOn w:val="Normal"/>
    <w:uiPriority w:val="99"/>
    <w:semiHidden/>
    <w:unhideWhenUsed/>
    <w:rsid w:val="0037762D"/>
    <w:rPr>
      <w:rFonts w:ascii="Times New Roman" w:hAnsi="Times New Roman" w:cs="Times New Roman"/>
      <w:sz w:val="24"/>
      <w:szCs w:val="24"/>
      <w:lang w:val="sv-SE"/>
    </w:rPr>
  </w:style>
  <w:style w:type="character" w:styleId="Nmn">
    <w:name w:val="Mention"/>
    <w:basedOn w:val="Standardstycketeckensnitt"/>
    <w:uiPriority w:val="99"/>
    <w:unhideWhenUsed/>
    <w:rsid w:val="00B00659"/>
    <w:rPr>
      <w:color w:val="2B579A"/>
      <w:shd w:val="clear" w:color="auto" w:fill="E1DFDD"/>
    </w:rPr>
  </w:style>
  <w:style w:type="character" w:customStyle="1" w:styleId="normaltextrun">
    <w:name w:val="normaltextrun"/>
    <w:basedOn w:val="Standardstycketeckensnitt"/>
    <w:rsid w:val="0065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163">
      <w:bodyDiv w:val="1"/>
      <w:marLeft w:val="0"/>
      <w:marRight w:val="0"/>
      <w:marTop w:val="0"/>
      <w:marBottom w:val="0"/>
      <w:divBdr>
        <w:top w:val="none" w:sz="0" w:space="0" w:color="auto"/>
        <w:left w:val="none" w:sz="0" w:space="0" w:color="auto"/>
        <w:bottom w:val="none" w:sz="0" w:space="0" w:color="auto"/>
        <w:right w:val="none" w:sz="0" w:space="0" w:color="auto"/>
      </w:divBdr>
    </w:div>
    <w:div w:id="165630024">
      <w:bodyDiv w:val="1"/>
      <w:marLeft w:val="0"/>
      <w:marRight w:val="0"/>
      <w:marTop w:val="0"/>
      <w:marBottom w:val="0"/>
      <w:divBdr>
        <w:top w:val="none" w:sz="0" w:space="0" w:color="auto"/>
        <w:left w:val="none" w:sz="0" w:space="0" w:color="auto"/>
        <w:bottom w:val="none" w:sz="0" w:space="0" w:color="auto"/>
        <w:right w:val="none" w:sz="0" w:space="0" w:color="auto"/>
      </w:divBdr>
    </w:div>
    <w:div w:id="184754920">
      <w:bodyDiv w:val="1"/>
      <w:marLeft w:val="0"/>
      <w:marRight w:val="0"/>
      <w:marTop w:val="0"/>
      <w:marBottom w:val="0"/>
      <w:divBdr>
        <w:top w:val="none" w:sz="0" w:space="0" w:color="auto"/>
        <w:left w:val="none" w:sz="0" w:space="0" w:color="auto"/>
        <w:bottom w:val="none" w:sz="0" w:space="0" w:color="auto"/>
        <w:right w:val="none" w:sz="0" w:space="0" w:color="auto"/>
      </w:divBdr>
    </w:div>
    <w:div w:id="503858290">
      <w:bodyDiv w:val="1"/>
      <w:marLeft w:val="0"/>
      <w:marRight w:val="0"/>
      <w:marTop w:val="0"/>
      <w:marBottom w:val="0"/>
      <w:divBdr>
        <w:top w:val="none" w:sz="0" w:space="0" w:color="auto"/>
        <w:left w:val="none" w:sz="0" w:space="0" w:color="auto"/>
        <w:bottom w:val="none" w:sz="0" w:space="0" w:color="auto"/>
        <w:right w:val="none" w:sz="0" w:space="0" w:color="auto"/>
      </w:divBdr>
    </w:div>
    <w:div w:id="528033380">
      <w:bodyDiv w:val="1"/>
      <w:marLeft w:val="0"/>
      <w:marRight w:val="0"/>
      <w:marTop w:val="0"/>
      <w:marBottom w:val="0"/>
      <w:divBdr>
        <w:top w:val="none" w:sz="0" w:space="0" w:color="auto"/>
        <w:left w:val="none" w:sz="0" w:space="0" w:color="auto"/>
        <w:bottom w:val="none" w:sz="0" w:space="0" w:color="auto"/>
        <w:right w:val="none" w:sz="0" w:space="0" w:color="auto"/>
      </w:divBdr>
    </w:div>
    <w:div w:id="535046810">
      <w:bodyDiv w:val="1"/>
      <w:marLeft w:val="0"/>
      <w:marRight w:val="0"/>
      <w:marTop w:val="0"/>
      <w:marBottom w:val="0"/>
      <w:divBdr>
        <w:top w:val="none" w:sz="0" w:space="0" w:color="auto"/>
        <w:left w:val="none" w:sz="0" w:space="0" w:color="auto"/>
        <w:bottom w:val="none" w:sz="0" w:space="0" w:color="auto"/>
        <w:right w:val="none" w:sz="0" w:space="0" w:color="auto"/>
      </w:divBdr>
    </w:div>
    <w:div w:id="790054582">
      <w:bodyDiv w:val="1"/>
      <w:marLeft w:val="0"/>
      <w:marRight w:val="0"/>
      <w:marTop w:val="0"/>
      <w:marBottom w:val="0"/>
      <w:divBdr>
        <w:top w:val="none" w:sz="0" w:space="0" w:color="auto"/>
        <w:left w:val="none" w:sz="0" w:space="0" w:color="auto"/>
        <w:bottom w:val="none" w:sz="0" w:space="0" w:color="auto"/>
        <w:right w:val="none" w:sz="0" w:space="0" w:color="auto"/>
      </w:divBdr>
    </w:div>
    <w:div w:id="838812598">
      <w:bodyDiv w:val="1"/>
      <w:marLeft w:val="0"/>
      <w:marRight w:val="0"/>
      <w:marTop w:val="0"/>
      <w:marBottom w:val="0"/>
      <w:divBdr>
        <w:top w:val="none" w:sz="0" w:space="0" w:color="auto"/>
        <w:left w:val="none" w:sz="0" w:space="0" w:color="auto"/>
        <w:bottom w:val="none" w:sz="0" w:space="0" w:color="auto"/>
        <w:right w:val="none" w:sz="0" w:space="0" w:color="auto"/>
      </w:divBdr>
    </w:div>
    <w:div w:id="876551882">
      <w:bodyDiv w:val="1"/>
      <w:marLeft w:val="0"/>
      <w:marRight w:val="0"/>
      <w:marTop w:val="0"/>
      <w:marBottom w:val="0"/>
      <w:divBdr>
        <w:top w:val="none" w:sz="0" w:space="0" w:color="auto"/>
        <w:left w:val="none" w:sz="0" w:space="0" w:color="auto"/>
        <w:bottom w:val="none" w:sz="0" w:space="0" w:color="auto"/>
        <w:right w:val="none" w:sz="0" w:space="0" w:color="auto"/>
      </w:divBdr>
    </w:div>
    <w:div w:id="1163476150">
      <w:bodyDiv w:val="1"/>
      <w:marLeft w:val="0"/>
      <w:marRight w:val="0"/>
      <w:marTop w:val="0"/>
      <w:marBottom w:val="0"/>
      <w:divBdr>
        <w:top w:val="none" w:sz="0" w:space="0" w:color="auto"/>
        <w:left w:val="none" w:sz="0" w:space="0" w:color="auto"/>
        <w:bottom w:val="none" w:sz="0" w:space="0" w:color="auto"/>
        <w:right w:val="none" w:sz="0" w:space="0" w:color="auto"/>
      </w:divBdr>
    </w:div>
    <w:div w:id="1249729040">
      <w:bodyDiv w:val="1"/>
      <w:marLeft w:val="0"/>
      <w:marRight w:val="0"/>
      <w:marTop w:val="0"/>
      <w:marBottom w:val="0"/>
      <w:divBdr>
        <w:top w:val="none" w:sz="0" w:space="0" w:color="auto"/>
        <w:left w:val="none" w:sz="0" w:space="0" w:color="auto"/>
        <w:bottom w:val="none" w:sz="0" w:space="0" w:color="auto"/>
        <w:right w:val="none" w:sz="0" w:space="0" w:color="auto"/>
      </w:divBdr>
    </w:div>
    <w:div w:id="1282103849">
      <w:bodyDiv w:val="1"/>
      <w:marLeft w:val="0"/>
      <w:marRight w:val="0"/>
      <w:marTop w:val="0"/>
      <w:marBottom w:val="0"/>
      <w:divBdr>
        <w:top w:val="none" w:sz="0" w:space="0" w:color="auto"/>
        <w:left w:val="none" w:sz="0" w:space="0" w:color="auto"/>
        <w:bottom w:val="none" w:sz="0" w:space="0" w:color="auto"/>
        <w:right w:val="none" w:sz="0" w:space="0" w:color="auto"/>
      </w:divBdr>
    </w:div>
    <w:div w:id="1358040328">
      <w:bodyDiv w:val="1"/>
      <w:marLeft w:val="0"/>
      <w:marRight w:val="0"/>
      <w:marTop w:val="0"/>
      <w:marBottom w:val="0"/>
      <w:divBdr>
        <w:top w:val="none" w:sz="0" w:space="0" w:color="auto"/>
        <w:left w:val="none" w:sz="0" w:space="0" w:color="auto"/>
        <w:bottom w:val="none" w:sz="0" w:space="0" w:color="auto"/>
        <w:right w:val="none" w:sz="0" w:space="0" w:color="auto"/>
      </w:divBdr>
    </w:div>
    <w:div w:id="1360548755">
      <w:bodyDiv w:val="1"/>
      <w:marLeft w:val="0"/>
      <w:marRight w:val="0"/>
      <w:marTop w:val="0"/>
      <w:marBottom w:val="0"/>
      <w:divBdr>
        <w:top w:val="none" w:sz="0" w:space="0" w:color="auto"/>
        <w:left w:val="none" w:sz="0" w:space="0" w:color="auto"/>
        <w:bottom w:val="none" w:sz="0" w:space="0" w:color="auto"/>
        <w:right w:val="none" w:sz="0" w:space="0" w:color="auto"/>
      </w:divBdr>
    </w:div>
    <w:div w:id="1503011410">
      <w:bodyDiv w:val="1"/>
      <w:marLeft w:val="0"/>
      <w:marRight w:val="0"/>
      <w:marTop w:val="0"/>
      <w:marBottom w:val="0"/>
      <w:divBdr>
        <w:top w:val="none" w:sz="0" w:space="0" w:color="auto"/>
        <w:left w:val="none" w:sz="0" w:space="0" w:color="auto"/>
        <w:bottom w:val="none" w:sz="0" w:space="0" w:color="auto"/>
        <w:right w:val="none" w:sz="0" w:space="0" w:color="auto"/>
      </w:divBdr>
    </w:div>
    <w:div w:id="1625959170">
      <w:bodyDiv w:val="1"/>
      <w:marLeft w:val="0"/>
      <w:marRight w:val="0"/>
      <w:marTop w:val="0"/>
      <w:marBottom w:val="0"/>
      <w:divBdr>
        <w:top w:val="none" w:sz="0" w:space="0" w:color="auto"/>
        <w:left w:val="none" w:sz="0" w:space="0" w:color="auto"/>
        <w:bottom w:val="none" w:sz="0" w:space="0" w:color="auto"/>
        <w:right w:val="none" w:sz="0" w:space="0" w:color="auto"/>
      </w:divBdr>
    </w:div>
    <w:div w:id="1709525057">
      <w:bodyDiv w:val="1"/>
      <w:marLeft w:val="0"/>
      <w:marRight w:val="0"/>
      <w:marTop w:val="0"/>
      <w:marBottom w:val="0"/>
      <w:divBdr>
        <w:top w:val="none" w:sz="0" w:space="0" w:color="auto"/>
        <w:left w:val="none" w:sz="0" w:space="0" w:color="auto"/>
        <w:bottom w:val="none" w:sz="0" w:space="0" w:color="auto"/>
        <w:right w:val="none" w:sz="0" w:space="0" w:color="auto"/>
      </w:divBdr>
    </w:div>
    <w:div w:id="1784886142">
      <w:bodyDiv w:val="1"/>
      <w:marLeft w:val="0"/>
      <w:marRight w:val="0"/>
      <w:marTop w:val="0"/>
      <w:marBottom w:val="0"/>
      <w:divBdr>
        <w:top w:val="none" w:sz="0" w:space="0" w:color="auto"/>
        <w:left w:val="none" w:sz="0" w:space="0" w:color="auto"/>
        <w:bottom w:val="none" w:sz="0" w:space="0" w:color="auto"/>
        <w:right w:val="none" w:sz="0" w:space="0" w:color="auto"/>
      </w:divBdr>
    </w:div>
    <w:div w:id="1806462808">
      <w:bodyDiv w:val="1"/>
      <w:marLeft w:val="0"/>
      <w:marRight w:val="0"/>
      <w:marTop w:val="0"/>
      <w:marBottom w:val="0"/>
      <w:divBdr>
        <w:top w:val="none" w:sz="0" w:space="0" w:color="auto"/>
        <w:left w:val="none" w:sz="0" w:space="0" w:color="auto"/>
        <w:bottom w:val="none" w:sz="0" w:space="0" w:color="auto"/>
        <w:right w:val="none" w:sz="0" w:space="0" w:color="auto"/>
      </w:divBdr>
    </w:div>
    <w:div w:id="1919442162">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1B8CC2F4744A4BD093B9B0945BF6DAD6"/>
        <w:category>
          <w:name w:val="Allmänt"/>
          <w:gallery w:val="placeholder"/>
        </w:category>
        <w:types>
          <w:type w:val="bbPlcHdr"/>
        </w:types>
        <w:behaviors>
          <w:behavior w:val="content"/>
        </w:behaviors>
        <w:guid w:val="{748712F4-04C3-49B1-95B1-3A2044BDFF41}"/>
      </w:docPartPr>
      <w:docPartBody>
        <w:p w:rsidR="004F1FC9" w:rsidRDefault="004F1FC9">
          <w:pPr>
            <w:pStyle w:val="1B8CC2F4744A4BD093B9B0945BF6DAD6"/>
          </w:pPr>
          <w:r w:rsidRPr="00EC1A81">
            <w:rPr>
              <w:rStyle w:val="Platshllartext"/>
              <w:shd w:val="clear" w:color="auto" w:fill="E7E6E6"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6262B"/>
    <w:rsid w:val="00071F5F"/>
    <w:rsid w:val="00071FCF"/>
    <w:rsid w:val="000C5707"/>
    <w:rsid w:val="0015104C"/>
    <w:rsid w:val="001528E3"/>
    <w:rsid w:val="002174BA"/>
    <w:rsid w:val="00263EC0"/>
    <w:rsid w:val="0027411A"/>
    <w:rsid w:val="002B2365"/>
    <w:rsid w:val="00322C34"/>
    <w:rsid w:val="00396E48"/>
    <w:rsid w:val="003C5717"/>
    <w:rsid w:val="003D585A"/>
    <w:rsid w:val="00485C1F"/>
    <w:rsid w:val="004A426A"/>
    <w:rsid w:val="004B6DEA"/>
    <w:rsid w:val="004F1FC9"/>
    <w:rsid w:val="005759F5"/>
    <w:rsid w:val="005D1B6A"/>
    <w:rsid w:val="00610EDE"/>
    <w:rsid w:val="00660901"/>
    <w:rsid w:val="006644EA"/>
    <w:rsid w:val="0068157D"/>
    <w:rsid w:val="006A0A9F"/>
    <w:rsid w:val="00740619"/>
    <w:rsid w:val="008208C7"/>
    <w:rsid w:val="00841303"/>
    <w:rsid w:val="008A7D1B"/>
    <w:rsid w:val="008B01C9"/>
    <w:rsid w:val="008D6449"/>
    <w:rsid w:val="00931037"/>
    <w:rsid w:val="00944AFB"/>
    <w:rsid w:val="0098071D"/>
    <w:rsid w:val="00986D72"/>
    <w:rsid w:val="00A07A18"/>
    <w:rsid w:val="00A129B9"/>
    <w:rsid w:val="00A235BD"/>
    <w:rsid w:val="00A65C4A"/>
    <w:rsid w:val="00A73E02"/>
    <w:rsid w:val="00A9158E"/>
    <w:rsid w:val="00AA6AB8"/>
    <w:rsid w:val="00AC2816"/>
    <w:rsid w:val="00AD0CCF"/>
    <w:rsid w:val="00AF2308"/>
    <w:rsid w:val="00B73C0E"/>
    <w:rsid w:val="00BA1111"/>
    <w:rsid w:val="00BB6BFD"/>
    <w:rsid w:val="00BC14CD"/>
    <w:rsid w:val="00BF3DAC"/>
    <w:rsid w:val="00C14F9B"/>
    <w:rsid w:val="00C25571"/>
    <w:rsid w:val="00C9564D"/>
    <w:rsid w:val="00CB768F"/>
    <w:rsid w:val="00DA1240"/>
    <w:rsid w:val="00DD5501"/>
    <w:rsid w:val="00DD69B6"/>
    <w:rsid w:val="00DD75A2"/>
    <w:rsid w:val="00E942B3"/>
    <w:rsid w:val="00F75878"/>
    <w:rsid w:val="00F77A96"/>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1B8CC2F4744A4BD093B9B0945BF6DAD6">
    <w:name w:val="1B8CC2F4744A4BD093B9B0945BF6D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948EB-EE23-4233-B7A5-BCC1DFA5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35</Pages>
  <Words>10494</Words>
  <Characters>55621</Characters>
  <Application>Microsoft Office Word</Application>
  <DocSecurity>0</DocSecurity>
  <Lines>463</Lines>
  <Paragraphs>131</Paragraphs>
  <ScaleCrop>false</ScaleCrop>
  <HeadingPairs>
    <vt:vector size="2" baseType="variant">
      <vt:variant>
        <vt:lpstr>Rubrik</vt:lpstr>
      </vt:variant>
      <vt:variant>
        <vt:i4>1</vt:i4>
      </vt:variant>
    </vt:vector>
  </HeadingPairs>
  <TitlesOfParts>
    <vt:vector size="1" baseType="lpstr">
      <vt:lpstr>Ålands landskapsregering</vt:lpstr>
    </vt:vector>
  </TitlesOfParts>
  <Company/>
  <LinksUpToDate>false</LinksUpToDate>
  <CharactersWithSpaces>65984</CharactersWithSpaces>
  <SharedDoc>false</SharedDoc>
  <HLinks>
    <vt:vector size="222" baseType="variant">
      <vt:variant>
        <vt:i4>1900602</vt:i4>
      </vt:variant>
      <vt:variant>
        <vt:i4>218</vt:i4>
      </vt:variant>
      <vt:variant>
        <vt:i4>0</vt:i4>
      </vt:variant>
      <vt:variant>
        <vt:i4>5</vt:i4>
      </vt:variant>
      <vt:variant>
        <vt:lpwstr/>
      </vt:variant>
      <vt:variant>
        <vt:lpwstr>_Toc165973966</vt:lpwstr>
      </vt:variant>
      <vt:variant>
        <vt:i4>1900602</vt:i4>
      </vt:variant>
      <vt:variant>
        <vt:i4>212</vt:i4>
      </vt:variant>
      <vt:variant>
        <vt:i4>0</vt:i4>
      </vt:variant>
      <vt:variant>
        <vt:i4>5</vt:i4>
      </vt:variant>
      <vt:variant>
        <vt:lpwstr/>
      </vt:variant>
      <vt:variant>
        <vt:lpwstr>_Toc165973965</vt:lpwstr>
      </vt:variant>
      <vt:variant>
        <vt:i4>1900602</vt:i4>
      </vt:variant>
      <vt:variant>
        <vt:i4>206</vt:i4>
      </vt:variant>
      <vt:variant>
        <vt:i4>0</vt:i4>
      </vt:variant>
      <vt:variant>
        <vt:i4>5</vt:i4>
      </vt:variant>
      <vt:variant>
        <vt:lpwstr/>
      </vt:variant>
      <vt:variant>
        <vt:lpwstr>_Toc165973964</vt:lpwstr>
      </vt:variant>
      <vt:variant>
        <vt:i4>1900602</vt:i4>
      </vt:variant>
      <vt:variant>
        <vt:i4>200</vt:i4>
      </vt:variant>
      <vt:variant>
        <vt:i4>0</vt:i4>
      </vt:variant>
      <vt:variant>
        <vt:i4>5</vt:i4>
      </vt:variant>
      <vt:variant>
        <vt:lpwstr/>
      </vt:variant>
      <vt:variant>
        <vt:lpwstr>_Toc165973963</vt:lpwstr>
      </vt:variant>
      <vt:variant>
        <vt:i4>1900602</vt:i4>
      </vt:variant>
      <vt:variant>
        <vt:i4>194</vt:i4>
      </vt:variant>
      <vt:variant>
        <vt:i4>0</vt:i4>
      </vt:variant>
      <vt:variant>
        <vt:i4>5</vt:i4>
      </vt:variant>
      <vt:variant>
        <vt:lpwstr/>
      </vt:variant>
      <vt:variant>
        <vt:lpwstr>_Toc165973962</vt:lpwstr>
      </vt:variant>
      <vt:variant>
        <vt:i4>1900602</vt:i4>
      </vt:variant>
      <vt:variant>
        <vt:i4>188</vt:i4>
      </vt:variant>
      <vt:variant>
        <vt:i4>0</vt:i4>
      </vt:variant>
      <vt:variant>
        <vt:i4>5</vt:i4>
      </vt:variant>
      <vt:variant>
        <vt:lpwstr/>
      </vt:variant>
      <vt:variant>
        <vt:lpwstr>_Toc165973961</vt:lpwstr>
      </vt:variant>
      <vt:variant>
        <vt:i4>1900602</vt:i4>
      </vt:variant>
      <vt:variant>
        <vt:i4>182</vt:i4>
      </vt:variant>
      <vt:variant>
        <vt:i4>0</vt:i4>
      </vt:variant>
      <vt:variant>
        <vt:i4>5</vt:i4>
      </vt:variant>
      <vt:variant>
        <vt:lpwstr/>
      </vt:variant>
      <vt:variant>
        <vt:lpwstr>_Toc165973960</vt:lpwstr>
      </vt:variant>
      <vt:variant>
        <vt:i4>1966138</vt:i4>
      </vt:variant>
      <vt:variant>
        <vt:i4>176</vt:i4>
      </vt:variant>
      <vt:variant>
        <vt:i4>0</vt:i4>
      </vt:variant>
      <vt:variant>
        <vt:i4>5</vt:i4>
      </vt:variant>
      <vt:variant>
        <vt:lpwstr/>
      </vt:variant>
      <vt:variant>
        <vt:lpwstr>_Toc165973959</vt:lpwstr>
      </vt:variant>
      <vt:variant>
        <vt:i4>1966138</vt:i4>
      </vt:variant>
      <vt:variant>
        <vt:i4>170</vt:i4>
      </vt:variant>
      <vt:variant>
        <vt:i4>0</vt:i4>
      </vt:variant>
      <vt:variant>
        <vt:i4>5</vt:i4>
      </vt:variant>
      <vt:variant>
        <vt:lpwstr/>
      </vt:variant>
      <vt:variant>
        <vt:lpwstr>_Toc165973958</vt:lpwstr>
      </vt:variant>
      <vt:variant>
        <vt:i4>1966138</vt:i4>
      </vt:variant>
      <vt:variant>
        <vt:i4>164</vt:i4>
      </vt:variant>
      <vt:variant>
        <vt:i4>0</vt:i4>
      </vt:variant>
      <vt:variant>
        <vt:i4>5</vt:i4>
      </vt:variant>
      <vt:variant>
        <vt:lpwstr/>
      </vt:variant>
      <vt:variant>
        <vt:lpwstr>_Toc165973957</vt:lpwstr>
      </vt:variant>
      <vt:variant>
        <vt:i4>1966138</vt:i4>
      </vt:variant>
      <vt:variant>
        <vt:i4>158</vt:i4>
      </vt:variant>
      <vt:variant>
        <vt:i4>0</vt:i4>
      </vt:variant>
      <vt:variant>
        <vt:i4>5</vt:i4>
      </vt:variant>
      <vt:variant>
        <vt:lpwstr/>
      </vt:variant>
      <vt:variant>
        <vt:lpwstr>_Toc165973956</vt:lpwstr>
      </vt:variant>
      <vt:variant>
        <vt:i4>1966138</vt:i4>
      </vt:variant>
      <vt:variant>
        <vt:i4>152</vt:i4>
      </vt:variant>
      <vt:variant>
        <vt:i4>0</vt:i4>
      </vt:variant>
      <vt:variant>
        <vt:i4>5</vt:i4>
      </vt:variant>
      <vt:variant>
        <vt:lpwstr/>
      </vt:variant>
      <vt:variant>
        <vt:lpwstr>_Toc165973955</vt:lpwstr>
      </vt:variant>
      <vt:variant>
        <vt:i4>1966138</vt:i4>
      </vt:variant>
      <vt:variant>
        <vt:i4>146</vt:i4>
      </vt:variant>
      <vt:variant>
        <vt:i4>0</vt:i4>
      </vt:variant>
      <vt:variant>
        <vt:i4>5</vt:i4>
      </vt:variant>
      <vt:variant>
        <vt:lpwstr/>
      </vt:variant>
      <vt:variant>
        <vt:lpwstr>_Toc165973954</vt:lpwstr>
      </vt:variant>
      <vt:variant>
        <vt:i4>1966138</vt:i4>
      </vt:variant>
      <vt:variant>
        <vt:i4>140</vt:i4>
      </vt:variant>
      <vt:variant>
        <vt:i4>0</vt:i4>
      </vt:variant>
      <vt:variant>
        <vt:i4>5</vt:i4>
      </vt:variant>
      <vt:variant>
        <vt:lpwstr/>
      </vt:variant>
      <vt:variant>
        <vt:lpwstr>_Toc165973953</vt:lpwstr>
      </vt:variant>
      <vt:variant>
        <vt:i4>1966138</vt:i4>
      </vt:variant>
      <vt:variant>
        <vt:i4>134</vt:i4>
      </vt:variant>
      <vt:variant>
        <vt:i4>0</vt:i4>
      </vt:variant>
      <vt:variant>
        <vt:i4>5</vt:i4>
      </vt:variant>
      <vt:variant>
        <vt:lpwstr/>
      </vt:variant>
      <vt:variant>
        <vt:lpwstr>_Toc165973952</vt:lpwstr>
      </vt:variant>
      <vt:variant>
        <vt:i4>1966138</vt:i4>
      </vt:variant>
      <vt:variant>
        <vt:i4>128</vt:i4>
      </vt:variant>
      <vt:variant>
        <vt:i4>0</vt:i4>
      </vt:variant>
      <vt:variant>
        <vt:i4>5</vt:i4>
      </vt:variant>
      <vt:variant>
        <vt:lpwstr/>
      </vt:variant>
      <vt:variant>
        <vt:lpwstr>_Toc165973951</vt:lpwstr>
      </vt:variant>
      <vt:variant>
        <vt:i4>1966138</vt:i4>
      </vt:variant>
      <vt:variant>
        <vt:i4>122</vt:i4>
      </vt:variant>
      <vt:variant>
        <vt:i4>0</vt:i4>
      </vt:variant>
      <vt:variant>
        <vt:i4>5</vt:i4>
      </vt:variant>
      <vt:variant>
        <vt:lpwstr/>
      </vt:variant>
      <vt:variant>
        <vt:lpwstr>_Toc165973950</vt:lpwstr>
      </vt:variant>
      <vt:variant>
        <vt:i4>2031674</vt:i4>
      </vt:variant>
      <vt:variant>
        <vt:i4>116</vt:i4>
      </vt:variant>
      <vt:variant>
        <vt:i4>0</vt:i4>
      </vt:variant>
      <vt:variant>
        <vt:i4>5</vt:i4>
      </vt:variant>
      <vt:variant>
        <vt:lpwstr/>
      </vt:variant>
      <vt:variant>
        <vt:lpwstr>_Toc165973949</vt:lpwstr>
      </vt:variant>
      <vt:variant>
        <vt:i4>2031674</vt:i4>
      </vt:variant>
      <vt:variant>
        <vt:i4>110</vt:i4>
      </vt:variant>
      <vt:variant>
        <vt:i4>0</vt:i4>
      </vt:variant>
      <vt:variant>
        <vt:i4>5</vt:i4>
      </vt:variant>
      <vt:variant>
        <vt:lpwstr/>
      </vt:variant>
      <vt:variant>
        <vt:lpwstr>_Toc165973948</vt:lpwstr>
      </vt:variant>
      <vt:variant>
        <vt:i4>2031674</vt:i4>
      </vt:variant>
      <vt:variant>
        <vt:i4>104</vt:i4>
      </vt:variant>
      <vt:variant>
        <vt:i4>0</vt:i4>
      </vt:variant>
      <vt:variant>
        <vt:i4>5</vt:i4>
      </vt:variant>
      <vt:variant>
        <vt:lpwstr/>
      </vt:variant>
      <vt:variant>
        <vt:lpwstr>_Toc165973947</vt:lpwstr>
      </vt:variant>
      <vt:variant>
        <vt:i4>2031674</vt:i4>
      </vt:variant>
      <vt:variant>
        <vt:i4>98</vt:i4>
      </vt:variant>
      <vt:variant>
        <vt:i4>0</vt:i4>
      </vt:variant>
      <vt:variant>
        <vt:i4>5</vt:i4>
      </vt:variant>
      <vt:variant>
        <vt:lpwstr/>
      </vt:variant>
      <vt:variant>
        <vt:lpwstr>_Toc165973946</vt:lpwstr>
      </vt:variant>
      <vt:variant>
        <vt:i4>2031674</vt:i4>
      </vt:variant>
      <vt:variant>
        <vt:i4>92</vt:i4>
      </vt:variant>
      <vt:variant>
        <vt:i4>0</vt:i4>
      </vt:variant>
      <vt:variant>
        <vt:i4>5</vt:i4>
      </vt:variant>
      <vt:variant>
        <vt:lpwstr/>
      </vt:variant>
      <vt:variant>
        <vt:lpwstr>_Toc165973945</vt:lpwstr>
      </vt:variant>
      <vt:variant>
        <vt:i4>2031674</vt:i4>
      </vt:variant>
      <vt:variant>
        <vt:i4>86</vt:i4>
      </vt:variant>
      <vt:variant>
        <vt:i4>0</vt:i4>
      </vt:variant>
      <vt:variant>
        <vt:i4>5</vt:i4>
      </vt:variant>
      <vt:variant>
        <vt:lpwstr/>
      </vt:variant>
      <vt:variant>
        <vt:lpwstr>_Toc165973944</vt:lpwstr>
      </vt:variant>
      <vt:variant>
        <vt:i4>2031674</vt:i4>
      </vt:variant>
      <vt:variant>
        <vt:i4>80</vt:i4>
      </vt:variant>
      <vt:variant>
        <vt:i4>0</vt:i4>
      </vt:variant>
      <vt:variant>
        <vt:i4>5</vt:i4>
      </vt:variant>
      <vt:variant>
        <vt:lpwstr/>
      </vt:variant>
      <vt:variant>
        <vt:lpwstr>_Toc165973943</vt:lpwstr>
      </vt:variant>
      <vt:variant>
        <vt:i4>2031674</vt:i4>
      </vt:variant>
      <vt:variant>
        <vt:i4>74</vt:i4>
      </vt:variant>
      <vt:variant>
        <vt:i4>0</vt:i4>
      </vt:variant>
      <vt:variant>
        <vt:i4>5</vt:i4>
      </vt:variant>
      <vt:variant>
        <vt:lpwstr/>
      </vt:variant>
      <vt:variant>
        <vt:lpwstr>_Toc165973942</vt:lpwstr>
      </vt:variant>
      <vt:variant>
        <vt:i4>2031674</vt:i4>
      </vt:variant>
      <vt:variant>
        <vt:i4>68</vt:i4>
      </vt:variant>
      <vt:variant>
        <vt:i4>0</vt:i4>
      </vt:variant>
      <vt:variant>
        <vt:i4>5</vt:i4>
      </vt:variant>
      <vt:variant>
        <vt:lpwstr/>
      </vt:variant>
      <vt:variant>
        <vt:lpwstr>_Toc165973941</vt:lpwstr>
      </vt:variant>
      <vt:variant>
        <vt:i4>2031674</vt:i4>
      </vt:variant>
      <vt:variant>
        <vt:i4>62</vt:i4>
      </vt:variant>
      <vt:variant>
        <vt:i4>0</vt:i4>
      </vt:variant>
      <vt:variant>
        <vt:i4>5</vt:i4>
      </vt:variant>
      <vt:variant>
        <vt:lpwstr/>
      </vt:variant>
      <vt:variant>
        <vt:lpwstr>_Toc165973940</vt:lpwstr>
      </vt:variant>
      <vt:variant>
        <vt:i4>1572922</vt:i4>
      </vt:variant>
      <vt:variant>
        <vt:i4>56</vt:i4>
      </vt:variant>
      <vt:variant>
        <vt:i4>0</vt:i4>
      </vt:variant>
      <vt:variant>
        <vt:i4>5</vt:i4>
      </vt:variant>
      <vt:variant>
        <vt:lpwstr/>
      </vt:variant>
      <vt:variant>
        <vt:lpwstr>_Toc165973939</vt:lpwstr>
      </vt:variant>
      <vt:variant>
        <vt:i4>1572922</vt:i4>
      </vt:variant>
      <vt:variant>
        <vt:i4>50</vt:i4>
      </vt:variant>
      <vt:variant>
        <vt:i4>0</vt:i4>
      </vt:variant>
      <vt:variant>
        <vt:i4>5</vt:i4>
      </vt:variant>
      <vt:variant>
        <vt:lpwstr/>
      </vt:variant>
      <vt:variant>
        <vt:lpwstr>_Toc165973938</vt:lpwstr>
      </vt:variant>
      <vt:variant>
        <vt:i4>1572922</vt:i4>
      </vt:variant>
      <vt:variant>
        <vt:i4>44</vt:i4>
      </vt:variant>
      <vt:variant>
        <vt:i4>0</vt:i4>
      </vt:variant>
      <vt:variant>
        <vt:i4>5</vt:i4>
      </vt:variant>
      <vt:variant>
        <vt:lpwstr/>
      </vt:variant>
      <vt:variant>
        <vt:lpwstr>_Toc165973937</vt:lpwstr>
      </vt:variant>
      <vt:variant>
        <vt:i4>1572922</vt:i4>
      </vt:variant>
      <vt:variant>
        <vt:i4>38</vt:i4>
      </vt:variant>
      <vt:variant>
        <vt:i4>0</vt:i4>
      </vt:variant>
      <vt:variant>
        <vt:i4>5</vt:i4>
      </vt:variant>
      <vt:variant>
        <vt:lpwstr/>
      </vt:variant>
      <vt:variant>
        <vt:lpwstr>_Toc165973936</vt:lpwstr>
      </vt:variant>
      <vt:variant>
        <vt:i4>1572922</vt:i4>
      </vt:variant>
      <vt:variant>
        <vt:i4>32</vt:i4>
      </vt:variant>
      <vt:variant>
        <vt:i4>0</vt:i4>
      </vt:variant>
      <vt:variant>
        <vt:i4>5</vt:i4>
      </vt:variant>
      <vt:variant>
        <vt:lpwstr/>
      </vt:variant>
      <vt:variant>
        <vt:lpwstr>_Toc165973935</vt:lpwstr>
      </vt:variant>
      <vt:variant>
        <vt:i4>1572922</vt:i4>
      </vt:variant>
      <vt:variant>
        <vt:i4>26</vt:i4>
      </vt:variant>
      <vt:variant>
        <vt:i4>0</vt:i4>
      </vt:variant>
      <vt:variant>
        <vt:i4>5</vt:i4>
      </vt:variant>
      <vt:variant>
        <vt:lpwstr/>
      </vt:variant>
      <vt:variant>
        <vt:lpwstr>_Toc165973934</vt:lpwstr>
      </vt:variant>
      <vt:variant>
        <vt:i4>1572922</vt:i4>
      </vt:variant>
      <vt:variant>
        <vt:i4>20</vt:i4>
      </vt:variant>
      <vt:variant>
        <vt:i4>0</vt:i4>
      </vt:variant>
      <vt:variant>
        <vt:i4>5</vt:i4>
      </vt:variant>
      <vt:variant>
        <vt:lpwstr/>
      </vt:variant>
      <vt:variant>
        <vt:lpwstr>_Toc165973933</vt:lpwstr>
      </vt:variant>
      <vt:variant>
        <vt:i4>1572922</vt:i4>
      </vt:variant>
      <vt:variant>
        <vt:i4>14</vt:i4>
      </vt:variant>
      <vt:variant>
        <vt:i4>0</vt:i4>
      </vt:variant>
      <vt:variant>
        <vt:i4>5</vt:i4>
      </vt:variant>
      <vt:variant>
        <vt:lpwstr/>
      </vt:variant>
      <vt:variant>
        <vt:lpwstr>_Toc165973932</vt:lpwstr>
      </vt:variant>
      <vt:variant>
        <vt:i4>1572922</vt:i4>
      </vt:variant>
      <vt:variant>
        <vt:i4>8</vt:i4>
      </vt:variant>
      <vt:variant>
        <vt:i4>0</vt:i4>
      </vt:variant>
      <vt:variant>
        <vt:i4>5</vt:i4>
      </vt:variant>
      <vt:variant>
        <vt:lpwstr/>
      </vt:variant>
      <vt:variant>
        <vt:lpwstr>_Toc165973931</vt:lpwstr>
      </vt:variant>
      <vt:variant>
        <vt:i4>1572922</vt:i4>
      </vt:variant>
      <vt:variant>
        <vt:i4>2</vt:i4>
      </vt:variant>
      <vt:variant>
        <vt:i4>0</vt:i4>
      </vt:variant>
      <vt:variant>
        <vt:i4>5</vt:i4>
      </vt:variant>
      <vt:variant>
        <vt:lpwstr/>
      </vt:variant>
      <vt:variant>
        <vt:lpwstr>_Toc165973930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BF0420232024</dc:title>
  <dc:subject>Det här är ett exempel på undertitel</dc:subject>
  <dc:creator>Theresia Sjöberg</dc:creator>
  <cp:keywords/>
  <dc:description/>
  <cp:lastModifiedBy>Jessica Laaksonen</cp:lastModifiedBy>
  <cp:revision>2</cp:revision>
  <cp:lastPrinted>2024-05-07T12:14:00Z</cp:lastPrinted>
  <dcterms:created xsi:type="dcterms:W3CDTF">2024-05-08T09:17:00Z</dcterms:created>
  <dcterms:modified xsi:type="dcterms:W3CDTF">2024-05-08T09:17:00Z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