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4CE6" w14:textId="77777777" w:rsidR="00D568C8" w:rsidRDefault="00D568C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A8AB686" w14:textId="77777777" w:rsidTr="00D568C8">
        <w:trPr>
          <w:cantSplit/>
          <w:trHeight w:val="20"/>
        </w:trPr>
        <w:tc>
          <w:tcPr>
            <w:tcW w:w="859" w:type="dxa"/>
            <w:vMerge w:val="restart"/>
          </w:tcPr>
          <w:p w14:paraId="3B3D10FA" w14:textId="270F8164" w:rsidR="002401D0" w:rsidRDefault="00CB150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ED0DE3A" wp14:editId="0814F53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3"/>
            <w:vAlign w:val="bottom"/>
          </w:tcPr>
          <w:p w14:paraId="30C1168C" w14:textId="208B9D3C" w:rsidR="002401D0" w:rsidRDefault="00CB150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DEA4A75" wp14:editId="576D8B7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EA0D8E0" w14:textId="77777777" w:rsidTr="00D568C8">
        <w:trPr>
          <w:cantSplit/>
          <w:trHeight w:val="299"/>
        </w:trPr>
        <w:tc>
          <w:tcPr>
            <w:tcW w:w="859" w:type="dxa"/>
            <w:vMerge/>
          </w:tcPr>
          <w:p w14:paraId="36891F54" w14:textId="77777777" w:rsidR="002401D0" w:rsidRDefault="002401D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45839BAD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1" w:type="dxa"/>
            <w:gridSpan w:val="2"/>
            <w:vAlign w:val="bottom"/>
          </w:tcPr>
          <w:p w14:paraId="64F82498" w14:textId="3BC191C8" w:rsidR="002401D0" w:rsidRDefault="002401D0" w:rsidP="00B36A8F">
            <w:pPr>
              <w:pStyle w:val="xDokTypNr"/>
            </w:pPr>
            <w:r>
              <w:t xml:space="preserve">BETÄNKANDE nr </w:t>
            </w:r>
            <w:r w:rsidR="008A1BFD">
              <w:t>18</w:t>
            </w:r>
            <w:r>
              <w:t>/</w:t>
            </w:r>
            <w:proofErr w:type="gramStart"/>
            <w:r>
              <w:t>20</w:t>
            </w:r>
            <w:r w:rsidR="00D8605C">
              <w:t>22</w:t>
            </w:r>
            <w:r w:rsidR="0015337C">
              <w:t>-20</w:t>
            </w:r>
            <w:r w:rsidR="00D8605C">
              <w:t>23</w:t>
            </w:r>
            <w:proofErr w:type="gramEnd"/>
          </w:p>
        </w:tc>
      </w:tr>
      <w:tr w:rsidR="002401D0" w14:paraId="4B3D852B" w14:textId="77777777" w:rsidTr="00D568C8">
        <w:trPr>
          <w:cantSplit/>
          <w:trHeight w:val="238"/>
        </w:trPr>
        <w:tc>
          <w:tcPr>
            <w:tcW w:w="859" w:type="dxa"/>
            <w:vMerge/>
          </w:tcPr>
          <w:p w14:paraId="1BACD44E" w14:textId="77777777" w:rsidR="002401D0" w:rsidRDefault="002401D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50598063" w14:textId="77777777" w:rsidR="002401D0" w:rsidRDefault="002401D0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149F3DD2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14:paraId="3C134B53" w14:textId="77777777" w:rsidR="002401D0" w:rsidRDefault="002401D0">
            <w:pPr>
              <w:pStyle w:val="xLedtext"/>
            </w:pPr>
          </w:p>
        </w:tc>
      </w:tr>
      <w:tr w:rsidR="002401D0" w14:paraId="6432FBEC" w14:textId="77777777" w:rsidTr="00D568C8">
        <w:trPr>
          <w:cantSplit/>
          <w:trHeight w:val="238"/>
        </w:trPr>
        <w:tc>
          <w:tcPr>
            <w:tcW w:w="859" w:type="dxa"/>
            <w:vMerge/>
          </w:tcPr>
          <w:p w14:paraId="122AB08B" w14:textId="77777777" w:rsidR="002401D0" w:rsidRDefault="002401D0">
            <w:pPr>
              <w:pStyle w:val="xAvsandare2"/>
            </w:pPr>
          </w:p>
        </w:tc>
        <w:tc>
          <w:tcPr>
            <w:tcW w:w="4441" w:type="dxa"/>
            <w:vAlign w:val="center"/>
          </w:tcPr>
          <w:p w14:paraId="0AC389E2" w14:textId="58B3D4A0" w:rsidR="002401D0" w:rsidRDefault="00D8605C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2" w:type="dxa"/>
            <w:vAlign w:val="center"/>
          </w:tcPr>
          <w:p w14:paraId="0A8D5E39" w14:textId="7949B04C" w:rsidR="002401D0" w:rsidRDefault="002401D0">
            <w:pPr>
              <w:pStyle w:val="xDatum1"/>
            </w:pPr>
            <w:r>
              <w:t>20</w:t>
            </w:r>
            <w:r w:rsidR="00D8605C">
              <w:t>23-0</w:t>
            </w:r>
            <w:r w:rsidR="001707C1">
              <w:t>9</w:t>
            </w:r>
            <w:r w:rsidR="00D8605C">
              <w:t>-</w:t>
            </w:r>
            <w:r w:rsidR="00D568C8">
              <w:t>12</w:t>
            </w:r>
          </w:p>
        </w:tc>
        <w:tc>
          <w:tcPr>
            <w:tcW w:w="2559" w:type="dxa"/>
            <w:vAlign w:val="center"/>
          </w:tcPr>
          <w:p w14:paraId="6C64703E" w14:textId="77777777" w:rsidR="002401D0" w:rsidRDefault="002401D0">
            <w:pPr>
              <w:pStyle w:val="xBeteckning1"/>
            </w:pPr>
          </w:p>
        </w:tc>
      </w:tr>
      <w:tr w:rsidR="002401D0" w14:paraId="421FB112" w14:textId="77777777" w:rsidTr="00D568C8">
        <w:trPr>
          <w:cantSplit/>
          <w:trHeight w:val="238"/>
        </w:trPr>
        <w:tc>
          <w:tcPr>
            <w:tcW w:w="859" w:type="dxa"/>
            <w:vMerge/>
          </w:tcPr>
          <w:p w14:paraId="12F78140" w14:textId="77777777" w:rsidR="002401D0" w:rsidRDefault="002401D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3C263909" w14:textId="77777777" w:rsidR="002401D0" w:rsidRDefault="002401D0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2166DE5F" w14:textId="77777777" w:rsidR="002401D0" w:rsidRDefault="002401D0">
            <w:pPr>
              <w:pStyle w:val="xLedtext"/>
            </w:pPr>
          </w:p>
        </w:tc>
        <w:tc>
          <w:tcPr>
            <w:tcW w:w="2559" w:type="dxa"/>
            <w:vAlign w:val="bottom"/>
          </w:tcPr>
          <w:p w14:paraId="026D9CA9" w14:textId="77777777" w:rsidR="002401D0" w:rsidRDefault="002401D0">
            <w:pPr>
              <w:pStyle w:val="xLedtext"/>
            </w:pPr>
          </w:p>
        </w:tc>
      </w:tr>
      <w:tr w:rsidR="002401D0" w14:paraId="39903A19" w14:textId="77777777" w:rsidTr="00D568C8">
        <w:trPr>
          <w:cantSplit/>
          <w:trHeight w:val="238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14:paraId="54D8E9CA" w14:textId="77777777" w:rsidR="002401D0" w:rsidRDefault="002401D0">
            <w:pPr>
              <w:pStyle w:val="xAvsandare3"/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208DCA98" w14:textId="77777777" w:rsidR="002401D0" w:rsidRDefault="002401D0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AA1E562" w14:textId="77777777" w:rsidR="002401D0" w:rsidRDefault="002401D0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2FE9DB56" w14:textId="77777777" w:rsidR="002401D0" w:rsidRDefault="002401D0">
            <w:pPr>
              <w:pStyle w:val="xBeteckning2"/>
            </w:pPr>
          </w:p>
        </w:tc>
      </w:tr>
      <w:tr w:rsidR="002401D0" w14:paraId="7C17D627" w14:textId="77777777" w:rsidTr="00D568C8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6D11B256" w14:textId="77777777" w:rsidR="002401D0" w:rsidRDefault="002401D0">
            <w:pPr>
              <w:pStyle w:val="xLedtext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14:paraId="5AF3849A" w14:textId="77777777" w:rsidR="002401D0" w:rsidRDefault="002401D0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14:paraId="4B32EF6C" w14:textId="77777777" w:rsidR="002401D0" w:rsidRDefault="002401D0">
            <w:pPr>
              <w:pStyle w:val="xLedtext"/>
            </w:pPr>
          </w:p>
        </w:tc>
      </w:tr>
      <w:tr w:rsidR="002401D0" w14:paraId="3FDE931A" w14:textId="77777777" w:rsidTr="00D568C8">
        <w:trPr>
          <w:cantSplit/>
          <w:trHeight w:val="238"/>
        </w:trPr>
        <w:tc>
          <w:tcPr>
            <w:tcW w:w="859" w:type="dxa"/>
          </w:tcPr>
          <w:p w14:paraId="397F80CB" w14:textId="77777777" w:rsidR="002401D0" w:rsidRDefault="002401D0">
            <w:pPr>
              <w:pStyle w:val="xCelltext"/>
            </w:pPr>
          </w:p>
        </w:tc>
        <w:tc>
          <w:tcPr>
            <w:tcW w:w="4441" w:type="dxa"/>
            <w:vMerge w:val="restart"/>
          </w:tcPr>
          <w:p w14:paraId="6B7CB18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14:paraId="29B27FD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E02B93C" w14:textId="77777777" w:rsidTr="00D568C8">
        <w:trPr>
          <w:cantSplit/>
          <w:trHeight w:val="238"/>
        </w:trPr>
        <w:tc>
          <w:tcPr>
            <w:tcW w:w="859" w:type="dxa"/>
          </w:tcPr>
          <w:p w14:paraId="58BE10EE" w14:textId="77777777" w:rsidR="002401D0" w:rsidRDefault="002401D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0E9C550D" w14:textId="77777777" w:rsidR="002401D0" w:rsidRDefault="002401D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1E779E5B" w14:textId="77777777" w:rsidR="002401D0" w:rsidRDefault="002401D0">
            <w:pPr>
              <w:pStyle w:val="xCelltext"/>
            </w:pPr>
          </w:p>
        </w:tc>
      </w:tr>
      <w:tr w:rsidR="002401D0" w14:paraId="70F608F6" w14:textId="77777777" w:rsidTr="00D568C8">
        <w:trPr>
          <w:cantSplit/>
          <w:trHeight w:val="238"/>
        </w:trPr>
        <w:tc>
          <w:tcPr>
            <w:tcW w:w="859" w:type="dxa"/>
          </w:tcPr>
          <w:p w14:paraId="79892B21" w14:textId="77777777" w:rsidR="002401D0" w:rsidRDefault="002401D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1E488667" w14:textId="77777777" w:rsidR="002401D0" w:rsidRDefault="002401D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5F58E92B" w14:textId="77777777" w:rsidR="002401D0" w:rsidRDefault="002401D0">
            <w:pPr>
              <w:pStyle w:val="xCelltext"/>
            </w:pPr>
          </w:p>
        </w:tc>
      </w:tr>
      <w:tr w:rsidR="002401D0" w14:paraId="0C569C97" w14:textId="77777777" w:rsidTr="00D568C8">
        <w:trPr>
          <w:cantSplit/>
          <w:trHeight w:val="238"/>
        </w:trPr>
        <w:tc>
          <w:tcPr>
            <w:tcW w:w="859" w:type="dxa"/>
          </w:tcPr>
          <w:p w14:paraId="29C2A640" w14:textId="77777777" w:rsidR="002401D0" w:rsidRDefault="002401D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2B70B9D8" w14:textId="77777777" w:rsidR="002401D0" w:rsidRDefault="002401D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1E967015" w14:textId="77777777" w:rsidR="002401D0" w:rsidRDefault="002401D0">
            <w:pPr>
              <w:pStyle w:val="xCelltext"/>
            </w:pPr>
          </w:p>
        </w:tc>
      </w:tr>
      <w:tr w:rsidR="002401D0" w14:paraId="7861B68C" w14:textId="77777777" w:rsidTr="00D568C8">
        <w:trPr>
          <w:cantSplit/>
          <w:trHeight w:val="238"/>
        </w:trPr>
        <w:tc>
          <w:tcPr>
            <w:tcW w:w="859" w:type="dxa"/>
          </w:tcPr>
          <w:p w14:paraId="71C200DA" w14:textId="77777777" w:rsidR="002401D0" w:rsidRDefault="002401D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3AA7ADA5" w14:textId="77777777" w:rsidR="002401D0" w:rsidRDefault="002401D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4DBD75EC" w14:textId="77777777" w:rsidR="002401D0" w:rsidRDefault="002401D0">
            <w:pPr>
              <w:pStyle w:val="xCelltext"/>
            </w:pPr>
          </w:p>
        </w:tc>
      </w:tr>
    </w:tbl>
    <w:p w14:paraId="57A5149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312D451" w14:textId="05816A2C" w:rsidR="002401D0" w:rsidRDefault="00D8605C">
      <w:pPr>
        <w:pStyle w:val="ArendeOverRubrik"/>
      </w:pPr>
      <w:r>
        <w:t>Lag- och kultur</w:t>
      </w:r>
      <w:r w:rsidR="002401D0">
        <w:t>utskottets betänkande</w:t>
      </w:r>
    </w:p>
    <w:p w14:paraId="666C899A" w14:textId="1303F0D7" w:rsidR="00AA625C" w:rsidRPr="00AA625C" w:rsidRDefault="00FE2BF4" w:rsidP="00AA625C">
      <w:pPr>
        <w:pStyle w:val="ArendeRubrik"/>
        <w:rPr>
          <w:rStyle w:val="llnormaalikirjasin--char1"/>
          <w:rFonts w:ascii="Arial" w:hAnsi="Arial"/>
          <w:sz w:val="26"/>
        </w:rPr>
      </w:pPr>
      <w:r>
        <w:t>G</w:t>
      </w:r>
      <w:r w:rsidRPr="00C348CD">
        <w:t>odkännande och sättande</w:t>
      </w:r>
      <w:r w:rsidR="00F975B1">
        <w:t xml:space="preserve"> </w:t>
      </w:r>
      <w:r w:rsidR="00F975B1" w:rsidRPr="00614F37">
        <w:t>i kraft</w:t>
      </w:r>
      <w:r w:rsidR="00F975B1" w:rsidRPr="00AA3DD7">
        <w:rPr>
          <w:rStyle w:val="llnormaalikirjasin--char1"/>
          <w:sz w:val="24"/>
        </w:rPr>
        <w:t xml:space="preserve"> </w:t>
      </w:r>
      <w:r w:rsidR="00AA625C" w:rsidRPr="00AA3DD7">
        <w:t xml:space="preserve">av </w:t>
      </w:r>
      <w:r w:rsidR="00AA625C">
        <w:t>ä</w:t>
      </w:r>
      <w:r w:rsidR="00AA625C" w:rsidRPr="004618E6">
        <w:t xml:space="preserve">ndringar i bilagan till konventionen om underlättande av internationell sjöfart </w:t>
      </w:r>
    </w:p>
    <w:p w14:paraId="188ED6CA" w14:textId="6B8F5EAC" w:rsidR="002401D0" w:rsidRDefault="00D8605C" w:rsidP="00AA625C">
      <w:pPr>
        <w:pStyle w:val="ArendeUnderRubrik"/>
      </w:pPr>
      <w:r>
        <w:t xml:space="preserve">Republikens presidents framställning RP </w:t>
      </w:r>
      <w:r w:rsidR="00F975B1">
        <w:t>4</w:t>
      </w:r>
      <w:r>
        <w:t>/</w:t>
      </w:r>
      <w:proofErr w:type="gramStart"/>
      <w:r>
        <w:t>2022-2023</w:t>
      </w:r>
      <w:proofErr w:type="gramEnd"/>
    </w:p>
    <w:p w14:paraId="3AD2CA91" w14:textId="77777777" w:rsidR="002401D0" w:rsidRDefault="002401D0">
      <w:pPr>
        <w:pStyle w:val="ANormal"/>
      </w:pPr>
    </w:p>
    <w:p w14:paraId="43B1E595" w14:textId="77777777" w:rsidR="002401D0" w:rsidRDefault="002401D0">
      <w:pPr>
        <w:pStyle w:val="Innehll1"/>
      </w:pPr>
      <w:r>
        <w:t>INNEHÅLL</w:t>
      </w:r>
    </w:p>
    <w:p w14:paraId="1C14605B" w14:textId="74FED2AB" w:rsidR="00FE2BF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9009816" w:history="1">
        <w:r w:rsidR="00FE2BF4" w:rsidRPr="002B31A7">
          <w:rPr>
            <w:rStyle w:val="Hyperlnk"/>
          </w:rPr>
          <w:t>Sammanfattning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_Toc129009816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8A1BFD"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54C1466B" w14:textId="23C4621F" w:rsidR="00FE2BF4" w:rsidRDefault="008A1B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7" w:history="1">
        <w:r w:rsidR="00FE2BF4" w:rsidRPr="002B31A7">
          <w:rPr>
            <w:rStyle w:val="Hyperlnk"/>
          </w:rPr>
          <w:t>Republikens presidents förslag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_Toc129009817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15B75C07" w14:textId="330B4E97" w:rsidR="00FE2BF4" w:rsidRDefault="008A1B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8" w:history="1">
        <w:r w:rsidR="00FE2BF4" w:rsidRPr="002B31A7">
          <w:rPr>
            <w:rStyle w:val="Hyperlnk"/>
          </w:rPr>
          <w:t>Landskapsregeringens utlåtande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_Toc129009818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36523443" w14:textId="5AC800E2" w:rsidR="00FE2BF4" w:rsidRDefault="008A1B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9" w:history="1">
        <w:r w:rsidR="00FE2BF4" w:rsidRPr="002B31A7">
          <w:rPr>
            <w:rStyle w:val="Hyperlnk"/>
          </w:rPr>
          <w:t>Utskottets synpunkter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_Toc129009819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>
          <w:rPr>
            <w:webHidden/>
          </w:rPr>
          <w:t>2</w:t>
        </w:r>
        <w:r w:rsidR="00FE2BF4">
          <w:rPr>
            <w:webHidden/>
          </w:rPr>
          <w:fldChar w:fldCharType="end"/>
        </w:r>
      </w:hyperlink>
    </w:p>
    <w:p w14:paraId="0AABBF44" w14:textId="5E0CF42A" w:rsidR="00FE2BF4" w:rsidRDefault="008A1B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20" w:history="1">
        <w:r w:rsidR="00FE2BF4" w:rsidRPr="002B31A7">
          <w:rPr>
            <w:rStyle w:val="Hyperlnk"/>
          </w:rPr>
          <w:t>Ärendets behandling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_Toc129009820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>
          <w:rPr>
            <w:webHidden/>
          </w:rPr>
          <w:t>3</w:t>
        </w:r>
        <w:r w:rsidR="00FE2BF4">
          <w:rPr>
            <w:webHidden/>
          </w:rPr>
          <w:fldChar w:fldCharType="end"/>
        </w:r>
      </w:hyperlink>
    </w:p>
    <w:p w14:paraId="79D54DC5" w14:textId="3D511010" w:rsidR="00FE2BF4" w:rsidRDefault="008A1BF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21" w:history="1">
        <w:r w:rsidR="00FE2BF4" w:rsidRPr="002B31A7">
          <w:rPr>
            <w:rStyle w:val="Hyperlnk"/>
          </w:rPr>
          <w:t>Utskottets förslag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_Toc129009821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>
          <w:rPr>
            <w:webHidden/>
          </w:rPr>
          <w:t>3</w:t>
        </w:r>
        <w:r w:rsidR="00FE2BF4">
          <w:rPr>
            <w:webHidden/>
          </w:rPr>
          <w:fldChar w:fldCharType="end"/>
        </w:r>
      </w:hyperlink>
    </w:p>
    <w:p w14:paraId="7AC1B83A" w14:textId="07157602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4C5799C" w14:textId="77777777" w:rsidR="002401D0" w:rsidRDefault="002401D0">
      <w:pPr>
        <w:pStyle w:val="ANormal"/>
      </w:pPr>
    </w:p>
    <w:p w14:paraId="56D74F48" w14:textId="77777777" w:rsidR="002401D0" w:rsidRDefault="002401D0">
      <w:pPr>
        <w:pStyle w:val="RubrikA"/>
      </w:pPr>
      <w:bookmarkStart w:id="1" w:name="_Toc529800932"/>
      <w:bookmarkStart w:id="2" w:name="_Toc129009816"/>
      <w:r>
        <w:t>Sammanfattning</w:t>
      </w:r>
      <w:bookmarkEnd w:id="1"/>
      <w:bookmarkEnd w:id="2"/>
    </w:p>
    <w:p w14:paraId="1D094F81" w14:textId="77777777" w:rsidR="002401D0" w:rsidRDefault="002401D0">
      <w:pPr>
        <w:pStyle w:val="Rubrikmellanrum"/>
      </w:pPr>
    </w:p>
    <w:p w14:paraId="4D3AAEDB" w14:textId="77777777" w:rsidR="00D8605C" w:rsidRDefault="00D8605C" w:rsidP="00D8605C">
      <w:pPr>
        <w:pStyle w:val="RubrikA"/>
      </w:pPr>
      <w:bookmarkStart w:id="3" w:name="_Toc529800933"/>
      <w:bookmarkStart w:id="4" w:name="_Toc97799461"/>
      <w:bookmarkStart w:id="5" w:name="_Toc129009817"/>
      <w:r>
        <w:t>Republikens presidents förslag</w:t>
      </w:r>
      <w:bookmarkEnd w:id="3"/>
      <w:bookmarkEnd w:id="4"/>
      <w:bookmarkEnd w:id="5"/>
    </w:p>
    <w:p w14:paraId="5723C105" w14:textId="77777777" w:rsidR="002401D0" w:rsidRDefault="002401D0">
      <w:pPr>
        <w:pStyle w:val="Rubrikmellanrum"/>
      </w:pPr>
    </w:p>
    <w:p w14:paraId="477B785E" w14:textId="3F518041" w:rsidR="00AA625C" w:rsidRDefault="00D8605C" w:rsidP="00AA625C">
      <w:pPr>
        <w:pStyle w:val="ANormal"/>
      </w:pPr>
      <w:r w:rsidRPr="007E4278">
        <w:t xml:space="preserve">Republikens president föreslår att Ålands lagting ger </w:t>
      </w:r>
      <w:r w:rsidR="00FE2BF4" w:rsidRPr="00AA3DD7">
        <w:t xml:space="preserve">sitt bifall till </w:t>
      </w:r>
      <w:r w:rsidR="00AA625C" w:rsidRPr="00AA3DD7">
        <w:t xml:space="preserve">att </w:t>
      </w:r>
      <w:r w:rsidR="00AA625C">
        <w:t xml:space="preserve">statsrådets förordning </w:t>
      </w:r>
      <w:r w:rsidR="00AA625C" w:rsidRPr="00AA3DD7">
        <w:t xml:space="preserve">träder i kraft på Åland till de </w:t>
      </w:r>
      <w:r w:rsidR="00AA625C">
        <w:t xml:space="preserve">delar konventionen </w:t>
      </w:r>
      <w:r w:rsidR="00AA625C" w:rsidRPr="00AA3DD7">
        <w:t>faller inom landskapets behörighet.</w:t>
      </w:r>
    </w:p>
    <w:p w14:paraId="2F37BB72" w14:textId="77777777" w:rsidR="00AA625C" w:rsidRDefault="00AA625C">
      <w:pPr>
        <w:pStyle w:val="ANormal"/>
      </w:pPr>
    </w:p>
    <w:p w14:paraId="76862BBD" w14:textId="2FFA41C7" w:rsidR="00FE2BF4" w:rsidRDefault="00D8605C" w:rsidP="00AA625C">
      <w:pPr>
        <w:pStyle w:val="RubrikA"/>
      </w:pPr>
      <w:bookmarkStart w:id="6" w:name="_Toc524345509"/>
      <w:bookmarkStart w:id="7" w:name="_Toc528748836"/>
      <w:bookmarkStart w:id="8" w:name="_Toc531597708"/>
      <w:bookmarkStart w:id="9" w:name="_Toc536022286"/>
      <w:bookmarkStart w:id="10" w:name="_Toc26797533"/>
      <w:bookmarkStart w:id="11" w:name="_Toc41562745"/>
      <w:bookmarkStart w:id="12" w:name="_Toc56427421"/>
      <w:bookmarkStart w:id="13" w:name="_Toc67996958"/>
      <w:bookmarkStart w:id="14" w:name="_Toc97799462"/>
      <w:bookmarkStart w:id="15" w:name="_Toc129009818"/>
      <w:r w:rsidRPr="001C4635">
        <w:t xml:space="preserve">Landskapsregeringens </w:t>
      </w:r>
      <w:bookmarkEnd w:id="6"/>
      <w:bookmarkEnd w:id="7"/>
      <w:bookmarkEnd w:id="8"/>
      <w:bookmarkEnd w:id="9"/>
      <w:bookmarkEnd w:id="10"/>
      <w:bookmarkEnd w:id="11"/>
      <w:bookmarkEnd w:id="12"/>
      <w:r>
        <w:t>utlåtande</w:t>
      </w:r>
      <w:bookmarkEnd w:id="13"/>
      <w:bookmarkEnd w:id="14"/>
      <w:bookmarkEnd w:id="15"/>
    </w:p>
    <w:p w14:paraId="5FDF398C" w14:textId="77777777" w:rsidR="00EF4DAF" w:rsidRDefault="00EF4DAF" w:rsidP="00EF4DAF">
      <w:pPr>
        <w:pStyle w:val="Rubrikmellanrum"/>
      </w:pPr>
    </w:p>
    <w:p w14:paraId="43147799" w14:textId="77777777" w:rsidR="00BB1C2E" w:rsidRDefault="008F359C" w:rsidP="00EF4DAF">
      <w:pPr>
        <w:pStyle w:val="ANormal"/>
      </w:pPr>
      <w:r w:rsidRPr="00EF4DAF">
        <w:t xml:space="preserve">Inom Internationella sjöfartsorganisationen IMO ingicks </w:t>
      </w:r>
      <w:r w:rsidR="00BB1C2E">
        <w:t xml:space="preserve">år </w:t>
      </w:r>
      <w:r w:rsidRPr="00EF4DAF">
        <w:t xml:space="preserve">1965 en konvention om </w:t>
      </w:r>
      <w:r w:rsidR="004D272F">
        <w:t xml:space="preserve">underlättande </w:t>
      </w:r>
      <w:r w:rsidR="00EF4DAF">
        <w:t>av internationell sjöfart, den s.k. FAL-konventionen</w:t>
      </w:r>
      <w:r w:rsidRPr="00EF4DAF">
        <w:t xml:space="preserve">. Finland anslöt sig till konventionen den 2 juni 1967 </w:t>
      </w:r>
      <w:r w:rsidR="00EF4DAF">
        <w:t xml:space="preserve">men lagtinget har inte godkänt konventionen. </w:t>
      </w:r>
    </w:p>
    <w:p w14:paraId="17938C5E" w14:textId="7748D48A" w:rsidR="008F359C" w:rsidRDefault="00BB1C2E" w:rsidP="00BB1C2E">
      <w:pPr>
        <w:pStyle w:val="ANormal"/>
      </w:pPr>
      <w:r>
        <w:tab/>
      </w:r>
      <w:r w:rsidR="00EF4DAF">
        <w:t>K</w:t>
      </w:r>
      <w:r w:rsidR="008F359C" w:rsidRPr="00EF4DAF">
        <w:t>onventionen har ändrats några gånger genom beslut av IMO:s kommitté för underlättande av sjöfart.</w:t>
      </w:r>
      <w:r>
        <w:t xml:space="preserve"> </w:t>
      </w:r>
      <w:r w:rsidR="008F359C">
        <w:t xml:space="preserve">De </w:t>
      </w:r>
      <w:r w:rsidR="00EF4DAF">
        <w:t>nu aktuella</w:t>
      </w:r>
      <w:r w:rsidR="008F359C">
        <w:t xml:space="preserve"> konventionsändringarna gäller nästan uteslutande handelssjöfarten och hör till rikets lagstiftningsbehörighet enligt självstyrelselagen</w:t>
      </w:r>
      <w:r w:rsidR="00EF4DAF">
        <w:t xml:space="preserve"> men</w:t>
      </w:r>
      <w:r w:rsidR="008F359C">
        <w:t xml:space="preserve"> bestämmelserna om de lokala myndigheternas skyldighet att tillhandahålla brådskande sjukvård för fartygspersonal hör till Ålands lagstiftningsbehörighet. </w:t>
      </w:r>
    </w:p>
    <w:p w14:paraId="1DA025BF" w14:textId="395AA7F5" w:rsidR="008F359C" w:rsidRDefault="00EF4DAF" w:rsidP="008F359C">
      <w:pPr>
        <w:pStyle w:val="ANormal"/>
      </w:pPr>
      <w:r>
        <w:tab/>
      </w:r>
      <w:r w:rsidR="008F359C">
        <w:t xml:space="preserve">Syftet med ändringarna </w:t>
      </w:r>
      <w:r>
        <w:t xml:space="preserve">är </w:t>
      </w:r>
      <w:r w:rsidR="008F359C">
        <w:t>att främja den globala digitaliseringen inom sjöfarten genom att stärka det elektroniska informationsutbytet</w:t>
      </w:r>
      <w:r>
        <w:t xml:space="preserve">. </w:t>
      </w:r>
      <w:r w:rsidR="008F359C">
        <w:t>Ändringen förutsätter att myndigheterna inrättar, underhåller och använder system för elektroniskt informationsutbyte för uppgifter i samband med hamnbesök, så att samma uppgifter behöver lämnas endast en gång via en gemensam kontaktpunkt för sjöfarten.</w:t>
      </w:r>
      <w:r w:rsidR="004D272F">
        <w:t xml:space="preserve"> </w:t>
      </w:r>
    </w:p>
    <w:p w14:paraId="34DDC1C9" w14:textId="1E457C98" w:rsidR="008F359C" w:rsidRDefault="004D272F" w:rsidP="008F359C">
      <w:pPr>
        <w:pStyle w:val="ANormal"/>
      </w:pPr>
      <w:r>
        <w:tab/>
      </w:r>
      <w:r w:rsidR="008F359C">
        <w:t xml:space="preserve">När det gäller bestämmelser om sjukvård till akut sjuk fartygspersonal </w:t>
      </w:r>
      <w:r>
        <w:t xml:space="preserve">bedömer landskapsregeringen </w:t>
      </w:r>
      <w:r w:rsidR="008F359C">
        <w:t>att befintliga åländska bestämmelser redan omfattar kraven, framför</w:t>
      </w:r>
      <w:r w:rsidR="00BB1C2E">
        <w:t xml:space="preserve"> </w:t>
      </w:r>
      <w:r w:rsidR="008F359C">
        <w:t>allt genom 43 § i landskapslagen om hälso- och sjukvård (alla har rätt till akut sjukvård oavsett hemort) och till viss del även i landskapslag om tillämpning på Åland av lagen om gränsöverskridande hälso- och sjukvård.</w:t>
      </w:r>
    </w:p>
    <w:p w14:paraId="116D3F08" w14:textId="6A21834A" w:rsidR="008F359C" w:rsidRDefault="004D272F" w:rsidP="008F359C">
      <w:pPr>
        <w:pStyle w:val="ANormal"/>
      </w:pPr>
      <w:r>
        <w:lastRenderedPageBreak/>
        <w:tab/>
      </w:r>
      <w:r w:rsidR="008F359C">
        <w:t>Ändringarna i konventionen väntas inte ha betydande direkta konsekvenser för Finland och Åland, även om de globalt sett effektiviserar förutsättningarna för handelssjöfarten. När det gäller hamnbesök i Finland är elektroniskt informationsutbyte rådande praxis, korruption har inte varit något problem och hälsosäkerheten vid hamnbesök har kunnat säkerställas. Finlands lagstiftning stöder redan elektroniskt informationsutbyte, hälsosäkerhet och bekämpning av korruption.</w:t>
      </w:r>
    </w:p>
    <w:p w14:paraId="542A2741" w14:textId="400E99D5" w:rsidR="004D272F" w:rsidRDefault="004D272F" w:rsidP="008F359C">
      <w:pPr>
        <w:pStyle w:val="ANormal"/>
      </w:pPr>
      <w:r>
        <w:tab/>
      </w:r>
      <w:r w:rsidR="008F359C">
        <w:t xml:space="preserve">Ändringarna träder i kraft internationellt genom ett så kallat förfarande för tyst medgivande, så att </w:t>
      </w:r>
      <w:r>
        <w:t>ändringarna</w:t>
      </w:r>
      <w:r w:rsidR="008F359C">
        <w:t xml:space="preserve"> anses ha blivit godkända den 1 oktober 2023, om inte 1/3 av parterna i konventionen har motsatt sig ändringarna före det. Om ändringarna anses ha blivit godkända träder de i kraft internationellt den 1 januari 2024. Ändringarna är av teknisk natur och kräver inte riksdagens samtycke. </w:t>
      </w:r>
    </w:p>
    <w:p w14:paraId="6B105B3A" w14:textId="798AC1D7" w:rsidR="008F359C" w:rsidRDefault="00212BB6" w:rsidP="008F359C">
      <w:pPr>
        <w:pStyle w:val="ANormal"/>
      </w:pPr>
      <w:r>
        <w:tab/>
      </w:r>
      <w:r w:rsidR="008F359C">
        <w:t xml:space="preserve">Landskapsregeringens bedömning är att lagstiftningsåtgärder inte är nödvändiga.  </w:t>
      </w:r>
    </w:p>
    <w:p w14:paraId="6D88AA21" w14:textId="5B3B4FFD" w:rsidR="008F359C" w:rsidRDefault="00212BB6" w:rsidP="008F359C">
      <w:pPr>
        <w:pStyle w:val="ANormal"/>
      </w:pPr>
      <w:r>
        <w:tab/>
      </w:r>
      <w:r w:rsidR="008F359C">
        <w:t>Landskapsregeringen ser inget hinder mot att lagtinget ger sitt bifall till att den lag som sätter ändringarna i konventionen i kraft i Finland träder i kraft också på Åland till de delar det faller inom landskapets behörighet.</w:t>
      </w:r>
    </w:p>
    <w:p w14:paraId="51AE3BE9" w14:textId="1805B594" w:rsidR="00275221" w:rsidRDefault="00E4268F" w:rsidP="008F359C">
      <w:pPr>
        <w:pStyle w:val="ANormal"/>
      </w:pPr>
      <w:r>
        <w:tab/>
        <w:t xml:space="preserve">I ett kompletterande yttrande till lagtinget berör landskapsregeringen även ursprungskonventionen samt </w:t>
      </w:r>
      <w:r w:rsidRPr="00E4268F">
        <w:t xml:space="preserve">upprepar avslutningsvis att landskapsregeringen </w:t>
      </w:r>
      <w:r>
        <w:t>inte ser något</w:t>
      </w:r>
      <w:r w:rsidRPr="00E4268F">
        <w:t xml:space="preserve"> hinder mot att lagtinget ger sitt bifall till godkännande och sättande i kraft av ändringar i bilagan till konventionen om underlättande av internationell sjöfart.</w:t>
      </w:r>
    </w:p>
    <w:p w14:paraId="2DAEDF04" w14:textId="77777777" w:rsidR="002401D0" w:rsidRPr="00275221" w:rsidRDefault="002401D0">
      <w:pPr>
        <w:pStyle w:val="ANormal"/>
        <w:rPr>
          <w:i/>
          <w:iCs/>
        </w:rPr>
      </w:pPr>
    </w:p>
    <w:p w14:paraId="1C755F6F" w14:textId="52E5AE91" w:rsidR="00D568C8" w:rsidRDefault="002401D0" w:rsidP="00D568C8">
      <w:pPr>
        <w:pStyle w:val="RubrikA"/>
      </w:pPr>
      <w:bookmarkStart w:id="16" w:name="_Toc529800935"/>
      <w:bookmarkStart w:id="17" w:name="_Toc129009819"/>
      <w:r>
        <w:t>Utskottets synpunkter</w:t>
      </w:r>
      <w:bookmarkEnd w:id="16"/>
      <w:bookmarkEnd w:id="17"/>
    </w:p>
    <w:p w14:paraId="5E5B13E8" w14:textId="77777777" w:rsidR="00D568C8" w:rsidRPr="00D568C8" w:rsidRDefault="00D568C8" w:rsidP="00D568C8">
      <w:pPr>
        <w:pStyle w:val="Rubrikmellanrum"/>
      </w:pPr>
    </w:p>
    <w:p w14:paraId="5DDAED08" w14:textId="293C00FF" w:rsidR="00D568C8" w:rsidRPr="00D568C8" w:rsidRDefault="00D568C8" w:rsidP="00D568C8">
      <w:pPr>
        <w:pStyle w:val="ANormal"/>
      </w:pPr>
      <w:r w:rsidRPr="00D568C8">
        <w:t xml:space="preserve">Utskottet konstaterar i likhet med landskapsregeringen att frågan om lagtingets bifall till FAL-konventionen och dess nu ändrade bilaga är snarlik frågan från år 2013 om lagtingets bifall till FN-konventionen om ekonomiska, sociala och kulturella rättigheter (ESK-konventionen) samt dess fakultativa protokoll. Lagtinget gav då på eget initiativ bifall till ursprungskonventionen i samband med att bifall lämnades till det fakultativa protokollet. Landskapsregeringen </w:t>
      </w:r>
      <w:r w:rsidR="00C03270">
        <w:t>an</w:t>
      </w:r>
      <w:r w:rsidRPr="00D568C8">
        <w:t>ser att det vore konsekvent om lagtinget även i den nu aktuella frågan om FAL-konventionen följde den praxis som lagtinget tidigare skapat, och på eget initiativ ger sitt bifall även till den ursprungliga FAL-konventionen i samband med att bifall lämnas till ändringen av bilagan till FAL-konventionen.</w:t>
      </w:r>
    </w:p>
    <w:p w14:paraId="32C4363B" w14:textId="0C8F1EEA" w:rsidR="00D568C8" w:rsidRPr="00D568C8" w:rsidRDefault="00D568C8" w:rsidP="00D568C8">
      <w:pPr>
        <w:pStyle w:val="ANormal"/>
      </w:pPr>
      <w:r w:rsidRPr="00D568C8">
        <w:t> </w:t>
      </w:r>
      <w:r w:rsidRPr="00D568C8">
        <w:t> </w:t>
      </w:r>
      <w:r w:rsidRPr="00D568C8">
        <w:t> </w:t>
      </w:r>
      <w:r w:rsidRPr="00D568C8">
        <w:t xml:space="preserve">Enligt utskottets mening borde lagtinget i princip inte ge sitt samtycke till ändringar av sådana konventioner som lagtinget inte har givit sitt bifall till. Problemet då lagtingets samtycke inte har inhämtats till en ursprungskonvention bör i första hand lösas så att samtycke </w:t>
      </w:r>
      <w:proofErr w:type="spellStart"/>
      <w:r w:rsidRPr="00D568C8">
        <w:t>inbegärs</w:t>
      </w:r>
      <w:proofErr w:type="spellEnd"/>
      <w:r w:rsidRPr="00D568C8">
        <w:t xml:space="preserve"> både till ursprungs- och ändringkonventionen, vilket nyligen skett i fråga om en överenskommelse mellan Finlands regering och Sveriges regering om internationell taxitrafik på väg (RP 6/</w:t>
      </w:r>
      <w:proofErr w:type="gramStart"/>
      <w:r w:rsidRPr="00D568C8">
        <w:t>2022-2023</w:t>
      </w:r>
      <w:proofErr w:type="gramEnd"/>
      <w:r w:rsidRPr="00D568C8">
        <w:t>)</w:t>
      </w:r>
      <w:r w:rsidR="00275221">
        <w:t>,</w:t>
      </w:r>
      <w:r w:rsidRPr="00D568C8">
        <w:t> eller i andra hand så att lagtinget på eget initiativ ger bifall till ursprungskonventionen i samband med behandlingen av ändringskonventionen. I båda fallen bör lagtingets samtycke till den ursprungliga konventionen publiceras i fördragsserien i enlighet med tidigare praxis.</w:t>
      </w:r>
    </w:p>
    <w:p w14:paraId="2C61459C" w14:textId="488723B0" w:rsidR="00D568C8" w:rsidRPr="00D568C8" w:rsidRDefault="00D568C8" w:rsidP="00D568C8">
      <w:pPr>
        <w:pStyle w:val="ANormal"/>
      </w:pPr>
      <w:r w:rsidRPr="00D568C8">
        <w:t> </w:t>
      </w:r>
      <w:r w:rsidRPr="00D568C8">
        <w:t> </w:t>
      </w:r>
      <w:r w:rsidRPr="00D568C8">
        <w:t> </w:t>
      </w:r>
      <w:r w:rsidRPr="00D568C8">
        <w:t>Landskapsregeringen ser i sina yttranden inget hinder mot att lagtinget ger sitt bifall till godkännande och sättande i kraft av ändringar i bilagan till konventionen om underlättande av internationell sjöfart. Utskottet har vid behandlingen av ärendet erfarit att det inte heller torde föreligga några hinder i sak mot att lagtinget på samma sätt som vid ESK-konventionen samtidigt ger sitt bifall till ursprungskonventionen. Utskottet föreslår därför att lagtinget ger sitt bifall till att konventionen om underlättande av internationell sjöfart (</w:t>
      </w:r>
      <w:proofErr w:type="spellStart"/>
      <w:r w:rsidRPr="00D568C8">
        <w:t>FördrS</w:t>
      </w:r>
      <w:proofErr w:type="spellEnd"/>
      <w:r w:rsidRPr="00D568C8">
        <w:t xml:space="preserve"> 27/1967) träder i kraft i landskapet till de delar konventionen faller inom landskapets behörighet samt till att Statsrådets förordning om </w:t>
      </w:r>
      <w:r w:rsidRPr="00D568C8">
        <w:lastRenderedPageBreak/>
        <w:t>sättande i kraft av ändringarna i bilagan till konventionen om underlättande av internationell sjöfart träder i kraft på Åland till de delar konventionen faller inom landskapets behörighet.</w:t>
      </w:r>
    </w:p>
    <w:p w14:paraId="2AB832C9" w14:textId="75FF0587" w:rsidR="00D568C8" w:rsidRPr="00D568C8" w:rsidRDefault="00C03270" w:rsidP="00D568C8">
      <w:pPr>
        <w:pStyle w:val="ANormal"/>
      </w:pPr>
      <w:r>
        <w:tab/>
      </w:r>
      <w:r w:rsidR="00D568C8" w:rsidRPr="00D568C8">
        <w:t>Utskottet uppmanar landskapsregeringen att föra diskussioner med berört ministerium om publicering i fördragsserien av lagtingets bifall till ursprungskonventionen.</w:t>
      </w:r>
    </w:p>
    <w:p w14:paraId="77811CF0" w14:textId="77777777" w:rsidR="00D568C8" w:rsidRDefault="00D568C8" w:rsidP="00D568C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842F902" w14:textId="77777777" w:rsidR="002401D0" w:rsidRDefault="002401D0">
      <w:pPr>
        <w:pStyle w:val="RubrikA"/>
      </w:pPr>
      <w:bookmarkStart w:id="18" w:name="_Toc529800936"/>
      <w:bookmarkStart w:id="19" w:name="_Toc129009820"/>
      <w:r>
        <w:t>Ärendets behandling</w:t>
      </w:r>
      <w:bookmarkEnd w:id="18"/>
      <w:bookmarkEnd w:id="19"/>
    </w:p>
    <w:p w14:paraId="6C57A7B4" w14:textId="77777777" w:rsidR="002401D0" w:rsidRDefault="002401D0">
      <w:pPr>
        <w:pStyle w:val="Rubrikmellanrum"/>
      </w:pPr>
    </w:p>
    <w:p w14:paraId="12732E19" w14:textId="317B1C7F" w:rsidR="00D8605C" w:rsidRDefault="00D8605C" w:rsidP="00D8605C">
      <w:pPr>
        <w:pStyle w:val="ANormal"/>
      </w:pPr>
      <w:r>
        <w:t xml:space="preserve">Lagtinget har den </w:t>
      </w:r>
      <w:r w:rsidR="00F975B1">
        <w:t>6 september</w:t>
      </w:r>
      <w:r>
        <w:t xml:space="preserve"> 2023 begärt lag- och kulturutskottets yttrande i ärendet. </w:t>
      </w:r>
    </w:p>
    <w:p w14:paraId="67BC288E" w14:textId="60B58B11" w:rsidR="00D8605C" w:rsidRDefault="00D8605C" w:rsidP="00D8605C">
      <w:pPr>
        <w:pStyle w:val="ANormal"/>
      </w:pPr>
      <w:r>
        <w:tab/>
        <w:t xml:space="preserve">I ärendets avgörande behandling deltog ordföranden Rainer Juslin, vice ordförande Jan </w:t>
      </w:r>
      <w:proofErr w:type="spellStart"/>
      <w:r>
        <w:t>Salmèn</w:t>
      </w:r>
      <w:proofErr w:type="spellEnd"/>
      <w:r>
        <w:t xml:space="preserve"> samt ledamöterna Jessy Eckerman, </w:t>
      </w:r>
      <w:r w:rsidR="00F975B1">
        <w:t>Liz Mattsson</w:t>
      </w:r>
      <w:r>
        <w:t xml:space="preserve">, Marcus </w:t>
      </w:r>
      <w:proofErr w:type="spellStart"/>
      <w:r>
        <w:t>Måtar</w:t>
      </w:r>
      <w:proofErr w:type="spellEnd"/>
      <w:r>
        <w:t xml:space="preserve">, Mika Nordberg och Alfons </w:t>
      </w:r>
      <w:proofErr w:type="spellStart"/>
      <w:r>
        <w:t>Röblom</w:t>
      </w:r>
      <w:proofErr w:type="spellEnd"/>
      <w:r>
        <w:t>.</w:t>
      </w:r>
    </w:p>
    <w:p w14:paraId="79C98665" w14:textId="6E537317" w:rsidR="002401D0" w:rsidRDefault="002401D0">
      <w:pPr>
        <w:pStyle w:val="ANormal"/>
      </w:pPr>
    </w:p>
    <w:p w14:paraId="4335C102" w14:textId="77777777" w:rsidR="002401D0" w:rsidRDefault="002401D0">
      <w:pPr>
        <w:pStyle w:val="ANormal"/>
      </w:pPr>
    </w:p>
    <w:p w14:paraId="003A4E5C" w14:textId="77777777" w:rsidR="002401D0" w:rsidRDefault="002401D0">
      <w:pPr>
        <w:pStyle w:val="RubrikA"/>
      </w:pPr>
      <w:bookmarkStart w:id="20" w:name="_Toc529800937"/>
      <w:bookmarkStart w:id="21" w:name="_Toc129009821"/>
      <w:r>
        <w:t>Utskottets förslag</w:t>
      </w:r>
      <w:bookmarkEnd w:id="20"/>
      <w:bookmarkEnd w:id="21"/>
    </w:p>
    <w:p w14:paraId="57DCD0B9" w14:textId="77777777" w:rsidR="002401D0" w:rsidRDefault="002401D0">
      <w:pPr>
        <w:pStyle w:val="Rubrikmellanrum"/>
      </w:pPr>
    </w:p>
    <w:p w14:paraId="4D4036FA" w14:textId="77777777" w:rsidR="002401D0" w:rsidRDefault="002401D0">
      <w:pPr>
        <w:pStyle w:val="ANormal"/>
      </w:pPr>
      <w:r>
        <w:t>Med hänvisning till det anförda föreslår utskottet</w:t>
      </w:r>
    </w:p>
    <w:p w14:paraId="338A0105" w14:textId="77777777" w:rsidR="002401D0" w:rsidRDefault="002401D0">
      <w:pPr>
        <w:pStyle w:val="ANormal"/>
      </w:pPr>
    </w:p>
    <w:p w14:paraId="0C8316E1" w14:textId="77777777" w:rsidR="00C03270" w:rsidRDefault="00D568C8" w:rsidP="00D568C8">
      <w:pPr>
        <w:pStyle w:val="Klam"/>
      </w:pPr>
      <w:r w:rsidRPr="00D568C8">
        <w:t>att lagtinget ger sitt bifall till att konventionen om underlättande av internationell sjöfart (</w:t>
      </w:r>
      <w:proofErr w:type="spellStart"/>
      <w:r w:rsidRPr="00D568C8">
        <w:t>FördrS</w:t>
      </w:r>
      <w:proofErr w:type="spellEnd"/>
      <w:r w:rsidRPr="00D568C8">
        <w:t xml:space="preserve"> 27/1967) träder i kraft i landskapet till de delar konventionen faller inom landskapets behörighet </w:t>
      </w:r>
    </w:p>
    <w:p w14:paraId="1C8410FD" w14:textId="048C6085" w:rsidR="00D568C8" w:rsidRDefault="00D568C8" w:rsidP="00C03270">
      <w:pPr>
        <w:pStyle w:val="Klam"/>
        <w:ind w:firstLine="453"/>
      </w:pPr>
      <w:r w:rsidRPr="00D568C8">
        <w:t>samt till att Statsrådets förordning om sättande i kraft av ändringarna i bilagan till konventionen om underlättande av internationell sjöfart träder i kraft på Åland till de delar konventionen faller inom landskapets behörighet</w:t>
      </w:r>
      <w:r>
        <w:t>.</w:t>
      </w:r>
    </w:p>
    <w:p w14:paraId="57833023" w14:textId="77777777" w:rsidR="00D568C8" w:rsidRDefault="00D568C8" w:rsidP="00D568C8">
      <w:pPr>
        <w:pStyle w:val="Klam"/>
      </w:pPr>
    </w:p>
    <w:p w14:paraId="04C33293" w14:textId="77777777" w:rsidR="00D568C8" w:rsidRDefault="00D568C8" w:rsidP="00D568C8">
      <w:pPr>
        <w:pStyle w:val="Klam"/>
      </w:pPr>
    </w:p>
    <w:p w14:paraId="0C844314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ADD8C98" w14:textId="77777777">
        <w:trPr>
          <w:cantSplit/>
        </w:trPr>
        <w:tc>
          <w:tcPr>
            <w:tcW w:w="7931" w:type="dxa"/>
            <w:gridSpan w:val="2"/>
          </w:tcPr>
          <w:p w14:paraId="490E0B8A" w14:textId="2299A87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D568C8">
              <w:t>12</w:t>
            </w:r>
            <w:r w:rsidR="00F975B1">
              <w:t xml:space="preserve"> september</w:t>
            </w:r>
            <w:r w:rsidR="00CB1505">
              <w:t xml:space="preserve"> 2023</w:t>
            </w:r>
          </w:p>
        </w:tc>
      </w:tr>
      <w:tr w:rsidR="002401D0" w14:paraId="57705A07" w14:textId="77777777">
        <w:tc>
          <w:tcPr>
            <w:tcW w:w="4454" w:type="dxa"/>
            <w:vAlign w:val="bottom"/>
          </w:tcPr>
          <w:p w14:paraId="6067666E" w14:textId="77777777" w:rsidR="002401D0" w:rsidRDefault="002401D0">
            <w:pPr>
              <w:pStyle w:val="ANormal"/>
              <w:keepNext/>
            </w:pPr>
          </w:p>
          <w:p w14:paraId="79D1612D" w14:textId="77777777" w:rsidR="002401D0" w:rsidRDefault="002401D0">
            <w:pPr>
              <w:pStyle w:val="ANormal"/>
              <w:keepNext/>
            </w:pPr>
          </w:p>
          <w:p w14:paraId="7089E5A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53CC7BB" w14:textId="77777777" w:rsidR="002401D0" w:rsidRDefault="002401D0">
            <w:pPr>
              <w:pStyle w:val="ANormal"/>
              <w:keepNext/>
            </w:pPr>
          </w:p>
          <w:p w14:paraId="37C73F74" w14:textId="77777777" w:rsidR="002401D0" w:rsidRDefault="002401D0">
            <w:pPr>
              <w:pStyle w:val="ANormal"/>
              <w:keepNext/>
            </w:pPr>
          </w:p>
          <w:p w14:paraId="71DA1BFB" w14:textId="6977569B" w:rsidR="002401D0" w:rsidRDefault="00CB1505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6447809F" w14:textId="77777777">
        <w:tc>
          <w:tcPr>
            <w:tcW w:w="4454" w:type="dxa"/>
            <w:vAlign w:val="bottom"/>
          </w:tcPr>
          <w:p w14:paraId="0C3AA37A" w14:textId="77777777" w:rsidR="002401D0" w:rsidRDefault="002401D0">
            <w:pPr>
              <w:pStyle w:val="ANormal"/>
              <w:keepNext/>
            </w:pPr>
          </w:p>
          <w:p w14:paraId="409E2622" w14:textId="77777777" w:rsidR="002401D0" w:rsidRDefault="002401D0">
            <w:pPr>
              <w:pStyle w:val="ANormal"/>
              <w:keepNext/>
            </w:pPr>
          </w:p>
          <w:p w14:paraId="0E29C3A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3432385" w14:textId="77777777" w:rsidR="002401D0" w:rsidRDefault="002401D0">
            <w:pPr>
              <w:pStyle w:val="ANormal"/>
              <w:keepNext/>
            </w:pPr>
          </w:p>
          <w:p w14:paraId="71B6A750" w14:textId="77777777" w:rsidR="002401D0" w:rsidRDefault="002401D0">
            <w:pPr>
              <w:pStyle w:val="ANormal"/>
              <w:keepNext/>
            </w:pPr>
          </w:p>
          <w:p w14:paraId="073DADF7" w14:textId="1E8275E9" w:rsidR="002401D0" w:rsidRDefault="00CB1505">
            <w:pPr>
              <w:pStyle w:val="ANormal"/>
              <w:keepNext/>
            </w:pPr>
            <w:r>
              <w:t>Susanne Eriksson</w:t>
            </w:r>
          </w:p>
        </w:tc>
      </w:tr>
    </w:tbl>
    <w:p w14:paraId="261E2DD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5EFB" w14:textId="77777777" w:rsidR="00D8605C" w:rsidRDefault="00D8605C">
      <w:r>
        <w:separator/>
      </w:r>
    </w:p>
  </w:endnote>
  <w:endnote w:type="continuationSeparator" w:id="0">
    <w:p w14:paraId="0DDB953B" w14:textId="77777777" w:rsidR="00D8605C" w:rsidRDefault="00D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A9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E274" w14:textId="7C27A22C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1BFD">
      <w:rPr>
        <w:noProof/>
        <w:lang w:val="fi-FI"/>
      </w:rPr>
      <w:t>LKU1820222023.docx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A64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038" w14:textId="77777777" w:rsidR="00D8605C" w:rsidRDefault="00D8605C">
      <w:r>
        <w:separator/>
      </w:r>
    </w:p>
  </w:footnote>
  <w:footnote w:type="continuationSeparator" w:id="0">
    <w:p w14:paraId="42A80D4C" w14:textId="77777777" w:rsidR="00D8605C" w:rsidRDefault="00D8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70B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258092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FEB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687279">
    <w:abstractNumId w:val="6"/>
  </w:num>
  <w:num w:numId="2" w16cid:durableId="2010252833">
    <w:abstractNumId w:val="3"/>
  </w:num>
  <w:num w:numId="3" w16cid:durableId="1207598613">
    <w:abstractNumId w:val="2"/>
  </w:num>
  <w:num w:numId="4" w16cid:durableId="1155952121">
    <w:abstractNumId w:val="1"/>
  </w:num>
  <w:num w:numId="5" w16cid:durableId="679622575">
    <w:abstractNumId w:val="0"/>
  </w:num>
  <w:num w:numId="6" w16cid:durableId="1703902519">
    <w:abstractNumId w:val="7"/>
  </w:num>
  <w:num w:numId="7" w16cid:durableId="86578781">
    <w:abstractNumId w:val="5"/>
  </w:num>
  <w:num w:numId="8" w16cid:durableId="479418568">
    <w:abstractNumId w:val="4"/>
  </w:num>
  <w:num w:numId="9" w16cid:durableId="723334606">
    <w:abstractNumId w:val="10"/>
  </w:num>
  <w:num w:numId="10" w16cid:durableId="1567689738">
    <w:abstractNumId w:val="13"/>
  </w:num>
  <w:num w:numId="11" w16cid:durableId="179392759">
    <w:abstractNumId w:val="12"/>
  </w:num>
  <w:num w:numId="12" w16cid:durableId="1317228464">
    <w:abstractNumId w:val="16"/>
  </w:num>
  <w:num w:numId="13" w16cid:durableId="1242175820">
    <w:abstractNumId w:val="11"/>
  </w:num>
  <w:num w:numId="14" w16cid:durableId="862716397">
    <w:abstractNumId w:val="15"/>
  </w:num>
  <w:num w:numId="15" w16cid:durableId="567033914">
    <w:abstractNumId w:val="9"/>
  </w:num>
  <w:num w:numId="16" w16cid:durableId="751776427">
    <w:abstractNumId w:val="21"/>
  </w:num>
  <w:num w:numId="17" w16cid:durableId="338504756">
    <w:abstractNumId w:val="8"/>
  </w:num>
  <w:num w:numId="18" w16cid:durableId="1993944777">
    <w:abstractNumId w:val="17"/>
  </w:num>
  <w:num w:numId="19" w16cid:durableId="463621965">
    <w:abstractNumId w:val="20"/>
  </w:num>
  <w:num w:numId="20" w16cid:durableId="2085108353">
    <w:abstractNumId w:val="23"/>
  </w:num>
  <w:num w:numId="21" w16cid:durableId="917982534">
    <w:abstractNumId w:val="22"/>
  </w:num>
  <w:num w:numId="22" w16cid:durableId="966468488">
    <w:abstractNumId w:val="14"/>
  </w:num>
  <w:num w:numId="23" w16cid:durableId="1060515434">
    <w:abstractNumId w:val="18"/>
  </w:num>
  <w:num w:numId="24" w16cid:durableId="1495340667">
    <w:abstractNumId w:val="18"/>
  </w:num>
  <w:num w:numId="25" w16cid:durableId="374624241">
    <w:abstractNumId w:val="19"/>
  </w:num>
  <w:num w:numId="26" w16cid:durableId="518660259">
    <w:abstractNumId w:val="14"/>
  </w:num>
  <w:num w:numId="27" w16cid:durableId="1018196805">
    <w:abstractNumId w:val="14"/>
  </w:num>
  <w:num w:numId="28" w16cid:durableId="1677076010">
    <w:abstractNumId w:val="14"/>
  </w:num>
  <w:num w:numId="29" w16cid:durableId="1639141707">
    <w:abstractNumId w:val="14"/>
  </w:num>
  <w:num w:numId="30" w16cid:durableId="1614939369">
    <w:abstractNumId w:val="14"/>
  </w:num>
  <w:num w:numId="31" w16cid:durableId="353576291">
    <w:abstractNumId w:val="14"/>
  </w:num>
  <w:num w:numId="32" w16cid:durableId="2125269447">
    <w:abstractNumId w:val="14"/>
  </w:num>
  <w:num w:numId="33" w16cid:durableId="1112439208">
    <w:abstractNumId w:val="14"/>
  </w:num>
  <w:num w:numId="34" w16cid:durableId="2050688368">
    <w:abstractNumId w:val="14"/>
  </w:num>
  <w:num w:numId="35" w16cid:durableId="1180894255">
    <w:abstractNumId w:val="18"/>
  </w:num>
  <w:num w:numId="36" w16cid:durableId="691691429">
    <w:abstractNumId w:val="19"/>
  </w:num>
  <w:num w:numId="37" w16cid:durableId="18548009">
    <w:abstractNumId w:val="14"/>
  </w:num>
  <w:num w:numId="38" w16cid:durableId="576208849">
    <w:abstractNumId w:val="14"/>
  </w:num>
  <w:num w:numId="39" w16cid:durableId="1740059823">
    <w:abstractNumId w:val="14"/>
  </w:num>
  <w:num w:numId="40" w16cid:durableId="1642226252">
    <w:abstractNumId w:val="14"/>
  </w:num>
  <w:num w:numId="41" w16cid:durableId="1002011234">
    <w:abstractNumId w:val="14"/>
  </w:num>
  <w:num w:numId="42" w16cid:durableId="1509519309">
    <w:abstractNumId w:val="14"/>
  </w:num>
  <w:num w:numId="43" w16cid:durableId="1650748570">
    <w:abstractNumId w:val="14"/>
  </w:num>
  <w:num w:numId="44" w16cid:durableId="432168229">
    <w:abstractNumId w:val="14"/>
  </w:num>
  <w:num w:numId="45" w16cid:durableId="463668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C"/>
    <w:rsid w:val="00001352"/>
    <w:rsid w:val="00015E9C"/>
    <w:rsid w:val="000366AF"/>
    <w:rsid w:val="00051556"/>
    <w:rsid w:val="000B2DC9"/>
    <w:rsid w:val="000D6353"/>
    <w:rsid w:val="000E3C91"/>
    <w:rsid w:val="000F1DA6"/>
    <w:rsid w:val="000F7417"/>
    <w:rsid w:val="00107FFD"/>
    <w:rsid w:val="0015337C"/>
    <w:rsid w:val="001707C1"/>
    <w:rsid w:val="00212BB6"/>
    <w:rsid w:val="00236A67"/>
    <w:rsid w:val="002401D0"/>
    <w:rsid w:val="00275221"/>
    <w:rsid w:val="002B64DA"/>
    <w:rsid w:val="0036359C"/>
    <w:rsid w:val="00386B66"/>
    <w:rsid w:val="004D272F"/>
    <w:rsid w:val="00525FC8"/>
    <w:rsid w:val="005606D4"/>
    <w:rsid w:val="005B44E7"/>
    <w:rsid w:val="005D6DCC"/>
    <w:rsid w:val="005E0C04"/>
    <w:rsid w:val="005E6E7F"/>
    <w:rsid w:val="005F617D"/>
    <w:rsid w:val="00614F37"/>
    <w:rsid w:val="00624A4C"/>
    <w:rsid w:val="00633B34"/>
    <w:rsid w:val="006830B3"/>
    <w:rsid w:val="006933F9"/>
    <w:rsid w:val="006B2E9E"/>
    <w:rsid w:val="00723B93"/>
    <w:rsid w:val="007C79C5"/>
    <w:rsid w:val="00811D50"/>
    <w:rsid w:val="00817B04"/>
    <w:rsid w:val="0082330A"/>
    <w:rsid w:val="008926BB"/>
    <w:rsid w:val="008A1BFD"/>
    <w:rsid w:val="008F359C"/>
    <w:rsid w:val="00931F90"/>
    <w:rsid w:val="00957C36"/>
    <w:rsid w:val="009B4491"/>
    <w:rsid w:val="009D73B2"/>
    <w:rsid w:val="009F6BA9"/>
    <w:rsid w:val="009F7CE2"/>
    <w:rsid w:val="00A30D51"/>
    <w:rsid w:val="00A67F55"/>
    <w:rsid w:val="00AA625C"/>
    <w:rsid w:val="00B10798"/>
    <w:rsid w:val="00B32E91"/>
    <w:rsid w:val="00B36705"/>
    <w:rsid w:val="00B36A8F"/>
    <w:rsid w:val="00B748C7"/>
    <w:rsid w:val="00B90DEC"/>
    <w:rsid w:val="00B97E25"/>
    <w:rsid w:val="00BB1C2E"/>
    <w:rsid w:val="00C03270"/>
    <w:rsid w:val="00CB087E"/>
    <w:rsid w:val="00CB1505"/>
    <w:rsid w:val="00CE3DEC"/>
    <w:rsid w:val="00CF700E"/>
    <w:rsid w:val="00D44473"/>
    <w:rsid w:val="00D568C8"/>
    <w:rsid w:val="00D8605C"/>
    <w:rsid w:val="00DC45B2"/>
    <w:rsid w:val="00DD3419"/>
    <w:rsid w:val="00DE215A"/>
    <w:rsid w:val="00E4268F"/>
    <w:rsid w:val="00EF4DAF"/>
    <w:rsid w:val="00F17CCB"/>
    <w:rsid w:val="00F975B1"/>
    <w:rsid w:val="00FA6126"/>
    <w:rsid w:val="00FB0F63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56DF"/>
  <w15:chartTrackingRefBased/>
  <w15:docId w15:val="{F06AFDE3-E473-4795-974E-238F80A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FE2BF4"/>
    <w:pPr>
      <w:autoSpaceDE w:val="0"/>
      <w:autoSpaceDN w:val="0"/>
      <w:adjustRightInd w:val="0"/>
      <w:spacing w:line="300" w:lineRule="auto"/>
      <w:textAlignment w:val="center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autoSpaceDE/>
      <w:autoSpaceDN/>
      <w:adjustRightInd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autoSpaceDE/>
      <w:autoSpaceDN/>
      <w:adjustRightInd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autoSpaceDE/>
      <w:autoSpaceDN/>
      <w:adjustRightInd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autoSpaceDE/>
      <w:autoSpaceDN/>
      <w:adjustRightInd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autoSpaceDE/>
      <w:autoSpaceDN/>
      <w:adjustRightInd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autoSpaceDE/>
      <w:autoSpaceDN/>
      <w:adjustRightInd/>
      <w:spacing w:before="240" w:after="60" w:line="240" w:lineRule="auto"/>
      <w:textAlignment w:val="auto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autoSpaceDE/>
      <w:autoSpaceDN/>
      <w:adjustRightInd/>
      <w:spacing w:before="240" w:after="60" w:line="240" w:lineRule="auto"/>
      <w:textAlignment w:val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autoSpaceDE/>
      <w:autoSpaceDN/>
      <w:adjustRightInd/>
      <w:spacing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autoSpaceDE/>
      <w:autoSpaceDN/>
      <w:adjustRightInd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autoSpaceDE/>
      <w:autoSpaceDN/>
      <w:adjustRightInd/>
      <w:spacing w:line="240" w:lineRule="auto"/>
      <w:textAlignment w:val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autoSpaceDE/>
      <w:autoSpaceDN/>
      <w:adjustRightInd/>
      <w:spacing w:line="240" w:lineRule="auto"/>
      <w:textAlignment w:val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autoSpaceDE/>
      <w:autoSpaceDN/>
      <w:adjustRightInd/>
      <w:spacing w:line="240" w:lineRule="auto"/>
      <w:ind w:left="96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autoSpaceDE/>
      <w:autoSpaceDN/>
      <w:adjustRightInd/>
      <w:spacing w:line="240" w:lineRule="auto"/>
      <w:ind w:left="120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autoSpaceDE/>
      <w:autoSpaceDN/>
      <w:adjustRightInd/>
      <w:spacing w:line="240" w:lineRule="auto"/>
      <w:ind w:left="144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autoSpaceDE/>
      <w:autoSpaceDN/>
      <w:adjustRightInd/>
      <w:spacing w:line="240" w:lineRule="auto"/>
      <w:ind w:left="168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autoSpaceDE/>
      <w:autoSpaceDN/>
      <w:adjustRightInd/>
      <w:spacing w:line="240" w:lineRule="auto"/>
      <w:ind w:left="192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8605C"/>
    <w:rPr>
      <w:sz w:val="22"/>
      <w:lang w:val="sv-SE" w:eastAsia="sv-SE"/>
    </w:rPr>
  </w:style>
  <w:style w:type="character" w:customStyle="1" w:styleId="BrdtextmedindragChar">
    <w:name w:val="Brödtext med indrag Char"/>
    <w:link w:val="Brdtextmedindrag"/>
    <w:uiPriority w:val="99"/>
    <w:rsid w:val="00D8605C"/>
    <w:rPr>
      <w:sz w:val="24"/>
      <w:szCs w:val="24"/>
      <w:lang w:val="sv-SE" w:eastAsia="sv-SE"/>
    </w:rPr>
  </w:style>
  <w:style w:type="paragraph" w:customStyle="1" w:styleId="renderubrik">
    <w:name w:val="Ärenderubrik"/>
    <w:next w:val="Normal"/>
    <w:qFormat/>
    <w:rsid w:val="00FE2BF4"/>
    <w:pPr>
      <w:spacing w:after="160" w:line="259" w:lineRule="auto"/>
      <w:ind w:firstLine="142"/>
    </w:pPr>
    <w:rPr>
      <w:rFonts w:asciiTheme="majorHAnsi" w:eastAsiaTheme="minorHAnsi" w:hAnsiTheme="majorHAnsi" w:cs="Open Sans"/>
      <w:b/>
      <w:bCs/>
      <w:sz w:val="24"/>
      <w:szCs w:val="40"/>
      <w:lang w:eastAsia="en-US"/>
    </w:rPr>
  </w:style>
  <w:style w:type="paragraph" w:customStyle="1" w:styleId="Mellanrubrik">
    <w:name w:val="Mellanrubrik"/>
    <w:basedOn w:val="Normal"/>
    <w:link w:val="MellanrubrikChar"/>
    <w:uiPriority w:val="1"/>
    <w:qFormat/>
    <w:rsid w:val="00FE2BF4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FE2BF4"/>
    <w:rPr>
      <w:rFonts w:ascii="Segoe UI Semibold" w:hAnsi="Segoe UI Semibold" w:cs="Segoe UI Semibold"/>
      <w:sz w:val="24"/>
      <w:lang w:eastAsia="sv-SE"/>
    </w:rPr>
  </w:style>
  <w:style w:type="character" w:customStyle="1" w:styleId="llnormaalikirjasin--char1">
    <w:name w:val="llnormaalikirjasin--char1"/>
    <w:rsid w:val="00F975B1"/>
    <w:rPr>
      <w:rFonts w:ascii="Times New Roman" w:hAnsi="Times New Roman"/>
      <w:sz w:val="22"/>
    </w:rPr>
  </w:style>
  <w:style w:type="paragraph" w:customStyle="1" w:styleId="leipteksti">
    <w:name w:val="leipteksti"/>
    <w:basedOn w:val="Normal"/>
    <w:rsid w:val="004D272F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xelementtoproof">
    <w:name w:val="x_elementtoproof"/>
    <w:basedOn w:val="Normal"/>
    <w:rsid w:val="00D568C8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xmsonormal">
    <w:name w:val="x_msonormal"/>
    <w:basedOn w:val="Normal"/>
    <w:rsid w:val="00D568C8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3</Pages>
  <Words>959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7694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18/2022-2023</dc:title>
  <dc:subject/>
  <dc:creator>Jessica Laaksonen</dc:creator>
  <cp:keywords/>
  <cp:lastModifiedBy>Jessica Laaksonen</cp:lastModifiedBy>
  <cp:revision>2</cp:revision>
  <cp:lastPrinted>2023-09-12T09:06:00Z</cp:lastPrinted>
  <dcterms:created xsi:type="dcterms:W3CDTF">2023-09-12T09:08:00Z</dcterms:created>
  <dcterms:modified xsi:type="dcterms:W3CDTF">2023-09-12T09:08:00Z</dcterms:modified>
</cp:coreProperties>
</file>