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2401D0" w14:paraId="7A8AB686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3B3D10FA" w14:textId="270F8164" w:rsidR="002401D0" w:rsidRDefault="00CB1505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</w:rPr>
              <w:drawing>
                <wp:inline distT="0" distB="0" distL="0" distR="0" wp14:anchorId="6ED0DE3A" wp14:editId="0814F534">
                  <wp:extent cx="476250" cy="68580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30C1168C" w14:textId="208B9D3C" w:rsidR="002401D0" w:rsidRDefault="00CB1505">
            <w:pPr>
              <w:pStyle w:val="xMellanrum"/>
            </w:pPr>
            <w:r>
              <w:rPr>
                <w:noProof/>
              </w:rPr>
              <w:drawing>
                <wp:inline distT="0" distB="0" distL="0" distR="0" wp14:anchorId="5DEA4A75" wp14:editId="576D8B73">
                  <wp:extent cx="47625" cy="47625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01D0" w14:paraId="1EA0D8E0" w14:textId="77777777">
        <w:trPr>
          <w:cantSplit/>
          <w:trHeight w:val="299"/>
        </w:trPr>
        <w:tc>
          <w:tcPr>
            <w:tcW w:w="861" w:type="dxa"/>
            <w:vMerge/>
          </w:tcPr>
          <w:p w14:paraId="36891F54" w14:textId="77777777"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45839BAD" w14:textId="77777777" w:rsidR="002401D0" w:rsidRDefault="002401D0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64F82498" w14:textId="0A705862" w:rsidR="002401D0" w:rsidRDefault="002401D0" w:rsidP="00B36A8F">
            <w:pPr>
              <w:pStyle w:val="xDokTypNr"/>
            </w:pPr>
            <w:r>
              <w:t xml:space="preserve">BETÄNKANDE nr </w:t>
            </w:r>
            <w:r w:rsidR="00055537">
              <w:t>8</w:t>
            </w:r>
            <w:r>
              <w:t>/20</w:t>
            </w:r>
            <w:r w:rsidR="00D8605C">
              <w:t>22</w:t>
            </w:r>
            <w:r w:rsidR="0015337C">
              <w:t>-20</w:t>
            </w:r>
            <w:r w:rsidR="00D8605C">
              <w:t>23</w:t>
            </w:r>
          </w:p>
        </w:tc>
      </w:tr>
      <w:tr w:rsidR="002401D0" w14:paraId="4B3D852B" w14:textId="77777777">
        <w:trPr>
          <w:cantSplit/>
          <w:trHeight w:val="238"/>
        </w:trPr>
        <w:tc>
          <w:tcPr>
            <w:tcW w:w="861" w:type="dxa"/>
            <w:vMerge/>
          </w:tcPr>
          <w:p w14:paraId="1BACD44E" w14:textId="77777777"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50598063" w14:textId="77777777" w:rsidR="002401D0" w:rsidRDefault="002401D0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149F3DD2" w14:textId="77777777" w:rsidR="002401D0" w:rsidRDefault="002401D0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3C134B53" w14:textId="77777777" w:rsidR="002401D0" w:rsidRDefault="002401D0">
            <w:pPr>
              <w:pStyle w:val="xLedtext"/>
            </w:pPr>
          </w:p>
        </w:tc>
      </w:tr>
      <w:tr w:rsidR="002401D0" w14:paraId="6432FBEC" w14:textId="77777777">
        <w:trPr>
          <w:cantSplit/>
          <w:trHeight w:val="238"/>
        </w:trPr>
        <w:tc>
          <w:tcPr>
            <w:tcW w:w="861" w:type="dxa"/>
            <w:vMerge/>
          </w:tcPr>
          <w:p w14:paraId="122AB08B" w14:textId="77777777" w:rsidR="002401D0" w:rsidRDefault="002401D0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0AC389E2" w14:textId="58B3D4A0" w:rsidR="002401D0" w:rsidRDefault="00D8605C">
            <w:pPr>
              <w:pStyle w:val="xAvsandare2"/>
            </w:pPr>
            <w:r>
              <w:t>Lag- och kultur</w:t>
            </w:r>
            <w:r w:rsidR="002401D0">
              <w:t>utskottet</w:t>
            </w:r>
          </w:p>
        </w:tc>
        <w:tc>
          <w:tcPr>
            <w:tcW w:w="1725" w:type="dxa"/>
            <w:vAlign w:val="center"/>
          </w:tcPr>
          <w:p w14:paraId="0A8D5E39" w14:textId="37DA7E88" w:rsidR="002401D0" w:rsidRDefault="002401D0">
            <w:pPr>
              <w:pStyle w:val="xDatum1"/>
            </w:pPr>
            <w:r>
              <w:t>20</w:t>
            </w:r>
            <w:r w:rsidR="00D8605C">
              <w:t>23-03-</w:t>
            </w:r>
            <w:r w:rsidR="00AE68CF">
              <w:t>16</w:t>
            </w:r>
          </w:p>
        </w:tc>
        <w:tc>
          <w:tcPr>
            <w:tcW w:w="2563" w:type="dxa"/>
            <w:vAlign w:val="center"/>
          </w:tcPr>
          <w:p w14:paraId="6C64703E" w14:textId="77777777" w:rsidR="002401D0" w:rsidRDefault="002401D0">
            <w:pPr>
              <w:pStyle w:val="xBeteckning1"/>
            </w:pPr>
          </w:p>
        </w:tc>
      </w:tr>
      <w:tr w:rsidR="002401D0" w14:paraId="421FB112" w14:textId="77777777">
        <w:trPr>
          <w:cantSplit/>
          <w:trHeight w:val="238"/>
        </w:trPr>
        <w:tc>
          <w:tcPr>
            <w:tcW w:w="861" w:type="dxa"/>
            <w:vMerge/>
          </w:tcPr>
          <w:p w14:paraId="12F78140" w14:textId="77777777"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3C263909" w14:textId="77777777" w:rsidR="002401D0" w:rsidRDefault="002401D0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2166DE5F" w14:textId="77777777" w:rsidR="002401D0" w:rsidRDefault="002401D0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026D9CA9" w14:textId="77777777" w:rsidR="002401D0" w:rsidRDefault="002401D0">
            <w:pPr>
              <w:pStyle w:val="xLedtext"/>
            </w:pPr>
          </w:p>
        </w:tc>
      </w:tr>
      <w:tr w:rsidR="002401D0" w14:paraId="39903A19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54D8E9CA" w14:textId="77777777" w:rsidR="002401D0" w:rsidRDefault="002401D0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208DCA98" w14:textId="77777777" w:rsidR="002401D0" w:rsidRDefault="002401D0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7AA1E562" w14:textId="77777777" w:rsidR="002401D0" w:rsidRDefault="002401D0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2FE9DB56" w14:textId="77777777" w:rsidR="002401D0" w:rsidRDefault="002401D0">
            <w:pPr>
              <w:pStyle w:val="xBeteckning2"/>
            </w:pPr>
          </w:p>
        </w:tc>
      </w:tr>
      <w:tr w:rsidR="002401D0" w14:paraId="7C17D627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6D11B256" w14:textId="77777777" w:rsidR="002401D0" w:rsidRDefault="002401D0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5AF3849A" w14:textId="77777777" w:rsidR="002401D0" w:rsidRDefault="002401D0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4B32EF6C" w14:textId="77777777" w:rsidR="002401D0" w:rsidRDefault="002401D0">
            <w:pPr>
              <w:pStyle w:val="xLedtext"/>
            </w:pPr>
          </w:p>
        </w:tc>
      </w:tr>
      <w:tr w:rsidR="002401D0" w14:paraId="3FDE931A" w14:textId="77777777">
        <w:trPr>
          <w:cantSplit/>
          <w:trHeight w:val="238"/>
        </w:trPr>
        <w:tc>
          <w:tcPr>
            <w:tcW w:w="861" w:type="dxa"/>
          </w:tcPr>
          <w:p w14:paraId="397F80CB" w14:textId="77777777" w:rsidR="002401D0" w:rsidRDefault="002401D0">
            <w:pPr>
              <w:pStyle w:val="xCelltext"/>
            </w:pPr>
          </w:p>
        </w:tc>
        <w:tc>
          <w:tcPr>
            <w:tcW w:w="4448" w:type="dxa"/>
            <w:vMerge w:val="restart"/>
          </w:tcPr>
          <w:p w14:paraId="6B7CB181" w14:textId="77777777" w:rsidR="002401D0" w:rsidRDefault="002401D0">
            <w:pPr>
              <w:pStyle w:val="xMottagare1"/>
            </w:pPr>
            <w:r>
              <w:t>Till Ålands lagting</w:t>
            </w:r>
          </w:p>
        </w:tc>
        <w:tc>
          <w:tcPr>
            <w:tcW w:w="4288" w:type="dxa"/>
            <w:gridSpan w:val="2"/>
            <w:vMerge w:val="restart"/>
          </w:tcPr>
          <w:p w14:paraId="29B27FD3" w14:textId="77777777" w:rsidR="002401D0" w:rsidRDefault="002401D0">
            <w:pPr>
              <w:pStyle w:val="xMottagare1"/>
              <w:tabs>
                <w:tab w:val="left" w:pos="2349"/>
              </w:tabs>
            </w:pPr>
          </w:p>
        </w:tc>
      </w:tr>
      <w:tr w:rsidR="002401D0" w14:paraId="6E02B93C" w14:textId="77777777">
        <w:trPr>
          <w:cantSplit/>
          <w:trHeight w:val="238"/>
        </w:trPr>
        <w:tc>
          <w:tcPr>
            <w:tcW w:w="861" w:type="dxa"/>
          </w:tcPr>
          <w:p w14:paraId="58BE10EE" w14:textId="77777777"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0E9C550D" w14:textId="77777777"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1E779E5B" w14:textId="77777777" w:rsidR="002401D0" w:rsidRDefault="002401D0">
            <w:pPr>
              <w:pStyle w:val="xCelltext"/>
            </w:pPr>
          </w:p>
        </w:tc>
      </w:tr>
      <w:tr w:rsidR="002401D0" w14:paraId="70F608F6" w14:textId="77777777">
        <w:trPr>
          <w:cantSplit/>
          <w:trHeight w:val="238"/>
        </w:trPr>
        <w:tc>
          <w:tcPr>
            <w:tcW w:w="861" w:type="dxa"/>
          </w:tcPr>
          <w:p w14:paraId="79892B21" w14:textId="77777777"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1E488667" w14:textId="77777777"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5F58E92B" w14:textId="77777777" w:rsidR="002401D0" w:rsidRDefault="002401D0">
            <w:pPr>
              <w:pStyle w:val="xCelltext"/>
            </w:pPr>
          </w:p>
        </w:tc>
      </w:tr>
      <w:tr w:rsidR="002401D0" w14:paraId="0C569C97" w14:textId="77777777">
        <w:trPr>
          <w:cantSplit/>
          <w:trHeight w:val="238"/>
        </w:trPr>
        <w:tc>
          <w:tcPr>
            <w:tcW w:w="861" w:type="dxa"/>
          </w:tcPr>
          <w:p w14:paraId="29C2A640" w14:textId="77777777"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2B70B9D8" w14:textId="77777777"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1E967015" w14:textId="77777777" w:rsidR="002401D0" w:rsidRDefault="002401D0">
            <w:pPr>
              <w:pStyle w:val="xCelltext"/>
            </w:pPr>
          </w:p>
        </w:tc>
      </w:tr>
      <w:tr w:rsidR="002401D0" w14:paraId="7861B68C" w14:textId="77777777">
        <w:trPr>
          <w:cantSplit/>
          <w:trHeight w:val="238"/>
        </w:trPr>
        <w:tc>
          <w:tcPr>
            <w:tcW w:w="861" w:type="dxa"/>
          </w:tcPr>
          <w:p w14:paraId="71C200DA" w14:textId="77777777"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3AA7ADA5" w14:textId="77777777"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4DBD75EC" w14:textId="77777777" w:rsidR="002401D0" w:rsidRDefault="002401D0">
            <w:pPr>
              <w:pStyle w:val="xCelltext"/>
            </w:pPr>
          </w:p>
        </w:tc>
      </w:tr>
    </w:tbl>
    <w:p w14:paraId="57A51491" w14:textId="77777777" w:rsidR="002401D0" w:rsidRDefault="002401D0">
      <w:pPr>
        <w:rPr>
          <w:b/>
          <w:bCs/>
        </w:rPr>
        <w:sectPr w:rsidR="002401D0">
          <w:footerReference w:type="even" r:id="rId9"/>
          <w:footerReference w:type="default" r:id="rId10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7312D451" w14:textId="05816A2C" w:rsidR="002401D0" w:rsidRDefault="00D8605C">
      <w:pPr>
        <w:pStyle w:val="ArendeOverRubrik"/>
      </w:pPr>
      <w:r>
        <w:t>Lag- och kultur</w:t>
      </w:r>
      <w:r w:rsidR="002401D0">
        <w:t>utskottets betänkande</w:t>
      </w:r>
    </w:p>
    <w:p w14:paraId="346818DE" w14:textId="3939B484" w:rsidR="002401D0" w:rsidRDefault="00D8605C">
      <w:pPr>
        <w:pStyle w:val="ArendeRubrik"/>
      </w:pPr>
      <w:r>
        <w:t>Godkännande av och sättande i kraft</w:t>
      </w:r>
      <w:r w:rsidRPr="005C5CBA">
        <w:t xml:space="preserve"> </w:t>
      </w:r>
      <w:r>
        <w:t>av det multilaterala avtalet M347 enligt kapitel 1.5 punkt 1.5.1 i bilaga A till överenskommelsen om internationell transport av farligt gods på väg (ADR)</w:t>
      </w:r>
    </w:p>
    <w:p w14:paraId="188ED6CA" w14:textId="10EE7B08" w:rsidR="002401D0" w:rsidRDefault="00D8605C">
      <w:pPr>
        <w:pStyle w:val="ArendeUnderRubrik"/>
      </w:pPr>
      <w:r>
        <w:t>Republikens presidents framställning RP 3/</w:t>
      </w:r>
      <w:proofErr w:type="gramStart"/>
      <w:r>
        <w:t>2022-2023</w:t>
      </w:r>
      <w:proofErr w:type="gramEnd"/>
    </w:p>
    <w:p w14:paraId="3AD2CA91" w14:textId="77777777" w:rsidR="002401D0" w:rsidRDefault="002401D0">
      <w:pPr>
        <w:pStyle w:val="ANormal"/>
      </w:pPr>
    </w:p>
    <w:p w14:paraId="43B1E595" w14:textId="77777777" w:rsidR="002401D0" w:rsidRDefault="002401D0">
      <w:pPr>
        <w:pStyle w:val="Innehll1"/>
      </w:pPr>
      <w:r>
        <w:t>INNEHÅLL</w:t>
      </w:r>
    </w:p>
    <w:p w14:paraId="6F148727" w14:textId="73E50495" w:rsidR="00646692" w:rsidRDefault="002401D0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r>
        <w:fldChar w:fldCharType="begin"/>
      </w:r>
      <w:r>
        <w:instrText xml:space="preserve"> TOC \o "1-1" \h \z \t "Rubrik 2;2;Rubrik 3;3;RubrikB;2;RubrikC;3" </w:instrText>
      </w:r>
      <w:r>
        <w:fldChar w:fldCharType="separate"/>
      </w:r>
      <w:hyperlink w:anchor="_Toc129690247" w:history="1">
        <w:r w:rsidR="00646692" w:rsidRPr="00B17537">
          <w:rPr>
            <w:rStyle w:val="Hyperlnk"/>
          </w:rPr>
          <w:t>Sammanfattning</w:t>
        </w:r>
        <w:r w:rsidR="00646692">
          <w:rPr>
            <w:webHidden/>
          </w:rPr>
          <w:tab/>
        </w:r>
        <w:r w:rsidR="00646692">
          <w:rPr>
            <w:webHidden/>
          </w:rPr>
          <w:fldChar w:fldCharType="begin"/>
        </w:r>
        <w:r w:rsidR="00646692">
          <w:rPr>
            <w:webHidden/>
          </w:rPr>
          <w:instrText xml:space="preserve"> PAGEREF _Toc129690247 \h </w:instrText>
        </w:r>
        <w:r w:rsidR="00646692">
          <w:rPr>
            <w:webHidden/>
          </w:rPr>
        </w:r>
        <w:r w:rsidR="00646692">
          <w:rPr>
            <w:webHidden/>
          </w:rPr>
          <w:fldChar w:fldCharType="separate"/>
        </w:r>
        <w:r w:rsidR="002C4837">
          <w:rPr>
            <w:webHidden/>
          </w:rPr>
          <w:t>1</w:t>
        </w:r>
        <w:r w:rsidR="00646692">
          <w:rPr>
            <w:webHidden/>
          </w:rPr>
          <w:fldChar w:fldCharType="end"/>
        </w:r>
      </w:hyperlink>
    </w:p>
    <w:p w14:paraId="0191E399" w14:textId="2067C813" w:rsidR="00646692" w:rsidRDefault="00526FD0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129690248" w:history="1">
        <w:r w:rsidR="00646692" w:rsidRPr="00B17537">
          <w:rPr>
            <w:rStyle w:val="Hyperlnk"/>
          </w:rPr>
          <w:t>Republikens presidents förslag</w:t>
        </w:r>
        <w:r w:rsidR="00646692">
          <w:rPr>
            <w:webHidden/>
          </w:rPr>
          <w:tab/>
        </w:r>
        <w:r w:rsidR="00646692">
          <w:rPr>
            <w:webHidden/>
          </w:rPr>
          <w:fldChar w:fldCharType="begin"/>
        </w:r>
        <w:r w:rsidR="00646692">
          <w:rPr>
            <w:webHidden/>
          </w:rPr>
          <w:instrText xml:space="preserve"> PAGEREF _Toc129690248 \h </w:instrText>
        </w:r>
        <w:r w:rsidR="00646692">
          <w:rPr>
            <w:webHidden/>
          </w:rPr>
        </w:r>
        <w:r w:rsidR="00646692">
          <w:rPr>
            <w:webHidden/>
          </w:rPr>
          <w:fldChar w:fldCharType="separate"/>
        </w:r>
        <w:r w:rsidR="002C4837">
          <w:rPr>
            <w:webHidden/>
          </w:rPr>
          <w:t>1</w:t>
        </w:r>
        <w:r w:rsidR="00646692">
          <w:rPr>
            <w:webHidden/>
          </w:rPr>
          <w:fldChar w:fldCharType="end"/>
        </w:r>
      </w:hyperlink>
    </w:p>
    <w:p w14:paraId="54D524F2" w14:textId="65F72785" w:rsidR="00646692" w:rsidRDefault="00526FD0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129690249" w:history="1">
        <w:r w:rsidR="00646692" w:rsidRPr="00B17537">
          <w:rPr>
            <w:rStyle w:val="Hyperlnk"/>
          </w:rPr>
          <w:t>Landskapsregeringens utlåtande</w:t>
        </w:r>
        <w:r w:rsidR="00646692">
          <w:rPr>
            <w:webHidden/>
          </w:rPr>
          <w:tab/>
        </w:r>
        <w:r w:rsidR="00646692">
          <w:rPr>
            <w:webHidden/>
          </w:rPr>
          <w:fldChar w:fldCharType="begin"/>
        </w:r>
        <w:r w:rsidR="00646692">
          <w:rPr>
            <w:webHidden/>
          </w:rPr>
          <w:instrText xml:space="preserve"> PAGEREF _Toc129690249 \h </w:instrText>
        </w:r>
        <w:r w:rsidR="00646692">
          <w:rPr>
            <w:webHidden/>
          </w:rPr>
        </w:r>
        <w:r w:rsidR="00646692">
          <w:rPr>
            <w:webHidden/>
          </w:rPr>
          <w:fldChar w:fldCharType="separate"/>
        </w:r>
        <w:r w:rsidR="002C4837">
          <w:rPr>
            <w:webHidden/>
          </w:rPr>
          <w:t>1</w:t>
        </w:r>
        <w:r w:rsidR="00646692">
          <w:rPr>
            <w:webHidden/>
          </w:rPr>
          <w:fldChar w:fldCharType="end"/>
        </w:r>
      </w:hyperlink>
    </w:p>
    <w:p w14:paraId="0FF732E2" w14:textId="20F3BDE9" w:rsidR="00646692" w:rsidRDefault="00526FD0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129690250" w:history="1">
        <w:r w:rsidR="00646692" w:rsidRPr="00B17537">
          <w:rPr>
            <w:rStyle w:val="Hyperlnk"/>
          </w:rPr>
          <w:t>Utskottets synpunkter</w:t>
        </w:r>
        <w:r w:rsidR="00646692">
          <w:rPr>
            <w:webHidden/>
          </w:rPr>
          <w:tab/>
        </w:r>
        <w:r w:rsidR="00646692">
          <w:rPr>
            <w:webHidden/>
          </w:rPr>
          <w:fldChar w:fldCharType="begin"/>
        </w:r>
        <w:r w:rsidR="00646692">
          <w:rPr>
            <w:webHidden/>
          </w:rPr>
          <w:instrText xml:space="preserve"> PAGEREF _Toc129690250 \h </w:instrText>
        </w:r>
        <w:r w:rsidR="00646692">
          <w:rPr>
            <w:webHidden/>
          </w:rPr>
        </w:r>
        <w:r w:rsidR="00646692">
          <w:rPr>
            <w:webHidden/>
          </w:rPr>
          <w:fldChar w:fldCharType="separate"/>
        </w:r>
        <w:r w:rsidR="002C4837">
          <w:rPr>
            <w:webHidden/>
          </w:rPr>
          <w:t>2</w:t>
        </w:r>
        <w:r w:rsidR="00646692">
          <w:rPr>
            <w:webHidden/>
          </w:rPr>
          <w:fldChar w:fldCharType="end"/>
        </w:r>
      </w:hyperlink>
    </w:p>
    <w:p w14:paraId="1967B450" w14:textId="3EF4B398" w:rsidR="00646692" w:rsidRDefault="00526FD0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129690251" w:history="1">
        <w:r w:rsidR="00646692" w:rsidRPr="00B17537">
          <w:rPr>
            <w:rStyle w:val="Hyperlnk"/>
          </w:rPr>
          <w:t>Ärendets behandling</w:t>
        </w:r>
        <w:r w:rsidR="00646692">
          <w:rPr>
            <w:webHidden/>
          </w:rPr>
          <w:tab/>
        </w:r>
        <w:r w:rsidR="00646692">
          <w:rPr>
            <w:webHidden/>
          </w:rPr>
          <w:fldChar w:fldCharType="begin"/>
        </w:r>
        <w:r w:rsidR="00646692">
          <w:rPr>
            <w:webHidden/>
          </w:rPr>
          <w:instrText xml:space="preserve"> PAGEREF _Toc129690251 \h </w:instrText>
        </w:r>
        <w:r w:rsidR="00646692">
          <w:rPr>
            <w:webHidden/>
          </w:rPr>
        </w:r>
        <w:r w:rsidR="00646692">
          <w:rPr>
            <w:webHidden/>
          </w:rPr>
          <w:fldChar w:fldCharType="separate"/>
        </w:r>
        <w:r w:rsidR="002C4837">
          <w:rPr>
            <w:webHidden/>
          </w:rPr>
          <w:t>2</w:t>
        </w:r>
        <w:r w:rsidR="00646692">
          <w:rPr>
            <w:webHidden/>
          </w:rPr>
          <w:fldChar w:fldCharType="end"/>
        </w:r>
      </w:hyperlink>
    </w:p>
    <w:p w14:paraId="3A7D1AFC" w14:textId="6F78252E" w:rsidR="00646692" w:rsidRDefault="00526FD0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129690252" w:history="1">
        <w:r w:rsidR="00646692" w:rsidRPr="00B17537">
          <w:rPr>
            <w:rStyle w:val="Hyperlnk"/>
          </w:rPr>
          <w:t>Utskottets förslag</w:t>
        </w:r>
        <w:r w:rsidR="00646692">
          <w:rPr>
            <w:webHidden/>
          </w:rPr>
          <w:tab/>
        </w:r>
        <w:r w:rsidR="00646692">
          <w:rPr>
            <w:webHidden/>
          </w:rPr>
          <w:fldChar w:fldCharType="begin"/>
        </w:r>
        <w:r w:rsidR="00646692">
          <w:rPr>
            <w:webHidden/>
          </w:rPr>
          <w:instrText xml:space="preserve"> PAGEREF _Toc129690252 \h </w:instrText>
        </w:r>
        <w:r w:rsidR="00646692">
          <w:rPr>
            <w:webHidden/>
          </w:rPr>
        </w:r>
        <w:r w:rsidR="00646692">
          <w:rPr>
            <w:webHidden/>
          </w:rPr>
          <w:fldChar w:fldCharType="separate"/>
        </w:r>
        <w:r w:rsidR="002C4837">
          <w:rPr>
            <w:webHidden/>
          </w:rPr>
          <w:t>2</w:t>
        </w:r>
        <w:r w:rsidR="00646692">
          <w:rPr>
            <w:webHidden/>
          </w:rPr>
          <w:fldChar w:fldCharType="end"/>
        </w:r>
      </w:hyperlink>
    </w:p>
    <w:p w14:paraId="7AC1B83A" w14:textId="6C80F8AE" w:rsidR="002401D0" w:rsidRDefault="002401D0">
      <w:pPr>
        <w:pStyle w:val="ANormal"/>
        <w:rPr>
          <w:noProof/>
        </w:rPr>
      </w:pPr>
      <w:r>
        <w:rPr>
          <w:rFonts w:ascii="Verdana" w:hAnsi="Verdana"/>
          <w:noProof/>
          <w:sz w:val="16"/>
          <w:szCs w:val="36"/>
        </w:rPr>
        <w:fldChar w:fldCharType="end"/>
      </w:r>
    </w:p>
    <w:p w14:paraId="74C5799C" w14:textId="77777777" w:rsidR="002401D0" w:rsidRDefault="002401D0">
      <w:pPr>
        <w:pStyle w:val="ANormal"/>
      </w:pPr>
    </w:p>
    <w:p w14:paraId="56D74F48" w14:textId="77777777" w:rsidR="002401D0" w:rsidRDefault="002401D0">
      <w:pPr>
        <w:pStyle w:val="RubrikA"/>
      </w:pPr>
      <w:bookmarkStart w:id="1" w:name="_Toc529800932"/>
      <w:bookmarkStart w:id="2" w:name="_Toc129690247"/>
      <w:r>
        <w:t>Sammanfattning</w:t>
      </w:r>
      <w:bookmarkEnd w:id="1"/>
      <w:bookmarkEnd w:id="2"/>
    </w:p>
    <w:p w14:paraId="1D094F81" w14:textId="77777777" w:rsidR="002401D0" w:rsidRDefault="002401D0">
      <w:pPr>
        <w:pStyle w:val="Rubrikmellanrum"/>
      </w:pPr>
    </w:p>
    <w:p w14:paraId="4D3AAEDB" w14:textId="77777777" w:rsidR="00D8605C" w:rsidRDefault="00D8605C" w:rsidP="00AE68CF">
      <w:pPr>
        <w:pStyle w:val="RubrikB"/>
      </w:pPr>
      <w:bookmarkStart w:id="3" w:name="_Toc529800933"/>
      <w:bookmarkStart w:id="4" w:name="_Toc97799461"/>
      <w:bookmarkStart w:id="5" w:name="_Toc129690248"/>
      <w:r>
        <w:t>Republikens presidents förslag</w:t>
      </w:r>
      <w:bookmarkEnd w:id="3"/>
      <w:bookmarkEnd w:id="4"/>
      <w:bookmarkEnd w:id="5"/>
    </w:p>
    <w:p w14:paraId="5723C105" w14:textId="77777777" w:rsidR="002401D0" w:rsidRDefault="002401D0">
      <w:pPr>
        <w:pStyle w:val="Rubrikmellanrum"/>
      </w:pPr>
    </w:p>
    <w:p w14:paraId="443F21D5" w14:textId="77777777" w:rsidR="00D8605C" w:rsidRDefault="00D8605C" w:rsidP="00D8605C">
      <w:pPr>
        <w:pStyle w:val="ANormal"/>
      </w:pPr>
      <w:r w:rsidRPr="007E4278">
        <w:t xml:space="preserve">Republikens president föreslår att Ålands lagting ger sitt bifall till </w:t>
      </w:r>
      <w:r>
        <w:t>förordningen</w:t>
      </w:r>
      <w:r w:rsidRPr="00AA3DD7">
        <w:t xml:space="preserve"> träder i kraft på Åland till de </w:t>
      </w:r>
      <w:r>
        <w:t xml:space="preserve">delar </w:t>
      </w:r>
      <w:r w:rsidRPr="00337B78">
        <w:t>avtalet</w:t>
      </w:r>
      <w:r>
        <w:t xml:space="preserve"> </w:t>
      </w:r>
      <w:r w:rsidRPr="00AA3DD7">
        <w:t>faller inom landskapets behörighet.</w:t>
      </w:r>
    </w:p>
    <w:p w14:paraId="11B0D24F" w14:textId="4501B255" w:rsidR="002401D0" w:rsidRDefault="002401D0" w:rsidP="00D8605C">
      <w:pPr>
        <w:pStyle w:val="ANormal"/>
      </w:pPr>
    </w:p>
    <w:p w14:paraId="428CFEEB" w14:textId="77777777" w:rsidR="00D8605C" w:rsidRDefault="00D8605C" w:rsidP="00AE68CF">
      <w:pPr>
        <w:pStyle w:val="RubrikB"/>
      </w:pPr>
      <w:bookmarkStart w:id="6" w:name="_Toc524345509"/>
      <w:bookmarkStart w:id="7" w:name="_Toc528748836"/>
      <w:bookmarkStart w:id="8" w:name="_Toc531597708"/>
      <w:bookmarkStart w:id="9" w:name="_Toc536022286"/>
      <w:bookmarkStart w:id="10" w:name="_Toc26797533"/>
      <w:bookmarkStart w:id="11" w:name="_Toc41562745"/>
      <w:bookmarkStart w:id="12" w:name="_Toc56427421"/>
      <w:bookmarkStart w:id="13" w:name="_Toc67996958"/>
      <w:bookmarkStart w:id="14" w:name="_Toc97799462"/>
      <w:bookmarkStart w:id="15" w:name="_Toc129690249"/>
      <w:r w:rsidRPr="001C4635">
        <w:t xml:space="preserve">Landskapsregeringens </w:t>
      </w:r>
      <w:bookmarkEnd w:id="6"/>
      <w:bookmarkEnd w:id="7"/>
      <w:bookmarkEnd w:id="8"/>
      <w:bookmarkEnd w:id="9"/>
      <w:bookmarkEnd w:id="10"/>
      <w:bookmarkEnd w:id="11"/>
      <w:bookmarkEnd w:id="12"/>
      <w:r>
        <w:t>utlåtande</w:t>
      </w:r>
      <w:bookmarkEnd w:id="13"/>
      <w:bookmarkEnd w:id="14"/>
      <w:bookmarkEnd w:id="15"/>
    </w:p>
    <w:p w14:paraId="6ACBA7B3" w14:textId="77777777" w:rsidR="002401D0" w:rsidRDefault="002401D0">
      <w:pPr>
        <w:pStyle w:val="Rubrikmellanrum"/>
      </w:pPr>
    </w:p>
    <w:p w14:paraId="3ECE5D31" w14:textId="7D5ED5E5" w:rsidR="00D8605C" w:rsidRDefault="00AE68CF" w:rsidP="00AE68CF">
      <w:pPr>
        <w:pStyle w:val="ANormal"/>
      </w:pPr>
      <w:r w:rsidRPr="00AE68CF">
        <w:t>Landskapsregeringen ger en allmän beskrivning av ADR</w:t>
      </w:r>
      <w:r w:rsidR="00D8605C">
        <w:t xml:space="preserve"> (The </w:t>
      </w:r>
      <w:proofErr w:type="spellStart"/>
      <w:r w:rsidR="00D8605C">
        <w:t>European</w:t>
      </w:r>
      <w:proofErr w:type="spellEnd"/>
      <w:r w:rsidR="00D8605C">
        <w:t xml:space="preserve"> </w:t>
      </w:r>
      <w:proofErr w:type="spellStart"/>
      <w:r w:rsidR="00D8605C">
        <w:t>Agreement</w:t>
      </w:r>
      <w:proofErr w:type="spellEnd"/>
      <w:r w:rsidR="00D8605C">
        <w:t xml:space="preserve"> </w:t>
      </w:r>
      <w:proofErr w:type="spellStart"/>
      <w:r w:rsidR="00D8605C">
        <w:t>concerning</w:t>
      </w:r>
      <w:proofErr w:type="spellEnd"/>
      <w:r w:rsidR="00D8605C">
        <w:t xml:space="preserve"> the International </w:t>
      </w:r>
      <w:proofErr w:type="spellStart"/>
      <w:r w:rsidR="00D8605C">
        <w:t>Carriage</w:t>
      </w:r>
      <w:proofErr w:type="spellEnd"/>
      <w:r w:rsidR="00D8605C">
        <w:t xml:space="preserve"> </w:t>
      </w:r>
      <w:proofErr w:type="spellStart"/>
      <w:r w:rsidR="00D8605C">
        <w:t>of</w:t>
      </w:r>
      <w:proofErr w:type="spellEnd"/>
      <w:r w:rsidR="00D8605C">
        <w:t xml:space="preserve"> </w:t>
      </w:r>
      <w:proofErr w:type="spellStart"/>
      <w:r w:rsidR="00D8605C">
        <w:t>Dangerous</w:t>
      </w:r>
      <w:proofErr w:type="spellEnd"/>
      <w:r w:rsidR="00D8605C">
        <w:t xml:space="preserve"> Gods by Road) </w:t>
      </w:r>
      <w:r>
        <w:t xml:space="preserve">som </w:t>
      </w:r>
      <w:r w:rsidR="00D8605C">
        <w:t xml:space="preserve">är en europeisk överenskommelse från 1957 om transport av farligt gods i vägtrafik. Den trädde i kraft i Finland år 1979 genom att en förordning om ikraftträdande utfärdades (FFS 289/1979 och </w:t>
      </w:r>
      <w:proofErr w:type="spellStart"/>
      <w:r w:rsidR="00D8605C">
        <w:t>FördrS</w:t>
      </w:r>
      <w:proofErr w:type="spellEnd"/>
      <w:r w:rsidR="00D8605C">
        <w:t xml:space="preserve"> 23/1979, se bilaga 1). Den 20 april 2020 beslutade lagtinget att på eget initiativ ge sitt bifall till att ikraftträdandeförordningen träder i kraft också på Åland till de delar ADR faller inom landskapets behörighet. </w:t>
      </w:r>
    </w:p>
    <w:p w14:paraId="7D32259A" w14:textId="5934F1CA" w:rsidR="00D8605C" w:rsidRDefault="00AE68CF" w:rsidP="00D8605C">
      <w:pPr>
        <w:pStyle w:val="ANormal"/>
      </w:pPr>
      <w:r>
        <w:tab/>
      </w:r>
      <w:r w:rsidR="00D8605C">
        <w:t>Bestämmelserna i ADR omfattar bland annat klassificering, förpackning och märkning av farliga ämnen samt konstruktion, utrustning och användning av fordon och tankar i samband med transport av sådana ämnen. Överenskommelsen innehåller också bestämmelser om utbildningar, certifikat och intyg.</w:t>
      </w:r>
    </w:p>
    <w:p w14:paraId="49EA485F" w14:textId="0F6E742A" w:rsidR="00D8605C" w:rsidRDefault="00AE68CF" w:rsidP="00AE68CF">
      <w:pPr>
        <w:pStyle w:val="ANormal"/>
      </w:pPr>
      <w:r>
        <w:tab/>
      </w:r>
      <w:r w:rsidR="00D8605C">
        <w:t xml:space="preserve">Enligt artikel 4.3 i ADR har de fördragsslutande parterna rätt att genom bilaterala eller multilaterala fördrag tillåta att farligt gods transporteras med avvikelse från ADR-bestämmelserna, under förutsättning att en säkerhetsnivå som motsvarar ADR-bestämmelserna bibehålls.   </w:t>
      </w:r>
    </w:p>
    <w:p w14:paraId="3BE74000" w14:textId="7DE6AF50" w:rsidR="00D8605C" w:rsidRDefault="00AE68CF" w:rsidP="00D8605C">
      <w:pPr>
        <w:pStyle w:val="ANormal"/>
      </w:pPr>
      <w:r>
        <w:tab/>
        <w:t xml:space="preserve">Det aktuella tillägget till ADR avser </w:t>
      </w:r>
      <w:r w:rsidR="00D8605C">
        <w:t>överenskommelsen M347</w:t>
      </w:r>
      <w:r>
        <w:t xml:space="preserve"> som gäller</w:t>
      </w:r>
      <w:r w:rsidR="00D8605C">
        <w:t xml:space="preserve"> klassificering av transporter av ämnen som innehåller </w:t>
      </w:r>
      <w:proofErr w:type="spellStart"/>
      <w:r w:rsidR="00D8605C">
        <w:t>apkoppvirus</w:t>
      </w:r>
      <w:proofErr w:type="spellEnd"/>
      <w:r w:rsidR="00D8605C">
        <w:t xml:space="preserve">. Det ska i fortsättningen vara möjligt att klassificera ämnen som innehåller </w:t>
      </w:r>
      <w:proofErr w:type="spellStart"/>
      <w:r w:rsidR="00D8605C">
        <w:t>apkoppvirus</w:t>
      </w:r>
      <w:proofErr w:type="spellEnd"/>
      <w:r w:rsidR="00D8605C">
        <w:t xml:space="preserve">, med undantag för kulturer, på samma sätt som andra motsvarande virus i riskklass 3. Med den separata överenskommelsen M347 vill man få framförhållning med tanke på den ändring av klassificeringen som preliminärt har </w:t>
      </w:r>
      <w:r w:rsidR="00D8605C">
        <w:lastRenderedPageBreak/>
        <w:t xml:space="preserve">antagits i </w:t>
      </w:r>
      <w:proofErr w:type="gramStart"/>
      <w:r w:rsidR="00D8605C">
        <w:t>Förenta Nationernas</w:t>
      </w:r>
      <w:proofErr w:type="gramEnd"/>
      <w:r w:rsidR="00D8605C">
        <w:t xml:space="preserve"> modellregelverk för transport av farligt gods. Överenskommelsen upphör att gälla 31.12.2025. </w:t>
      </w:r>
    </w:p>
    <w:p w14:paraId="0F24A7D2" w14:textId="60A0A455" w:rsidR="00D8605C" w:rsidRDefault="00AE68CF" w:rsidP="00D8605C">
      <w:pPr>
        <w:pStyle w:val="ANormal"/>
      </w:pPr>
      <w:r>
        <w:tab/>
      </w:r>
      <w:r w:rsidR="00D8605C">
        <w:t xml:space="preserve">Med stöd av 6 § 4 mom. i lagen om transport av farliga ämnen (719/1994) får Transport- och kommunikationsverket underteckna en separat överenskommelse av teknisk natur för Finlands del. </w:t>
      </w:r>
    </w:p>
    <w:p w14:paraId="18308645" w14:textId="7E1D8C6B" w:rsidR="00D8605C" w:rsidRDefault="00AE68CF" w:rsidP="00AE68CF">
      <w:pPr>
        <w:pStyle w:val="ANormal"/>
      </w:pPr>
      <w:r>
        <w:tab/>
      </w:r>
      <w:r w:rsidR="00D8605C" w:rsidRPr="006F1772">
        <w:t>Landskapsregeringen konstaterar att</w:t>
      </w:r>
      <w:r w:rsidR="00D8605C">
        <w:t xml:space="preserve"> lagtinget har lämnat bifall till att ADR ska gälla på Åland. Vad gäller aktuellt tilläggsavtal M347 konstaterar landskapsregeringen att </w:t>
      </w:r>
      <w:r w:rsidR="00D8605C" w:rsidRPr="006F1772">
        <w:t xml:space="preserve">tilläggsavtal till ADR </w:t>
      </w:r>
      <w:r w:rsidR="00D8605C">
        <w:t xml:space="preserve">alltid </w:t>
      </w:r>
      <w:r w:rsidR="00D8605C" w:rsidRPr="006F1772">
        <w:t>förutsätter att en säkerhetsnivå som motsvarar ADR-bestämmelserna bibehålls.</w:t>
      </w:r>
      <w:r w:rsidR="00D8605C">
        <w:t xml:space="preserve">  </w:t>
      </w:r>
    </w:p>
    <w:p w14:paraId="2A7EED19" w14:textId="1A15E50F" w:rsidR="00D8605C" w:rsidRDefault="00AE68CF" w:rsidP="00D8605C">
      <w:pPr>
        <w:pStyle w:val="ANormal"/>
      </w:pPr>
      <w:bookmarkStart w:id="16" w:name="_Hlk95471533"/>
      <w:r>
        <w:tab/>
      </w:r>
      <w:r w:rsidR="00D8605C">
        <w:t xml:space="preserve">Transport av farligt gods på väg regleras i landskapet i </w:t>
      </w:r>
      <w:r>
        <w:t>l</w:t>
      </w:r>
      <w:r w:rsidR="00D8605C" w:rsidRPr="006B2E78">
        <w:t>andskapslag</w:t>
      </w:r>
      <w:r>
        <w:t>en</w:t>
      </w:r>
      <w:r w:rsidR="00D8605C" w:rsidRPr="006B2E78">
        <w:t xml:space="preserve"> (1976:34) om tillämpning i landskapet Åland av riksförfattningar om transport av farliga ämnen (1995/62)</w:t>
      </w:r>
      <w:r w:rsidR="00D8605C">
        <w:t xml:space="preserve">. Lagens 4 § hänvisar till ADR-överenskommelsen. Landskapsregeringens bedömning är att lagstiftningsåtgärder inte är nödvändiga.  </w:t>
      </w:r>
    </w:p>
    <w:bookmarkEnd w:id="16"/>
    <w:p w14:paraId="4B4EC914" w14:textId="16CA9FB8" w:rsidR="00D8605C" w:rsidRDefault="00AE68CF" w:rsidP="00D8605C">
      <w:pPr>
        <w:pStyle w:val="ANormal"/>
      </w:pPr>
      <w:r>
        <w:tab/>
      </w:r>
      <w:r w:rsidR="00D8605C" w:rsidRPr="006F1772">
        <w:t>Landskapsregeringen ser inget hinder mot att lagtinget ger sitt bifall till att den förordning som sätter tilläggsavtalet i kraft i Finland träder i kraft också på Åland till de delar det faller inom landskapets behörighet.</w:t>
      </w:r>
    </w:p>
    <w:p w14:paraId="21ED7504" w14:textId="239A3700" w:rsidR="002401D0" w:rsidRDefault="002401D0">
      <w:pPr>
        <w:pStyle w:val="ANormal"/>
      </w:pPr>
    </w:p>
    <w:p w14:paraId="2DAEDF04" w14:textId="77777777" w:rsidR="002401D0" w:rsidRDefault="002401D0">
      <w:pPr>
        <w:pStyle w:val="ANormal"/>
      </w:pPr>
    </w:p>
    <w:p w14:paraId="28AE57A6" w14:textId="77777777" w:rsidR="002401D0" w:rsidRDefault="002401D0">
      <w:pPr>
        <w:pStyle w:val="RubrikA"/>
      </w:pPr>
      <w:bookmarkStart w:id="17" w:name="_Toc529800935"/>
      <w:bookmarkStart w:id="18" w:name="_Toc129690250"/>
      <w:r>
        <w:t>Utskottets synpunkter</w:t>
      </w:r>
      <w:bookmarkEnd w:id="17"/>
      <w:bookmarkEnd w:id="18"/>
    </w:p>
    <w:p w14:paraId="436541D0" w14:textId="77777777" w:rsidR="002401D0" w:rsidRDefault="002401D0">
      <w:pPr>
        <w:pStyle w:val="Rubrikmellanrum"/>
      </w:pPr>
    </w:p>
    <w:p w14:paraId="30D77B71" w14:textId="77777777" w:rsidR="00646692" w:rsidRDefault="00AE68CF" w:rsidP="00AE68CF">
      <w:pPr>
        <w:pStyle w:val="ANormal"/>
      </w:pPr>
      <w:r>
        <w:t xml:space="preserve">Utskottet delar landskapsregeringens bedömning att det inte föreligger hinder för lagtinget att ge sitt bifall </w:t>
      </w:r>
      <w:r w:rsidRPr="006F1772">
        <w:t>till att den förordning som sätter tilläggsavtalet i kraft i Finland träder i kraft också på Åland till de delar det faller inom landskapets behörighet.</w:t>
      </w:r>
      <w:r w:rsidR="00646692">
        <w:t xml:space="preserve"> </w:t>
      </w:r>
    </w:p>
    <w:p w14:paraId="4B07F62A" w14:textId="1E6A47A1" w:rsidR="00646692" w:rsidRDefault="00646692" w:rsidP="00AE68CF">
      <w:pPr>
        <w:pStyle w:val="ANormal"/>
      </w:pPr>
      <w:r>
        <w:tab/>
        <w:t xml:space="preserve">Utskottet välkomnar alla åtgärder i syfte att begränsa spridningen av </w:t>
      </w:r>
      <w:proofErr w:type="spellStart"/>
      <w:r>
        <w:t>a</w:t>
      </w:r>
      <w:r w:rsidRPr="00646692">
        <w:t>pkoppsvirus</w:t>
      </w:r>
      <w:proofErr w:type="spellEnd"/>
      <w:r w:rsidRPr="00646692">
        <w:t xml:space="preserve"> </w:t>
      </w:r>
      <w:r>
        <w:t xml:space="preserve">som orsakar </w:t>
      </w:r>
      <w:r w:rsidRPr="00646692">
        <w:t xml:space="preserve">sjukdomen </w:t>
      </w:r>
      <w:proofErr w:type="spellStart"/>
      <w:r w:rsidRPr="00646692">
        <w:t>mpox</w:t>
      </w:r>
      <w:proofErr w:type="spellEnd"/>
      <w:r w:rsidRPr="00646692">
        <w:t xml:space="preserve"> och </w:t>
      </w:r>
      <w:r>
        <w:t xml:space="preserve">som </w:t>
      </w:r>
      <w:r w:rsidRPr="00646692">
        <w:t>klassas som en allmänfarlig sjukdom</w:t>
      </w:r>
      <w:r>
        <w:t>. Sjukdomen, med en dödlighet på 1 - 10 procent, förekommer naturligt i områden som angränsar till tropisk djungel.</w:t>
      </w:r>
    </w:p>
    <w:p w14:paraId="1E9A9F7B" w14:textId="42A4A637" w:rsidR="002401D0" w:rsidRDefault="002401D0">
      <w:pPr>
        <w:pStyle w:val="ANormal"/>
      </w:pPr>
    </w:p>
    <w:p w14:paraId="2CE50023" w14:textId="77777777" w:rsidR="002401D0" w:rsidRDefault="002401D0">
      <w:pPr>
        <w:pStyle w:val="ANormal"/>
      </w:pPr>
    </w:p>
    <w:p w14:paraId="6842F902" w14:textId="77777777" w:rsidR="002401D0" w:rsidRDefault="002401D0">
      <w:pPr>
        <w:pStyle w:val="RubrikA"/>
      </w:pPr>
      <w:bookmarkStart w:id="19" w:name="_Toc529800936"/>
      <w:bookmarkStart w:id="20" w:name="_Toc129690251"/>
      <w:r>
        <w:t>Ärendets behandling</w:t>
      </w:r>
      <w:bookmarkEnd w:id="19"/>
      <w:bookmarkEnd w:id="20"/>
    </w:p>
    <w:p w14:paraId="6C57A7B4" w14:textId="77777777" w:rsidR="002401D0" w:rsidRDefault="002401D0">
      <w:pPr>
        <w:pStyle w:val="Rubrikmellanrum"/>
      </w:pPr>
    </w:p>
    <w:p w14:paraId="12732E19" w14:textId="5D5613CA" w:rsidR="00D8605C" w:rsidRDefault="00D8605C" w:rsidP="00D8605C">
      <w:pPr>
        <w:pStyle w:val="ANormal"/>
      </w:pPr>
      <w:r>
        <w:t xml:space="preserve">Lagtinget har den 8 mars 2023 begärt lag- och kulturutskottets yttrande i ärendet. </w:t>
      </w:r>
    </w:p>
    <w:p w14:paraId="67BC288E" w14:textId="377B19D7" w:rsidR="00D8605C" w:rsidRDefault="00D8605C" w:rsidP="00D8605C">
      <w:pPr>
        <w:pStyle w:val="ANormal"/>
      </w:pPr>
      <w:r>
        <w:tab/>
        <w:t xml:space="preserve">I ärendets avgörande behandling deltog ordföranden Rainer Juslin, vice ordförande Jan </w:t>
      </w:r>
      <w:r w:rsidR="00645C70">
        <w:t>Salmén</w:t>
      </w:r>
      <w:r>
        <w:t xml:space="preserve"> samt ledamöterna Jessy Eckerman, Jonas Eriksson, Mika Nordberg och Alfons </w:t>
      </w:r>
      <w:proofErr w:type="spellStart"/>
      <w:r>
        <w:t>Röblom</w:t>
      </w:r>
      <w:proofErr w:type="spellEnd"/>
      <w:r w:rsidR="00645C70">
        <w:t xml:space="preserve"> samt ersättaren Gyrid Högman</w:t>
      </w:r>
      <w:r>
        <w:t>.</w:t>
      </w:r>
    </w:p>
    <w:p w14:paraId="79C98665" w14:textId="6E537317" w:rsidR="002401D0" w:rsidRDefault="002401D0">
      <w:pPr>
        <w:pStyle w:val="ANormal"/>
      </w:pPr>
    </w:p>
    <w:p w14:paraId="4335C102" w14:textId="77777777" w:rsidR="002401D0" w:rsidRDefault="002401D0">
      <w:pPr>
        <w:pStyle w:val="ANormal"/>
      </w:pPr>
    </w:p>
    <w:p w14:paraId="003A4E5C" w14:textId="77777777" w:rsidR="002401D0" w:rsidRDefault="002401D0">
      <w:pPr>
        <w:pStyle w:val="RubrikA"/>
      </w:pPr>
      <w:bookmarkStart w:id="21" w:name="_Toc529800937"/>
      <w:bookmarkStart w:id="22" w:name="_Toc129690252"/>
      <w:r>
        <w:t>Utskottets förslag</w:t>
      </w:r>
      <w:bookmarkEnd w:id="21"/>
      <w:bookmarkEnd w:id="22"/>
    </w:p>
    <w:p w14:paraId="57DCD0B9" w14:textId="77777777" w:rsidR="002401D0" w:rsidRDefault="002401D0">
      <w:pPr>
        <w:pStyle w:val="Rubrikmellanrum"/>
      </w:pPr>
    </w:p>
    <w:p w14:paraId="4D4036FA" w14:textId="77777777" w:rsidR="002401D0" w:rsidRDefault="002401D0">
      <w:pPr>
        <w:pStyle w:val="ANormal"/>
      </w:pPr>
      <w:r>
        <w:t>Med hänvisning till det anförda föreslår utskottet</w:t>
      </w:r>
    </w:p>
    <w:p w14:paraId="338A0105" w14:textId="77777777" w:rsidR="002401D0" w:rsidRDefault="002401D0">
      <w:pPr>
        <w:pStyle w:val="ANormal"/>
      </w:pPr>
    </w:p>
    <w:p w14:paraId="5055DB62" w14:textId="163FFC9E" w:rsidR="002401D0" w:rsidRDefault="002401D0" w:rsidP="00CB1505">
      <w:pPr>
        <w:pStyle w:val="Klam"/>
      </w:pPr>
      <w:r>
        <w:t>att lagtinget</w:t>
      </w:r>
      <w:r w:rsidR="00D8605C">
        <w:t xml:space="preserve"> </w:t>
      </w:r>
      <w:r w:rsidR="00D8605C" w:rsidRPr="00AA3DD7">
        <w:t xml:space="preserve">ger sitt bifall till att </w:t>
      </w:r>
      <w:r w:rsidR="00D8605C">
        <w:t>förordningen</w:t>
      </w:r>
      <w:r w:rsidR="00D8605C" w:rsidRPr="00AA3DD7">
        <w:t xml:space="preserve"> träder i kraft på Åland till de </w:t>
      </w:r>
      <w:r w:rsidR="00D8605C">
        <w:t xml:space="preserve">delar </w:t>
      </w:r>
      <w:r w:rsidR="00D8605C" w:rsidRPr="00337B78">
        <w:t>avtalet</w:t>
      </w:r>
      <w:r w:rsidR="00D8605C">
        <w:t xml:space="preserve"> </w:t>
      </w:r>
      <w:r w:rsidR="00D8605C" w:rsidRPr="00AA3DD7">
        <w:t>faller inom landskapets behörighet.</w:t>
      </w:r>
    </w:p>
    <w:p w14:paraId="08CE0BC8" w14:textId="77777777" w:rsidR="002401D0" w:rsidRDefault="00526FD0">
      <w:pPr>
        <w:pStyle w:val="ANormal"/>
        <w:jc w:val="center"/>
      </w:pPr>
      <w:hyperlink w:anchor="_top" w:tooltip="Klicka för att gå till toppen av dokumentet" w:history="1">
        <w:r w:rsidR="002401D0">
          <w:rPr>
            <w:rStyle w:val="Hyperlnk"/>
          </w:rPr>
          <w:t>__________________</w:t>
        </w:r>
      </w:hyperlink>
    </w:p>
    <w:p w14:paraId="63A6AE94" w14:textId="77777777" w:rsidR="002401D0" w:rsidRDefault="002401D0">
      <w:pPr>
        <w:pStyle w:val="ANormal"/>
      </w:pPr>
    </w:p>
    <w:p w14:paraId="0C844314" w14:textId="77777777" w:rsidR="002401D0" w:rsidRDefault="002401D0">
      <w:pPr>
        <w:pStyle w:val="ANormal"/>
      </w:pPr>
    </w:p>
    <w:tbl>
      <w:tblPr>
        <w:tblW w:w="79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4"/>
        <w:gridCol w:w="3477"/>
      </w:tblGrid>
      <w:tr w:rsidR="002401D0" w14:paraId="3ADD8C98" w14:textId="77777777">
        <w:trPr>
          <w:cantSplit/>
        </w:trPr>
        <w:tc>
          <w:tcPr>
            <w:tcW w:w="7931" w:type="dxa"/>
            <w:gridSpan w:val="2"/>
          </w:tcPr>
          <w:p w14:paraId="490E0B8A" w14:textId="67D37D4E" w:rsidR="002401D0" w:rsidRDefault="002401D0">
            <w:pPr>
              <w:pStyle w:val="ANormal"/>
              <w:keepNext/>
            </w:pPr>
            <w:r>
              <w:t xml:space="preserve">Mariehamn den </w:t>
            </w:r>
            <w:r w:rsidR="00645C70">
              <w:t>16</w:t>
            </w:r>
            <w:r w:rsidR="00CB1505">
              <w:t xml:space="preserve"> mars 2023</w:t>
            </w:r>
          </w:p>
        </w:tc>
      </w:tr>
      <w:tr w:rsidR="002401D0" w14:paraId="57705A07" w14:textId="77777777">
        <w:tc>
          <w:tcPr>
            <w:tcW w:w="4454" w:type="dxa"/>
            <w:vAlign w:val="bottom"/>
          </w:tcPr>
          <w:p w14:paraId="6067666E" w14:textId="77777777" w:rsidR="002401D0" w:rsidRDefault="002401D0">
            <w:pPr>
              <w:pStyle w:val="ANormal"/>
              <w:keepNext/>
            </w:pPr>
          </w:p>
          <w:p w14:paraId="79D1612D" w14:textId="77777777" w:rsidR="002401D0" w:rsidRDefault="002401D0">
            <w:pPr>
              <w:pStyle w:val="ANormal"/>
              <w:keepNext/>
            </w:pPr>
          </w:p>
          <w:p w14:paraId="7089E5AB" w14:textId="77777777" w:rsidR="002401D0" w:rsidRDefault="002401D0">
            <w:pPr>
              <w:pStyle w:val="ANormal"/>
              <w:keepNext/>
            </w:pPr>
            <w:r>
              <w:t>Ordförande</w:t>
            </w:r>
          </w:p>
        </w:tc>
        <w:tc>
          <w:tcPr>
            <w:tcW w:w="3477" w:type="dxa"/>
            <w:vAlign w:val="bottom"/>
          </w:tcPr>
          <w:p w14:paraId="753CC7BB" w14:textId="77777777" w:rsidR="002401D0" w:rsidRDefault="002401D0">
            <w:pPr>
              <w:pStyle w:val="ANormal"/>
              <w:keepNext/>
            </w:pPr>
          </w:p>
          <w:p w14:paraId="37C73F74" w14:textId="77777777" w:rsidR="002401D0" w:rsidRDefault="002401D0">
            <w:pPr>
              <w:pStyle w:val="ANormal"/>
              <w:keepNext/>
            </w:pPr>
          </w:p>
          <w:p w14:paraId="71DA1BFB" w14:textId="6977569B" w:rsidR="002401D0" w:rsidRDefault="00CB1505">
            <w:pPr>
              <w:pStyle w:val="ANormal"/>
              <w:keepNext/>
            </w:pPr>
            <w:r>
              <w:t>Rainer Juslin</w:t>
            </w:r>
          </w:p>
        </w:tc>
      </w:tr>
      <w:tr w:rsidR="002401D0" w14:paraId="6447809F" w14:textId="77777777">
        <w:tc>
          <w:tcPr>
            <w:tcW w:w="4454" w:type="dxa"/>
            <w:vAlign w:val="bottom"/>
          </w:tcPr>
          <w:p w14:paraId="0C3AA37A" w14:textId="77777777" w:rsidR="002401D0" w:rsidRDefault="002401D0">
            <w:pPr>
              <w:pStyle w:val="ANormal"/>
              <w:keepNext/>
            </w:pPr>
          </w:p>
          <w:p w14:paraId="409E2622" w14:textId="77777777" w:rsidR="002401D0" w:rsidRDefault="002401D0">
            <w:pPr>
              <w:pStyle w:val="ANormal"/>
              <w:keepNext/>
            </w:pPr>
          </w:p>
          <w:p w14:paraId="0E29C3A4" w14:textId="77777777" w:rsidR="002401D0" w:rsidRDefault="002401D0">
            <w:pPr>
              <w:pStyle w:val="ANormal"/>
              <w:keepNext/>
            </w:pPr>
            <w:r>
              <w:t>Sekreterare</w:t>
            </w:r>
          </w:p>
        </w:tc>
        <w:tc>
          <w:tcPr>
            <w:tcW w:w="3477" w:type="dxa"/>
            <w:vAlign w:val="bottom"/>
          </w:tcPr>
          <w:p w14:paraId="73432385" w14:textId="77777777" w:rsidR="002401D0" w:rsidRDefault="002401D0">
            <w:pPr>
              <w:pStyle w:val="ANormal"/>
              <w:keepNext/>
            </w:pPr>
          </w:p>
          <w:p w14:paraId="71B6A750" w14:textId="77777777" w:rsidR="002401D0" w:rsidRDefault="002401D0">
            <w:pPr>
              <w:pStyle w:val="ANormal"/>
              <w:keepNext/>
            </w:pPr>
          </w:p>
          <w:p w14:paraId="073DADF7" w14:textId="1E8275E9" w:rsidR="002401D0" w:rsidRDefault="00CB1505">
            <w:pPr>
              <w:pStyle w:val="ANormal"/>
              <w:keepNext/>
            </w:pPr>
            <w:r>
              <w:t>Susanne Eriksson</w:t>
            </w:r>
          </w:p>
        </w:tc>
      </w:tr>
    </w:tbl>
    <w:p w14:paraId="261E2DD4" w14:textId="77777777" w:rsidR="002401D0" w:rsidRDefault="002401D0">
      <w:pPr>
        <w:pStyle w:val="ANormal"/>
      </w:pPr>
    </w:p>
    <w:sectPr w:rsidR="002401D0">
      <w:headerReference w:type="even" r:id="rId11"/>
      <w:headerReference w:type="default" r:id="rId12"/>
      <w:footerReference w:type="default" r:id="rId13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35EFB" w14:textId="77777777" w:rsidR="00D8605C" w:rsidRDefault="00D8605C">
      <w:r>
        <w:separator/>
      </w:r>
    </w:p>
  </w:endnote>
  <w:endnote w:type="continuationSeparator" w:id="0">
    <w:p w14:paraId="0DDB953B" w14:textId="77777777" w:rsidR="00D8605C" w:rsidRDefault="00D86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F1A99" w14:textId="77777777" w:rsidR="002401D0" w:rsidRDefault="002401D0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CE274" w14:textId="77777777" w:rsidR="002401D0" w:rsidRDefault="002401D0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D8605C">
      <w:rPr>
        <w:noProof/>
        <w:lang w:val="fi-FI"/>
      </w:rPr>
      <w:t>Dokument1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AA645" w14:textId="77777777" w:rsidR="002401D0" w:rsidRDefault="002401D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76038" w14:textId="77777777" w:rsidR="00D8605C" w:rsidRDefault="00D8605C">
      <w:r>
        <w:separator/>
      </w:r>
    </w:p>
  </w:footnote>
  <w:footnote w:type="continuationSeparator" w:id="0">
    <w:p w14:paraId="42A80D4C" w14:textId="77777777" w:rsidR="00D8605C" w:rsidRDefault="00D860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0570B" w14:textId="77777777" w:rsidR="002401D0" w:rsidRDefault="002401D0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32580927" w14:textId="77777777" w:rsidR="002401D0" w:rsidRDefault="002401D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1FEB3" w14:textId="77777777" w:rsidR="002401D0" w:rsidRDefault="002401D0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28687279">
    <w:abstractNumId w:val="6"/>
  </w:num>
  <w:num w:numId="2" w16cid:durableId="2010252833">
    <w:abstractNumId w:val="3"/>
  </w:num>
  <w:num w:numId="3" w16cid:durableId="1207598613">
    <w:abstractNumId w:val="2"/>
  </w:num>
  <w:num w:numId="4" w16cid:durableId="1155952121">
    <w:abstractNumId w:val="1"/>
  </w:num>
  <w:num w:numId="5" w16cid:durableId="679622575">
    <w:abstractNumId w:val="0"/>
  </w:num>
  <w:num w:numId="6" w16cid:durableId="1703902519">
    <w:abstractNumId w:val="7"/>
  </w:num>
  <w:num w:numId="7" w16cid:durableId="86578781">
    <w:abstractNumId w:val="5"/>
  </w:num>
  <w:num w:numId="8" w16cid:durableId="479418568">
    <w:abstractNumId w:val="4"/>
  </w:num>
  <w:num w:numId="9" w16cid:durableId="723334606">
    <w:abstractNumId w:val="10"/>
  </w:num>
  <w:num w:numId="10" w16cid:durableId="1567689738">
    <w:abstractNumId w:val="13"/>
  </w:num>
  <w:num w:numId="11" w16cid:durableId="179392759">
    <w:abstractNumId w:val="12"/>
  </w:num>
  <w:num w:numId="12" w16cid:durableId="1317228464">
    <w:abstractNumId w:val="16"/>
  </w:num>
  <w:num w:numId="13" w16cid:durableId="1242175820">
    <w:abstractNumId w:val="11"/>
  </w:num>
  <w:num w:numId="14" w16cid:durableId="862716397">
    <w:abstractNumId w:val="15"/>
  </w:num>
  <w:num w:numId="15" w16cid:durableId="567033914">
    <w:abstractNumId w:val="9"/>
  </w:num>
  <w:num w:numId="16" w16cid:durableId="751776427">
    <w:abstractNumId w:val="21"/>
  </w:num>
  <w:num w:numId="17" w16cid:durableId="338504756">
    <w:abstractNumId w:val="8"/>
  </w:num>
  <w:num w:numId="18" w16cid:durableId="1993944777">
    <w:abstractNumId w:val="17"/>
  </w:num>
  <w:num w:numId="19" w16cid:durableId="463621965">
    <w:abstractNumId w:val="20"/>
  </w:num>
  <w:num w:numId="20" w16cid:durableId="2085108353">
    <w:abstractNumId w:val="23"/>
  </w:num>
  <w:num w:numId="21" w16cid:durableId="917982534">
    <w:abstractNumId w:val="22"/>
  </w:num>
  <w:num w:numId="22" w16cid:durableId="966468488">
    <w:abstractNumId w:val="14"/>
  </w:num>
  <w:num w:numId="23" w16cid:durableId="1060515434">
    <w:abstractNumId w:val="18"/>
  </w:num>
  <w:num w:numId="24" w16cid:durableId="1495340667">
    <w:abstractNumId w:val="18"/>
  </w:num>
  <w:num w:numId="25" w16cid:durableId="374624241">
    <w:abstractNumId w:val="19"/>
  </w:num>
  <w:num w:numId="26" w16cid:durableId="518660259">
    <w:abstractNumId w:val="14"/>
  </w:num>
  <w:num w:numId="27" w16cid:durableId="1018196805">
    <w:abstractNumId w:val="14"/>
  </w:num>
  <w:num w:numId="28" w16cid:durableId="1677076010">
    <w:abstractNumId w:val="14"/>
  </w:num>
  <w:num w:numId="29" w16cid:durableId="1639141707">
    <w:abstractNumId w:val="14"/>
  </w:num>
  <w:num w:numId="30" w16cid:durableId="1614939369">
    <w:abstractNumId w:val="14"/>
  </w:num>
  <w:num w:numId="31" w16cid:durableId="353576291">
    <w:abstractNumId w:val="14"/>
  </w:num>
  <w:num w:numId="32" w16cid:durableId="2125269447">
    <w:abstractNumId w:val="14"/>
  </w:num>
  <w:num w:numId="33" w16cid:durableId="1112439208">
    <w:abstractNumId w:val="14"/>
  </w:num>
  <w:num w:numId="34" w16cid:durableId="2050688368">
    <w:abstractNumId w:val="14"/>
  </w:num>
  <w:num w:numId="35" w16cid:durableId="1180894255">
    <w:abstractNumId w:val="18"/>
  </w:num>
  <w:num w:numId="36" w16cid:durableId="691691429">
    <w:abstractNumId w:val="19"/>
  </w:num>
  <w:num w:numId="37" w16cid:durableId="18548009">
    <w:abstractNumId w:val="14"/>
  </w:num>
  <w:num w:numId="38" w16cid:durableId="576208849">
    <w:abstractNumId w:val="14"/>
  </w:num>
  <w:num w:numId="39" w16cid:durableId="1740059823">
    <w:abstractNumId w:val="14"/>
  </w:num>
  <w:num w:numId="40" w16cid:durableId="1642226252">
    <w:abstractNumId w:val="14"/>
  </w:num>
  <w:num w:numId="41" w16cid:durableId="1002011234">
    <w:abstractNumId w:val="14"/>
  </w:num>
  <w:num w:numId="42" w16cid:durableId="1509519309">
    <w:abstractNumId w:val="14"/>
  </w:num>
  <w:num w:numId="43" w16cid:durableId="1650748570">
    <w:abstractNumId w:val="14"/>
  </w:num>
  <w:num w:numId="44" w16cid:durableId="432168229">
    <w:abstractNumId w:val="14"/>
  </w:num>
  <w:num w:numId="45" w16cid:durableId="46366850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05C"/>
    <w:rsid w:val="00015E9C"/>
    <w:rsid w:val="00051556"/>
    <w:rsid w:val="00055537"/>
    <w:rsid w:val="000B2DC9"/>
    <w:rsid w:val="000D6353"/>
    <w:rsid w:val="000F7417"/>
    <w:rsid w:val="0015337C"/>
    <w:rsid w:val="002401D0"/>
    <w:rsid w:val="002C4837"/>
    <w:rsid w:val="0036359C"/>
    <w:rsid w:val="005E6E7F"/>
    <w:rsid w:val="00645C70"/>
    <w:rsid w:val="00646692"/>
    <w:rsid w:val="006B2E9E"/>
    <w:rsid w:val="00723B93"/>
    <w:rsid w:val="00811D50"/>
    <w:rsid w:val="00817B04"/>
    <w:rsid w:val="00957C36"/>
    <w:rsid w:val="009D73B2"/>
    <w:rsid w:val="009F6BA9"/>
    <w:rsid w:val="009F7CE2"/>
    <w:rsid w:val="00AE68CF"/>
    <w:rsid w:val="00B32E91"/>
    <w:rsid w:val="00B36A8F"/>
    <w:rsid w:val="00B90DEC"/>
    <w:rsid w:val="00CB087E"/>
    <w:rsid w:val="00CB1505"/>
    <w:rsid w:val="00CF700E"/>
    <w:rsid w:val="00D8605C"/>
    <w:rsid w:val="00DC45B2"/>
    <w:rsid w:val="00FA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E456DF"/>
  <w15:chartTrackingRefBased/>
  <w15:docId w15:val="{F06AFDE3-E473-4795-974E-238F80A96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link w:val="BrdtextmedindragChar"/>
    <w:uiPriority w:val="99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link w:val="ANormalChar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uiPriority w:val="39"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uiPriority w:val="39"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character" w:customStyle="1" w:styleId="ANormalChar">
    <w:name w:val="ANormal Char"/>
    <w:link w:val="ANormal"/>
    <w:locked/>
    <w:rsid w:val="00D8605C"/>
    <w:rPr>
      <w:sz w:val="22"/>
      <w:lang w:val="sv-SE" w:eastAsia="sv-SE"/>
    </w:rPr>
  </w:style>
  <w:style w:type="character" w:customStyle="1" w:styleId="BrdtextmedindragChar">
    <w:name w:val="Brödtext med indrag Char"/>
    <w:link w:val="Brdtextmedindrag"/>
    <w:uiPriority w:val="99"/>
    <w:rsid w:val="00D8605C"/>
    <w:rPr>
      <w:sz w:val="24"/>
      <w:szCs w:val="24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agtinget\Kansli\Mallar\LT-Bet&#228;nkande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LT-Betänkande.dot</Template>
  <TotalTime>0</TotalTime>
  <Pages>2</Pages>
  <Words>640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xutskottets betänkande nr x/2013-2014</vt:lpstr>
    </vt:vector>
  </TitlesOfParts>
  <Company>Ålands lagting</Company>
  <LinksUpToDate>false</LinksUpToDate>
  <CharactersWithSpaces>5247</CharactersWithSpaces>
  <SharedDoc>false</SharedDoc>
  <HLinks>
    <vt:vector size="36" baseType="variant">
      <vt:variant>
        <vt:i4>262192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1441854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_Toc23924616</vt:lpwstr>
      </vt:variant>
      <vt:variant>
        <vt:i4>1376318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_Toc23924615</vt:lpwstr>
      </vt:variant>
      <vt:variant>
        <vt:i4>1310782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_Toc23924614</vt:lpwstr>
      </vt:variant>
      <vt:variant>
        <vt:i4>1245246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_Toc23924613</vt:lpwstr>
      </vt:variant>
      <vt:variant>
        <vt:i4>1179710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_Toc23924612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Lag- och utskottets betänkande nr 8/2022-2023</dc:title>
  <dc:subject/>
  <dc:creator>Jessica Laaksonen</dc:creator>
  <cp:keywords/>
  <cp:lastModifiedBy>Jessica Laaksonen</cp:lastModifiedBy>
  <cp:revision>2</cp:revision>
  <cp:lastPrinted>2001-02-13T09:44:00Z</cp:lastPrinted>
  <dcterms:created xsi:type="dcterms:W3CDTF">2023-03-16T10:45:00Z</dcterms:created>
  <dcterms:modified xsi:type="dcterms:W3CDTF">2023-03-16T10:45:00Z</dcterms:modified>
</cp:coreProperties>
</file>