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4F83E4ED" w14:textId="77777777">
        <w:trPr>
          <w:cantSplit/>
          <w:trHeight w:val="20"/>
        </w:trPr>
        <w:tc>
          <w:tcPr>
            <w:tcW w:w="861" w:type="dxa"/>
            <w:vMerge w:val="restart"/>
          </w:tcPr>
          <w:p w14:paraId="1F24E7C6" w14:textId="317249C4" w:rsidR="00337A19" w:rsidRDefault="00D661FE">
            <w:pPr>
              <w:pStyle w:val="xLedtext"/>
              <w:rPr>
                <w:noProof/>
              </w:rPr>
            </w:pPr>
            <w:bookmarkStart w:id="0" w:name="_top"/>
            <w:bookmarkEnd w:id="0"/>
            <w:r>
              <w:rPr>
                <w:noProof/>
              </w:rPr>
              <w:drawing>
                <wp:inline distT="0" distB="0" distL="0" distR="0" wp14:anchorId="742CA5DC" wp14:editId="2FC4F185">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65DC4D07" w14:textId="4F1A52ED" w:rsidR="00337A19" w:rsidRDefault="00D661FE">
            <w:pPr>
              <w:pStyle w:val="xMellanrum"/>
            </w:pPr>
            <w:r>
              <w:rPr>
                <w:noProof/>
              </w:rPr>
              <w:drawing>
                <wp:inline distT="0" distB="0" distL="0" distR="0" wp14:anchorId="6FE3F15D" wp14:editId="7C832B20">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519C5D03" w14:textId="77777777">
        <w:trPr>
          <w:cantSplit/>
          <w:trHeight w:val="299"/>
        </w:trPr>
        <w:tc>
          <w:tcPr>
            <w:tcW w:w="861" w:type="dxa"/>
            <w:vMerge/>
          </w:tcPr>
          <w:p w14:paraId="11F23AB5" w14:textId="77777777" w:rsidR="00337A19" w:rsidRDefault="00337A19">
            <w:pPr>
              <w:pStyle w:val="xLedtext"/>
            </w:pPr>
          </w:p>
        </w:tc>
        <w:tc>
          <w:tcPr>
            <w:tcW w:w="4448" w:type="dxa"/>
            <w:vAlign w:val="bottom"/>
          </w:tcPr>
          <w:p w14:paraId="14C2E6BB" w14:textId="77777777" w:rsidR="00337A19" w:rsidRDefault="00337A19">
            <w:pPr>
              <w:pStyle w:val="xAvsandare1"/>
            </w:pPr>
            <w:r>
              <w:t>Ålands lagting</w:t>
            </w:r>
          </w:p>
        </w:tc>
        <w:tc>
          <w:tcPr>
            <w:tcW w:w="4288" w:type="dxa"/>
            <w:gridSpan w:val="2"/>
            <w:vAlign w:val="bottom"/>
          </w:tcPr>
          <w:p w14:paraId="141A5786" w14:textId="751F1A4C" w:rsidR="00337A19" w:rsidRDefault="00337A19" w:rsidP="009F1162">
            <w:pPr>
              <w:pStyle w:val="xDokTypNr"/>
            </w:pPr>
            <w:r>
              <w:t xml:space="preserve">BESLUT LTB </w:t>
            </w:r>
            <w:r w:rsidR="00C21612">
              <w:t>8</w:t>
            </w:r>
            <w:r w:rsidR="000321C9">
              <w:t>3</w:t>
            </w:r>
            <w:r>
              <w:t>/20</w:t>
            </w:r>
            <w:r w:rsidR="00EF6E7F">
              <w:t>23</w:t>
            </w:r>
          </w:p>
        </w:tc>
      </w:tr>
      <w:tr w:rsidR="00337A19" w14:paraId="0EAA1C9A" w14:textId="77777777">
        <w:trPr>
          <w:cantSplit/>
          <w:trHeight w:val="238"/>
        </w:trPr>
        <w:tc>
          <w:tcPr>
            <w:tcW w:w="861" w:type="dxa"/>
            <w:vMerge/>
          </w:tcPr>
          <w:p w14:paraId="76A911CE" w14:textId="77777777" w:rsidR="00337A19" w:rsidRDefault="00337A19">
            <w:pPr>
              <w:pStyle w:val="xLedtext"/>
            </w:pPr>
          </w:p>
        </w:tc>
        <w:tc>
          <w:tcPr>
            <w:tcW w:w="4448" w:type="dxa"/>
            <w:vAlign w:val="bottom"/>
          </w:tcPr>
          <w:p w14:paraId="4F1D043F" w14:textId="77777777" w:rsidR="00337A19" w:rsidRDefault="00337A19">
            <w:pPr>
              <w:pStyle w:val="xLedtext"/>
            </w:pPr>
          </w:p>
        </w:tc>
        <w:tc>
          <w:tcPr>
            <w:tcW w:w="1725" w:type="dxa"/>
            <w:vAlign w:val="bottom"/>
          </w:tcPr>
          <w:p w14:paraId="2738BAD5" w14:textId="77777777" w:rsidR="00337A19" w:rsidRDefault="00337A19">
            <w:pPr>
              <w:pStyle w:val="xLedtext"/>
            </w:pPr>
            <w:r>
              <w:t>Datum</w:t>
            </w:r>
          </w:p>
        </w:tc>
        <w:tc>
          <w:tcPr>
            <w:tcW w:w="2563" w:type="dxa"/>
            <w:vAlign w:val="bottom"/>
          </w:tcPr>
          <w:p w14:paraId="46643DF8" w14:textId="77777777" w:rsidR="00337A19" w:rsidRDefault="00337A19">
            <w:pPr>
              <w:pStyle w:val="xLedtext"/>
            </w:pPr>
            <w:r>
              <w:t>Ärende</w:t>
            </w:r>
          </w:p>
        </w:tc>
      </w:tr>
      <w:tr w:rsidR="00337A19" w14:paraId="7C4418A9" w14:textId="77777777">
        <w:trPr>
          <w:cantSplit/>
          <w:trHeight w:val="238"/>
        </w:trPr>
        <w:tc>
          <w:tcPr>
            <w:tcW w:w="861" w:type="dxa"/>
            <w:vMerge/>
          </w:tcPr>
          <w:p w14:paraId="2F17FAB1" w14:textId="77777777" w:rsidR="00337A19" w:rsidRDefault="00337A19">
            <w:pPr>
              <w:pStyle w:val="xAvsandare2"/>
            </w:pPr>
          </w:p>
        </w:tc>
        <w:tc>
          <w:tcPr>
            <w:tcW w:w="4448" w:type="dxa"/>
            <w:vAlign w:val="center"/>
          </w:tcPr>
          <w:p w14:paraId="45F91B5D" w14:textId="77777777" w:rsidR="00337A19" w:rsidRDefault="00337A19">
            <w:pPr>
              <w:pStyle w:val="xAvsandare2"/>
            </w:pPr>
          </w:p>
        </w:tc>
        <w:tc>
          <w:tcPr>
            <w:tcW w:w="1725" w:type="dxa"/>
            <w:vAlign w:val="center"/>
          </w:tcPr>
          <w:p w14:paraId="009B8812" w14:textId="14AE7E82" w:rsidR="00337A19" w:rsidRDefault="00337A19">
            <w:pPr>
              <w:pStyle w:val="xDatum1"/>
            </w:pPr>
            <w:r>
              <w:t>20</w:t>
            </w:r>
            <w:r w:rsidR="00EF6E7F">
              <w:t>23-09-20</w:t>
            </w:r>
          </w:p>
        </w:tc>
        <w:tc>
          <w:tcPr>
            <w:tcW w:w="2563" w:type="dxa"/>
            <w:vAlign w:val="center"/>
          </w:tcPr>
          <w:p w14:paraId="69BFC060" w14:textId="6ED92451" w:rsidR="00337A19" w:rsidRDefault="00EF6E7F">
            <w:pPr>
              <w:pStyle w:val="xBeteckning1"/>
            </w:pPr>
            <w:r>
              <w:t>LF 31/</w:t>
            </w:r>
            <w:proofErr w:type="gramStart"/>
            <w:r>
              <w:t>2022-2023</w:t>
            </w:r>
            <w:proofErr w:type="gramEnd"/>
          </w:p>
        </w:tc>
      </w:tr>
      <w:tr w:rsidR="00337A19" w14:paraId="0465820F" w14:textId="77777777">
        <w:trPr>
          <w:cantSplit/>
          <w:trHeight w:val="238"/>
        </w:trPr>
        <w:tc>
          <w:tcPr>
            <w:tcW w:w="861" w:type="dxa"/>
            <w:vMerge/>
          </w:tcPr>
          <w:p w14:paraId="5B730560" w14:textId="77777777" w:rsidR="00337A19" w:rsidRDefault="00337A19">
            <w:pPr>
              <w:pStyle w:val="xLedtext"/>
            </w:pPr>
          </w:p>
        </w:tc>
        <w:tc>
          <w:tcPr>
            <w:tcW w:w="4448" w:type="dxa"/>
            <w:vAlign w:val="bottom"/>
          </w:tcPr>
          <w:p w14:paraId="66A228FC" w14:textId="77777777" w:rsidR="00337A19" w:rsidRDefault="00337A19">
            <w:pPr>
              <w:pStyle w:val="xLedtext"/>
            </w:pPr>
          </w:p>
        </w:tc>
        <w:tc>
          <w:tcPr>
            <w:tcW w:w="1725" w:type="dxa"/>
            <w:vAlign w:val="bottom"/>
          </w:tcPr>
          <w:p w14:paraId="760B4813" w14:textId="77777777" w:rsidR="00337A19" w:rsidRDefault="00337A19">
            <w:pPr>
              <w:pStyle w:val="xLedtext"/>
            </w:pPr>
          </w:p>
        </w:tc>
        <w:tc>
          <w:tcPr>
            <w:tcW w:w="2563" w:type="dxa"/>
            <w:vAlign w:val="bottom"/>
          </w:tcPr>
          <w:p w14:paraId="29D8FCC3" w14:textId="77777777" w:rsidR="00337A19" w:rsidRDefault="00337A19">
            <w:pPr>
              <w:pStyle w:val="xLedtext"/>
            </w:pPr>
          </w:p>
        </w:tc>
      </w:tr>
      <w:tr w:rsidR="00337A19" w14:paraId="0FA3CDD5" w14:textId="77777777">
        <w:trPr>
          <w:cantSplit/>
          <w:trHeight w:val="238"/>
        </w:trPr>
        <w:tc>
          <w:tcPr>
            <w:tcW w:w="861" w:type="dxa"/>
            <w:vMerge/>
            <w:tcBorders>
              <w:bottom w:val="single" w:sz="4" w:space="0" w:color="auto"/>
            </w:tcBorders>
          </w:tcPr>
          <w:p w14:paraId="453B3C49" w14:textId="77777777" w:rsidR="00337A19" w:rsidRDefault="00337A19">
            <w:pPr>
              <w:pStyle w:val="xAvsandare3"/>
            </w:pPr>
          </w:p>
        </w:tc>
        <w:tc>
          <w:tcPr>
            <w:tcW w:w="4448" w:type="dxa"/>
            <w:tcBorders>
              <w:bottom w:val="single" w:sz="4" w:space="0" w:color="auto"/>
            </w:tcBorders>
            <w:vAlign w:val="center"/>
          </w:tcPr>
          <w:p w14:paraId="0C849743" w14:textId="77777777" w:rsidR="00337A19" w:rsidRDefault="00337A19">
            <w:pPr>
              <w:pStyle w:val="xAvsandare3"/>
            </w:pPr>
          </w:p>
        </w:tc>
        <w:tc>
          <w:tcPr>
            <w:tcW w:w="1725" w:type="dxa"/>
            <w:tcBorders>
              <w:bottom w:val="single" w:sz="4" w:space="0" w:color="auto"/>
            </w:tcBorders>
            <w:vAlign w:val="center"/>
          </w:tcPr>
          <w:p w14:paraId="55AB978A" w14:textId="77777777" w:rsidR="00337A19" w:rsidRDefault="00337A19">
            <w:pPr>
              <w:pStyle w:val="xDatum2"/>
            </w:pPr>
          </w:p>
        </w:tc>
        <w:tc>
          <w:tcPr>
            <w:tcW w:w="2563" w:type="dxa"/>
            <w:tcBorders>
              <w:bottom w:val="single" w:sz="4" w:space="0" w:color="auto"/>
            </w:tcBorders>
            <w:vAlign w:val="center"/>
          </w:tcPr>
          <w:p w14:paraId="32E17DCC" w14:textId="77777777" w:rsidR="00337A19" w:rsidRDefault="00337A19">
            <w:pPr>
              <w:pStyle w:val="xBeteckning2"/>
            </w:pPr>
          </w:p>
        </w:tc>
      </w:tr>
      <w:tr w:rsidR="00337A19" w14:paraId="39F30208" w14:textId="77777777">
        <w:trPr>
          <w:cantSplit/>
          <w:trHeight w:val="238"/>
        </w:trPr>
        <w:tc>
          <w:tcPr>
            <w:tcW w:w="861" w:type="dxa"/>
            <w:tcBorders>
              <w:top w:val="single" w:sz="4" w:space="0" w:color="auto"/>
            </w:tcBorders>
            <w:vAlign w:val="bottom"/>
          </w:tcPr>
          <w:p w14:paraId="1A1C2C3D" w14:textId="77777777" w:rsidR="00337A19" w:rsidRDefault="00337A19">
            <w:pPr>
              <w:pStyle w:val="xLedtext"/>
            </w:pPr>
          </w:p>
        </w:tc>
        <w:tc>
          <w:tcPr>
            <w:tcW w:w="4448" w:type="dxa"/>
            <w:tcBorders>
              <w:top w:val="single" w:sz="4" w:space="0" w:color="auto"/>
            </w:tcBorders>
            <w:vAlign w:val="bottom"/>
          </w:tcPr>
          <w:p w14:paraId="45D9DB0E" w14:textId="77777777" w:rsidR="00337A19" w:rsidRDefault="00337A19">
            <w:pPr>
              <w:pStyle w:val="xLedtext"/>
            </w:pPr>
          </w:p>
        </w:tc>
        <w:tc>
          <w:tcPr>
            <w:tcW w:w="4288" w:type="dxa"/>
            <w:gridSpan w:val="2"/>
            <w:tcBorders>
              <w:top w:val="single" w:sz="4" w:space="0" w:color="auto"/>
            </w:tcBorders>
            <w:vAlign w:val="bottom"/>
          </w:tcPr>
          <w:p w14:paraId="51B57915" w14:textId="77777777" w:rsidR="00337A19" w:rsidRDefault="00337A19">
            <w:pPr>
              <w:pStyle w:val="xLedtext"/>
            </w:pPr>
          </w:p>
        </w:tc>
      </w:tr>
      <w:tr w:rsidR="00337A19" w14:paraId="6AC27274" w14:textId="77777777">
        <w:trPr>
          <w:cantSplit/>
          <w:trHeight w:val="238"/>
        </w:trPr>
        <w:tc>
          <w:tcPr>
            <w:tcW w:w="861" w:type="dxa"/>
          </w:tcPr>
          <w:p w14:paraId="3AA1B9DC" w14:textId="77777777" w:rsidR="00337A19" w:rsidRDefault="00337A19">
            <w:pPr>
              <w:pStyle w:val="xCelltext"/>
            </w:pPr>
          </w:p>
        </w:tc>
        <w:tc>
          <w:tcPr>
            <w:tcW w:w="4448" w:type="dxa"/>
            <w:vAlign w:val="center"/>
          </w:tcPr>
          <w:p w14:paraId="6963F54D" w14:textId="77777777" w:rsidR="00337A19" w:rsidRDefault="00337A19">
            <w:pPr>
              <w:pStyle w:val="xCelltext"/>
            </w:pPr>
          </w:p>
        </w:tc>
        <w:tc>
          <w:tcPr>
            <w:tcW w:w="4288" w:type="dxa"/>
            <w:gridSpan w:val="2"/>
            <w:vAlign w:val="center"/>
          </w:tcPr>
          <w:p w14:paraId="3AC676A5" w14:textId="77777777" w:rsidR="00337A19" w:rsidRDefault="00337A19">
            <w:pPr>
              <w:pStyle w:val="xCelltext"/>
            </w:pPr>
          </w:p>
        </w:tc>
      </w:tr>
    </w:tbl>
    <w:p w14:paraId="40ADB62A"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633243EB" w14:textId="77777777" w:rsidR="00337A19" w:rsidRDefault="00337A19">
      <w:pPr>
        <w:pStyle w:val="ArendeOverRubrik"/>
      </w:pPr>
      <w:r>
        <w:t>Ålands lagtings beslut om antagande av</w:t>
      </w:r>
    </w:p>
    <w:p w14:paraId="1D823D4D" w14:textId="7DFB2AC1" w:rsidR="00337A19" w:rsidRPr="00706985" w:rsidRDefault="00337A19" w:rsidP="00706985">
      <w:pPr>
        <w:pStyle w:val="ArendeRubrik"/>
        <w:outlineLvl w:val="0"/>
      </w:pPr>
      <w:bookmarkStart w:id="1" w:name="_Toc65564307"/>
      <w:r>
        <w:t>Landskapslag</w:t>
      </w:r>
      <w:bookmarkEnd w:id="1"/>
      <w:r w:rsidR="00EF6E7F">
        <w:t xml:space="preserve"> </w:t>
      </w:r>
      <w:r w:rsidR="00706985">
        <w:rPr>
          <w:lang w:val="en-GB"/>
        </w:rPr>
        <w:t xml:space="preserve">om </w:t>
      </w:r>
      <w:proofErr w:type="spellStart"/>
      <w:r w:rsidR="00706985">
        <w:rPr>
          <w:lang w:val="en-GB"/>
        </w:rPr>
        <w:t>ändring</w:t>
      </w:r>
      <w:proofErr w:type="spellEnd"/>
      <w:r w:rsidR="00706985">
        <w:rPr>
          <w:lang w:val="en-GB"/>
        </w:rPr>
        <w:t xml:space="preserve"> </w:t>
      </w:r>
      <w:proofErr w:type="spellStart"/>
      <w:r w:rsidR="00706985">
        <w:rPr>
          <w:lang w:val="en-GB"/>
        </w:rPr>
        <w:t>av</w:t>
      </w:r>
      <w:proofErr w:type="spellEnd"/>
      <w:r w:rsidR="00706985">
        <w:rPr>
          <w:lang w:val="en-GB"/>
        </w:rPr>
        <w:t xml:space="preserve"> </w:t>
      </w:r>
      <w:proofErr w:type="spellStart"/>
      <w:r w:rsidR="00706985">
        <w:rPr>
          <w:lang w:val="en-GB"/>
        </w:rPr>
        <w:t>landskapslagen</w:t>
      </w:r>
      <w:proofErr w:type="spellEnd"/>
      <w:r w:rsidR="00706985">
        <w:rPr>
          <w:lang w:val="en-GB"/>
        </w:rPr>
        <w:t xml:space="preserve"> om </w:t>
      </w:r>
      <w:proofErr w:type="spellStart"/>
      <w:r w:rsidR="00706985">
        <w:rPr>
          <w:lang w:val="en-GB"/>
        </w:rPr>
        <w:t>landskapets</w:t>
      </w:r>
      <w:proofErr w:type="spellEnd"/>
      <w:r w:rsidR="00706985">
        <w:rPr>
          <w:lang w:val="en-GB"/>
        </w:rPr>
        <w:t xml:space="preserve"> </w:t>
      </w:r>
      <w:proofErr w:type="spellStart"/>
      <w:r w:rsidR="00706985">
        <w:rPr>
          <w:lang w:val="en-GB"/>
        </w:rPr>
        <w:t>finansförvaltning</w:t>
      </w:r>
      <w:proofErr w:type="spellEnd"/>
    </w:p>
    <w:p w14:paraId="38F7824B" w14:textId="77777777" w:rsidR="00706985" w:rsidRDefault="00706985">
      <w:pPr>
        <w:pStyle w:val="ANormal"/>
        <w:rPr>
          <w:lang w:val="en-GB"/>
        </w:rPr>
      </w:pPr>
    </w:p>
    <w:p w14:paraId="75ACB726" w14:textId="77777777" w:rsidR="00706985" w:rsidRDefault="00706985">
      <w:pPr>
        <w:pStyle w:val="ANormal"/>
      </w:pPr>
    </w:p>
    <w:p w14:paraId="6285D4AB" w14:textId="77777777" w:rsidR="00706985" w:rsidRDefault="00337A19" w:rsidP="00EF6E7F">
      <w:pPr>
        <w:pStyle w:val="ANormal"/>
        <w:suppressAutoHyphens/>
        <w:outlineLvl w:val="0"/>
      </w:pPr>
      <w:r>
        <w:tab/>
        <w:t>I enlighet med lagtingets beslut</w:t>
      </w:r>
      <w:r w:rsidR="00EF6E7F">
        <w:t xml:space="preserve"> </w:t>
      </w:r>
    </w:p>
    <w:p w14:paraId="2F2C2274" w14:textId="77777777" w:rsidR="00706985" w:rsidRPr="00DC2866" w:rsidRDefault="00706985" w:rsidP="00706985">
      <w:pPr>
        <w:pStyle w:val="ANormal"/>
      </w:pPr>
      <w:r w:rsidRPr="00DC2866">
        <w:rPr>
          <w:b/>
          <w:bCs/>
        </w:rPr>
        <w:t xml:space="preserve">upphävs </w:t>
      </w:r>
      <w:r>
        <w:t>7 §, 8 § 2 mom., 13 §, 16 § 2 mom., 17 § 3 mom., 18 § 3 mom., 19 § 4 mom., 21 §, 23 § 2 mom., 27 § 2 mom. och 28 § 3 mom. landskapslagen (2012:69) om landskapets finansförvaltning, av dessa 7 § och 21 § 2 mom. sådana de lyder i landskapslagen 2012/72 och 28 § 3 mom. sådant det lyder i landskapslagen 2013/30,</w:t>
      </w:r>
    </w:p>
    <w:p w14:paraId="4B328EF0" w14:textId="77777777" w:rsidR="00706985" w:rsidRPr="00DC2866" w:rsidRDefault="00706985" w:rsidP="00706985">
      <w:pPr>
        <w:pStyle w:val="ANormal"/>
      </w:pPr>
      <w:r>
        <w:tab/>
      </w:r>
      <w:r w:rsidRPr="00DC2866">
        <w:rPr>
          <w:b/>
          <w:bCs/>
        </w:rPr>
        <w:t xml:space="preserve">ändras </w:t>
      </w:r>
      <w:r>
        <w:t>lagens 9 och 10 §§, 12 § rubriken och 2 mom., 14 §, 20 § 2 mom. och 32 §, av dessa 10 § och 20 § 2 mom. sådana de lyder i landskapslagen 2012/72 och 12 § 2 mom. sådant det lyder i landskapslagen 2021/89, samt</w:t>
      </w:r>
    </w:p>
    <w:p w14:paraId="6DA25C02" w14:textId="3FDB0F62" w:rsidR="00706985" w:rsidRDefault="00706985" w:rsidP="00706985">
      <w:pPr>
        <w:pStyle w:val="ANormal"/>
      </w:pPr>
      <w:r>
        <w:tab/>
      </w:r>
      <w:r w:rsidRPr="00DC2866">
        <w:rPr>
          <w:b/>
          <w:bCs/>
        </w:rPr>
        <w:t>fogas</w:t>
      </w:r>
      <w:r>
        <w:t xml:space="preserve"> till lagen ett nytt 1a kap. innefattande nya 4</w:t>
      </w:r>
      <w:r w:rsidR="00C628BB">
        <w:t xml:space="preserve"> </w:t>
      </w:r>
      <w:r>
        <w:t>-</w:t>
      </w:r>
      <w:r w:rsidR="00C628BB">
        <w:t xml:space="preserve"> </w:t>
      </w:r>
      <w:r>
        <w:t>4</w:t>
      </w:r>
      <w:r w:rsidRPr="00706985">
        <w:t> b</w:t>
      </w:r>
      <w:r>
        <w:t xml:space="preserve"> §§, nya 10a och 11 §§ som följer:</w:t>
      </w:r>
    </w:p>
    <w:p w14:paraId="08B0BC3B" w14:textId="77777777" w:rsidR="00706985" w:rsidRDefault="00706985" w:rsidP="00706985">
      <w:pPr>
        <w:pStyle w:val="ANormal"/>
      </w:pPr>
    </w:p>
    <w:p w14:paraId="7F31CE84" w14:textId="0BA7F6BD" w:rsidR="00706985" w:rsidRDefault="00706985" w:rsidP="00706985">
      <w:pPr>
        <w:pStyle w:val="LagKapitel"/>
      </w:pPr>
      <w:r>
        <w:t>1a kap.</w:t>
      </w:r>
      <w:r>
        <w:br/>
        <w:t xml:space="preserve">Budgetpolitiska mål </w:t>
      </w:r>
    </w:p>
    <w:p w14:paraId="34CC88CD" w14:textId="77777777" w:rsidR="00706985" w:rsidRDefault="00706985" w:rsidP="00706985">
      <w:pPr>
        <w:pStyle w:val="ANormal"/>
      </w:pPr>
    </w:p>
    <w:p w14:paraId="25A8FB36" w14:textId="77777777" w:rsidR="00706985" w:rsidRDefault="00706985" w:rsidP="00706985">
      <w:pPr>
        <w:pStyle w:val="LagParagraf"/>
      </w:pPr>
      <w:r>
        <w:t>4 §</w:t>
      </w:r>
    </w:p>
    <w:p w14:paraId="5EBA1F2E" w14:textId="77777777" w:rsidR="00706985" w:rsidRDefault="00706985" w:rsidP="00706985">
      <w:pPr>
        <w:pStyle w:val="LagPararubrik"/>
      </w:pPr>
      <w:r>
        <w:t>Överskottsmål</w:t>
      </w:r>
    </w:p>
    <w:p w14:paraId="254B1C60" w14:textId="77777777" w:rsidR="00706985" w:rsidRDefault="00706985" w:rsidP="00706985">
      <w:pPr>
        <w:pStyle w:val="ANormal"/>
      </w:pPr>
      <w:r>
        <w:tab/>
        <w:t>Landskapsregeringen ska till lagtinget lämna förslag till mål för landskapets finansiella sparande (</w:t>
      </w:r>
      <w:r w:rsidRPr="00B009DD">
        <w:rPr>
          <w:i/>
          <w:iCs/>
        </w:rPr>
        <w:t>överskottsmål</w:t>
      </w:r>
      <w:r>
        <w:t>). Överskottsmålet ska gälla tills vidare och ses över vart sjätte finansår.</w:t>
      </w:r>
    </w:p>
    <w:p w14:paraId="4D8C6198" w14:textId="77777777" w:rsidR="00706985" w:rsidRDefault="00706985" w:rsidP="00706985">
      <w:pPr>
        <w:pStyle w:val="ANormal"/>
      </w:pPr>
    </w:p>
    <w:p w14:paraId="1D88F271" w14:textId="77777777" w:rsidR="00706985" w:rsidRDefault="00706985" w:rsidP="00706985">
      <w:pPr>
        <w:pStyle w:val="LagParagraf"/>
      </w:pPr>
      <w:r>
        <w:t>4a §</w:t>
      </w:r>
    </w:p>
    <w:p w14:paraId="29C993F2" w14:textId="77777777" w:rsidR="00706985" w:rsidRDefault="00706985" w:rsidP="00706985">
      <w:pPr>
        <w:pStyle w:val="LagPararubrik"/>
      </w:pPr>
      <w:r>
        <w:t>Kostnadstak</w:t>
      </w:r>
    </w:p>
    <w:p w14:paraId="353D7BEA" w14:textId="77777777" w:rsidR="00706985" w:rsidRDefault="00706985" w:rsidP="00706985">
      <w:pPr>
        <w:pStyle w:val="ANormal"/>
      </w:pPr>
      <w:r>
        <w:tab/>
        <w:t>Landskapsregeringen ska till lagtinget lämna förslag till tak för landskapets kostnader (</w:t>
      </w:r>
      <w:r w:rsidRPr="00B009DD">
        <w:rPr>
          <w:i/>
          <w:iCs/>
        </w:rPr>
        <w:t>kostnadstak</w:t>
      </w:r>
      <w:r>
        <w:t xml:space="preserve">) som ska användas i beredningen av landskapets budget och i genomförandet av den budgeterade verksamheten. Kostnadstaket anger nettokostnaderna i nominella termer och omfattar alla kostnader utom </w:t>
      </w:r>
      <w:r w:rsidRPr="00045421">
        <w:t>de finansiella kostnaderna</w:t>
      </w:r>
      <w:r>
        <w:t>.</w:t>
      </w:r>
    </w:p>
    <w:p w14:paraId="12C7810C" w14:textId="77777777" w:rsidR="00706985" w:rsidRPr="002B7A80" w:rsidRDefault="00706985" w:rsidP="00706985">
      <w:pPr>
        <w:pStyle w:val="ANormal"/>
      </w:pPr>
      <w:r>
        <w:tab/>
        <w:t>En del av kostnadstaket ska reserveras för oförutsedda kostnader (</w:t>
      </w:r>
      <w:r w:rsidRPr="002959DA">
        <w:rPr>
          <w:i/>
          <w:iCs/>
        </w:rPr>
        <w:t>budgeteringsmarginal</w:t>
      </w:r>
      <w:r>
        <w:t xml:space="preserve">). </w:t>
      </w:r>
      <w:r w:rsidRPr="00F11508">
        <w:t>Budgeteringsmarginalen får inte användas för att öka ett anslag utan lagtingets godkännande.</w:t>
      </w:r>
    </w:p>
    <w:p w14:paraId="0AAE7650" w14:textId="77777777" w:rsidR="00706985" w:rsidRDefault="00706985" w:rsidP="00706985">
      <w:pPr>
        <w:pStyle w:val="ANormal"/>
      </w:pPr>
      <w:r>
        <w:tab/>
        <w:t>Landskapsregeringens förslag till kostnadstak ska lämnas till lagtinget senast den 15 maj och avse det tredje finansåret efter det innevarande finans-året.</w:t>
      </w:r>
    </w:p>
    <w:p w14:paraId="61FDA371" w14:textId="77777777" w:rsidR="00706985" w:rsidRDefault="00706985" w:rsidP="00706985">
      <w:pPr>
        <w:pStyle w:val="ANormal"/>
      </w:pPr>
    </w:p>
    <w:p w14:paraId="5A7411B9" w14:textId="77777777" w:rsidR="00706985" w:rsidRDefault="00706985" w:rsidP="00706985">
      <w:pPr>
        <w:pStyle w:val="LagParagraf"/>
      </w:pPr>
      <w:r>
        <w:t>4b §</w:t>
      </w:r>
    </w:p>
    <w:p w14:paraId="31D8C0B9" w14:textId="7159EEB1" w:rsidR="00706985" w:rsidRDefault="00706985" w:rsidP="00706985">
      <w:pPr>
        <w:pStyle w:val="LagPararubrik"/>
      </w:pPr>
      <w:r>
        <w:t xml:space="preserve">Uppföljning av budgetpolitiska mål </w:t>
      </w:r>
    </w:p>
    <w:p w14:paraId="63663CDE" w14:textId="77777777" w:rsidR="00706985" w:rsidRPr="006E4E32" w:rsidRDefault="00706985" w:rsidP="00706985">
      <w:pPr>
        <w:pStyle w:val="ANormal"/>
      </w:pPr>
      <w:r>
        <w:tab/>
        <w:t>När</w:t>
      </w:r>
      <w:r w:rsidRPr="006E4E32">
        <w:t xml:space="preserve"> lagtinget har beslutat om ett överskottsmål som avses i 4 § ska landskapsregeringen minst en gång varje finansår redovisa för lagtinget hur målet uppnås. I redovisningen ska landskapsregeringen beakta effekterna av de budgetpolitiska åtgärder som har beslutats och framförts till lagtinget.</w:t>
      </w:r>
    </w:p>
    <w:p w14:paraId="6439EB4F" w14:textId="77777777" w:rsidR="00706985" w:rsidRPr="006E4E32" w:rsidRDefault="00706985" w:rsidP="00706985">
      <w:pPr>
        <w:pStyle w:val="ANormal"/>
      </w:pPr>
      <w:r w:rsidRPr="006E4E32">
        <w:tab/>
        <w:t>Vid en bedömd avvikelse från målet ska landskapsregeringen även redogöra för hur en återgång till målet ska ske.</w:t>
      </w:r>
    </w:p>
    <w:p w14:paraId="1D052DA9" w14:textId="77777777" w:rsidR="00706985" w:rsidRPr="006E4E32" w:rsidRDefault="00706985" w:rsidP="00706985">
      <w:pPr>
        <w:pStyle w:val="ANormal"/>
      </w:pPr>
      <w:r w:rsidRPr="006E4E32">
        <w:tab/>
        <w:t xml:space="preserve">Landskapsregeringen ska vid två tillfällen per </w:t>
      </w:r>
      <w:r>
        <w:t>finans</w:t>
      </w:r>
      <w:r w:rsidRPr="006E4E32">
        <w:t xml:space="preserve">år till lagtinget redovisa prognoser över landskapets intäkter och kostnader för det innevarande </w:t>
      </w:r>
      <w:r>
        <w:lastRenderedPageBreak/>
        <w:t>finans</w:t>
      </w:r>
      <w:r w:rsidRPr="006E4E32">
        <w:t>året och förklara väsentliga skillnader mellan budgeterade belopp och beräknat utfall.</w:t>
      </w:r>
    </w:p>
    <w:p w14:paraId="6AB57ED0" w14:textId="2828B6B6" w:rsidR="00706985" w:rsidRDefault="00706985" w:rsidP="00706985">
      <w:pPr>
        <w:pStyle w:val="ANormal"/>
      </w:pPr>
      <w:r w:rsidRPr="006E4E32">
        <w:tab/>
        <w:t>Om det finns risk för att ett kostnadstak som lagtinget beslutat</w:t>
      </w:r>
      <w:r w:rsidR="00C628BB">
        <w:t xml:space="preserve"> om</w:t>
      </w:r>
      <w:r w:rsidRPr="006E4E32">
        <w:t xml:space="preserve"> kommer att överskridas ska landskapsregeringen för att undvika detta vidta eller föreslå lagtinget nödvändiga åtgärder.</w:t>
      </w:r>
    </w:p>
    <w:p w14:paraId="4FCEEA45" w14:textId="77777777" w:rsidR="00706985" w:rsidRDefault="00706985" w:rsidP="00706985">
      <w:pPr>
        <w:pStyle w:val="ANormal"/>
      </w:pPr>
    </w:p>
    <w:p w14:paraId="366BB1EA" w14:textId="77777777" w:rsidR="00706985" w:rsidRDefault="00706985" w:rsidP="00706985">
      <w:pPr>
        <w:pStyle w:val="ANormal"/>
      </w:pPr>
    </w:p>
    <w:p w14:paraId="5C9540B0" w14:textId="77777777" w:rsidR="00706985" w:rsidRPr="003623AD" w:rsidRDefault="00706985" w:rsidP="00706985">
      <w:pPr>
        <w:pStyle w:val="LagParagraf"/>
      </w:pPr>
      <w:r w:rsidRPr="003623AD">
        <w:t>9</w:t>
      </w:r>
      <w:r>
        <w:t> </w:t>
      </w:r>
      <w:r w:rsidRPr="003623AD">
        <w:t>§</w:t>
      </w:r>
    </w:p>
    <w:p w14:paraId="64DF823E" w14:textId="77777777" w:rsidR="00706985" w:rsidRPr="003623AD" w:rsidRDefault="00706985" w:rsidP="00706985">
      <w:pPr>
        <w:pStyle w:val="LagPararubrik"/>
      </w:pPr>
      <w:r w:rsidRPr="003623AD">
        <w:t>Grupperingen av inkomster och utgifter</w:t>
      </w:r>
    </w:p>
    <w:p w14:paraId="6D946A59" w14:textId="77777777" w:rsidR="00706985" w:rsidRDefault="00706985" w:rsidP="00706985">
      <w:pPr>
        <w:pStyle w:val="ANormal"/>
      </w:pPr>
      <w:r>
        <w:tab/>
        <w:t>I landskapets budget grupperas inkomster och utgifter dels enligt deras art dels enligt förvaltningens organisationsstruktur.</w:t>
      </w:r>
    </w:p>
    <w:p w14:paraId="71C0D2C3" w14:textId="77777777" w:rsidR="00706985" w:rsidRDefault="00706985" w:rsidP="00706985">
      <w:pPr>
        <w:pStyle w:val="ANormal"/>
      </w:pPr>
    </w:p>
    <w:p w14:paraId="0D627B8E" w14:textId="77777777" w:rsidR="00706985" w:rsidRDefault="00706985" w:rsidP="00706985">
      <w:pPr>
        <w:pStyle w:val="LagParagraf"/>
      </w:pPr>
      <w:r>
        <w:t>10 §</w:t>
      </w:r>
    </w:p>
    <w:p w14:paraId="162A9BAE" w14:textId="77777777" w:rsidR="00706985" w:rsidRDefault="00706985" w:rsidP="00706985">
      <w:pPr>
        <w:pStyle w:val="LagPararubrik"/>
      </w:pPr>
      <w:r>
        <w:t>Överskridning och överföring av anslag</w:t>
      </w:r>
    </w:p>
    <w:p w14:paraId="7BA31250" w14:textId="77777777" w:rsidR="00706985" w:rsidRDefault="00706985" w:rsidP="00706985">
      <w:pPr>
        <w:pStyle w:val="ANormal"/>
      </w:pPr>
      <w:r>
        <w:tab/>
        <w:t>Anslag tas upp i budgeten som fasta anslag, ramanslag eller reservationsanslag.</w:t>
      </w:r>
    </w:p>
    <w:p w14:paraId="3A02786E" w14:textId="77777777" w:rsidR="00706985" w:rsidRDefault="00706985" w:rsidP="00706985">
      <w:pPr>
        <w:pStyle w:val="ANormal"/>
      </w:pPr>
      <w:r>
        <w:tab/>
        <w:t>Ett fast anslag får inte överskridas eller överföras till följande finansår.</w:t>
      </w:r>
    </w:p>
    <w:p w14:paraId="0BD2E70F" w14:textId="77777777" w:rsidR="00706985" w:rsidRDefault="00706985" w:rsidP="00706985">
      <w:pPr>
        <w:pStyle w:val="ANormal"/>
      </w:pPr>
      <w:r>
        <w:tab/>
        <w:t xml:space="preserve">Ett ramanslag </w:t>
      </w:r>
      <w:bookmarkStart w:id="2" w:name="_Hlk135038923"/>
      <w:r>
        <w:t xml:space="preserve">får </w:t>
      </w:r>
      <w:r w:rsidRPr="003333C4">
        <w:t>tillfälligt</w:t>
      </w:r>
      <w:r>
        <w:t xml:space="preserve"> överskridas med ett belopp som landskapsregeringen bestämmer, dock motsvarande högst tio procent av </w:t>
      </w:r>
      <w:r w:rsidRPr="003333C4">
        <w:t xml:space="preserve">det </w:t>
      </w:r>
      <w:r>
        <w:t xml:space="preserve">budgeterade anslaget </w:t>
      </w:r>
      <w:bookmarkEnd w:id="2"/>
      <w:r>
        <w:t>(</w:t>
      </w:r>
      <w:r w:rsidRPr="003333C4">
        <w:rPr>
          <w:i/>
          <w:iCs/>
        </w:rPr>
        <w:t>anslagskredit</w:t>
      </w:r>
      <w:r>
        <w:t xml:space="preserve">). </w:t>
      </w:r>
      <w:r w:rsidRPr="003333C4">
        <w:t>Följande finansår ska tillgängliga medel reduceras med ett belopp som motsvarar den anslagskredit som tagits i anspråk.</w:t>
      </w:r>
      <w:r>
        <w:t xml:space="preserve"> Om det är nödvändigt för att täcka kostnader som inte var kända när anslaget intogs i budgeten eller för att uppfylla anslagets ändamål kan landskapsregeringen medge att ett ramanslag överskrids utöver anslagskrediten.</w:t>
      </w:r>
    </w:p>
    <w:p w14:paraId="34F6EEC9" w14:textId="77777777" w:rsidR="00706985" w:rsidRDefault="00706985" w:rsidP="00706985">
      <w:pPr>
        <w:pStyle w:val="ANormal"/>
      </w:pPr>
      <w:r>
        <w:tab/>
      </w:r>
      <w:r w:rsidRPr="005A7DC4">
        <w:t>Outnyttjade medel på ett ramanslag</w:t>
      </w:r>
      <w:r>
        <w:t xml:space="preserve"> (</w:t>
      </w:r>
      <w:r w:rsidRPr="003333C4">
        <w:rPr>
          <w:i/>
          <w:iCs/>
        </w:rPr>
        <w:t>anslagssparande</w:t>
      </w:r>
      <w:r>
        <w:t xml:space="preserve">) får inom de gränser som landskapsregeringen beslutar användas följande år. Outnyttjade medel får dock användas under högst två finansår efter att anslaget senast var upptaget i budgeten. </w:t>
      </w:r>
      <w:r w:rsidRPr="00A72E96">
        <w:t>Landskapsregeringen kan besluta att medel på ett budgeterat ramanslag inte ska användas om detta är motiverat av särskilda omständigheter i en verksamhet eller av finansiella eller andra samhällsekonomiska skäl.</w:t>
      </w:r>
    </w:p>
    <w:p w14:paraId="003361AD" w14:textId="77777777" w:rsidR="00706985" w:rsidRDefault="00706985" w:rsidP="00706985">
      <w:pPr>
        <w:pStyle w:val="ANormal"/>
      </w:pPr>
      <w:r>
        <w:tab/>
        <w:t>Ett reservationsanslag får inte överskridas. Ett reservationsanslag kan användas under högst tre finansår i följd.</w:t>
      </w:r>
    </w:p>
    <w:p w14:paraId="4E36D65B" w14:textId="77777777" w:rsidR="00706985" w:rsidRDefault="00706985" w:rsidP="00706985">
      <w:pPr>
        <w:pStyle w:val="ANormal"/>
      </w:pPr>
    </w:p>
    <w:p w14:paraId="28CA36DB" w14:textId="77777777" w:rsidR="00706985" w:rsidRPr="00A0513F" w:rsidRDefault="00706985" w:rsidP="00706985">
      <w:pPr>
        <w:pStyle w:val="LagParagraf"/>
      </w:pPr>
      <w:r w:rsidRPr="00A0513F">
        <w:t>10a</w:t>
      </w:r>
      <w:r>
        <w:t> </w:t>
      </w:r>
      <w:r w:rsidRPr="00A0513F">
        <w:t>§</w:t>
      </w:r>
    </w:p>
    <w:p w14:paraId="70A73098" w14:textId="77777777" w:rsidR="00706985" w:rsidRPr="00A0513F" w:rsidRDefault="00706985" w:rsidP="00706985">
      <w:pPr>
        <w:pStyle w:val="LagPararubrik"/>
      </w:pPr>
      <w:r w:rsidRPr="00A0513F">
        <w:t>Ekonomiska åtaganden</w:t>
      </w:r>
    </w:p>
    <w:p w14:paraId="59002A88" w14:textId="38E6D6BD" w:rsidR="00706985" w:rsidRPr="00E43E14" w:rsidRDefault="00706985" w:rsidP="00706985">
      <w:pPr>
        <w:pStyle w:val="ANormal"/>
      </w:pPr>
      <w:r w:rsidRPr="000F180B">
        <w:tab/>
        <w:t>Landskapsregeringen kan göra ekonomiska åtaganden som medför kostnader under</w:t>
      </w:r>
      <w:r w:rsidR="00C628BB">
        <w:t xml:space="preserve"> en</w:t>
      </w:r>
      <w:r w:rsidRPr="000F180B">
        <w:t xml:space="preserve"> längre tid än ett budgeterat anslag avser, om det är nödvändigt för att den löpande verksamheten ska fungera tillfredsställande.</w:t>
      </w:r>
    </w:p>
    <w:p w14:paraId="766C9239" w14:textId="77777777" w:rsidR="00706985" w:rsidRDefault="00706985" w:rsidP="00706985">
      <w:pPr>
        <w:pStyle w:val="ANormal"/>
      </w:pPr>
    </w:p>
    <w:p w14:paraId="3E328759" w14:textId="77777777" w:rsidR="00706985" w:rsidRDefault="00706985" w:rsidP="00706985">
      <w:pPr>
        <w:pStyle w:val="LagParagraf"/>
      </w:pPr>
      <w:r>
        <w:t>11 §</w:t>
      </w:r>
    </w:p>
    <w:p w14:paraId="337F37E0" w14:textId="77777777" w:rsidR="00706985" w:rsidRDefault="00706985" w:rsidP="00706985">
      <w:pPr>
        <w:pStyle w:val="LagPararubrik"/>
      </w:pPr>
      <w:r>
        <w:t>Budgetberedningen</w:t>
      </w:r>
    </w:p>
    <w:p w14:paraId="328F5E59" w14:textId="77777777" w:rsidR="00706985" w:rsidRDefault="00706985" w:rsidP="00706985">
      <w:pPr>
        <w:pStyle w:val="ANormal"/>
      </w:pPr>
      <w:r>
        <w:tab/>
        <w:t>När lagtinget har fattat beslut om ett kostnadstak som avses i 4a § ska landskapsregeringen besluta om fördelningen av det budget</w:t>
      </w:r>
      <w:r w:rsidRPr="001613C5">
        <w:t>utrymme</w:t>
      </w:r>
      <w:r>
        <w:t xml:space="preserve"> som anges av kostnadstaket mellan olika politikområden (</w:t>
      </w:r>
      <w:r w:rsidRPr="00BC643C">
        <w:rPr>
          <w:i/>
          <w:iCs/>
        </w:rPr>
        <w:t>budgetramar</w:t>
      </w:r>
      <w:r>
        <w:t>). Budgetramen utgör grund för den fortsatta budgetberedningen</w:t>
      </w:r>
      <w:r w:rsidRPr="001613C5">
        <w:t xml:space="preserve"> </w:t>
      </w:r>
      <w:r>
        <w:t xml:space="preserve">inom varje politikområde. </w:t>
      </w:r>
    </w:p>
    <w:p w14:paraId="41234B3B" w14:textId="77777777" w:rsidR="00706985" w:rsidRDefault="00706985" w:rsidP="00706985">
      <w:pPr>
        <w:pStyle w:val="ANormal"/>
      </w:pPr>
    </w:p>
    <w:p w14:paraId="0209FA8B" w14:textId="2226E32E" w:rsidR="00706985" w:rsidRDefault="00706985" w:rsidP="00706985">
      <w:pPr>
        <w:pStyle w:val="LagParagraf"/>
      </w:pPr>
      <w:r>
        <w:t>12 §</w:t>
      </w:r>
    </w:p>
    <w:p w14:paraId="53DD4D62" w14:textId="77777777" w:rsidR="00706985" w:rsidRDefault="00706985" w:rsidP="00706985">
      <w:pPr>
        <w:pStyle w:val="LagPararubrik"/>
      </w:pPr>
      <w:r>
        <w:t>Budgetförslaget</w:t>
      </w:r>
    </w:p>
    <w:p w14:paraId="6BEE8CDB" w14:textId="77777777" w:rsidR="00706985" w:rsidRDefault="00706985" w:rsidP="00706985">
      <w:pPr>
        <w:pStyle w:val="ANormal"/>
      </w:pPr>
      <w:r>
        <w:t>- - - - - - - - - - - - - - - - - - - - - - - - - - - - - - - - - - - - - - - - - - - - - - - - - - - -</w:t>
      </w:r>
    </w:p>
    <w:p w14:paraId="399E9FC0" w14:textId="77777777" w:rsidR="00706985" w:rsidRPr="00AE369F" w:rsidRDefault="00706985" w:rsidP="00706985">
      <w:pPr>
        <w:pStyle w:val="ANormal"/>
      </w:pPr>
      <w:r>
        <w:tab/>
      </w:r>
      <w:r w:rsidRPr="00AE369F">
        <w:t>Ett slutligt budgetförslag som överlämnas till landskapsregeringen av en underställd myndighet är offentligt enligt vad som föreskrivs i offentlighetslagen (2021:79) för Åland.</w:t>
      </w:r>
    </w:p>
    <w:p w14:paraId="15635BB3" w14:textId="77777777" w:rsidR="00706985" w:rsidRDefault="00706985" w:rsidP="00706985">
      <w:pPr>
        <w:pStyle w:val="ANormal"/>
      </w:pPr>
    </w:p>
    <w:p w14:paraId="1FC1986D" w14:textId="77777777" w:rsidR="00706985" w:rsidRDefault="00706985" w:rsidP="00706985">
      <w:pPr>
        <w:pStyle w:val="LagParagraf"/>
      </w:pPr>
      <w:r>
        <w:t>14 §</w:t>
      </w:r>
    </w:p>
    <w:p w14:paraId="6101627D" w14:textId="77777777" w:rsidR="00706985" w:rsidRDefault="00706985" w:rsidP="00706985">
      <w:pPr>
        <w:pStyle w:val="LagPararubrik"/>
      </w:pPr>
      <w:r>
        <w:lastRenderedPageBreak/>
        <w:t>Förslag till ändringsbudget</w:t>
      </w:r>
    </w:p>
    <w:p w14:paraId="0D2C4DE6" w14:textId="77777777" w:rsidR="00706985" w:rsidRDefault="00706985" w:rsidP="00706985">
      <w:pPr>
        <w:pStyle w:val="ANormal"/>
      </w:pPr>
      <w:r>
        <w:tab/>
        <w:t>I ett förslag till ändringsbudget som överlämnas till lagtinget bör f</w:t>
      </w:r>
      <w:r w:rsidRPr="00B009DD">
        <w:t>ör</w:t>
      </w:r>
      <w:r>
        <w:t>e</w:t>
      </w:r>
      <w:r w:rsidRPr="00B009DD">
        <w:t>slag</w:t>
      </w:r>
      <w:r>
        <w:t>na</w:t>
      </w:r>
      <w:r w:rsidRPr="00B009DD">
        <w:t xml:space="preserve"> </w:t>
      </w:r>
      <w:r>
        <w:t>utgifts</w:t>
      </w:r>
      <w:r w:rsidRPr="00B009DD">
        <w:t xml:space="preserve">ökningar finansieras med motsvarande </w:t>
      </w:r>
      <w:r>
        <w:t>utgifts</w:t>
      </w:r>
      <w:r w:rsidRPr="00B009DD">
        <w:t>minskningar eller in</w:t>
      </w:r>
      <w:r>
        <w:t>komst</w:t>
      </w:r>
      <w:r w:rsidRPr="00B009DD">
        <w:t>ökningar</w:t>
      </w:r>
      <w:r>
        <w:t>.</w:t>
      </w:r>
    </w:p>
    <w:p w14:paraId="77B52706" w14:textId="77777777" w:rsidR="00706985" w:rsidRDefault="00706985" w:rsidP="00706985">
      <w:pPr>
        <w:pStyle w:val="ANormal"/>
      </w:pPr>
      <w:r>
        <w:tab/>
        <w:t>Om det inte finns särskilda skäl får förslag till ändringsbudget överlämnas vid högst två tillfällen under varje finansår.</w:t>
      </w:r>
    </w:p>
    <w:p w14:paraId="7BA71367" w14:textId="77777777" w:rsidR="00706985" w:rsidRPr="00E03B27" w:rsidRDefault="00706985" w:rsidP="00706985">
      <w:pPr>
        <w:pStyle w:val="ANormal"/>
        <w:rPr>
          <w:color w:val="A5A5A5"/>
        </w:rPr>
      </w:pPr>
    </w:p>
    <w:p w14:paraId="53A04AEE" w14:textId="77777777" w:rsidR="00706985" w:rsidRPr="003623AD" w:rsidRDefault="00706985" w:rsidP="00706985">
      <w:pPr>
        <w:pStyle w:val="LagParagraf"/>
      </w:pPr>
      <w:r w:rsidRPr="003623AD">
        <w:t>20</w:t>
      </w:r>
      <w:r>
        <w:t> </w:t>
      </w:r>
      <w:r w:rsidRPr="003623AD">
        <w:t>§</w:t>
      </w:r>
    </w:p>
    <w:p w14:paraId="476777AF" w14:textId="77777777" w:rsidR="00706985" w:rsidRPr="003623AD" w:rsidRDefault="00706985" w:rsidP="00706985">
      <w:pPr>
        <w:pStyle w:val="LagPararubrik"/>
      </w:pPr>
      <w:r w:rsidRPr="003623AD">
        <w:t>Landskapsbokslutet</w:t>
      </w:r>
    </w:p>
    <w:p w14:paraId="67674BA4" w14:textId="77777777" w:rsidR="00706985" w:rsidRDefault="00706985" w:rsidP="00706985">
      <w:pPr>
        <w:pStyle w:val="ANormal"/>
      </w:pPr>
      <w:r>
        <w:t>- - - - - - - - - - - - - - - - - - - - - - - - - - - - - - - - - - - - - - - - - - - - - - - - - - - -</w:t>
      </w:r>
    </w:p>
    <w:p w14:paraId="00CDAEF8" w14:textId="77777777" w:rsidR="00706985" w:rsidRPr="006476A1" w:rsidRDefault="00706985" w:rsidP="00706985">
      <w:pPr>
        <w:pStyle w:val="ANormal"/>
      </w:pPr>
      <w:r w:rsidRPr="00E03B27">
        <w:rPr>
          <w:color w:val="A5A5A5"/>
        </w:rPr>
        <w:tab/>
      </w:r>
      <w:r w:rsidRPr="006476A1">
        <w:t>I landskapsbokslutet redovisas användningen av de fullmakter som har beviljats i budgeten.</w:t>
      </w:r>
    </w:p>
    <w:p w14:paraId="6DBE1225" w14:textId="77777777" w:rsidR="00706985" w:rsidRDefault="00706985" w:rsidP="00706985">
      <w:pPr>
        <w:pStyle w:val="ANormal"/>
      </w:pPr>
    </w:p>
    <w:p w14:paraId="2FCAFC2C" w14:textId="77777777" w:rsidR="00706985" w:rsidRDefault="00706985" w:rsidP="00706985">
      <w:pPr>
        <w:pStyle w:val="LagParagraf"/>
      </w:pPr>
      <w:r>
        <w:t>32 §</w:t>
      </w:r>
    </w:p>
    <w:p w14:paraId="1938E433" w14:textId="77777777" w:rsidR="00706985" w:rsidRDefault="00706985" w:rsidP="00706985">
      <w:pPr>
        <w:pStyle w:val="LagPararubrik"/>
      </w:pPr>
      <w:r>
        <w:t>Närmare bestämmelser</w:t>
      </w:r>
    </w:p>
    <w:p w14:paraId="3697458E" w14:textId="77777777" w:rsidR="00706985" w:rsidRDefault="00706985" w:rsidP="00706985">
      <w:pPr>
        <w:pStyle w:val="ANormal"/>
      </w:pPr>
      <w:r>
        <w:tab/>
        <w:t>Landskapsregeringen kan utfärda närmare bestämmelser om de budgetpolitiska målen, om budgetberedningen, om verkställandet av budgeten, om ekonomiförvaltningen och om annat som hör till landskapets finansförvaltning, ifall det inte med stöd av någon annan uttrycklig bestämmelse ska föreskrivas i lag eller förordning om dessa frågor.</w:t>
      </w:r>
    </w:p>
    <w:p w14:paraId="645427EF" w14:textId="77777777" w:rsidR="00706985" w:rsidRDefault="00706985" w:rsidP="00706985">
      <w:pPr>
        <w:pStyle w:val="ANormal"/>
      </w:pPr>
    </w:p>
    <w:p w14:paraId="0B8CE361" w14:textId="77777777" w:rsidR="00706985" w:rsidRDefault="002661D2" w:rsidP="00706985">
      <w:pPr>
        <w:pStyle w:val="ANormal"/>
        <w:jc w:val="center"/>
      </w:pPr>
      <w:hyperlink w:anchor="_top" w:tooltip="Klicka för att gå till toppen av dokumentet" w:history="1">
        <w:r w:rsidR="00706985">
          <w:rPr>
            <w:rStyle w:val="Hyperlnk"/>
          </w:rPr>
          <w:t>__________________</w:t>
        </w:r>
      </w:hyperlink>
    </w:p>
    <w:p w14:paraId="36FBB4C4" w14:textId="77777777" w:rsidR="00706985" w:rsidRDefault="00706985" w:rsidP="00706985">
      <w:pPr>
        <w:pStyle w:val="ANormal"/>
      </w:pPr>
    </w:p>
    <w:p w14:paraId="71528357" w14:textId="77777777" w:rsidR="00706985" w:rsidRPr="000F180B" w:rsidRDefault="00706985" w:rsidP="00706985">
      <w:pPr>
        <w:pStyle w:val="ANormal"/>
      </w:pPr>
      <w:r>
        <w:tab/>
      </w:r>
      <w:r w:rsidRPr="000F180B">
        <w:t>Denna lag träder i kraft den 1 januari 2024.</w:t>
      </w:r>
    </w:p>
    <w:p w14:paraId="05858D08" w14:textId="77777777" w:rsidR="00706985" w:rsidRPr="000F180B" w:rsidRDefault="00706985" w:rsidP="00706985">
      <w:pPr>
        <w:pStyle w:val="ANormal"/>
      </w:pPr>
      <w:r w:rsidRPr="000F180B">
        <w:tab/>
        <w:t>När det gäller landskapets budget för 2024 tillämpas lagens 10 § i den lydelse den har innan denna lag träder i kraft, dock så att ramanslag ändå kan intas i budgeten genom en ändringsbudget.</w:t>
      </w:r>
    </w:p>
    <w:p w14:paraId="204F4F24" w14:textId="340C777A" w:rsidR="00706985" w:rsidRPr="00706985" w:rsidRDefault="00706985" w:rsidP="00706985">
      <w:pPr>
        <w:pStyle w:val="ANormal"/>
      </w:pPr>
      <w:r w:rsidRPr="000F180B">
        <w:tab/>
        <w:t>Landskapsregeringens förslag om kostnadstak som enligt 4a § 3 mom. lämnas till lagtinget senast den 15 maj 2024, ska även avse finansåren 2025 och 2026. Uppföljning av de budgetpolitiska målen enligt 4b § sker första gången under finansåret 2025.</w:t>
      </w:r>
    </w:p>
    <w:p w14:paraId="1D9BCC28" w14:textId="77777777" w:rsidR="00706985" w:rsidRDefault="00706985" w:rsidP="00706985">
      <w:pPr>
        <w:pStyle w:val="ANormal"/>
      </w:pPr>
      <w:r w:rsidRPr="000F180B">
        <w:tab/>
        <w:t>Landskapsförordningen (2014:12) om verkställighet av landskapets budget förblir i kraft tills landskapsregeringen beslutar något annat.</w:t>
      </w:r>
    </w:p>
    <w:p w14:paraId="7CF3D738" w14:textId="77777777" w:rsidR="00706985" w:rsidRPr="00E03B27" w:rsidRDefault="00706985" w:rsidP="00706985">
      <w:pPr>
        <w:pStyle w:val="ANormal"/>
      </w:pPr>
    </w:p>
    <w:p w14:paraId="3194847E" w14:textId="77777777" w:rsidR="00706985" w:rsidRDefault="002661D2" w:rsidP="00706985">
      <w:pPr>
        <w:pStyle w:val="ANormal"/>
        <w:jc w:val="center"/>
      </w:pPr>
      <w:hyperlink w:anchor="_top" w:tooltip="Klicka för att gå till toppen av dokumentet" w:history="1">
        <w:r w:rsidR="00706985">
          <w:rPr>
            <w:rStyle w:val="Hyperlnk"/>
          </w:rPr>
          <w:t>__________________</w:t>
        </w:r>
      </w:hyperlink>
    </w:p>
    <w:p w14:paraId="65E5662A" w14:textId="1BB1E74E" w:rsidR="00337A19" w:rsidRDefault="00337A19">
      <w:pPr>
        <w:pStyle w:val="ANormal"/>
      </w:pPr>
    </w:p>
    <w:p w14:paraId="2C8D4F1F" w14:textId="77777777" w:rsidR="00337A19" w:rsidRDefault="00337A19">
      <w:pPr>
        <w:pStyle w:val="ANormal"/>
      </w:pPr>
    </w:p>
    <w:p w14:paraId="44212763"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1FF2EEED" w14:textId="77777777">
        <w:trPr>
          <w:cantSplit/>
        </w:trPr>
        <w:tc>
          <w:tcPr>
            <w:tcW w:w="6706" w:type="dxa"/>
            <w:gridSpan w:val="2"/>
          </w:tcPr>
          <w:p w14:paraId="46F0D39C" w14:textId="16E92260" w:rsidR="00337A19" w:rsidRDefault="00337A19">
            <w:pPr>
              <w:pStyle w:val="ANormal"/>
              <w:keepNext/>
            </w:pPr>
            <w:r>
              <w:tab/>
              <w:t xml:space="preserve">Mariehamn den </w:t>
            </w:r>
            <w:r w:rsidR="00C21612">
              <w:t>20 september 2023</w:t>
            </w:r>
          </w:p>
        </w:tc>
      </w:tr>
      <w:tr w:rsidR="00337A19" w14:paraId="3E56D9B0" w14:textId="77777777">
        <w:trPr>
          <w:cantSplit/>
        </w:trPr>
        <w:tc>
          <w:tcPr>
            <w:tcW w:w="6706" w:type="dxa"/>
            <w:gridSpan w:val="2"/>
            <w:vAlign w:val="bottom"/>
          </w:tcPr>
          <w:p w14:paraId="45C4B91D" w14:textId="77777777" w:rsidR="00337A19" w:rsidRDefault="00337A19">
            <w:pPr>
              <w:pStyle w:val="ANormal"/>
              <w:keepNext/>
            </w:pPr>
          </w:p>
          <w:p w14:paraId="26FE5E29" w14:textId="77777777" w:rsidR="00337A19" w:rsidRDefault="00337A19">
            <w:pPr>
              <w:pStyle w:val="ANormal"/>
              <w:keepNext/>
            </w:pPr>
          </w:p>
          <w:p w14:paraId="076F0F75" w14:textId="77777777" w:rsidR="00337A19" w:rsidRDefault="00337A19">
            <w:pPr>
              <w:pStyle w:val="ANormal"/>
              <w:keepNext/>
            </w:pPr>
          </w:p>
          <w:p w14:paraId="4AB0B6B2" w14:textId="1026A0FB" w:rsidR="00337A19" w:rsidRDefault="00D636DC">
            <w:pPr>
              <w:pStyle w:val="ANormal"/>
              <w:keepNext/>
              <w:jc w:val="center"/>
            </w:pPr>
            <w:r>
              <w:t>B</w:t>
            </w:r>
            <w:r w:rsidR="00C16239">
              <w:t>ert Häggblom</w:t>
            </w:r>
            <w:r>
              <w:t xml:space="preserve">  </w:t>
            </w:r>
          </w:p>
          <w:p w14:paraId="785DB788" w14:textId="77777777" w:rsidR="00337A19" w:rsidRDefault="00337A19">
            <w:pPr>
              <w:pStyle w:val="ANormal"/>
              <w:keepNext/>
              <w:jc w:val="center"/>
            </w:pPr>
            <w:r>
              <w:t>talman</w:t>
            </w:r>
          </w:p>
        </w:tc>
      </w:tr>
      <w:tr w:rsidR="00337A19" w14:paraId="6A08ED83" w14:textId="77777777">
        <w:tc>
          <w:tcPr>
            <w:tcW w:w="3353" w:type="dxa"/>
            <w:vAlign w:val="bottom"/>
          </w:tcPr>
          <w:p w14:paraId="24EA0364" w14:textId="77777777" w:rsidR="00337A19" w:rsidRDefault="00337A19">
            <w:pPr>
              <w:pStyle w:val="ANormal"/>
              <w:keepNext/>
              <w:jc w:val="center"/>
            </w:pPr>
          </w:p>
          <w:p w14:paraId="4090CD9F" w14:textId="77777777" w:rsidR="00337A19" w:rsidRDefault="00337A19">
            <w:pPr>
              <w:pStyle w:val="ANormal"/>
              <w:keepNext/>
              <w:jc w:val="center"/>
            </w:pPr>
          </w:p>
          <w:p w14:paraId="0E2D32BE" w14:textId="4B49879A" w:rsidR="00337A19" w:rsidRDefault="002661D2">
            <w:pPr>
              <w:pStyle w:val="ANormal"/>
              <w:keepNext/>
              <w:jc w:val="center"/>
            </w:pPr>
            <w:r>
              <w:t>Katrin Sjögren</w:t>
            </w:r>
            <w:r w:rsidR="00D636DC">
              <w:t xml:space="preserve">  </w:t>
            </w:r>
          </w:p>
          <w:p w14:paraId="77005EAA" w14:textId="77777777" w:rsidR="00337A19" w:rsidRDefault="00337A19">
            <w:pPr>
              <w:pStyle w:val="ANormal"/>
              <w:keepNext/>
              <w:jc w:val="center"/>
            </w:pPr>
            <w:r>
              <w:t>vicetalman</w:t>
            </w:r>
          </w:p>
        </w:tc>
        <w:tc>
          <w:tcPr>
            <w:tcW w:w="3353" w:type="dxa"/>
            <w:vAlign w:val="bottom"/>
          </w:tcPr>
          <w:p w14:paraId="643C9013" w14:textId="77777777" w:rsidR="00337A19" w:rsidRDefault="00337A19">
            <w:pPr>
              <w:pStyle w:val="ANormal"/>
              <w:keepNext/>
              <w:jc w:val="center"/>
            </w:pPr>
          </w:p>
          <w:p w14:paraId="02700D89" w14:textId="77777777" w:rsidR="00337A19" w:rsidRDefault="00337A19">
            <w:pPr>
              <w:pStyle w:val="ANormal"/>
              <w:keepNext/>
              <w:jc w:val="center"/>
            </w:pPr>
          </w:p>
          <w:p w14:paraId="1FC3F213" w14:textId="2FD07FB2" w:rsidR="00337A19" w:rsidRDefault="00DD3988">
            <w:pPr>
              <w:pStyle w:val="ANormal"/>
              <w:keepNext/>
              <w:jc w:val="center"/>
            </w:pPr>
            <w:r>
              <w:t xml:space="preserve">Roger </w:t>
            </w:r>
            <w:r w:rsidR="00A41167">
              <w:t>Nordlund</w:t>
            </w:r>
          </w:p>
          <w:p w14:paraId="3B2A8A50" w14:textId="77777777" w:rsidR="00337A19" w:rsidRDefault="00337A19">
            <w:pPr>
              <w:pStyle w:val="ANormal"/>
              <w:keepNext/>
              <w:jc w:val="center"/>
            </w:pPr>
            <w:r>
              <w:t>vicetalman</w:t>
            </w:r>
          </w:p>
        </w:tc>
      </w:tr>
    </w:tbl>
    <w:p w14:paraId="738C9B3F"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C2EEA" w14:textId="77777777" w:rsidR="00EF6E7F" w:rsidRDefault="00EF6E7F">
      <w:r>
        <w:separator/>
      </w:r>
    </w:p>
  </w:endnote>
  <w:endnote w:type="continuationSeparator" w:id="0">
    <w:p w14:paraId="10CA7DA3" w14:textId="77777777" w:rsidR="00EF6E7F" w:rsidRDefault="00EF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9851"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7B6E" w14:textId="7FA9C78E" w:rsidR="00867707" w:rsidRDefault="00867707">
    <w:pPr>
      <w:pStyle w:val="Sidfot"/>
      <w:rPr>
        <w:lang w:val="fi-FI"/>
      </w:rPr>
    </w:pPr>
    <w:r>
      <w:fldChar w:fldCharType="begin"/>
    </w:r>
    <w:r>
      <w:rPr>
        <w:lang w:val="fi-FI"/>
      </w:rPr>
      <w:instrText xml:space="preserve"> FILENAME  \* MERGEFORMAT </w:instrText>
    </w:r>
    <w:r>
      <w:fldChar w:fldCharType="separate"/>
    </w:r>
    <w:r w:rsidR="00D661FE">
      <w:rPr>
        <w:noProof/>
        <w:lang w:val="fi-FI"/>
      </w:rPr>
      <w:t>Dokument1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B8BC"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F7426" w14:textId="77777777" w:rsidR="00EF6E7F" w:rsidRDefault="00EF6E7F">
      <w:r>
        <w:separator/>
      </w:r>
    </w:p>
  </w:footnote>
  <w:footnote w:type="continuationSeparator" w:id="0">
    <w:p w14:paraId="1235894B" w14:textId="77777777" w:rsidR="00EF6E7F" w:rsidRDefault="00EF6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1C43"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22A50A30"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1FBC"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513449499">
    <w:abstractNumId w:val="6"/>
  </w:num>
  <w:num w:numId="2" w16cid:durableId="489366822">
    <w:abstractNumId w:val="3"/>
  </w:num>
  <w:num w:numId="3" w16cid:durableId="1434790358">
    <w:abstractNumId w:val="2"/>
  </w:num>
  <w:num w:numId="4" w16cid:durableId="815100563">
    <w:abstractNumId w:val="1"/>
  </w:num>
  <w:num w:numId="5" w16cid:durableId="1058475484">
    <w:abstractNumId w:val="0"/>
  </w:num>
  <w:num w:numId="6" w16cid:durableId="1812557877">
    <w:abstractNumId w:val="7"/>
  </w:num>
  <w:num w:numId="7" w16cid:durableId="1586962907">
    <w:abstractNumId w:val="5"/>
  </w:num>
  <w:num w:numId="8" w16cid:durableId="2045329931">
    <w:abstractNumId w:val="4"/>
  </w:num>
  <w:num w:numId="9" w16cid:durableId="1440682323">
    <w:abstractNumId w:val="10"/>
  </w:num>
  <w:num w:numId="10" w16cid:durableId="1458791025">
    <w:abstractNumId w:val="13"/>
  </w:num>
  <w:num w:numId="11" w16cid:durableId="1348212910">
    <w:abstractNumId w:val="12"/>
  </w:num>
  <w:num w:numId="12" w16cid:durableId="2009670414">
    <w:abstractNumId w:val="16"/>
  </w:num>
  <w:num w:numId="13" w16cid:durableId="2105613269">
    <w:abstractNumId w:val="11"/>
  </w:num>
  <w:num w:numId="14" w16cid:durableId="1737119391">
    <w:abstractNumId w:val="15"/>
  </w:num>
  <w:num w:numId="15" w16cid:durableId="1619993569">
    <w:abstractNumId w:val="9"/>
  </w:num>
  <w:num w:numId="16" w16cid:durableId="456333621">
    <w:abstractNumId w:val="21"/>
  </w:num>
  <w:num w:numId="17" w16cid:durableId="1120876756">
    <w:abstractNumId w:val="8"/>
  </w:num>
  <w:num w:numId="18" w16cid:durableId="1342974451">
    <w:abstractNumId w:val="17"/>
  </w:num>
  <w:num w:numId="19" w16cid:durableId="2075855507">
    <w:abstractNumId w:val="20"/>
  </w:num>
  <w:num w:numId="20" w16cid:durableId="1417243083">
    <w:abstractNumId w:val="23"/>
  </w:num>
  <w:num w:numId="21" w16cid:durableId="1359696459">
    <w:abstractNumId w:val="22"/>
  </w:num>
  <w:num w:numId="22" w16cid:durableId="1133140228">
    <w:abstractNumId w:val="14"/>
  </w:num>
  <w:num w:numId="23" w16cid:durableId="697245561">
    <w:abstractNumId w:val="18"/>
  </w:num>
  <w:num w:numId="24" w16cid:durableId="398787285">
    <w:abstractNumId w:val="18"/>
  </w:num>
  <w:num w:numId="25" w16cid:durableId="1440486649">
    <w:abstractNumId w:val="19"/>
  </w:num>
  <w:num w:numId="26" w16cid:durableId="1162432989">
    <w:abstractNumId w:val="14"/>
  </w:num>
  <w:num w:numId="27" w16cid:durableId="1554538690">
    <w:abstractNumId w:val="14"/>
  </w:num>
  <w:num w:numId="28" w16cid:durableId="1055155736">
    <w:abstractNumId w:val="14"/>
  </w:num>
  <w:num w:numId="29" w16cid:durableId="1847018792">
    <w:abstractNumId w:val="14"/>
  </w:num>
  <w:num w:numId="30" w16cid:durableId="1606843026">
    <w:abstractNumId w:val="14"/>
  </w:num>
  <w:num w:numId="31" w16cid:durableId="1984846388">
    <w:abstractNumId w:val="14"/>
  </w:num>
  <w:num w:numId="32" w16cid:durableId="1395929278">
    <w:abstractNumId w:val="14"/>
  </w:num>
  <w:num w:numId="33" w16cid:durableId="825898068">
    <w:abstractNumId w:val="14"/>
  </w:num>
  <w:num w:numId="34" w16cid:durableId="753667312">
    <w:abstractNumId w:val="14"/>
  </w:num>
  <w:num w:numId="35" w16cid:durableId="56125963">
    <w:abstractNumId w:val="18"/>
  </w:num>
  <w:num w:numId="36" w16cid:durableId="1896505402">
    <w:abstractNumId w:val="19"/>
  </w:num>
  <w:num w:numId="37" w16cid:durableId="1673335518">
    <w:abstractNumId w:val="14"/>
  </w:num>
  <w:num w:numId="38" w16cid:durableId="150293533">
    <w:abstractNumId w:val="14"/>
  </w:num>
  <w:num w:numId="39" w16cid:durableId="992444169">
    <w:abstractNumId w:val="14"/>
  </w:num>
  <w:num w:numId="40" w16cid:durableId="1543515304">
    <w:abstractNumId w:val="14"/>
  </w:num>
  <w:num w:numId="41" w16cid:durableId="1606571360">
    <w:abstractNumId w:val="14"/>
  </w:num>
  <w:num w:numId="42" w16cid:durableId="508954773">
    <w:abstractNumId w:val="14"/>
  </w:num>
  <w:num w:numId="43" w16cid:durableId="2121026991">
    <w:abstractNumId w:val="14"/>
  </w:num>
  <w:num w:numId="44" w16cid:durableId="40709198">
    <w:abstractNumId w:val="14"/>
  </w:num>
  <w:num w:numId="45" w16cid:durableId="16864447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7F"/>
    <w:rsid w:val="00004B5B"/>
    <w:rsid w:val="000321C9"/>
    <w:rsid w:val="000445FB"/>
    <w:rsid w:val="002661D2"/>
    <w:rsid w:val="00284C7A"/>
    <w:rsid w:val="002E1682"/>
    <w:rsid w:val="00337A19"/>
    <w:rsid w:val="0038180C"/>
    <w:rsid w:val="004D7ED5"/>
    <w:rsid w:val="004E7D01"/>
    <w:rsid w:val="004F64FE"/>
    <w:rsid w:val="005C5E44"/>
    <w:rsid w:val="005E1BD9"/>
    <w:rsid w:val="005F6898"/>
    <w:rsid w:val="006538ED"/>
    <w:rsid w:val="00706985"/>
    <w:rsid w:val="008414E5"/>
    <w:rsid w:val="00867707"/>
    <w:rsid w:val="008B5FA2"/>
    <w:rsid w:val="009F1162"/>
    <w:rsid w:val="00A41167"/>
    <w:rsid w:val="00B5110A"/>
    <w:rsid w:val="00BD48EF"/>
    <w:rsid w:val="00BE2983"/>
    <w:rsid w:val="00C16239"/>
    <w:rsid w:val="00C21612"/>
    <w:rsid w:val="00C628BB"/>
    <w:rsid w:val="00D636DC"/>
    <w:rsid w:val="00D661FE"/>
    <w:rsid w:val="00DD3988"/>
    <w:rsid w:val="00E6237B"/>
    <w:rsid w:val="00EF6E7F"/>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341BC"/>
  <w15:chartTrackingRefBased/>
  <w15:docId w15:val="{4021127F-CA02-4E06-AF93-A7488F63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qFormat/>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rsid w:val="00EF6E7F"/>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6</TotalTime>
  <Pages>3</Pages>
  <Words>1029</Words>
  <Characters>5824</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84/2023</dc:title>
  <dc:subject/>
  <dc:creator>Jessica Laaksonen</dc:creator>
  <cp:keywords/>
  <cp:lastModifiedBy>Jessica Laaksonen</cp:lastModifiedBy>
  <cp:revision>7</cp:revision>
  <cp:lastPrinted>2023-09-19T07:46:00Z</cp:lastPrinted>
  <dcterms:created xsi:type="dcterms:W3CDTF">2023-09-19T07:51:00Z</dcterms:created>
  <dcterms:modified xsi:type="dcterms:W3CDTF">2023-09-25T10:50:00Z</dcterms:modified>
</cp:coreProperties>
</file>