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70099365" w14:textId="77777777">
        <w:trPr>
          <w:cantSplit/>
          <w:trHeight w:val="20"/>
        </w:trPr>
        <w:tc>
          <w:tcPr>
            <w:tcW w:w="861" w:type="dxa"/>
            <w:vMerge w:val="restart"/>
          </w:tcPr>
          <w:p w14:paraId="6AE9E3A0" w14:textId="3D0EA360" w:rsidR="00AF3004" w:rsidRDefault="00F01558">
            <w:pPr>
              <w:pStyle w:val="xLedtext"/>
              <w:keepNext/>
              <w:rPr>
                <w:noProof/>
              </w:rPr>
            </w:pPr>
            <w:r>
              <w:rPr>
                <w:noProof/>
                <w:sz w:val="20"/>
              </w:rPr>
              <w:drawing>
                <wp:anchor distT="0" distB="0" distL="114300" distR="114300" simplePos="0" relativeHeight="251657728" behindDoc="0" locked="0" layoutInCell="1" allowOverlap="1" wp14:anchorId="5C1C88EB" wp14:editId="2713C8E4">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9CE7274" w14:textId="4FE5CAB5" w:rsidR="00AF3004" w:rsidRDefault="00F01558">
            <w:pPr>
              <w:pStyle w:val="xMellanrum"/>
            </w:pPr>
            <w:r>
              <w:rPr>
                <w:noProof/>
              </w:rPr>
              <w:drawing>
                <wp:inline distT="0" distB="0" distL="0" distR="0" wp14:anchorId="4DBD8546" wp14:editId="1BEC3624">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F98FDE3" w14:textId="77777777">
        <w:trPr>
          <w:cantSplit/>
          <w:trHeight w:val="299"/>
        </w:trPr>
        <w:tc>
          <w:tcPr>
            <w:tcW w:w="861" w:type="dxa"/>
            <w:vMerge/>
          </w:tcPr>
          <w:p w14:paraId="3A687FEE" w14:textId="77777777" w:rsidR="00AF3004" w:rsidRDefault="00AF3004">
            <w:pPr>
              <w:pStyle w:val="xLedtext"/>
            </w:pPr>
          </w:p>
        </w:tc>
        <w:tc>
          <w:tcPr>
            <w:tcW w:w="4448" w:type="dxa"/>
            <w:vAlign w:val="bottom"/>
          </w:tcPr>
          <w:p w14:paraId="56009936" w14:textId="77777777" w:rsidR="00AF3004" w:rsidRDefault="00AF3004">
            <w:pPr>
              <w:pStyle w:val="xAvsandare1"/>
            </w:pPr>
          </w:p>
        </w:tc>
        <w:tc>
          <w:tcPr>
            <w:tcW w:w="4288" w:type="dxa"/>
            <w:gridSpan w:val="2"/>
            <w:vAlign w:val="bottom"/>
          </w:tcPr>
          <w:p w14:paraId="70029EF5" w14:textId="485D8F40" w:rsidR="00AF3004" w:rsidRDefault="000E5232">
            <w:pPr>
              <w:pStyle w:val="xDokTypNr"/>
            </w:pPr>
            <w:r>
              <w:t>LAGFÖRSLAG</w:t>
            </w:r>
            <w:r w:rsidR="00AF3004">
              <w:t xml:space="preserve"> nr </w:t>
            </w:r>
            <w:r w:rsidR="0040254C">
              <w:t>30</w:t>
            </w:r>
            <w:r w:rsidR="00AF3004">
              <w:t>/</w:t>
            </w:r>
            <w:proofErr w:type="gramStart"/>
            <w:r w:rsidR="00AF3004">
              <w:t>20</w:t>
            </w:r>
            <w:r w:rsidR="00690AFE">
              <w:t>22</w:t>
            </w:r>
            <w:r w:rsidR="00AF3004">
              <w:t>-20</w:t>
            </w:r>
            <w:r w:rsidR="00690AFE">
              <w:t>23</w:t>
            </w:r>
            <w:proofErr w:type="gramEnd"/>
          </w:p>
        </w:tc>
      </w:tr>
      <w:tr w:rsidR="00AF3004" w14:paraId="7E3C83B2" w14:textId="77777777">
        <w:trPr>
          <w:cantSplit/>
          <w:trHeight w:val="238"/>
        </w:trPr>
        <w:tc>
          <w:tcPr>
            <w:tcW w:w="861" w:type="dxa"/>
            <w:vMerge/>
          </w:tcPr>
          <w:p w14:paraId="1B50C210" w14:textId="77777777" w:rsidR="00AF3004" w:rsidRDefault="00AF3004">
            <w:pPr>
              <w:pStyle w:val="xLedtext"/>
            </w:pPr>
          </w:p>
        </w:tc>
        <w:tc>
          <w:tcPr>
            <w:tcW w:w="4448" w:type="dxa"/>
            <w:vAlign w:val="bottom"/>
          </w:tcPr>
          <w:p w14:paraId="04319611" w14:textId="77777777" w:rsidR="00AF3004" w:rsidRDefault="00AF3004">
            <w:pPr>
              <w:pStyle w:val="xLedtext"/>
            </w:pPr>
          </w:p>
        </w:tc>
        <w:tc>
          <w:tcPr>
            <w:tcW w:w="1725" w:type="dxa"/>
            <w:vAlign w:val="bottom"/>
          </w:tcPr>
          <w:p w14:paraId="7D56AAC4" w14:textId="77777777" w:rsidR="00AF3004" w:rsidRDefault="00AF3004">
            <w:pPr>
              <w:pStyle w:val="xLedtext"/>
              <w:rPr>
                <w:lang w:val="de-DE"/>
              </w:rPr>
            </w:pPr>
            <w:r>
              <w:rPr>
                <w:lang w:val="de-DE"/>
              </w:rPr>
              <w:t>Datum</w:t>
            </w:r>
          </w:p>
        </w:tc>
        <w:tc>
          <w:tcPr>
            <w:tcW w:w="2563" w:type="dxa"/>
            <w:vAlign w:val="bottom"/>
          </w:tcPr>
          <w:p w14:paraId="00E221EF" w14:textId="77777777" w:rsidR="00AF3004" w:rsidRDefault="00AF3004">
            <w:pPr>
              <w:pStyle w:val="xLedtext"/>
              <w:rPr>
                <w:lang w:val="de-DE"/>
              </w:rPr>
            </w:pPr>
          </w:p>
        </w:tc>
      </w:tr>
      <w:tr w:rsidR="00AF3004" w14:paraId="10A13B6A" w14:textId="77777777">
        <w:trPr>
          <w:cantSplit/>
          <w:trHeight w:val="238"/>
        </w:trPr>
        <w:tc>
          <w:tcPr>
            <w:tcW w:w="861" w:type="dxa"/>
            <w:vMerge/>
          </w:tcPr>
          <w:p w14:paraId="72953481" w14:textId="77777777" w:rsidR="00AF3004" w:rsidRDefault="00AF3004">
            <w:pPr>
              <w:pStyle w:val="xAvsandare2"/>
              <w:rPr>
                <w:lang w:val="de-DE"/>
              </w:rPr>
            </w:pPr>
          </w:p>
        </w:tc>
        <w:tc>
          <w:tcPr>
            <w:tcW w:w="4448" w:type="dxa"/>
            <w:vAlign w:val="center"/>
          </w:tcPr>
          <w:p w14:paraId="610C335F" w14:textId="77777777" w:rsidR="00AF3004" w:rsidRDefault="00AF3004">
            <w:pPr>
              <w:pStyle w:val="xAvsandare2"/>
              <w:rPr>
                <w:lang w:val="de-DE"/>
              </w:rPr>
            </w:pPr>
          </w:p>
        </w:tc>
        <w:tc>
          <w:tcPr>
            <w:tcW w:w="1725" w:type="dxa"/>
            <w:vAlign w:val="center"/>
          </w:tcPr>
          <w:p w14:paraId="2C1B9CC1" w14:textId="6B69AB43" w:rsidR="00AF3004" w:rsidRDefault="00AF3004">
            <w:pPr>
              <w:pStyle w:val="xDatum1"/>
              <w:rPr>
                <w:lang w:val="de-DE"/>
              </w:rPr>
            </w:pPr>
            <w:r>
              <w:rPr>
                <w:lang w:val="de-DE"/>
              </w:rPr>
              <w:t>20</w:t>
            </w:r>
            <w:r w:rsidR="00690AFE">
              <w:rPr>
                <w:lang w:val="de-DE"/>
              </w:rPr>
              <w:t>23</w:t>
            </w:r>
            <w:r>
              <w:rPr>
                <w:lang w:val="de-DE"/>
              </w:rPr>
              <w:t>-</w:t>
            </w:r>
            <w:r w:rsidR="00A23B2F">
              <w:rPr>
                <w:lang w:val="de-DE"/>
              </w:rPr>
              <w:t>05</w:t>
            </w:r>
            <w:r>
              <w:rPr>
                <w:lang w:val="de-DE"/>
              </w:rPr>
              <w:t>-</w:t>
            </w:r>
            <w:r w:rsidR="00B12B90">
              <w:rPr>
                <w:lang w:val="de-DE"/>
              </w:rPr>
              <w:t>25</w:t>
            </w:r>
          </w:p>
        </w:tc>
        <w:tc>
          <w:tcPr>
            <w:tcW w:w="2563" w:type="dxa"/>
            <w:vAlign w:val="center"/>
          </w:tcPr>
          <w:p w14:paraId="3A595867" w14:textId="77777777" w:rsidR="00AF3004" w:rsidRDefault="00AF3004">
            <w:pPr>
              <w:pStyle w:val="xBeteckning1"/>
              <w:rPr>
                <w:lang w:val="de-DE"/>
              </w:rPr>
            </w:pPr>
          </w:p>
        </w:tc>
      </w:tr>
      <w:tr w:rsidR="00AF3004" w14:paraId="3C457468" w14:textId="77777777">
        <w:trPr>
          <w:cantSplit/>
          <w:trHeight w:val="238"/>
        </w:trPr>
        <w:tc>
          <w:tcPr>
            <w:tcW w:w="861" w:type="dxa"/>
            <w:vMerge/>
          </w:tcPr>
          <w:p w14:paraId="14711CBD" w14:textId="77777777" w:rsidR="00AF3004" w:rsidRDefault="00AF3004">
            <w:pPr>
              <w:pStyle w:val="xLedtext"/>
              <w:rPr>
                <w:lang w:val="de-DE"/>
              </w:rPr>
            </w:pPr>
          </w:p>
        </w:tc>
        <w:tc>
          <w:tcPr>
            <w:tcW w:w="4448" w:type="dxa"/>
            <w:vAlign w:val="bottom"/>
          </w:tcPr>
          <w:p w14:paraId="52684039" w14:textId="77777777" w:rsidR="00AF3004" w:rsidRDefault="00AF3004">
            <w:pPr>
              <w:pStyle w:val="xLedtext"/>
              <w:rPr>
                <w:lang w:val="de-DE"/>
              </w:rPr>
            </w:pPr>
          </w:p>
        </w:tc>
        <w:tc>
          <w:tcPr>
            <w:tcW w:w="1725" w:type="dxa"/>
            <w:vAlign w:val="bottom"/>
          </w:tcPr>
          <w:p w14:paraId="0474A214" w14:textId="77777777" w:rsidR="00AF3004" w:rsidRDefault="00AF3004">
            <w:pPr>
              <w:pStyle w:val="xLedtext"/>
              <w:rPr>
                <w:lang w:val="de-DE"/>
              </w:rPr>
            </w:pPr>
          </w:p>
        </w:tc>
        <w:tc>
          <w:tcPr>
            <w:tcW w:w="2563" w:type="dxa"/>
            <w:vAlign w:val="bottom"/>
          </w:tcPr>
          <w:p w14:paraId="097A84CD" w14:textId="77777777" w:rsidR="00AF3004" w:rsidRDefault="00AF3004">
            <w:pPr>
              <w:pStyle w:val="xLedtext"/>
              <w:rPr>
                <w:lang w:val="de-DE"/>
              </w:rPr>
            </w:pPr>
          </w:p>
        </w:tc>
      </w:tr>
      <w:tr w:rsidR="00AF3004" w14:paraId="3B43966E" w14:textId="77777777">
        <w:trPr>
          <w:cantSplit/>
          <w:trHeight w:val="238"/>
        </w:trPr>
        <w:tc>
          <w:tcPr>
            <w:tcW w:w="861" w:type="dxa"/>
            <w:vMerge/>
            <w:tcBorders>
              <w:bottom w:val="single" w:sz="4" w:space="0" w:color="auto"/>
            </w:tcBorders>
          </w:tcPr>
          <w:p w14:paraId="4F8F7BA5" w14:textId="77777777" w:rsidR="00AF3004" w:rsidRDefault="00AF3004">
            <w:pPr>
              <w:pStyle w:val="xAvsandare3"/>
              <w:rPr>
                <w:lang w:val="de-DE"/>
              </w:rPr>
            </w:pPr>
          </w:p>
        </w:tc>
        <w:tc>
          <w:tcPr>
            <w:tcW w:w="4448" w:type="dxa"/>
            <w:tcBorders>
              <w:bottom w:val="single" w:sz="4" w:space="0" w:color="auto"/>
            </w:tcBorders>
            <w:vAlign w:val="center"/>
          </w:tcPr>
          <w:p w14:paraId="4E8735D1" w14:textId="77777777" w:rsidR="00AF3004" w:rsidRDefault="00AF3004">
            <w:pPr>
              <w:pStyle w:val="xAvsandare3"/>
              <w:rPr>
                <w:lang w:val="de-DE"/>
              </w:rPr>
            </w:pPr>
          </w:p>
        </w:tc>
        <w:tc>
          <w:tcPr>
            <w:tcW w:w="1725" w:type="dxa"/>
            <w:tcBorders>
              <w:bottom w:val="single" w:sz="4" w:space="0" w:color="auto"/>
            </w:tcBorders>
            <w:vAlign w:val="center"/>
          </w:tcPr>
          <w:p w14:paraId="34287AB4" w14:textId="4F4D0A15" w:rsidR="00AF3004" w:rsidRPr="00C72B29" w:rsidRDefault="00AF3004">
            <w:pPr>
              <w:pStyle w:val="xDatum2"/>
              <w:rPr>
                <w:b/>
                <w:bCs/>
                <w:lang w:val="sv-FI"/>
              </w:rPr>
            </w:pPr>
          </w:p>
        </w:tc>
        <w:tc>
          <w:tcPr>
            <w:tcW w:w="2563" w:type="dxa"/>
            <w:tcBorders>
              <w:bottom w:val="single" w:sz="4" w:space="0" w:color="auto"/>
            </w:tcBorders>
            <w:vAlign w:val="center"/>
          </w:tcPr>
          <w:p w14:paraId="0FF814D3" w14:textId="77777777" w:rsidR="00AF3004" w:rsidRPr="00C72B29" w:rsidRDefault="00AF3004">
            <w:pPr>
              <w:pStyle w:val="xBeteckning2"/>
              <w:rPr>
                <w:lang w:val="sv-FI"/>
              </w:rPr>
            </w:pPr>
          </w:p>
        </w:tc>
      </w:tr>
      <w:tr w:rsidR="00AF3004" w14:paraId="3B0C841E" w14:textId="77777777">
        <w:trPr>
          <w:cantSplit/>
          <w:trHeight w:val="238"/>
        </w:trPr>
        <w:tc>
          <w:tcPr>
            <w:tcW w:w="861" w:type="dxa"/>
            <w:tcBorders>
              <w:top w:val="single" w:sz="4" w:space="0" w:color="auto"/>
            </w:tcBorders>
            <w:vAlign w:val="bottom"/>
          </w:tcPr>
          <w:p w14:paraId="2AEEC125" w14:textId="77777777" w:rsidR="00AF3004" w:rsidRDefault="00AF3004">
            <w:pPr>
              <w:pStyle w:val="xLedtext"/>
              <w:rPr>
                <w:lang w:val="de-DE"/>
              </w:rPr>
            </w:pPr>
          </w:p>
        </w:tc>
        <w:tc>
          <w:tcPr>
            <w:tcW w:w="4448" w:type="dxa"/>
            <w:tcBorders>
              <w:top w:val="single" w:sz="4" w:space="0" w:color="auto"/>
            </w:tcBorders>
            <w:vAlign w:val="bottom"/>
          </w:tcPr>
          <w:p w14:paraId="24747159" w14:textId="77777777" w:rsidR="00AF3004" w:rsidRDefault="00AF3004">
            <w:pPr>
              <w:pStyle w:val="xLedtext"/>
              <w:rPr>
                <w:lang w:val="de-DE"/>
              </w:rPr>
            </w:pPr>
          </w:p>
        </w:tc>
        <w:tc>
          <w:tcPr>
            <w:tcW w:w="4288" w:type="dxa"/>
            <w:gridSpan w:val="2"/>
            <w:tcBorders>
              <w:top w:val="single" w:sz="4" w:space="0" w:color="auto"/>
            </w:tcBorders>
            <w:vAlign w:val="bottom"/>
          </w:tcPr>
          <w:p w14:paraId="222D330F" w14:textId="77777777" w:rsidR="00AF3004" w:rsidRDefault="00AF3004">
            <w:pPr>
              <w:pStyle w:val="xLedtext"/>
              <w:rPr>
                <w:lang w:val="de-DE"/>
              </w:rPr>
            </w:pPr>
          </w:p>
        </w:tc>
      </w:tr>
      <w:tr w:rsidR="00AF3004" w14:paraId="4C249E5E" w14:textId="77777777">
        <w:trPr>
          <w:cantSplit/>
          <w:trHeight w:val="238"/>
        </w:trPr>
        <w:tc>
          <w:tcPr>
            <w:tcW w:w="861" w:type="dxa"/>
          </w:tcPr>
          <w:p w14:paraId="6A35392E" w14:textId="77777777" w:rsidR="00AF3004" w:rsidRDefault="00AF3004">
            <w:pPr>
              <w:pStyle w:val="xCelltext"/>
              <w:rPr>
                <w:lang w:val="de-DE"/>
              </w:rPr>
            </w:pPr>
          </w:p>
        </w:tc>
        <w:tc>
          <w:tcPr>
            <w:tcW w:w="4448" w:type="dxa"/>
            <w:vMerge w:val="restart"/>
          </w:tcPr>
          <w:p w14:paraId="16DF8217" w14:textId="77777777" w:rsidR="00AF3004" w:rsidRDefault="00AF3004">
            <w:pPr>
              <w:pStyle w:val="xMottagare1"/>
            </w:pPr>
            <w:bookmarkStart w:id="0" w:name="_top"/>
            <w:bookmarkEnd w:id="0"/>
            <w:r>
              <w:t>Till Ålands lagting</w:t>
            </w:r>
          </w:p>
        </w:tc>
        <w:tc>
          <w:tcPr>
            <w:tcW w:w="4288" w:type="dxa"/>
            <w:gridSpan w:val="2"/>
            <w:vMerge w:val="restart"/>
          </w:tcPr>
          <w:p w14:paraId="178E60CF" w14:textId="77777777" w:rsidR="00AF3004" w:rsidRDefault="00AF3004">
            <w:pPr>
              <w:pStyle w:val="xMottagare1"/>
              <w:tabs>
                <w:tab w:val="left" w:pos="2349"/>
              </w:tabs>
            </w:pPr>
          </w:p>
        </w:tc>
      </w:tr>
      <w:tr w:rsidR="00AF3004" w14:paraId="1F827EFB" w14:textId="77777777">
        <w:trPr>
          <w:cantSplit/>
          <w:trHeight w:val="238"/>
        </w:trPr>
        <w:tc>
          <w:tcPr>
            <w:tcW w:w="861" w:type="dxa"/>
          </w:tcPr>
          <w:p w14:paraId="33DC6CB1" w14:textId="77777777" w:rsidR="00AF3004" w:rsidRDefault="00AF3004">
            <w:pPr>
              <w:pStyle w:val="xCelltext"/>
            </w:pPr>
          </w:p>
        </w:tc>
        <w:tc>
          <w:tcPr>
            <w:tcW w:w="4448" w:type="dxa"/>
            <w:vMerge/>
            <w:vAlign w:val="center"/>
          </w:tcPr>
          <w:p w14:paraId="2A429566" w14:textId="77777777" w:rsidR="00AF3004" w:rsidRDefault="00AF3004">
            <w:pPr>
              <w:pStyle w:val="xCelltext"/>
            </w:pPr>
          </w:p>
        </w:tc>
        <w:tc>
          <w:tcPr>
            <w:tcW w:w="4288" w:type="dxa"/>
            <w:gridSpan w:val="2"/>
            <w:vMerge/>
            <w:vAlign w:val="center"/>
          </w:tcPr>
          <w:p w14:paraId="576A2E63" w14:textId="77777777" w:rsidR="00AF3004" w:rsidRDefault="00AF3004">
            <w:pPr>
              <w:pStyle w:val="xCelltext"/>
            </w:pPr>
          </w:p>
        </w:tc>
      </w:tr>
      <w:tr w:rsidR="00AF3004" w14:paraId="749CD9BA" w14:textId="77777777">
        <w:trPr>
          <w:cantSplit/>
          <w:trHeight w:val="238"/>
        </w:trPr>
        <w:tc>
          <w:tcPr>
            <w:tcW w:w="861" w:type="dxa"/>
          </w:tcPr>
          <w:p w14:paraId="6C4E360D" w14:textId="77777777" w:rsidR="00AF3004" w:rsidRDefault="00AF3004">
            <w:pPr>
              <w:pStyle w:val="xCelltext"/>
            </w:pPr>
          </w:p>
        </w:tc>
        <w:tc>
          <w:tcPr>
            <w:tcW w:w="4448" w:type="dxa"/>
            <w:vMerge/>
            <w:vAlign w:val="center"/>
          </w:tcPr>
          <w:p w14:paraId="0F7C8CE2" w14:textId="77777777" w:rsidR="00AF3004" w:rsidRDefault="00AF3004">
            <w:pPr>
              <w:pStyle w:val="xCelltext"/>
            </w:pPr>
          </w:p>
        </w:tc>
        <w:tc>
          <w:tcPr>
            <w:tcW w:w="4288" w:type="dxa"/>
            <w:gridSpan w:val="2"/>
            <w:vMerge/>
            <w:vAlign w:val="center"/>
          </w:tcPr>
          <w:p w14:paraId="38356CD4" w14:textId="77777777" w:rsidR="00AF3004" w:rsidRDefault="00AF3004">
            <w:pPr>
              <w:pStyle w:val="xCelltext"/>
            </w:pPr>
          </w:p>
        </w:tc>
      </w:tr>
      <w:tr w:rsidR="00AF3004" w14:paraId="4C2AE3D9" w14:textId="77777777">
        <w:trPr>
          <w:cantSplit/>
          <w:trHeight w:val="238"/>
        </w:trPr>
        <w:tc>
          <w:tcPr>
            <w:tcW w:w="861" w:type="dxa"/>
          </w:tcPr>
          <w:p w14:paraId="4059B72C" w14:textId="77777777" w:rsidR="00AF3004" w:rsidRDefault="00AF3004">
            <w:pPr>
              <w:pStyle w:val="xCelltext"/>
            </w:pPr>
          </w:p>
        </w:tc>
        <w:tc>
          <w:tcPr>
            <w:tcW w:w="4448" w:type="dxa"/>
            <w:vMerge/>
            <w:vAlign w:val="center"/>
          </w:tcPr>
          <w:p w14:paraId="4CD4DD8A" w14:textId="77777777" w:rsidR="00AF3004" w:rsidRDefault="00AF3004">
            <w:pPr>
              <w:pStyle w:val="xCelltext"/>
            </w:pPr>
          </w:p>
        </w:tc>
        <w:tc>
          <w:tcPr>
            <w:tcW w:w="4288" w:type="dxa"/>
            <w:gridSpan w:val="2"/>
            <w:vMerge/>
            <w:vAlign w:val="center"/>
          </w:tcPr>
          <w:p w14:paraId="1D43C6B6" w14:textId="77777777" w:rsidR="00AF3004" w:rsidRDefault="00AF3004">
            <w:pPr>
              <w:pStyle w:val="xCelltext"/>
            </w:pPr>
          </w:p>
        </w:tc>
      </w:tr>
      <w:tr w:rsidR="00AF3004" w14:paraId="461F7957" w14:textId="77777777">
        <w:trPr>
          <w:cantSplit/>
          <w:trHeight w:val="238"/>
        </w:trPr>
        <w:tc>
          <w:tcPr>
            <w:tcW w:w="861" w:type="dxa"/>
          </w:tcPr>
          <w:p w14:paraId="2473CA5C" w14:textId="77777777" w:rsidR="00AF3004" w:rsidRDefault="00AF3004">
            <w:pPr>
              <w:pStyle w:val="xCelltext"/>
            </w:pPr>
          </w:p>
        </w:tc>
        <w:tc>
          <w:tcPr>
            <w:tcW w:w="4448" w:type="dxa"/>
            <w:vMerge/>
            <w:vAlign w:val="center"/>
          </w:tcPr>
          <w:p w14:paraId="0926ECB0" w14:textId="77777777" w:rsidR="00AF3004" w:rsidRDefault="00AF3004">
            <w:pPr>
              <w:pStyle w:val="xCelltext"/>
            </w:pPr>
          </w:p>
        </w:tc>
        <w:tc>
          <w:tcPr>
            <w:tcW w:w="4288" w:type="dxa"/>
            <w:gridSpan w:val="2"/>
            <w:vMerge/>
            <w:vAlign w:val="center"/>
          </w:tcPr>
          <w:p w14:paraId="3552D76E" w14:textId="77777777" w:rsidR="00AF3004" w:rsidRDefault="00AF3004">
            <w:pPr>
              <w:pStyle w:val="xCelltext"/>
            </w:pPr>
          </w:p>
        </w:tc>
      </w:tr>
    </w:tbl>
    <w:p w14:paraId="407EEB67"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60199E5D" w14:textId="537E07AC" w:rsidR="00AF3004" w:rsidRDefault="000A77A1">
      <w:pPr>
        <w:pStyle w:val="ArendeRubrik"/>
      </w:pPr>
      <w:r>
        <w:t>Enman</w:t>
      </w:r>
      <w:r w:rsidR="00551DC2">
        <w:t>smyndighet</w:t>
      </w:r>
      <w:r>
        <w:t>er</w:t>
      </w:r>
    </w:p>
    <w:p w14:paraId="51DD4EB8" w14:textId="77777777" w:rsidR="00AF3004" w:rsidRDefault="00AF3004">
      <w:pPr>
        <w:pStyle w:val="ANormal"/>
      </w:pPr>
    </w:p>
    <w:p w14:paraId="3221C921" w14:textId="77777777" w:rsidR="00AF3004" w:rsidRDefault="00AF3004">
      <w:pPr>
        <w:pStyle w:val="ANormal"/>
      </w:pPr>
    </w:p>
    <w:p w14:paraId="552DBA20" w14:textId="77777777" w:rsidR="00AF3004" w:rsidRDefault="00AF3004">
      <w:pPr>
        <w:pStyle w:val="RubrikA"/>
      </w:pPr>
      <w:bookmarkStart w:id="1" w:name="_Toc135907208"/>
      <w:r>
        <w:t>Huvudsakligt innehåll</w:t>
      </w:r>
      <w:bookmarkEnd w:id="1"/>
    </w:p>
    <w:p w14:paraId="564A2DDF" w14:textId="77777777" w:rsidR="00AF3004" w:rsidRDefault="00AF3004">
      <w:pPr>
        <w:pStyle w:val="Rubrikmellanrum"/>
      </w:pPr>
    </w:p>
    <w:p w14:paraId="183A9E09" w14:textId="7AED5A7A" w:rsidR="00863F68" w:rsidRDefault="009A422A" w:rsidP="00BC3642">
      <w:pPr>
        <w:pStyle w:val="ANormal"/>
        <w:rPr>
          <w:lang w:val="sv-FI"/>
        </w:rPr>
      </w:pPr>
      <w:r>
        <w:rPr>
          <w:lang w:val="sv-FI"/>
        </w:rPr>
        <w:t>Landskapsregeringen för</w:t>
      </w:r>
      <w:r w:rsidR="00E066F6">
        <w:rPr>
          <w:lang w:val="sv-FI"/>
        </w:rPr>
        <w:t>e</w:t>
      </w:r>
      <w:r>
        <w:rPr>
          <w:lang w:val="sv-FI"/>
        </w:rPr>
        <w:t xml:space="preserve">slår </w:t>
      </w:r>
      <w:r w:rsidR="00E066F6">
        <w:rPr>
          <w:lang w:val="sv-FI"/>
        </w:rPr>
        <w:t xml:space="preserve">vissa ändringar i landskapslagstiftningen varigenom </w:t>
      </w:r>
      <w:r w:rsidR="00F9266A">
        <w:rPr>
          <w:lang w:val="sv-FI"/>
        </w:rPr>
        <w:t xml:space="preserve">uppdraget för </w:t>
      </w:r>
      <w:r>
        <w:rPr>
          <w:lang w:val="sv-FI"/>
        </w:rPr>
        <w:t xml:space="preserve">Ålands ombudsmannamyndighet </w:t>
      </w:r>
      <w:r w:rsidR="00F9266A">
        <w:rPr>
          <w:lang w:val="sv-FI"/>
        </w:rPr>
        <w:t xml:space="preserve">utökas till att omfatta nuvarande </w:t>
      </w:r>
      <w:r w:rsidR="00925FB2">
        <w:rPr>
          <w:lang w:val="sv-FI"/>
        </w:rPr>
        <w:t>U</w:t>
      </w:r>
      <w:r w:rsidR="00F9266A">
        <w:rPr>
          <w:lang w:val="sv-FI"/>
        </w:rPr>
        <w:t>pphandlingsinspektionens uppdrag</w:t>
      </w:r>
      <w:r w:rsidR="0034550A">
        <w:rPr>
          <w:lang w:val="sv-FI"/>
        </w:rPr>
        <w:t xml:space="preserve"> samt at</w:t>
      </w:r>
      <w:r w:rsidR="00B36C94">
        <w:rPr>
          <w:lang w:val="sv-FI"/>
        </w:rPr>
        <w:t xml:space="preserve">t landskapsregeringens verksamhet utökas till att omfatta även nuvarande Lotteriinspektionens </w:t>
      </w:r>
      <w:r w:rsidR="000208C5">
        <w:rPr>
          <w:lang w:val="sv-FI"/>
        </w:rPr>
        <w:t>uppdrag.</w:t>
      </w:r>
    </w:p>
    <w:p w14:paraId="1740BBB0" w14:textId="7D14566A" w:rsidR="00BC3642" w:rsidRDefault="00863F68" w:rsidP="00BC3642">
      <w:pPr>
        <w:pStyle w:val="ANormal"/>
        <w:rPr>
          <w:lang w:val="sv-FI"/>
        </w:rPr>
      </w:pPr>
      <w:r>
        <w:rPr>
          <w:lang w:val="sv-FI"/>
        </w:rPr>
        <w:tab/>
      </w:r>
      <w:r w:rsidR="00BC3642">
        <w:rPr>
          <w:lang w:val="sv-FI"/>
        </w:rPr>
        <w:t>F</w:t>
      </w:r>
      <w:r w:rsidR="00BC3642" w:rsidRPr="001640AD">
        <w:rPr>
          <w:lang w:val="sv-FI"/>
        </w:rPr>
        <w:t xml:space="preserve">örslaget </w:t>
      </w:r>
      <w:r w:rsidR="00E066F6">
        <w:rPr>
          <w:lang w:val="sv-FI"/>
        </w:rPr>
        <w:t>innebär närmare att</w:t>
      </w:r>
      <w:r w:rsidR="00BC3642" w:rsidRPr="001640AD">
        <w:rPr>
          <w:lang w:val="sv-FI"/>
        </w:rPr>
        <w:t xml:space="preserve"> landskapslagen om Ålands ombudsmannamyndighet, landskapslagen om Lotteriinspektionen och landskapslagen om Upphandlingsinspektionen</w:t>
      </w:r>
      <w:r w:rsidR="00E066F6">
        <w:rPr>
          <w:lang w:val="sv-FI"/>
        </w:rPr>
        <w:t xml:space="preserve"> ändras</w:t>
      </w:r>
      <w:r w:rsidR="00BC3642" w:rsidRPr="001640AD">
        <w:rPr>
          <w:lang w:val="sv-FI"/>
        </w:rPr>
        <w:t xml:space="preserve">. </w:t>
      </w:r>
      <w:r w:rsidR="00BC3642">
        <w:rPr>
          <w:lang w:val="sv-FI"/>
        </w:rPr>
        <w:t>D</w:t>
      </w:r>
      <w:r w:rsidR="00BC3642" w:rsidRPr="001640AD">
        <w:rPr>
          <w:lang w:val="sv-FI"/>
        </w:rPr>
        <w:t>e relevanta bestämmelserna om den nuvarande Upphandlingsinspektionens uppdrag flyttas till landskapslagen om Ålands ombudsmannamyndighet</w:t>
      </w:r>
      <w:r w:rsidR="001E0A83">
        <w:rPr>
          <w:lang w:val="sv-FI"/>
        </w:rPr>
        <w:t xml:space="preserve"> varvid landskapslagen om Upphandlingsinspektionen upphävs</w:t>
      </w:r>
      <w:r w:rsidR="00A4429C">
        <w:rPr>
          <w:lang w:val="sv-FI"/>
        </w:rPr>
        <w:t xml:space="preserve"> </w:t>
      </w:r>
      <w:r w:rsidR="002B45D0">
        <w:rPr>
          <w:lang w:val="sv-FI"/>
        </w:rPr>
        <w:t>och Upphandlingsinspektionen upphör att vara en egen myndighet</w:t>
      </w:r>
      <w:r w:rsidR="00BC3642" w:rsidRPr="001640AD">
        <w:rPr>
          <w:lang w:val="sv-FI"/>
        </w:rPr>
        <w:t xml:space="preserve">. Landskapslagen om Lotteriinspektionen föreslås </w:t>
      </w:r>
      <w:r w:rsidR="00BC3642">
        <w:rPr>
          <w:lang w:val="sv-FI"/>
        </w:rPr>
        <w:t>upphävd varigenom</w:t>
      </w:r>
      <w:r w:rsidR="00BC3642" w:rsidRPr="001640AD">
        <w:rPr>
          <w:lang w:val="sv-FI"/>
        </w:rPr>
        <w:t xml:space="preserve"> Lotteriinspektionen upphör att vara en egen</w:t>
      </w:r>
      <w:r w:rsidR="00BC3642">
        <w:rPr>
          <w:lang w:val="sv-FI"/>
        </w:rPr>
        <w:t xml:space="preserve"> </w:t>
      </w:r>
      <w:r w:rsidR="00BC3642" w:rsidRPr="00777E9F">
        <w:rPr>
          <w:lang w:val="sv-FI"/>
        </w:rPr>
        <w:t>myndighet och myndighetens uppgifter överförs</w:t>
      </w:r>
      <w:r w:rsidR="00BC3642">
        <w:rPr>
          <w:lang w:val="sv-FI"/>
        </w:rPr>
        <w:t xml:space="preserve"> i stället </w:t>
      </w:r>
      <w:r w:rsidR="00BC3642" w:rsidRPr="00777E9F">
        <w:rPr>
          <w:lang w:val="sv-FI"/>
        </w:rPr>
        <w:t xml:space="preserve">till landskapsregeringen. </w:t>
      </w:r>
      <w:r w:rsidR="00F9266A">
        <w:rPr>
          <w:lang w:val="sv-FI"/>
        </w:rPr>
        <w:t>N</w:t>
      </w:r>
      <w:r w:rsidR="00BC3642">
        <w:rPr>
          <w:lang w:val="sv-FI"/>
        </w:rPr>
        <w:t>amnet Ålands ombudsmanna</w:t>
      </w:r>
      <w:r w:rsidR="00F9266A">
        <w:rPr>
          <w:lang w:val="sv-FI"/>
        </w:rPr>
        <w:t>myndighet kvarstår.</w:t>
      </w:r>
    </w:p>
    <w:p w14:paraId="60F3A25E" w14:textId="6CC7B324" w:rsidR="00173DBD" w:rsidRDefault="00BC3642" w:rsidP="00BC3642">
      <w:pPr>
        <w:pStyle w:val="ANormal"/>
        <w:rPr>
          <w:lang w:val="sv-FI"/>
        </w:rPr>
      </w:pPr>
      <w:r>
        <w:rPr>
          <w:lang w:val="sv-FI"/>
        </w:rPr>
        <w:tab/>
      </w:r>
      <w:r w:rsidRPr="00A9724E">
        <w:rPr>
          <w:lang w:val="sv-FI"/>
        </w:rPr>
        <w:t xml:space="preserve">Utöver ändringarna i ovannämnda lagar </w:t>
      </w:r>
      <w:r>
        <w:rPr>
          <w:lang w:val="sv-FI"/>
        </w:rPr>
        <w:t>föreslås</w:t>
      </w:r>
      <w:r w:rsidRPr="00A9724E">
        <w:rPr>
          <w:lang w:val="sv-FI"/>
        </w:rPr>
        <w:t xml:space="preserve"> ändringar i landskapslagen om lotterier</w:t>
      </w:r>
      <w:r>
        <w:rPr>
          <w:lang w:val="sv-FI"/>
        </w:rPr>
        <w:t xml:space="preserve"> varigenom hänvisningar till </w:t>
      </w:r>
      <w:r w:rsidRPr="00A9724E">
        <w:rPr>
          <w:lang w:val="sv-FI"/>
        </w:rPr>
        <w:t>Lotteriinspektionen föreslås ers</w:t>
      </w:r>
      <w:r>
        <w:rPr>
          <w:lang w:val="sv-FI"/>
        </w:rPr>
        <w:t>atta</w:t>
      </w:r>
      <w:r w:rsidRPr="00A9724E">
        <w:rPr>
          <w:lang w:val="sv-FI"/>
        </w:rPr>
        <w:t xml:space="preserve"> med </w:t>
      </w:r>
      <w:r>
        <w:rPr>
          <w:lang w:val="sv-FI"/>
        </w:rPr>
        <w:t xml:space="preserve">hänvisningar till </w:t>
      </w:r>
      <w:r w:rsidRPr="00A9724E">
        <w:rPr>
          <w:lang w:val="sv-FI"/>
        </w:rPr>
        <w:t xml:space="preserve">landskapsregeringen i de </w:t>
      </w:r>
      <w:r>
        <w:rPr>
          <w:lang w:val="sv-FI"/>
        </w:rPr>
        <w:t xml:space="preserve">i landskapslagen </w:t>
      </w:r>
      <w:r w:rsidRPr="00A9724E">
        <w:rPr>
          <w:lang w:val="sv-FI"/>
        </w:rPr>
        <w:t>berörda bestämmelserna</w:t>
      </w:r>
      <w:r>
        <w:rPr>
          <w:lang w:val="sv-FI"/>
        </w:rPr>
        <w:t xml:space="preserve">. </w:t>
      </w:r>
      <w:r w:rsidR="00897BDC">
        <w:rPr>
          <w:lang w:val="sv-FI"/>
        </w:rPr>
        <w:t xml:space="preserve">På samma sätt föreslås motsvarande ändringar i landskapslagen om tillämpning på Åland av </w:t>
      </w:r>
      <w:proofErr w:type="spellStart"/>
      <w:r w:rsidR="00897BDC">
        <w:rPr>
          <w:lang w:val="sv-FI"/>
        </w:rPr>
        <w:t>rikslagar</w:t>
      </w:r>
      <w:proofErr w:type="spellEnd"/>
      <w:r w:rsidR="00897BDC">
        <w:rPr>
          <w:lang w:val="sv-FI"/>
        </w:rPr>
        <w:t xml:space="preserve"> om offentlig upphandling.</w:t>
      </w:r>
    </w:p>
    <w:p w14:paraId="296CFCA5" w14:textId="78968EB1" w:rsidR="00BC3642" w:rsidRDefault="00173DBD" w:rsidP="00BC3642">
      <w:pPr>
        <w:pStyle w:val="ANormal"/>
        <w:rPr>
          <w:lang w:val="sv-FI"/>
        </w:rPr>
      </w:pPr>
      <w:r>
        <w:rPr>
          <w:lang w:val="sv-FI"/>
        </w:rPr>
        <w:tab/>
      </w:r>
      <w:r w:rsidR="00BC3642">
        <w:rPr>
          <w:lang w:val="sv-FI"/>
        </w:rPr>
        <w:t>Tanken är de för</w:t>
      </w:r>
      <w:r w:rsidR="0050273D">
        <w:rPr>
          <w:lang w:val="sv-FI"/>
        </w:rPr>
        <w:t>e</w:t>
      </w:r>
      <w:r w:rsidR="00BC3642">
        <w:rPr>
          <w:lang w:val="sv-FI"/>
        </w:rPr>
        <w:t>slagna ändringarna ska träda i kraft den 1 januari 2024 varför lagtinget bör behandla lagförslaget i sådan ordning att ändringarna blir gällande från och med nämnda tidpunkt.</w:t>
      </w:r>
      <w:r w:rsidR="008A4ECF">
        <w:rPr>
          <w:lang w:val="sv-FI"/>
        </w:rPr>
        <w:t xml:space="preserve"> </w:t>
      </w:r>
    </w:p>
    <w:p w14:paraId="738108EE" w14:textId="77777777" w:rsidR="005078F3" w:rsidRPr="00BC3642" w:rsidRDefault="005078F3">
      <w:pPr>
        <w:pStyle w:val="ANormal"/>
        <w:rPr>
          <w:lang w:val="sv-FI"/>
        </w:rPr>
      </w:pPr>
    </w:p>
    <w:p w14:paraId="28FE5A38" w14:textId="77777777" w:rsidR="00CE2B3A" w:rsidRDefault="00206CC9">
      <w:pPr>
        <w:pStyle w:val="ANormal"/>
        <w:jc w:val="center"/>
      </w:pPr>
      <w:hyperlink w:anchor="_top" w:tooltip="Klicka för att gå till toppen av dokumentet" w:history="1">
        <w:r w:rsidR="00CE2B3A">
          <w:rPr>
            <w:rStyle w:val="Hyperlnk"/>
          </w:rPr>
          <w:t>__________________</w:t>
        </w:r>
      </w:hyperlink>
    </w:p>
    <w:p w14:paraId="01D023E9" w14:textId="77777777" w:rsidR="00CE2B3A" w:rsidRDefault="00CE2B3A">
      <w:pPr>
        <w:pStyle w:val="ANormal"/>
      </w:pPr>
    </w:p>
    <w:p w14:paraId="65D687E8" w14:textId="77777777" w:rsidR="00AF3004" w:rsidRDefault="00AF3004">
      <w:pPr>
        <w:pStyle w:val="ANormal"/>
      </w:pPr>
      <w:r>
        <w:br w:type="page"/>
      </w:r>
    </w:p>
    <w:p w14:paraId="7228C930" w14:textId="77777777" w:rsidR="00AF3004" w:rsidRDefault="00AF3004" w:rsidP="00833E1C">
      <w:pPr>
        <w:pStyle w:val="Innehll1"/>
      </w:pPr>
      <w:r>
        <w:lastRenderedPageBreak/>
        <w:t>INNEHÅLL</w:t>
      </w:r>
    </w:p>
    <w:p w14:paraId="0B318782" w14:textId="73C9D3E6" w:rsidR="006C3556"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35907208" w:history="1">
        <w:r w:rsidR="006C3556" w:rsidRPr="00136F52">
          <w:rPr>
            <w:rStyle w:val="Hyperlnk"/>
          </w:rPr>
          <w:t>Huvudsakligt innehåll</w:t>
        </w:r>
        <w:r w:rsidR="006C3556">
          <w:rPr>
            <w:webHidden/>
          </w:rPr>
          <w:tab/>
        </w:r>
        <w:r w:rsidR="006C3556">
          <w:rPr>
            <w:webHidden/>
          </w:rPr>
          <w:fldChar w:fldCharType="begin"/>
        </w:r>
        <w:r w:rsidR="006C3556">
          <w:rPr>
            <w:webHidden/>
          </w:rPr>
          <w:instrText xml:space="preserve"> PAGEREF _Toc135907208 \h </w:instrText>
        </w:r>
        <w:r w:rsidR="006C3556">
          <w:rPr>
            <w:webHidden/>
          </w:rPr>
        </w:r>
        <w:r w:rsidR="006C3556">
          <w:rPr>
            <w:webHidden/>
          </w:rPr>
          <w:fldChar w:fldCharType="separate"/>
        </w:r>
        <w:r w:rsidR="009D00B7">
          <w:rPr>
            <w:webHidden/>
          </w:rPr>
          <w:t>1</w:t>
        </w:r>
        <w:r w:rsidR="006C3556">
          <w:rPr>
            <w:webHidden/>
          </w:rPr>
          <w:fldChar w:fldCharType="end"/>
        </w:r>
      </w:hyperlink>
    </w:p>
    <w:p w14:paraId="06283CEE" w14:textId="45B07B20" w:rsidR="006C3556" w:rsidRDefault="00206CC9">
      <w:pPr>
        <w:pStyle w:val="Innehll1"/>
        <w:rPr>
          <w:rFonts w:asciiTheme="minorHAnsi" w:eastAsiaTheme="minorEastAsia" w:hAnsiTheme="minorHAnsi" w:cstheme="minorBidi"/>
          <w:sz w:val="22"/>
          <w:szCs w:val="22"/>
          <w:lang w:val="sv-FI" w:eastAsia="sv-FI"/>
        </w:rPr>
      </w:pPr>
      <w:hyperlink w:anchor="_Toc135907209" w:history="1">
        <w:r w:rsidR="006C3556" w:rsidRPr="00136F52">
          <w:rPr>
            <w:rStyle w:val="Hyperlnk"/>
          </w:rPr>
          <w:t>Allmän motivering</w:t>
        </w:r>
        <w:r w:rsidR="006C3556">
          <w:rPr>
            <w:webHidden/>
          </w:rPr>
          <w:tab/>
        </w:r>
        <w:r w:rsidR="006C3556">
          <w:rPr>
            <w:webHidden/>
          </w:rPr>
          <w:fldChar w:fldCharType="begin"/>
        </w:r>
        <w:r w:rsidR="006C3556">
          <w:rPr>
            <w:webHidden/>
          </w:rPr>
          <w:instrText xml:space="preserve"> PAGEREF _Toc135907209 \h </w:instrText>
        </w:r>
        <w:r w:rsidR="006C3556">
          <w:rPr>
            <w:webHidden/>
          </w:rPr>
        </w:r>
        <w:r w:rsidR="006C3556">
          <w:rPr>
            <w:webHidden/>
          </w:rPr>
          <w:fldChar w:fldCharType="separate"/>
        </w:r>
        <w:r w:rsidR="009D00B7">
          <w:rPr>
            <w:webHidden/>
          </w:rPr>
          <w:t>3</w:t>
        </w:r>
        <w:r w:rsidR="006C3556">
          <w:rPr>
            <w:webHidden/>
          </w:rPr>
          <w:fldChar w:fldCharType="end"/>
        </w:r>
      </w:hyperlink>
    </w:p>
    <w:p w14:paraId="50B61A80" w14:textId="5822B6DB" w:rsidR="006C3556" w:rsidRDefault="00206CC9">
      <w:pPr>
        <w:pStyle w:val="Innehll2"/>
        <w:rPr>
          <w:rFonts w:asciiTheme="minorHAnsi" w:eastAsiaTheme="minorEastAsia" w:hAnsiTheme="minorHAnsi" w:cstheme="minorBidi"/>
          <w:sz w:val="22"/>
          <w:szCs w:val="22"/>
          <w:lang w:val="sv-FI" w:eastAsia="sv-FI"/>
        </w:rPr>
      </w:pPr>
      <w:hyperlink w:anchor="_Toc135907210" w:history="1">
        <w:r w:rsidR="006C3556" w:rsidRPr="00136F52">
          <w:rPr>
            <w:rStyle w:val="Hyperlnk"/>
          </w:rPr>
          <w:t>1. Bakgrund</w:t>
        </w:r>
        <w:r w:rsidR="006C3556">
          <w:rPr>
            <w:webHidden/>
          </w:rPr>
          <w:tab/>
        </w:r>
        <w:r w:rsidR="006C3556">
          <w:rPr>
            <w:webHidden/>
          </w:rPr>
          <w:fldChar w:fldCharType="begin"/>
        </w:r>
        <w:r w:rsidR="006C3556">
          <w:rPr>
            <w:webHidden/>
          </w:rPr>
          <w:instrText xml:space="preserve"> PAGEREF _Toc135907210 \h </w:instrText>
        </w:r>
        <w:r w:rsidR="006C3556">
          <w:rPr>
            <w:webHidden/>
          </w:rPr>
        </w:r>
        <w:r w:rsidR="006C3556">
          <w:rPr>
            <w:webHidden/>
          </w:rPr>
          <w:fldChar w:fldCharType="separate"/>
        </w:r>
        <w:r w:rsidR="009D00B7">
          <w:rPr>
            <w:webHidden/>
          </w:rPr>
          <w:t>3</w:t>
        </w:r>
        <w:r w:rsidR="006C3556">
          <w:rPr>
            <w:webHidden/>
          </w:rPr>
          <w:fldChar w:fldCharType="end"/>
        </w:r>
      </w:hyperlink>
    </w:p>
    <w:p w14:paraId="7523887F" w14:textId="61A5695A" w:rsidR="006C3556" w:rsidRDefault="00206CC9">
      <w:pPr>
        <w:pStyle w:val="Innehll3"/>
        <w:rPr>
          <w:rFonts w:asciiTheme="minorHAnsi" w:eastAsiaTheme="minorEastAsia" w:hAnsiTheme="minorHAnsi" w:cstheme="minorBidi"/>
          <w:sz w:val="22"/>
          <w:szCs w:val="22"/>
          <w:lang w:val="sv-FI" w:eastAsia="sv-FI"/>
        </w:rPr>
      </w:pPr>
      <w:hyperlink w:anchor="_Toc135907211" w:history="1">
        <w:r w:rsidR="006C3556" w:rsidRPr="00136F52">
          <w:rPr>
            <w:rStyle w:val="Hyperlnk"/>
            <w:lang w:val="sv-FI"/>
          </w:rPr>
          <w:t>1.1 Tidigare utredningar</w:t>
        </w:r>
        <w:r w:rsidR="006C3556">
          <w:rPr>
            <w:webHidden/>
          </w:rPr>
          <w:tab/>
        </w:r>
        <w:r w:rsidR="006C3556">
          <w:rPr>
            <w:webHidden/>
          </w:rPr>
          <w:fldChar w:fldCharType="begin"/>
        </w:r>
        <w:r w:rsidR="006C3556">
          <w:rPr>
            <w:webHidden/>
          </w:rPr>
          <w:instrText xml:space="preserve"> PAGEREF _Toc135907211 \h </w:instrText>
        </w:r>
        <w:r w:rsidR="006C3556">
          <w:rPr>
            <w:webHidden/>
          </w:rPr>
        </w:r>
        <w:r w:rsidR="006C3556">
          <w:rPr>
            <w:webHidden/>
          </w:rPr>
          <w:fldChar w:fldCharType="separate"/>
        </w:r>
        <w:r w:rsidR="009D00B7">
          <w:rPr>
            <w:webHidden/>
          </w:rPr>
          <w:t>3</w:t>
        </w:r>
        <w:r w:rsidR="006C3556">
          <w:rPr>
            <w:webHidden/>
          </w:rPr>
          <w:fldChar w:fldCharType="end"/>
        </w:r>
      </w:hyperlink>
    </w:p>
    <w:p w14:paraId="6F3874D5" w14:textId="7F2E0DAB" w:rsidR="006C3556" w:rsidRDefault="00206CC9">
      <w:pPr>
        <w:pStyle w:val="Innehll3"/>
        <w:rPr>
          <w:rFonts w:asciiTheme="minorHAnsi" w:eastAsiaTheme="minorEastAsia" w:hAnsiTheme="minorHAnsi" w:cstheme="minorBidi"/>
          <w:sz w:val="22"/>
          <w:szCs w:val="22"/>
          <w:lang w:val="sv-FI" w:eastAsia="sv-FI"/>
        </w:rPr>
      </w:pPr>
      <w:hyperlink w:anchor="_Toc135907212" w:history="1">
        <w:r w:rsidR="006C3556" w:rsidRPr="00136F52">
          <w:rPr>
            <w:rStyle w:val="Hyperlnk"/>
            <w:lang w:val="sv-FI"/>
          </w:rPr>
          <w:t>1.2 Utredningsuppdrag som legat till grund för förslaget</w:t>
        </w:r>
        <w:r w:rsidR="006C3556">
          <w:rPr>
            <w:webHidden/>
          </w:rPr>
          <w:tab/>
        </w:r>
        <w:r w:rsidR="006C3556">
          <w:rPr>
            <w:webHidden/>
          </w:rPr>
          <w:fldChar w:fldCharType="begin"/>
        </w:r>
        <w:r w:rsidR="006C3556">
          <w:rPr>
            <w:webHidden/>
          </w:rPr>
          <w:instrText xml:space="preserve"> PAGEREF _Toc135907212 \h </w:instrText>
        </w:r>
        <w:r w:rsidR="006C3556">
          <w:rPr>
            <w:webHidden/>
          </w:rPr>
        </w:r>
        <w:r w:rsidR="006C3556">
          <w:rPr>
            <w:webHidden/>
          </w:rPr>
          <w:fldChar w:fldCharType="separate"/>
        </w:r>
        <w:r w:rsidR="009D00B7">
          <w:rPr>
            <w:webHidden/>
          </w:rPr>
          <w:t>5</w:t>
        </w:r>
        <w:r w:rsidR="006C3556">
          <w:rPr>
            <w:webHidden/>
          </w:rPr>
          <w:fldChar w:fldCharType="end"/>
        </w:r>
      </w:hyperlink>
    </w:p>
    <w:p w14:paraId="63E70397" w14:textId="40358740" w:rsidR="006C3556" w:rsidRDefault="00206CC9">
      <w:pPr>
        <w:pStyle w:val="Innehll2"/>
        <w:rPr>
          <w:rFonts w:asciiTheme="minorHAnsi" w:eastAsiaTheme="minorEastAsia" w:hAnsiTheme="minorHAnsi" w:cstheme="minorBidi"/>
          <w:sz w:val="22"/>
          <w:szCs w:val="22"/>
          <w:lang w:val="sv-FI" w:eastAsia="sv-FI"/>
        </w:rPr>
      </w:pPr>
      <w:hyperlink w:anchor="_Toc135907213" w:history="1">
        <w:r w:rsidR="006C3556" w:rsidRPr="00136F52">
          <w:rPr>
            <w:rStyle w:val="Hyperlnk"/>
            <w:lang w:val="sv-FI"/>
          </w:rPr>
          <w:t>2. Nuläge – myndigheternas rättsliga grund och verksamhet</w:t>
        </w:r>
        <w:r w:rsidR="006C3556">
          <w:rPr>
            <w:webHidden/>
          </w:rPr>
          <w:tab/>
        </w:r>
        <w:r w:rsidR="006C3556">
          <w:rPr>
            <w:webHidden/>
          </w:rPr>
          <w:fldChar w:fldCharType="begin"/>
        </w:r>
        <w:r w:rsidR="006C3556">
          <w:rPr>
            <w:webHidden/>
          </w:rPr>
          <w:instrText xml:space="preserve"> PAGEREF _Toc135907213 \h </w:instrText>
        </w:r>
        <w:r w:rsidR="006C3556">
          <w:rPr>
            <w:webHidden/>
          </w:rPr>
        </w:r>
        <w:r w:rsidR="006C3556">
          <w:rPr>
            <w:webHidden/>
          </w:rPr>
          <w:fldChar w:fldCharType="separate"/>
        </w:r>
        <w:r w:rsidR="009D00B7">
          <w:rPr>
            <w:webHidden/>
          </w:rPr>
          <w:t>5</w:t>
        </w:r>
        <w:r w:rsidR="006C3556">
          <w:rPr>
            <w:webHidden/>
          </w:rPr>
          <w:fldChar w:fldCharType="end"/>
        </w:r>
      </w:hyperlink>
    </w:p>
    <w:p w14:paraId="3081AD92" w14:textId="6C900878" w:rsidR="006C3556" w:rsidRDefault="00206CC9">
      <w:pPr>
        <w:pStyle w:val="Innehll3"/>
        <w:rPr>
          <w:rFonts w:asciiTheme="minorHAnsi" w:eastAsiaTheme="minorEastAsia" w:hAnsiTheme="minorHAnsi" w:cstheme="minorBidi"/>
          <w:sz w:val="22"/>
          <w:szCs w:val="22"/>
          <w:lang w:val="sv-FI" w:eastAsia="sv-FI"/>
        </w:rPr>
      </w:pPr>
      <w:hyperlink w:anchor="_Toc135907214" w:history="1">
        <w:r w:rsidR="006C3556" w:rsidRPr="00136F52">
          <w:rPr>
            <w:rStyle w:val="Hyperlnk"/>
            <w:lang w:val="sv-FI"/>
          </w:rPr>
          <w:t>2.1 Ombudsmannamyndigheten</w:t>
        </w:r>
        <w:r w:rsidR="006C3556">
          <w:rPr>
            <w:webHidden/>
          </w:rPr>
          <w:tab/>
        </w:r>
        <w:r w:rsidR="006C3556">
          <w:rPr>
            <w:webHidden/>
          </w:rPr>
          <w:fldChar w:fldCharType="begin"/>
        </w:r>
        <w:r w:rsidR="006C3556">
          <w:rPr>
            <w:webHidden/>
          </w:rPr>
          <w:instrText xml:space="preserve"> PAGEREF _Toc135907214 \h </w:instrText>
        </w:r>
        <w:r w:rsidR="006C3556">
          <w:rPr>
            <w:webHidden/>
          </w:rPr>
        </w:r>
        <w:r w:rsidR="006C3556">
          <w:rPr>
            <w:webHidden/>
          </w:rPr>
          <w:fldChar w:fldCharType="separate"/>
        </w:r>
        <w:r w:rsidR="009D00B7">
          <w:rPr>
            <w:webHidden/>
          </w:rPr>
          <w:t>5</w:t>
        </w:r>
        <w:r w:rsidR="006C3556">
          <w:rPr>
            <w:webHidden/>
          </w:rPr>
          <w:fldChar w:fldCharType="end"/>
        </w:r>
      </w:hyperlink>
    </w:p>
    <w:p w14:paraId="79EC7B39" w14:textId="159969BB" w:rsidR="006C3556" w:rsidRDefault="00206CC9">
      <w:pPr>
        <w:pStyle w:val="Innehll3"/>
        <w:rPr>
          <w:rFonts w:asciiTheme="minorHAnsi" w:eastAsiaTheme="minorEastAsia" w:hAnsiTheme="minorHAnsi" w:cstheme="minorBidi"/>
          <w:sz w:val="22"/>
          <w:szCs w:val="22"/>
          <w:lang w:val="sv-FI" w:eastAsia="sv-FI"/>
        </w:rPr>
      </w:pPr>
      <w:hyperlink w:anchor="_Toc135907215" w:history="1">
        <w:r w:rsidR="006C3556" w:rsidRPr="00136F52">
          <w:rPr>
            <w:rStyle w:val="Hyperlnk"/>
            <w:lang w:val="sv-FI"/>
          </w:rPr>
          <w:t>2.2 Lotteriinspektionen</w:t>
        </w:r>
        <w:r w:rsidR="006C3556">
          <w:rPr>
            <w:webHidden/>
          </w:rPr>
          <w:tab/>
        </w:r>
        <w:r w:rsidR="006C3556">
          <w:rPr>
            <w:webHidden/>
          </w:rPr>
          <w:fldChar w:fldCharType="begin"/>
        </w:r>
        <w:r w:rsidR="006C3556">
          <w:rPr>
            <w:webHidden/>
          </w:rPr>
          <w:instrText xml:space="preserve"> PAGEREF _Toc135907215 \h </w:instrText>
        </w:r>
        <w:r w:rsidR="006C3556">
          <w:rPr>
            <w:webHidden/>
          </w:rPr>
        </w:r>
        <w:r w:rsidR="006C3556">
          <w:rPr>
            <w:webHidden/>
          </w:rPr>
          <w:fldChar w:fldCharType="separate"/>
        </w:r>
        <w:r w:rsidR="009D00B7">
          <w:rPr>
            <w:webHidden/>
          </w:rPr>
          <w:t>8</w:t>
        </w:r>
        <w:r w:rsidR="006C3556">
          <w:rPr>
            <w:webHidden/>
          </w:rPr>
          <w:fldChar w:fldCharType="end"/>
        </w:r>
      </w:hyperlink>
    </w:p>
    <w:p w14:paraId="00403AF6" w14:textId="133F34DB" w:rsidR="006C3556" w:rsidRDefault="00206CC9">
      <w:pPr>
        <w:pStyle w:val="Innehll3"/>
        <w:rPr>
          <w:rFonts w:asciiTheme="minorHAnsi" w:eastAsiaTheme="minorEastAsia" w:hAnsiTheme="minorHAnsi" w:cstheme="minorBidi"/>
          <w:sz w:val="22"/>
          <w:szCs w:val="22"/>
          <w:lang w:val="sv-FI" w:eastAsia="sv-FI"/>
        </w:rPr>
      </w:pPr>
      <w:hyperlink w:anchor="_Toc135907216" w:history="1">
        <w:r w:rsidR="006C3556" w:rsidRPr="00136F52">
          <w:rPr>
            <w:rStyle w:val="Hyperlnk"/>
            <w:lang w:val="sv-FI"/>
          </w:rPr>
          <w:t>2.3 Upphandlingsinspektionen</w:t>
        </w:r>
        <w:r w:rsidR="006C3556">
          <w:rPr>
            <w:webHidden/>
          </w:rPr>
          <w:tab/>
        </w:r>
        <w:r w:rsidR="006C3556">
          <w:rPr>
            <w:webHidden/>
          </w:rPr>
          <w:fldChar w:fldCharType="begin"/>
        </w:r>
        <w:r w:rsidR="006C3556">
          <w:rPr>
            <w:webHidden/>
          </w:rPr>
          <w:instrText xml:space="preserve"> PAGEREF _Toc135907216 \h </w:instrText>
        </w:r>
        <w:r w:rsidR="006C3556">
          <w:rPr>
            <w:webHidden/>
          </w:rPr>
        </w:r>
        <w:r w:rsidR="006C3556">
          <w:rPr>
            <w:webHidden/>
          </w:rPr>
          <w:fldChar w:fldCharType="separate"/>
        </w:r>
        <w:r w:rsidR="009D00B7">
          <w:rPr>
            <w:webHidden/>
          </w:rPr>
          <w:t>10</w:t>
        </w:r>
        <w:r w:rsidR="006C3556">
          <w:rPr>
            <w:webHidden/>
          </w:rPr>
          <w:fldChar w:fldCharType="end"/>
        </w:r>
      </w:hyperlink>
    </w:p>
    <w:p w14:paraId="3B22AF95" w14:textId="4D791A07" w:rsidR="006C3556" w:rsidRDefault="00206CC9">
      <w:pPr>
        <w:pStyle w:val="Innehll3"/>
        <w:rPr>
          <w:rFonts w:asciiTheme="minorHAnsi" w:eastAsiaTheme="minorEastAsia" w:hAnsiTheme="minorHAnsi" w:cstheme="minorBidi"/>
          <w:sz w:val="22"/>
          <w:szCs w:val="22"/>
          <w:lang w:val="sv-FI" w:eastAsia="sv-FI"/>
        </w:rPr>
      </w:pPr>
      <w:hyperlink w:anchor="_Toc135907217" w:history="1">
        <w:r w:rsidR="006C3556" w:rsidRPr="00136F52">
          <w:rPr>
            <w:rStyle w:val="Hyperlnk"/>
            <w:lang w:val="sv-FI"/>
          </w:rPr>
          <w:t>2.4 Energimyndigheten</w:t>
        </w:r>
        <w:r w:rsidR="006C3556">
          <w:rPr>
            <w:webHidden/>
          </w:rPr>
          <w:tab/>
        </w:r>
        <w:r w:rsidR="006C3556">
          <w:rPr>
            <w:webHidden/>
          </w:rPr>
          <w:fldChar w:fldCharType="begin"/>
        </w:r>
        <w:r w:rsidR="006C3556">
          <w:rPr>
            <w:webHidden/>
          </w:rPr>
          <w:instrText xml:space="preserve"> PAGEREF _Toc135907217 \h </w:instrText>
        </w:r>
        <w:r w:rsidR="006C3556">
          <w:rPr>
            <w:webHidden/>
          </w:rPr>
        </w:r>
        <w:r w:rsidR="006C3556">
          <w:rPr>
            <w:webHidden/>
          </w:rPr>
          <w:fldChar w:fldCharType="separate"/>
        </w:r>
        <w:r w:rsidR="009D00B7">
          <w:rPr>
            <w:webHidden/>
          </w:rPr>
          <w:t>12</w:t>
        </w:r>
        <w:r w:rsidR="006C3556">
          <w:rPr>
            <w:webHidden/>
          </w:rPr>
          <w:fldChar w:fldCharType="end"/>
        </w:r>
      </w:hyperlink>
    </w:p>
    <w:p w14:paraId="3CB6B428" w14:textId="23AFE0F6" w:rsidR="006C3556" w:rsidRDefault="00206CC9">
      <w:pPr>
        <w:pStyle w:val="Innehll2"/>
        <w:rPr>
          <w:rFonts w:asciiTheme="minorHAnsi" w:eastAsiaTheme="minorEastAsia" w:hAnsiTheme="minorHAnsi" w:cstheme="minorBidi"/>
          <w:sz w:val="22"/>
          <w:szCs w:val="22"/>
          <w:lang w:val="sv-FI" w:eastAsia="sv-FI"/>
        </w:rPr>
      </w:pPr>
      <w:hyperlink w:anchor="_Toc135907218" w:history="1">
        <w:r w:rsidR="006C3556" w:rsidRPr="00136F52">
          <w:rPr>
            <w:rStyle w:val="Hyperlnk"/>
            <w:lang w:val="sv-FI"/>
          </w:rPr>
          <w:t>3. Bedömning av nuläget – problembild</w:t>
        </w:r>
        <w:r w:rsidR="006C3556">
          <w:rPr>
            <w:webHidden/>
          </w:rPr>
          <w:tab/>
        </w:r>
        <w:r w:rsidR="006C3556">
          <w:rPr>
            <w:webHidden/>
          </w:rPr>
          <w:fldChar w:fldCharType="begin"/>
        </w:r>
        <w:r w:rsidR="006C3556">
          <w:rPr>
            <w:webHidden/>
          </w:rPr>
          <w:instrText xml:space="preserve"> PAGEREF _Toc135907218 \h </w:instrText>
        </w:r>
        <w:r w:rsidR="006C3556">
          <w:rPr>
            <w:webHidden/>
          </w:rPr>
        </w:r>
        <w:r w:rsidR="006C3556">
          <w:rPr>
            <w:webHidden/>
          </w:rPr>
          <w:fldChar w:fldCharType="separate"/>
        </w:r>
        <w:r w:rsidR="009D00B7">
          <w:rPr>
            <w:webHidden/>
          </w:rPr>
          <w:t>15</w:t>
        </w:r>
        <w:r w:rsidR="006C3556">
          <w:rPr>
            <w:webHidden/>
          </w:rPr>
          <w:fldChar w:fldCharType="end"/>
        </w:r>
      </w:hyperlink>
    </w:p>
    <w:p w14:paraId="482A4044" w14:textId="59946BA2" w:rsidR="006C3556" w:rsidRDefault="00206CC9">
      <w:pPr>
        <w:pStyle w:val="Innehll2"/>
        <w:rPr>
          <w:rFonts w:asciiTheme="minorHAnsi" w:eastAsiaTheme="minorEastAsia" w:hAnsiTheme="minorHAnsi" w:cstheme="minorBidi"/>
          <w:sz w:val="22"/>
          <w:szCs w:val="22"/>
          <w:lang w:val="sv-FI" w:eastAsia="sv-FI"/>
        </w:rPr>
      </w:pPr>
      <w:hyperlink w:anchor="_Toc135907219" w:history="1">
        <w:r w:rsidR="006C3556" w:rsidRPr="00136F52">
          <w:rPr>
            <w:rStyle w:val="Hyperlnk"/>
            <w:lang w:val="sv-FI"/>
          </w:rPr>
          <w:t>4 Överväganden</w:t>
        </w:r>
        <w:r w:rsidR="006C3556">
          <w:rPr>
            <w:webHidden/>
          </w:rPr>
          <w:tab/>
        </w:r>
        <w:r w:rsidR="006C3556">
          <w:rPr>
            <w:webHidden/>
          </w:rPr>
          <w:fldChar w:fldCharType="begin"/>
        </w:r>
        <w:r w:rsidR="006C3556">
          <w:rPr>
            <w:webHidden/>
          </w:rPr>
          <w:instrText xml:space="preserve"> PAGEREF _Toc135907219 \h </w:instrText>
        </w:r>
        <w:r w:rsidR="006C3556">
          <w:rPr>
            <w:webHidden/>
          </w:rPr>
        </w:r>
        <w:r w:rsidR="006C3556">
          <w:rPr>
            <w:webHidden/>
          </w:rPr>
          <w:fldChar w:fldCharType="separate"/>
        </w:r>
        <w:r w:rsidR="009D00B7">
          <w:rPr>
            <w:webHidden/>
          </w:rPr>
          <w:t>15</w:t>
        </w:r>
        <w:r w:rsidR="006C3556">
          <w:rPr>
            <w:webHidden/>
          </w:rPr>
          <w:fldChar w:fldCharType="end"/>
        </w:r>
      </w:hyperlink>
    </w:p>
    <w:p w14:paraId="17F05376" w14:textId="3A12E225" w:rsidR="006C3556" w:rsidRDefault="00206CC9">
      <w:pPr>
        <w:pStyle w:val="Innehll3"/>
        <w:rPr>
          <w:rFonts w:asciiTheme="minorHAnsi" w:eastAsiaTheme="minorEastAsia" w:hAnsiTheme="minorHAnsi" w:cstheme="minorBidi"/>
          <w:sz w:val="22"/>
          <w:szCs w:val="22"/>
          <w:lang w:val="sv-FI" w:eastAsia="sv-FI"/>
        </w:rPr>
      </w:pPr>
      <w:hyperlink w:anchor="_Toc135907220" w:history="1">
        <w:r w:rsidR="006C3556" w:rsidRPr="00136F52">
          <w:rPr>
            <w:rStyle w:val="Hyperlnk"/>
            <w:lang w:val="sv-FI"/>
          </w:rPr>
          <w:t>4.1 Organisationsalternativ – en kort beskrivning</w:t>
        </w:r>
        <w:r w:rsidR="006C3556">
          <w:rPr>
            <w:webHidden/>
          </w:rPr>
          <w:tab/>
        </w:r>
        <w:r w:rsidR="006C3556">
          <w:rPr>
            <w:webHidden/>
          </w:rPr>
          <w:fldChar w:fldCharType="begin"/>
        </w:r>
        <w:r w:rsidR="006C3556">
          <w:rPr>
            <w:webHidden/>
          </w:rPr>
          <w:instrText xml:space="preserve"> PAGEREF _Toc135907220 \h </w:instrText>
        </w:r>
        <w:r w:rsidR="006C3556">
          <w:rPr>
            <w:webHidden/>
          </w:rPr>
        </w:r>
        <w:r w:rsidR="006C3556">
          <w:rPr>
            <w:webHidden/>
          </w:rPr>
          <w:fldChar w:fldCharType="separate"/>
        </w:r>
        <w:r w:rsidR="009D00B7">
          <w:rPr>
            <w:webHidden/>
          </w:rPr>
          <w:t>15</w:t>
        </w:r>
        <w:r w:rsidR="006C3556">
          <w:rPr>
            <w:webHidden/>
          </w:rPr>
          <w:fldChar w:fldCharType="end"/>
        </w:r>
      </w:hyperlink>
    </w:p>
    <w:p w14:paraId="79BE98C6" w14:textId="4FC8A8FD" w:rsidR="006C3556" w:rsidRDefault="00206CC9">
      <w:pPr>
        <w:pStyle w:val="Innehll3"/>
        <w:rPr>
          <w:rFonts w:asciiTheme="minorHAnsi" w:eastAsiaTheme="minorEastAsia" w:hAnsiTheme="minorHAnsi" w:cstheme="minorBidi"/>
          <w:sz w:val="22"/>
          <w:szCs w:val="22"/>
          <w:lang w:val="sv-FI" w:eastAsia="sv-FI"/>
        </w:rPr>
      </w:pPr>
      <w:hyperlink w:anchor="_Toc135907221" w:history="1">
        <w:r w:rsidR="006C3556" w:rsidRPr="00136F52">
          <w:rPr>
            <w:rStyle w:val="Hyperlnk"/>
            <w:lang w:val="sv-FI"/>
          </w:rPr>
          <w:t>4.2 Landskapsregeringens bedömning av organisationsalternativen</w:t>
        </w:r>
        <w:r w:rsidR="006C3556">
          <w:rPr>
            <w:webHidden/>
          </w:rPr>
          <w:tab/>
        </w:r>
        <w:r w:rsidR="006C3556">
          <w:rPr>
            <w:webHidden/>
          </w:rPr>
          <w:fldChar w:fldCharType="begin"/>
        </w:r>
        <w:r w:rsidR="006C3556">
          <w:rPr>
            <w:webHidden/>
          </w:rPr>
          <w:instrText xml:space="preserve"> PAGEREF _Toc135907221 \h </w:instrText>
        </w:r>
        <w:r w:rsidR="006C3556">
          <w:rPr>
            <w:webHidden/>
          </w:rPr>
        </w:r>
        <w:r w:rsidR="006C3556">
          <w:rPr>
            <w:webHidden/>
          </w:rPr>
          <w:fldChar w:fldCharType="separate"/>
        </w:r>
        <w:r w:rsidR="009D00B7">
          <w:rPr>
            <w:webHidden/>
          </w:rPr>
          <w:t>16</w:t>
        </w:r>
        <w:r w:rsidR="006C3556">
          <w:rPr>
            <w:webHidden/>
          </w:rPr>
          <w:fldChar w:fldCharType="end"/>
        </w:r>
      </w:hyperlink>
    </w:p>
    <w:p w14:paraId="1FF7EC00" w14:textId="262BE15F" w:rsidR="006C3556" w:rsidRDefault="00206CC9">
      <w:pPr>
        <w:pStyle w:val="Innehll2"/>
        <w:rPr>
          <w:rFonts w:asciiTheme="minorHAnsi" w:eastAsiaTheme="minorEastAsia" w:hAnsiTheme="minorHAnsi" w:cstheme="minorBidi"/>
          <w:sz w:val="22"/>
          <w:szCs w:val="22"/>
          <w:lang w:val="sv-FI" w:eastAsia="sv-FI"/>
        </w:rPr>
      </w:pPr>
      <w:hyperlink w:anchor="_Toc135907222" w:history="1">
        <w:r w:rsidR="006C3556" w:rsidRPr="00136F52">
          <w:rPr>
            <w:rStyle w:val="Hyperlnk"/>
            <w:lang w:val="sv-FI"/>
          </w:rPr>
          <w:t>5. Landskapsregeringens förslag</w:t>
        </w:r>
        <w:r w:rsidR="006C3556">
          <w:rPr>
            <w:webHidden/>
          </w:rPr>
          <w:tab/>
        </w:r>
        <w:r w:rsidR="006C3556">
          <w:rPr>
            <w:webHidden/>
          </w:rPr>
          <w:fldChar w:fldCharType="begin"/>
        </w:r>
        <w:r w:rsidR="006C3556">
          <w:rPr>
            <w:webHidden/>
          </w:rPr>
          <w:instrText xml:space="preserve"> PAGEREF _Toc135907222 \h </w:instrText>
        </w:r>
        <w:r w:rsidR="006C3556">
          <w:rPr>
            <w:webHidden/>
          </w:rPr>
        </w:r>
        <w:r w:rsidR="006C3556">
          <w:rPr>
            <w:webHidden/>
          </w:rPr>
          <w:fldChar w:fldCharType="separate"/>
        </w:r>
        <w:r w:rsidR="009D00B7">
          <w:rPr>
            <w:webHidden/>
          </w:rPr>
          <w:t>18</w:t>
        </w:r>
        <w:r w:rsidR="006C3556">
          <w:rPr>
            <w:webHidden/>
          </w:rPr>
          <w:fldChar w:fldCharType="end"/>
        </w:r>
      </w:hyperlink>
    </w:p>
    <w:p w14:paraId="05259073" w14:textId="3208C06F" w:rsidR="006C3556" w:rsidRDefault="00206CC9">
      <w:pPr>
        <w:pStyle w:val="Innehll2"/>
        <w:rPr>
          <w:rFonts w:asciiTheme="minorHAnsi" w:eastAsiaTheme="minorEastAsia" w:hAnsiTheme="minorHAnsi" w:cstheme="minorBidi"/>
          <w:sz w:val="22"/>
          <w:szCs w:val="22"/>
          <w:lang w:val="sv-FI" w:eastAsia="sv-FI"/>
        </w:rPr>
      </w:pPr>
      <w:hyperlink w:anchor="_Toc135907223" w:history="1">
        <w:r w:rsidR="006C3556" w:rsidRPr="00136F52">
          <w:rPr>
            <w:rStyle w:val="Hyperlnk"/>
            <w:lang w:val="sv-FI"/>
          </w:rPr>
          <w:t>6. Förslagets konsekvenser</w:t>
        </w:r>
        <w:r w:rsidR="006C3556">
          <w:rPr>
            <w:webHidden/>
          </w:rPr>
          <w:tab/>
        </w:r>
        <w:r w:rsidR="006C3556">
          <w:rPr>
            <w:webHidden/>
          </w:rPr>
          <w:fldChar w:fldCharType="begin"/>
        </w:r>
        <w:r w:rsidR="006C3556">
          <w:rPr>
            <w:webHidden/>
          </w:rPr>
          <w:instrText xml:space="preserve"> PAGEREF _Toc135907223 \h </w:instrText>
        </w:r>
        <w:r w:rsidR="006C3556">
          <w:rPr>
            <w:webHidden/>
          </w:rPr>
        </w:r>
        <w:r w:rsidR="006C3556">
          <w:rPr>
            <w:webHidden/>
          </w:rPr>
          <w:fldChar w:fldCharType="separate"/>
        </w:r>
        <w:r w:rsidR="009D00B7">
          <w:rPr>
            <w:webHidden/>
          </w:rPr>
          <w:t>18</w:t>
        </w:r>
        <w:r w:rsidR="006C3556">
          <w:rPr>
            <w:webHidden/>
          </w:rPr>
          <w:fldChar w:fldCharType="end"/>
        </w:r>
      </w:hyperlink>
    </w:p>
    <w:p w14:paraId="0D233418" w14:textId="527138B5" w:rsidR="006C3556" w:rsidRDefault="00206CC9">
      <w:pPr>
        <w:pStyle w:val="Innehll3"/>
        <w:rPr>
          <w:rFonts w:asciiTheme="minorHAnsi" w:eastAsiaTheme="minorEastAsia" w:hAnsiTheme="minorHAnsi" w:cstheme="minorBidi"/>
          <w:sz w:val="22"/>
          <w:szCs w:val="22"/>
          <w:lang w:val="sv-FI" w:eastAsia="sv-FI"/>
        </w:rPr>
      </w:pPr>
      <w:hyperlink w:anchor="_Toc135907224" w:history="1">
        <w:r w:rsidR="006C3556" w:rsidRPr="00136F52">
          <w:rPr>
            <w:rStyle w:val="Hyperlnk"/>
            <w:lang w:val="sv-FI"/>
          </w:rPr>
          <w:t>6.1 Ekonomiska konsekvenser</w:t>
        </w:r>
        <w:r w:rsidR="006C3556">
          <w:rPr>
            <w:webHidden/>
          </w:rPr>
          <w:tab/>
        </w:r>
        <w:r w:rsidR="006C3556">
          <w:rPr>
            <w:webHidden/>
          </w:rPr>
          <w:fldChar w:fldCharType="begin"/>
        </w:r>
        <w:r w:rsidR="006C3556">
          <w:rPr>
            <w:webHidden/>
          </w:rPr>
          <w:instrText xml:space="preserve"> PAGEREF _Toc135907224 \h </w:instrText>
        </w:r>
        <w:r w:rsidR="006C3556">
          <w:rPr>
            <w:webHidden/>
          </w:rPr>
        </w:r>
        <w:r w:rsidR="006C3556">
          <w:rPr>
            <w:webHidden/>
          </w:rPr>
          <w:fldChar w:fldCharType="separate"/>
        </w:r>
        <w:r w:rsidR="009D00B7">
          <w:rPr>
            <w:webHidden/>
          </w:rPr>
          <w:t>18</w:t>
        </w:r>
        <w:r w:rsidR="006C3556">
          <w:rPr>
            <w:webHidden/>
          </w:rPr>
          <w:fldChar w:fldCharType="end"/>
        </w:r>
      </w:hyperlink>
    </w:p>
    <w:p w14:paraId="1A92258F" w14:textId="0165FFB0" w:rsidR="006C3556" w:rsidRDefault="00206CC9">
      <w:pPr>
        <w:pStyle w:val="Innehll3"/>
        <w:rPr>
          <w:rFonts w:asciiTheme="minorHAnsi" w:eastAsiaTheme="minorEastAsia" w:hAnsiTheme="minorHAnsi" w:cstheme="minorBidi"/>
          <w:sz w:val="22"/>
          <w:szCs w:val="22"/>
          <w:lang w:val="sv-FI" w:eastAsia="sv-FI"/>
        </w:rPr>
      </w:pPr>
      <w:hyperlink w:anchor="_Toc135907225" w:history="1">
        <w:r w:rsidR="006C3556" w:rsidRPr="00136F52">
          <w:rPr>
            <w:rStyle w:val="Hyperlnk"/>
            <w:lang w:val="sv-FI"/>
          </w:rPr>
          <w:t>6.2 Administrativa konsekvenser</w:t>
        </w:r>
        <w:r w:rsidR="006C3556">
          <w:rPr>
            <w:webHidden/>
          </w:rPr>
          <w:tab/>
        </w:r>
        <w:r w:rsidR="006C3556">
          <w:rPr>
            <w:webHidden/>
          </w:rPr>
          <w:fldChar w:fldCharType="begin"/>
        </w:r>
        <w:r w:rsidR="006C3556">
          <w:rPr>
            <w:webHidden/>
          </w:rPr>
          <w:instrText xml:space="preserve"> PAGEREF _Toc135907225 \h </w:instrText>
        </w:r>
        <w:r w:rsidR="006C3556">
          <w:rPr>
            <w:webHidden/>
          </w:rPr>
        </w:r>
        <w:r w:rsidR="006C3556">
          <w:rPr>
            <w:webHidden/>
          </w:rPr>
          <w:fldChar w:fldCharType="separate"/>
        </w:r>
        <w:r w:rsidR="009D00B7">
          <w:rPr>
            <w:webHidden/>
          </w:rPr>
          <w:t>19</w:t>
        </w:r>
        <w:r w:rsidR="006C3556">
          <w:rPr>
            <w:webHidden/>
          </w:rPr>
          <w:fldChar w:fldCharType="end"/>
        </w:r>
      </w:hyperlink>
    </w:p>
    <w:p w14:paraId="73B79233" w14:textId="6B819D4D" w:rsidR="006C3556" w:rsidRDefault="00206CC9">
      <w:pPr>
        <w:pStyle w:val="Innehll3"/>
        <w:rPr>
          <w:rFonts w:asciiTheme="minorHAnsi" w:eastAsiaTheme="minorEastAsia" w:hAnsiTheme="minorHAnsi" w:cstheme="minorBidi"/>
          <w:sz w:val="22"/>
          <w:szCs w:val="22"/>
          <w:lang w:val="sv-FI" w:eastAsia="sv-FI"/>
        </w:rPr>
      </w:pPr>
      <w:hyperlink w:anchor="_Toc135907226" w:history="1">
        <w:r w:rsidR="006C3556" w:rsidRPr="00136F52">
          <w:rPr>
            <w:rStyle w:val="Hyperlnk"/>
            <w:lang w:val="sv-FI"/>
          </w:rPr>
          <w:t>6.3 Miljökonsekvenser</w:t>
        </w:r>
        <w:r w:rsidR="006C3556">
          <w:rPr>
            <w:webHidden/>
          </w:rPr>
          <w:tab/>
        </w:r>
        <w:r w:rsidR="006C3556">
          <w:rPr>
            <w:webHidden/>
          </w:rPr>
          <w:fldChar w:fldCharType="begin"/>
        </w:r>
        <w:r w:rsidR="006C3556">
          <w:rPr>
            <w:webHidden/>
          </w:rPr>
          <w:instrText xml:space="preserve"> PAGEREF _Toc135907226 \h </w:instrText>
        </w:r>
        <w:r w:rsidR="006C3556">
          <w:rPr>
            <w:webHidden/>
          </w:rPr>
        </w:r>
        <w:r w:rsidR="006C3556">
          <w:rPr>
            <w:webHidden/>
          </w:rPr>
          <w:fldChar w:fldCharType="separate"/>
        </w:r>
        <w:r w:rsidR="009D00B7">
          <w:rPr>
            <w:webHidden/>
          </w:rPr>
          <w:t>19</w:t>
        </w:r>
        <w:r w:rsidR="006C3556">
          <w:rPr>
            <w:webHidden/>
          </w:rPr>
          <w:fldChar w:fldCharType="end"/>
        </w:r>
      </w:hyperlink>
    </w:p>
    <w:p w14:paraId="647091A8" w14:textId="516C7672" w:rsidR="006C3556" w:rsidRDefault="00206CC9">
      <w:pPr>
        <w:pStyle w:val="Innehll3"/>
        <w:rPr>
          <w:rFonts w:asciiTheme="minorHAnsi" w:eastAsiaTheme="minorEastAsia" w:hAnsiTheme="minorHAnsi" w:cstheme="minorBidi"/>
          <w:sz w:val="22"/>
          <w:szCs w:val="22"/>
          <w:lang w:val="sv-FI" w:eastAsia="sv-FI"/>
        </w:rPr>
      </w:pPr>
      <w:hyperlink w:anchor="_Toc135907227" w:history="1">
        <w:r w:rsidR="006C3556" w:rsidRPr="00136F52">
          <w:rPr>
            <w:rStyle w:val="Hyperlnk"/>
            <w:lang w:val="sv-FI"/>
          </w:rPr>
          <w:t>6.4 Jämställdhets- och jämlikhetskonsekvenser samt konsekvenser för barn</w:t>
        </w:r>
        <w:r w:rsidR="006C3556">
          <w:rPr>
            <w:webHidden/>
          </w:rPr>
          <w:tab/>
        </w:r>
        <w:r w:rsidR="006C3556">
          <w:rPr>
            <w:webHidden/>
          </w:rPr>
          <w:fldChar w:fldCharType="begin"/>
        </w:r>
        <w:r w:rsidR="006C3556">
          <w:rPr>
            <w:webHidden/>
          </w:rPr>
          <w:instrText xml:space="preserve"> PAGEREF _Toc135907227 \h </w:instrText>
        </w:r>
        <w:r w:rsidR="006C3556">
          <w:rPr>
            <w:webHidden/>
          </w:rPr>
        </w:r>
        <w:r w:rsidR="006C3556">
          <w:rPr>
            <w:webHidden/>
          </w:rPr>
          <w:fldChar w:fldCharType="separate"/>
        </w:r>
        <w:r w:rsidR="009D00B7">
          <w:rPr>
            <w:webHidden/>
          </w:rPr>
          <w:t>19</w:t>
        </w:r>
        <w:r w:rsidR="006C3556">
          <w:rPr>
            <w:webHidden/>
          </w:rPr>
          <w:fldChar w:fldCharType="end"/>
        </w:r>
      </w:hyperlink>
    </w:p>
    <w:p w14:paraId="4D90BFDC" w14:textId="723E2234" w:rsidR="006C3556" w:rsidRDefault="00206CC9">
      <w:pPr>
        <w:pStyle w:val="Innehll3"/>
        <w:rPr>
          <w:rFonts w:asciiTheme="minorHAnsi" w:eastAsiaTheme="minorEastAsia" w:hAnsiTheme="minorHAnsi" w:cstheme="minorBidi"/>
          <w:sz w:val="22"/>
          <w:szCs w:val="22"/>
          <w:lang w:val="sv-FI" w:eastAsia="sv-FI"/>
        </w:rPr>
      </w:pPr>
      <w:hyperlink w:anchor="_Toc135907228" w:history="1">
        <w:r w:rsidR="006C3556" w:rsidRPr="00136F52">
          <w:rPr>
            <w:rStyle w:val="Hyperlnk"/>
            <w:lang w:val="sv-FI"/>
          </w:rPr>
          <w:t>6.5 Konsekvenser för sysselsättningen och arbetslivet</w:t>
        </w:r>
        <w:r w:rsidR="006C3556">
          <w:rPr>
            <w:webHidden/>
          </w:rPr>
          <w:tab/>
        </w:r>
        <w:r w:rsidR="006C3556">
          <w:rPr>
            <w:webHidden/>
          </w:rPr>
          <w:fldChar w:fldCharType="begin"/>
        </w:r>
        <w:r w:rsidR="006C3556">
          <w:rPr>
            <w:webHidden/>
          </w:rPr>
          <w:instrText xml:space="preserve"> PAGEREF _Toc135907228 \h </w:instrText>
        </w:r>
        <w:r w:rsidR="006C3556">
          <w:rPr>
            <w:webHidden/>
          </w:rPr>
        </w:r>
        <w:r w:rsidR="006C3556">
          <w:rPr>
            <w:webHidden/>
          </w:rPr>
          <w:fldChar w:fldCharType="separate"/>
        </w:r>
        <w:r w:rsidR="009D00B7">
          <w:rPr>
            <w:webHidden/>
          </w:rPr>
          <w:t>19</w:t>
        </w:r>
        <w:r w:rsidR="006C3556">
          <w:rPr>
            <w:webHidden/>
          </w:rPr>
          <w:fldChar w:fldCharType="end"/>
        </w:r>
      </w:hyperlink>
    </w:p>
    <w:p w14:paraId="451D2EFE" w14:textId="7749BF66" w:rsidR="006C3556" w:rsidRDefault="00206CC9">
      <w:pPr>
        <w:pStyle w:val="Innehll3"/>
        <w:rPr>
          <w:rFonts w:asciiTheme="minorHAnsi" w:eastAsiaTheme="minorEastAsia" w:hAnsiTheme="minorHAnsi" w:cstheme="minorBidi"/>
          <w:sz w:val="22"/>
          <w:szCs w:val="22"/>
          <w:lang w:val="sv-FI" w:eastAsia="sv-FI"/>
        </w:rPr>
      </w:pPr>
      <w:hyperlink w:anchor="_Toc135907229" w:history="1">
        <w:r w:rsidR="006C3556" w:rsidRPr="00136F52">
          <w:rPr>
            <w:rStyle w:val="Hyperlnk"/>
            <w:lang w:val="sv-FI"/>
          </w:rPr>
          <w:t>6.6 Andra samhälleliga konsekvenser</w:t>
        </w:r>
        <w:r w:rsidR="006C3556">
          <w:rPr>
            <w:webHidden/>
          </w:rPr>
          <w:tab/>
        </w:r>
        <w:r w:rsidR="006C3556">
          <w:rPr>
            <w:webHidden/>
          </w:rPr>
          <w:fldChar w:fldCharType="begin"/>
        </w:r>
        <w:r w:rsidR="006C3556">
          <w:rPr>
            <w:webHidden/>
          </w:rPr>
          <w:instrText xml:space="preserve"> PAGEREF _Toc135907229 \h </w:instrText>
        </w:r>
        <w:r w:rsidR="006C3556">
          <w:rPr>
            <w:webHidden/>
          </w:rPr>
        </w:r>
        <w:r w:rsidR="006C3556">
          <w:rPr>
            <w:webHidden/>
          </w:rPr>
          <w:fldChar w:fldCharType="separate"/>
        </w:r>
        <w:r w:rsidR="009D00B7">
          <w:rPr>
            <w:webHidden/>
          </w:rPr>
          <w:t>19</w:t>
        </w:r>
        <w:r w:rsidR="006C3556">
          <w:rPr>
            <w:webHidden/>
          </w:rPr>
          <w:fldChar w:fldCharType="end"/>
        </w:r>
      </w:hyperlink>
    </w:p>
    <w:p w14:paraId="0BA09879" w14:textId="3F31FEEF" w:rsidR="006C3556" w:rsidRDefault="00206CC9">
      <w:pPr>
        <w:pStyle w:val="Innehll2"/>
        <w:rPr>
          <w:rFonts w:asciiTheme="minorHAnsi" w:eastAsiaTheme="minorEastAsia" w:hAnsiTheme="minorHAnsi" w:cstheme="minorBidi"/>
          <w:sz w:val="22"/>
          <w:szCs w:val="22"/>
          <w:lang w:val="sv-FI" w:eastAsia="sv-FI"/>
        </w:rPr>
      </w:pPr>
      <w:hyperlink w:anchor="_Toc135907230" w:history="1">
        <w:r w:rsidR="006C3556" w:rsidRPr="00136F52">
          <w:rPr>
            <w:rStyle w:val="Hyperlnk"/>
            <w:lang w:val="sv-FI"/>
          </w:rPr>
          <w:t>7. Beredningsarbete</w:t>
        </w:r>
        <w:r w:rsidR="006C3556">
          <w:rPr>
            <w:webHidden/>
          </w:rPr>
          <w:tab/>
        </w:r>
        <w:r w:rsidR="006C3556">
          <w:rPr>
            <w:webHidden/>
          </w:rPr>
          <w:fldChar w:fldCharType="begin"/>
        </w:r>
        <w:r w:rsidR="006C3556">
          <w:rPr>
            <w:webHidden/>
          </w:rPr>
          <w:instrText xml:space="preserve"> PAGEREF _Toc135907230 \h </w:instrText>
        </w:r>
        <w:r w:rsidR="006C3556">
          <w:rPr>
            <w:webHidden/>
          </w:rPr>
        </w:r>
        <w:r w:rsidR="006C3556">
          <w:rPr>
            <w:webHidden/>
          </w:rPr>
          <w:fldChar w:fldCharType="separate"/>
        </w:r>
        <w:r w:rsidR="009D00B7">
          <w:rPr>
            <w:webHidden/>
          </w:rPr>
          <w:t>20</w:t>
        </w:r>
        <w:r w:rsidR="006C3556">
          <w:rPr>
            <w:webHidden/>
          </w:rPr>
          <w:fldChar w:fldCharType="end"/>
        </w:r>
      </w:hyperlink>
    </w:p>
    <w:p w14:paraId="2B061766" w14:textId="3CEDA5E8" w:rsidR="006C3556" w:rsidRDefault="00206CC9">
      <w:pPr>
        <w:pStyle w:val="Innehll3"/>
        <w:rPr>
          <w:rFonts w:asciiTheme="minorHAnsi" w:eastAsiaTheme="minorEastAsia" w:hAnsiTheme="minorHAnsi" w:cstheme="minorBidi"/>
          <w:sz w:val="22"/>
          <w:szCs w:val="22"/>
          <w:lang w:val="sv-FI" w:eastAsia="sv-FI"/>
        </w:rPr>
      </w:pPr>
      <w:hyperlink w:anchor="_Toc135907231" w:history="1">
        <w:r w:rsidR="006C3556" w:rsidRPr="00136F52">
          <w:rPr>
            <w:rStyle w:val="Hyperlnk"/>
            <w:lang w:val="sv-FI"/>
          </w:rPr>
          <w:t>7.1 Allmänt</w:t>
        </w:r>
        <w:r w:rsidR="006C3556">
          <w:rPr>
            <w:webHidden/>
          </w:rPr>
          <w:tab/>
        </w:r>
        <w:r w:rsidR="006C3556">
          <w:rPr>
            <w:webHidden/>
          </w:rPr>
          <w:fldChar w:fldCharType="begin"/>
        </w:r>
        <w:r w:rsidR="006C3556">
          <w:rPr>
            <w:webHidden/>
          </w:rPr>
          <w:instrText xml:space="preserve"> PAGEREF _Toc135907231 \h </w:instrText>
        </w:r>
        <w:r w:rsidR="006C3556">
          <w:rPr>
            <w:webHidden/>
          </w:rPr>
        </w:r>
        <w:r w:rsidR="006C3556">
          <w:rPr>
            <w:webHidden/>
          </w:rPr>
          <w:fldChar w:fldCharType="separate"/>
        </w:r>
        <w:r w:rsidR="009D00B7">
          <w:rPr>
            <w:webHidden/>
          </w:rPr>
          <w:t>20</w:t>
        </w:r>
        <w:r w:rsidR="006C3556">
          <w:rPr>
            <w:webHidden/>
          </w:rPr>
          <w:fldChar w:fldCharType="end"/>
        </w:r>
      </w:hyperlink>
    </w:p>
    <w:p w14:paraId="23BC7BCC" w14:textId="6F733E5D" w:rsidR="006C3556" w:rsidRDefault="00206CC9">
      <w:pPr>
        <w:pStyle w:val="Innehll3"/>
        <w:rPr>
          <w:rFonts w:asciiTheme="minorHAnsi" w:eastAsiaTheme="minorEastAsia" w:hAnsiTheme="minorHAnsi" w:cstheme="minorBidi"/>
          <w:sz w:val="22"/>
          <w:szCs w:val="22"/>
          <w:lang w:val="sv-FI" w:eastAsia="sv-FI"/>
        </w:rPr>
      </w:pPr>
      <w:hyperlink w:anchor="_Toc135907232" w:history="1">
        <w:r w:rsidR="006C3556" w:rsidRPr="00136F52">
          <w:rPr>
            <w:rStyle w:val="Hyperlnk"/>
            <w:lang w:val="sv-FI"/>
          </w:rPr>
          <w:t>7.2 Remissyttranden</w:t>
        </w:r>
        <w:r w:rsidR="006C3556">
          <w:rPr>
            <w:webHidden/>
          </w:rPr>
          <w:tab/>
        </w:r>
        <w:r w:rsidR="006C3556">
          <w:rPr>
            <w:webHidden/>
          </w:rPr>
          <w:fldChar w:fldCharType="begin"/>
        </w:r>
        <w:r w:rsidR="006C3556">
          <w:rPr>
            <w:webHidden/>
          </w:rPr>
          <w:instrText xml:space="preserve"> PAGEREF _Toc135907232 \h </w:instrText>
        </w:r>
        <w:r w:rsidR="006C3556">
          <w:rPr>
            <w:webHidden/>
          </w:rPr>
        </w:r>
        <w:r w:rsidR="006C3556">
          <w:rPr>
            <w:webHidden/>
          </w:rPr>
          <w:fldChar w:fldCharType="separate"/>
        </w:r>
        <w:r w:rsidR="009D00B7">
          <w:rPr>
            <w:webHidden/>
          </w:rPr>
          <w:t>20</w:t>
        </w:r>
        <w:r w:rsidR="006C3556">
          <w:rPr>
            <w:webHidden/>
          </w:rPr>
          <w:fldChar w:fldCharType="end"/>
        </w:r>
      </w:hyperlink>
    </w:p>
    <w:p w14:paraId="10E60F7D" w14:textId="4B7DBF3E" w:rsidR="006C3556" w:rsidRDefault="00206CC9">
      <w:pPr>
        <w:pStyle w:val="Innehll3"/>
        <w:rPr>
          <w:rFonts w:asciiTheme="minorHAnsi" w:eastAsiaTheme="minorEastAsia" w:hAnsiTheme="minorHAnsi" w:cstheme="minorBidi"/>
          <w:sz w:val="22"/>
          <w:szCs w:val="22"/>
          <w:lang w:val="sv-FI" w:eastAsia="sv-FI"/>
        </w:rPr>
      </w:pPr>
      <w:hyperlink w:anchor="_Toc135907233" w:history="1">
        <w:r w:rsidR="006C3556" w:rsidRPr="00136F52">
          <w:rPr>
            <w:rStyle w:val="Hyperlnk"/>
          </w:rPr>
          <w:t>7.3 Landskapsregeringens bedömning av remissyttrandena</w:t>
        </w:r>
        <w:r w:rsidR="006C3556">
          <w:rPr>
            <w:webHidden/>
          </w:rPr>
          <w:tab/>
        </w:r>
        <w:r w:rsidR="006C3556">
          <w:rPr>
            <w:webHidden/>
          </w:rPr>
          <w:fldChar w:fldCharType="begin"/>
        </w:r>
        <w:r w:rsidR="006C3556">
          <w:rPr>
            <w:webHidden/>
          </w:rPr>
          <w:instrText xml:space="preserve"> PAGEREF _Toc135907233 \h </w:instrText>
        </w:r>
        <w:r w:rsidR="006C3556">
          <w:rPr>
            <w:webHidden/>
          </w:rPr>
        </w:r>
        <w:r w:rsidR="006C3556">
          <w:rPr>
            <w:webHidden/>
          </w:rPr>
          <w:fldChar w:fldCharType="separate"/>
        </w:r>
        <w:r w:rsidR="009D00B7">
          <w:rPr>
            <w:webHidden/>
          </w:rPr>
          <w:t>21</w:t>
        </w:r>
        <w:r w:rsidR="006C3556">
          <w:rPr>
            <w:webHidden/>
          </w:rPr>
          <w:fldChar w:fldCharType="end"/>
        </w:r>
      </w:hyperlink>
    </w:p>
    <w:p w14:paraId="64ECE1BC" w14:textId="5A105760" w:rsidR="006C3556" w:rsidRDefault="00206CC9">
      <w:pPr>
        <w:pStyle w:val="Innehll1"/>
        <w:rPr>
          <w:rFonts w:asciiTheme="minorHAnsi" w:eastAsiaTheme="minorEastAsia" w:hAnsiTheme="minorHAnsi" w:cstheme="minorBidi"/>
          <w:sz w:val="22"/>
          <w:szCs w:val="22"/>
          <w:lang w:val="sv-FI" w:eastAsia="sv-FI"/>
        </w:rPr>
      </w:pPr>
      <w:hyperlink w:anchor="_Toc135907234" w:history="1">
        <w:r w:rsidR="006C3556" w:rsidRPr="00136F52">
          <w:rPr>
            <w:rStyle w:val="Hyperlnk"/>
          </w:rPr>
          <w:t>Detaljmotivering</w:t>
        </w:r>
        <w:r w:rsidR="006C3556">
          <w:rPr>
            <w:webHidden/>
          </w:rPr>
          <w:tab/>
        </w:r>
        <w:r w:rsidR="006C3556">
          <w:rPr>
            <w:webHidden/>
          </w:rPr>
          <w:fldChar w:fldCharType="begin"/>
        </w:r>
        <w:r w:rsidR="006C3556">
          <w:rPr>
            <w:webHidden/>
          </w:rPr>
          <w:instrText xml:space="preserve"> PAGEREF _Toc135907234 \h </w:instrText>
        </w:r>
        <w:r w:rsidR="006C3556">
          <w:rPr>
            <w:webHidden/>
          </w:rPr>
        </w:r>
        <w:r w:rsidR="006C3556">
          <w:rPr>
            <w:webHidden/>
          </w:rPr>
          <w:fldChar w:fldCharType="separate"/>
        </w:r>
        <w:r w:rsidR="009D00B7">
          <w:rPr>
            <w:webHidden/>
          </w:rPr>
          <w:t>22</w:t>
        </w:r>
        <w:r w:rsidR="006C3556">
          <w:rPr>
            <w:webHidden/>
          </w:rPr>
          <w:fldChar w:fldCharType="end"/>
        </w:r>
      </w:hyperlink>
    </w:p>
    <w:p w14:paraId="6E9CD365" w14:textId="31C49978" w:rsidR="006C3556" w:rsidRDefault="00206CC9">
      <w:pPr>
        <w:pStyle w:val="Innehll2"/>
        <w:rPr>
          <w:rFonts w:asciiTheme="minorHAnsi" w:eastAsiaTheme="minorEastAsia" w:hAnsiTheme="minorHAnsi" w:cstheme="minorBidi"/>
          <w:sz w:val="22"/>
          <w:szCs w:val="22"/>
          <w:lang w:val="sv-FI" w:eastAsia="sv-FI"/>
        </w:rPr>
      </w:pPr>
      <w:hyperlink w:anchor="_Toc135907235" w:history="1">
        <w:r w:rsidR="006C3556" w:rsidRPr="00136F52">
          <w:rPr>
            <w:rStyle w:val="Hyperlnk"/>
          </w:rPr>
          <w:t>1. Landskapslag om ändring av landskapslagen om Ålands ombudsmannamyndighet</w:t>
        </w:r>
        <w:r w:rsidR="006C3556">
          <w:rPr>
            <w:webHidden/>
          </w:rPr>
          <w:tab/>
        </w:r>
        <w:r w:rsidR="006C3556">
          <w:rPr>
            <w:webHidden/>
          </w:rPr>
          <w:fldChar w:fldCharType="begin"/>
        </w:r>
        <w:r w:rsidR="006C3556">
          <w:rPr>
            <w:webHidden/>
          </w:rPr>
          <w:instrText xml:space="preserve"> PAGEREF _Toc135907235 \h </w:instrText>
        </w:r>
        <w:r w:rsidR="006C3556">
          <w:rPr>
            <w:webHidden/>
          </w:rPr>
        </w:r>
        <w:r w:rsidR="006C3556">
          <w:rPr>
            <w:webHidden/>
          </w:rPr>
          <w:fldChar w:fldCharType="separate"/>
        </w:r>
        <w:r w:rsidR="009D00B7">
          <w:rPr>
            <w:webHidden/>
          </w:rPr>
          <w:t>22</w:t>
        </w:r>
        <w:r w:rsidR="006C3556">
          <w:rPr>
            <w:webHidden/>
          </w:rPr>
          <w:fldChar w:fldCharType="end"/>
        </w:r>
      </w:hyperlink>
    </w:p>
    <w:p w14:paraId="1166AB53" w14:textId="665A2BDA" w:rsidR="006C3556" w:rsidRDefault="00206CC9">
      <w:pPr>
        <w:pStyle w:val="Innehll2"/>
        <w:rPr>
          <w:rFonts w:asciiTheme="minorHAnsi" w:eastAsiaTheme="minorEastAsia" w:hAnsiTheme="minorHAnsi" w:cstheme="minorBidi"/>
          <w:sz w:val="22"/>
          <w:szCs w:val="22"/>
          <w:lang w:val="sv-FI" w:eastAsia="sv-FI"/>
        </w:rPr>
      </w:pPr>
      <w:hyperlink w:anchor="_Toc135907236" w:history="1">
        <w:r w:rsidR="006C3556" w:rsidRPr="00136F52">
          <w:rPr>
            <w:rStyle w:val="Hyperlnk"/>
          </w:rPr>
          <w:t>2. Landskapslag om ändring av 4 § landskapslagen om tillämpning på Åland av rikslagar om offentlig upphandling</w:t>
        </w:r>
        <w:r w:rsidR="006C3556">
          <w:rPr>
            <w:webHidden/>
          </w:rPr>
          <w:tab/>
        </w:r>
        <w:r w:rsidR="006C3556">
          <w:rPr>
            <w:webHidden/>
          </w:rPr>
          <w:fldChar w:fldCharType="begin"/>
        </w:r>
        <w:r w:rsidR="006C3556">
          <w:rPr>
            <w:webHidden/>
          </w:rPr>
          <w:instrText xml:space="preserve"> PAGEREF _Toc135907236 \h </w:instrText>
        </w:r>
        <w:r w:rsidR="006C3556">
          <w:rPr>
            <w:webHidden/>
          </w:rPr>
        </w:r>
        <w:r w:rsidR="006C3556">
          <w:rPr>
            <w:webHidden/>
          </w:rPr>
          <w:fldChar w:fldCharType="separate"/>
        </w:r>
        <w:r w:rsidR="009D00B7">
          <w:rPr>
            <w:webHidden/>
          </w:rPr>
          <w:t>22</w:t>
        </w:r>
        <w:r w:rsidR="006C3556">
          <w:rPr>
            <w:webHidden/>
          </w:rPr>
          <w:fldChar w:fldCharType="end"/>
        </w:r>
      </w:hyperlink>
    </w:p>
    <w:p w14:paraId="2AC75CB4" w14:textId="40B21580" w:rsidR="006C3556" w:rsidRDefault="00206CC9">
      <w:pPr>
        <w:pStyle w:val="Innehll2"/>
        <w:rPr>
          <w:rFonts w:asciiTheme="minorHAnsi" w:eastAsiaTheme="minorEastAsia" w:hAnsiTheme="minorHAnsi" w:cstheme="minorBidi"/>
          <w:sz w:val="22"/>
          <w:szCs w:val="22"/>
          <w:lang w:val="sv-FI" w:eastAsia="sv-FI"/>
        </w:rPr>
      </w:pPr>
      <w:hyperlink w:anchor="_Toc135907237" w:history="1">
        <w:r w:rsidR="006C3556" w:rsidRPr="00136F52">
          <w:rPr>
            <w:rStyle w:val="Hyperlnk"/>
          </w:rPr>
          <w:t>3. Landskapslag om ändring av 5a och 7a §§ landskapslagen om lotterier</w:t>
        </w:r>
        <w:r w:rsidR="006C3556">
          <w:rPr>
            <w:webHidden/>
          </w:rPr>
          <w:tab/>
        </w:r>
        <w:r w:rsidR="006C3556">
          <w:rPr>
            <w:webHidden/>
          </w:rPr>
          <w:fldChar w:fldCharType="begin"/>
        </w:r>
        <w:r w:rsidR="006C3556">
          <w:rPr>
            <w:webHidden/>
          </w:rPr>
          <w:instrText xml:space="preserve"> PAGEREF _Toc135907237 \h </w:instrText>
        </w:r>
        <w:r w:rsidR="006C3556">
          <w:rPr>
            <w:webHidden/>
          </w:rPr>
        </w:r>
        <w:r w:rsidR="006C3556">
          <w:rPr>
            <w:webHidden/>
          </w:rPr>
          <w:fldChar w:fldCharType="separate"/>
        </w:r>
        <w:r w:rsidR="009D00B7">
          <w:rPr>
            <w:webHidden/>
          </w:rPr>
          <w:t>22</w:t>
        </w:r>
        <w:r w:rsidR="006C3556">
          <w:rPr>
            <w:webHidden/>
          </w:rPr>
          <w:fldChar w:fldCharType="end"/>
        </w:r>
      </w:hyperlink>
    </w:p>
    <w:p w14:paraId="3D3C3F28" w14:textId="2817D694" w:rsidR="006C3556" w:rsidRDefault="00206CC9">
      <w:pPr>
        <w:pStyle w:val="Innehll1"/>
        <w:rPr>
          <w:rFonts w:asciiTheme="minorHAnsi" w:eastAsiaTheme="minorEastAsia" w:hAnsiTheme="minorHAnsi" w:cstheme="minorBidi"/>
          <w:sz w:val="22"/>
          <w:szCs w:val="22"/>
          <w:lang w:val="sv-FI" w:eastAsia="sv-FI"/>
        </w:rPr>
      </w:pPr>
      <w:hyperlink w:anchor="_Toc135907238" w:history="1">
        <w:r w:rsidR="006C3556" w:rsidRPr="00136F52">
          <w:rPr>
            <w:rStyle w:val="Hyperlnk"/>
          </w:rPr>
          <w:t>Lagtext</w:t>
        </w:r>
        <w:r w:rsidR="006C3556">
          <w:rPr>
            <w:webHidden/>
          </w:rPr>
          <w:tab/>
        </w:r>
        <w:r w:rsidR="006C3556">
          <w:rPr>
            <w:webHidden/>
          </w:rPr>
          <w:fldChar w:fldCharType="begin"/>
        </w:r>
        <w:r w:rsidR="006C3556">
          <w:rPr>
            <w:webHidden/>
          </w:rPr>
          <w:instrText xml:space="preserve"> PAGEREF _Toc135907238 \h </w:instrText>
        </w:r>
        <w:r w:rsidR="006C3556">
          <w:rPr>
            <w:webHidden/>
          </w:rPr>
        </w:r>
        <w:r w:rsidR="006C3556">
          <w:rPr>
            <w:webHidden/>
          </w:rPr>
          <w:fldChar w:fldCharType="separate"/>
        </w:r>
        <w:r w:rsidR="009D00B7">
          <w:rPr>
            <w:webHidden/>
          </w:rPr>
          <w:t>23</w:t>
        </w:r>
        <w:r w:rsidR="006C3556">
          <w:rPr>
            <w:webHidden/>
          </w:rPr>
          <w:fldChar w:fldCharType="end"/>
        </w:r>
      </w:hyperlink>
    </w:p>
    <w:p w14:paraId="4B4FAC3C" w14:textId="67380181" w:rsidR="006C3556" w:rsidRDefault="00206CC9">
      <w:pPr>
        <w:pStyle w:val="Innehll2"/>
        <w:rPr>
          <w:rFonts w:asciiTheme="minorHAnsi" w:eastAsiaTheme="minorEastAsia" w:hAnsiTheme="minorHAnsi" w:cstheme="minorBidi"/>
          <w:sz w:val="22"/>
          <w:szCs w:val="22"/>
          <w:lang w:val="sv-FI" w:eastAsia="sv-FI"/>
        </w:rPr>
      </w:pPr>
      <w:hyperlink w:anchor="_Toc135907239" w:history="1">
        <w:r w:rsidR="006C3556" w:rsidRPr="00136F52">
          <w:rPr>
            <w:rStyle w:val="Hyperlnk"/>
            <w:lang w:val="sv-FI"/>
          </w:rPr>
          <w:t>L A N D S K A P S L A G</w:t>
        </w:r>
        <w:r w:rsidR="006C3556" w:rsidRPr="00136F52">
          <w:rPr>
            <w:rStyle w:val="Hyperlnk"/>
          </w:rPr>
          <w:t xml:space="preserve"> </w:t>
        </w:r>
        <w:r w:rsidR="006C3556" w:rsidRPr="00136F52">
          <w:rPr>
            <w:rStyle w:val="Hyperlnk"/>
            <w:lang w:val="sv-FI"/>
          </w:rPr>
          <w:t>om ändring av landskapslagen om Ålands ombudsmannamyndighet</w:t>
        </w:r>
        <w:r w:rsidR="006C3556">
          <w:rPr>
            <w:webHidden/>
          </w:rPr>
          <w:tab/>
        </w:r>
        <w:r w:rsidR="006C3556">
          <w:rPr>
            <w:webHidden/>
          </w:rPr>
          <w:fldChar w:fldCharType="begin"/>
        </w:r>
        <w:r w:rsidR="006C3556">
          <w:rPr>
            <w:webHidden/>
          </w:rPr>
          <w:instrText xml:space="preserve"> PAGEREF _Toc135907239 \h </w:instrText>
        </w:r>
        <w:r w:rsidR="006C3556">
          <w:rPr>
            <w:webHidden/>
          </w:rPr>
        </w:r>
        <w:r w:rsidR="006C3556">
          <w:rPr>
            <w:webHidden/>
          </w:rPr>
          <w:fldChar w:fldCharType="separate"/>
        </w:r>
        <w:r w:rsidR="009D00B7">
          <w:rPr>
            <w:webHidden/>
          </w:rPr>
          <w:t>23</w:t>
        </w:r>
        <w:r w:rsidR="006C3556">
          <w:rPr>
            <w:webHidden/>
          </w:rPr>
          <w:fldChar w:fldCharType="end"/>
        </w:r>
      </w:hyperlink>
    </w:p>
    <w:p w14:paraId="4A8F574F" w14:textId="63AF3887" w:rsidR="006C3556" w:rsidRDefault="00206CC9">
      <w:pPr>
        <w:pStyle w:val="Innehll2"/>
        <w:rPr>
          <w:rFonts w:asciiTheme="minorHAnsi" w:eastAsiaTheme="minorEastAsia" w:hAnsiTheme="minorHAnsi" w:cstheme="minorBidi"/>
          <w:sz w:val="22"/>
          <w:szCs w:val="22"/>
          <w:lang w:val="sv-FI" w:eastAsia="sv-FI"/>
        </w:rPr>
      </w:pPr>
      <w:hyperlink w:anchor="_Toc135907240" w:history="1">
        <w:r w:rsidR="006C3556" w:rsidRPr="00136F52">
          <w:rPr>
            <w:rStyle w:val="Hyperlnk"/>
          </w:rPr>
          <w:t>L A N D S K A P S L A G om ändring av 4 § landskapslagen om tillämpning på Åland av rikslagar om offentlig upphandling</w:t>
        </w:r>
        <w:r w:rsidR="006C3556">
          <w:rPr>
            <w:webHidden/>
          </w:rPr>
          <w:tab/>
        </w:r>
        <w:r w:rsidR="006C3556">
          <w:rPr>
            <w:webHidden/>
          </w:rPr>
          <w:fldChar w:fldCharType="begin"/>
        </w:r>
        <w:r w:rsidR="006C3556">
          <w:rPr>
            <w:webHidden/>
          </w:rPr>
          <w:instrText xml:space="preserve"> PAGEREF _Toc135907240 \h </w:instrText>
        </w:r>
        <w:r w:rsidR="006C3556">
          <w:rPr>
            <w:webHidden/>
          </w:rPr>
        </w:r>
        <w:r w:rsidR="006C3556">
          <w:rPr>
            <w:webHidden/>
          </w:rPr>
          <w:fldChar w:fldCharType="separate"/>
        </w:r>
        <w:r w:rsidR="009D00B7">
          <w:rPr>
            <w:webHidden/>
          </w:rPr>
          <w:t>24</w:t>
        </w:r>
        <w:r w:rsidR="006C3556">
          <w:rPr>
            <w:webHidden/>
          </w:rPr>
          <w:fldChar w:fldCharType="end"/>
        </w:r>
      </w:hyperlink>
    </w:p>
    <w:p w14:paraId="78153F8C" w14:textId="4CF293C6" w:rsidR="006C3556" w:rsidRDefault="00206CC9">
      <w:pPr>
        <w:pStyle w:val="Innehll2"/>
        <w:rPr>
          <w:rFonts w:asciiTheme="minorHAnsi" w:eastAsiaTheme="minorEastAsia" w:hAnsiTheme="minorHAnsi" w:cstheme="minorBidi"/>
          <w:sz w:val="22"/>
          <w:szCs w:val="22"/>
          <w:lang w:val="sv-FI" w:eastAsia="sv-FI"/>
        </w:rPr>
      </w:pPr>
      <w:hyperlink w:anchor="_Toc135907241" w:history="1">
        <w:r w:rsidR="006C3556" w:rsidRPr="00136F52">
          <w:rPr>
            <w:rStyle w:val="Hyperlnk"/>
            <w:lang w:val="sv-FI"/>
          </w:rPr>
          <w:t>L A N D S K A P S L A G  om ändring av 5a och 7a §§ landskapslagen om lotterier</w:t>
        </w:r>
        <w:r w:rsidR="006C3556">
          <w:rPr>
            <w:webHidden/>
          </w:rPr>
          <w:tab/>
        </w:r>
        <w:r w:rsidR="006C3556">
          <w:rPr>
            <w:webHidden/>
          </w:rPr>
          <w:fldChar w:fldCharType="begin"/>
        </w:r>
        <w:r w:rsidR="006C3556">
          <w:rPr>
            <w:webHidden/>
          </w:rPr>
          <w:instrText xml:space="preserve"> PAGEREF _Toc135907241 \h </w:instrText>
        </w:r>
        <w:r w:rsidR="006C3556">
          <w:rPr>
            <w:webHidden/>
          </w:rPr>
        </w:r>
        <w:r w:rsidR="006C3556">
          <w:rPr>
            <w:webHidden/>
          </w:rPr>
          <w:fldChar w:fldCharType="separate"/>
        </w:r>
        <w:r w:rsidR="009D00B7">
          <w:rPr>
            <w:webHidden/>
          </w:rPr>
          <w:t>24</w:t>
        </w:r>
        <w:r w:rsidR="006C3556">
          <w:rPr>
            <w:webHidden/>
          </w:rPr>
          <w:fldChar w:fldCharType="end"/>
        </w:r>
      </w:hyperlink>
    </w:p>
    <w:p w14:paraId="6233D37F" w14:textId="7A1193CF" w:rsidR="006C3556" w:rsidRDefault="00206CC9">
      <w:pPr>
        <w:pStyle w:val="Innehll1"/>
        <w:rPr>
          <w:rFonts w:asciiTheme="minorHAnsi" w:eastAsiaTheme="minorEastAsia" w:hAnsiTheme="minorHAnsi" w:cstheme="minorBidi"/>
          <w:sz w:val="22"/>
          <w:szCs w:val="22"/>
          <w:lang w:val="sv-FI" w:eastAsia="sv-FI"/>
        </w:rPr>
      </w:pPr>
      <w:hyperlink w:anchor="_Toc135907242" w:history="1">
        <w:r w:rsidR="006C3556" w:rsidRPr="00136F52">
          <w:rPr>
            <w:rStyle w:val="Hyperlnk"/>
          </w:rPr>
          <w:t>Parallelltexter</w:t>
        </w:r>
        <w:r w:rsidR="006C3556">
          <w:rPr>
            <w:webHidden/>
          </w:rPr>
          <w:tab/>
        </w:r>
        <w:r w:rsidR="006C3556">
          <w:rPr>
            <w:webHidden/>
          </w:rPr>
          <w:fldChar w:fldCharType="begin"/>
        </w:r>
        <w:r w:rsidR="006C3556">
          <w:rPr>
            <w:webHidden/>
          </w:rPr>
          <w:instrText xml:space="preserve"> PAGEREF _Toc135907242 \h </w:instrText>
        </w:r>
        <w:r w:rsidR="006C3556">
          <w:rPr>
            <w:webHidden/>
          </w:rPr>
        </w:r>
        <w:r w:rsidR="006C3556">
          <w:rPr>
            <w:webHidden/>
          </w:rPr>
          <w:fldChar w:fldCharType="separate"/>
        </w:r>
        <w:r w:rsidR="009D00B7">
          <w:rPr>
            <w:webHidden/>
          </w:rPr>
          <w:t>26</w:t>
        </w:r>
        <w:r w:rsidR="006C3556">
          <w:rPr>
            <w:webHidden/>
          </w:rPr>
          <w:fldChar w:fldCharType="end"/>
        </w:r>
      </w:hyperlink>
    </w:p>
    <w:p w14:paraId="1C918623" w14:textId="79458FDE" w:rsidR="00AF3004" w:rsidRDefault="00AF3004">
      <w:pPr>
        <w:pStyle w:val="ANormal"/>
        <w:rPr>
          <w:noProof/>
        </w:rPr>
      </w:pPr>
      <w:r>
        <w:rPr>
          <w:rFonts w:ascii="Verdana" w:hAnsi="Verdana"/>
          <w:noProof/>
          <w:sz w:val="16"/>
          <w:szCs w:val="36"/>
        </w:rPr>
        <w:fldChar w:fldCharType="end"/>
      </w:r>
    </w:p>
    <w:p w14:paraId="15D3AFC7" w14:textId="77777777" w:rsidR="00AF3004" w:rsidRDefault="00AF3004">
      <w:pPr>
        <w:pStyle w:val="ANormal"/>
      </w:pPr>
      <w:r>
        <w:br w:type="page"/>
      </w:r>
    </w:p>
    <w:p w14:paraId="750B2E92" w14:textId="77777777" w:rsidR="00AF3004" w:rsidRDefault="00AF3004">
      <w:pPr>
        <w:pStyle w:val="RubrikA"/>
      </w:pPr>
      <w:bookmarkStart w:id="2" w:name="_Toc135907209"/>
      <w:r>
        <w:lastRenderedPageBreak/>
        <w:t>Allmän motivering</w:t>
      </w:r>
      <w:bookmarkEnd w:id="2"/>
    </w:p>
    <w:p w14:paraId="4906899B" w14:textId="77777777" w:rsidR="00AF3004" w:rsidRDefault="00AF3004">
      <w:pPr>
        <w:pStyle w:val="Rubrikmellanrum"/>
      </w:pPr>
    </w:p>
    <w:p w14:paraId="1AD9CECF" w14:textId="5980661A" w:rsidR="00AF3004" w:rsidRDefault="00AF3004">
      <w:pPr>
        <w:pStyle w:val="RubrikB"/>
      </w:pPr>
      <w:bookmarkStart w:id="3" w:name="_Toc135907210"/>
      <w:r>
        <w:t xml:space="preserve">1. </w:t>
      </w:r>
      <w:r w:rsidR="00530501">
        <w:t>B</w:t>
      </w:r>
      <w:r>
        <w:t>akgrund</w:t>
      </w:r>
      <w:bookmarkEnd w:id="3"/>
    </w:p>
    <w:p w14:paraId="30DFAA53" w14:textId="77777777" w:rsidR="00AF3004" w:rsidRDefault="00AF3004">
      <w:pPr>
        <w:pStyle w:val="Rubrikmellanrum"/>
      </w:pPr>
    </w:p>
    <w:p w14:paraId="734D92D8" w14:textId="58AFCC99" w:rsidR="001640AD" w:rsidRDefault="001640AD" w:rsidP="00934CE3">
      <w:pPr>
        <w:pStyle w:val="RubrikC"/>
        <w:rPr>
          <w:lang w:val="sv-FI"/>
        </w:rPr>
      </w:pPr>
      <w:bookmarkStart w:id="4" w:name="_Toc135907211"/>
      <w:r w:rsidRPr="001640AD">
        <w:rPr>
          <w:lang w:val="sv-FI"/>
        </w:rPr>
        <w:t>1.</w:t>
      </w:r>
      <w:r w:rsidR="00B668CA">
        <w:rPr>
          <w:lang w:val="sv-FI"/>
        </w:rPr>
        <w:t>1</w:t>
      </w:r>
      <w:r w:rsidR="00934CE3">
        <w:rPr>
          <w:lang w:val="sv-FI"/>
        </w:rPr>
        <w:t xml:space="preserve"> </w:t>
      </w:r>
      <w:r w:rsidRPr="001640AD">
        <w:rPr>
          <w:lang w:val="sv-FI"/>
        </w:rPr>
        <w:t>Tidigare utredningar</w:t>
      </w:r>
      <w:bookmarkEnd w:id="4"/>
    </w:p>
    <w:p w14:paraId="77897A4F" w14:textId="77777777" w:rsidR="00934CE3" w:rsidRPr="00934CE3" w:rsidRDefault="00934CE3" w:rsidP="00934CE3">
      <w:pPr>
        <w:pStyle w:val="Rubrikmellanrum"/>
        <w:rPr>
          <w:lang w:val="sv-FI"/>
        </w:rPr>
      </w:pPr>
    </w:p>
    <w:p w14:paraId="02075CD6" w14:textId="699971C1" w:rsidR="001640AD" w:rsidRDefault="001640AD" w:rsidP="00934CE3">
      <w:pPr>
        <w:pStyle w:val="RubrikD"/>
        <w:rPr>
          <w:lang w:val="sv-FI"/>
        </w:rPr>
      </w:pPr>
      <w:r w:rsidRPr="001640AD">
        <w:rPr>
          <w:lang w:val="sv-FI"/>
        </w:rPr>
        <w:t>1.</w:t>
      </w:r>
      <w:r w:rsidR="00B668CA">
        <w:rPr>
          <w:lang w:val="sv-FI"/>
        </w:rPr>
        <w:t>1</w:t>
      </w:r>
      <w:r w:rsidRPr="001640AD">
        <w:rPr>
          <w:lang w:val="sv-FI"/>
        </w:rPr>
        <w:t>.1</w:t>
      </w:r>
      <w:r w:rsidR="00934CE3">
        <w:rPr>
          <w:lang w:val="sv-FI"/>
        </w:rPr>
        <w:t xml:space="preserve"> </w:t>
      </w:r>
      <w:r w:rsidRPr="001640AD">
        <w:rPr>
          <w:lang w:val="sv-FI"/>
        </w:rPr>
        <w:t>Samordning av ombudsm</w:t>
      </w:r>
      <w:r w:rsidR="00934CE3">
        <w:rPr>
          <w:lang w:val="sv-FI"/>
        </w:rPr>
        <w:t>annafunktionerna</w:t>
      </w:r>
      <w:r w:rsidRPr="001640AD">
        <w:rPr>
          <w:lang w:val="sv-FI"/>
        </w:rPr>
        <w:t xml:space="preserve"> och inrättande av Lotteriinspektionen</w:t>
      </w:r>
    </w:p>
    <w:p w14:paraId="352C4841" w14:textId="77777777" w:rsidR="00934CE3" w:rsidRPr="00934CE3" w:rsidRDefault="00934CE3" w:rsidP="00934CE3">
      <w:pPr>
        <w:pStyle w:val="Rubrikmellanrum"/>
        <w:rPr>
          <w:lang w:val="sv-FI"/>
        </w:rPr>
      </w:pPr>
    </w:p>
    <w:p w14:paraId="099310A6" w14:textId="0B9573E0" w:rsidR="001640AD" w:rsidRPr="001640AD" w:rsidRDefault="00934CE3" w:rsidP="001640AD">
      <w:pPr>
        <w:pStyle w:val="ANormal"/>
        <w:rPr>
          <w:lang w:val="sv-FI"/>
        </w:rPr>
      </w:pPr>
      <w:r>
        <w:rPr>
          <w:lang w:val="sv-FI"/>
        </w:rPr>
        <w:t>Å</w:t>
      </w:r>
      <w:r w:rsidR="001640AD" w:rsidRPr="001640AD">
        <w:rPr>
          <w:lang w:val="sv-FI"/>
        </w:rPr>
        <w:t xml:space="preserve">r 2013 presenterade </w:t>
      </w:r>
      <w:r>
        <w:rPr>
          <w:lang w:val="sv-FI"/>
        </w:rPr>
        <w:t>r</w:t>
      </w:r>
      <w:r w:rsidR="001640AD" w:rsidRPr="001640AD">
        <w:rPr>
          <w:lang w:val="sv-FI"/>
        </w:rPr>
        <w:t xml:space="preserve">ättsserviceenheten vid </w:t>
      </w:r>
      <w:r w:rsidR="00AE00E5">
        <w:rPr>
          <w:lang w:val="sv-FI"/>
        </w:rPr>
        <w:t xml:space="preserve">Ålands </w:t>
      </w:r>
      <w:r w:rsidR="001640AD" w:rsidRPr="001640AD">
        <w:rPr>
          <w:lang w:val="sv-FI"/>
        </w:rPr>
        <w:t>landskapsregerin</w:t>
      </w:r>
      <w:r w:rsidR="00AE00E5">
        <w:rPr>
          <w:lang w:val="sv-FI"/>
        </w:rPr>
        <w:t xml:space="preserve">g </w:t>
      </w:r>
      <w:r w:rsidR="00AE00E5">
        <w:rPr>
          <w:i/>
          <w:iCs/>
          <w:lang w:val="sv-FI"/>
        </w:rPr>
        <w:t>(landskapsregeringen)</w:t>
      </w:r>
      <w:r w:rsidR="006F2EBD">
        <w:rPr>
          <w:i/>
          <w:iCs/>
          <w:lang w:val="sv-FI"/>
        </w:rPr>
        <w:t xml:space="preserve"> </w:t>
      </w:r>
      <w:r w:rsidR="001640AD" w:rsidRPr="001640AD">
        <w:rPr>
          <w:lang w:val="sv-FI"/>
        </w:rPr>
        <w:t xml:space="preserve">en utredning om </w:t>
      </w:r>
      <w:r w:rsidRPr="00AE00E5">
        <w:rPr>
          <w:i/>
          <w:iCs/>
          <w:lang w:val="sv-FI"/>
        </w:rPr>
        <w:t>”</w:t>
      </w:r>
      <w:r w:rsidR="001640AD" w:rsidRPr="00AE00E5">
        <w:rPr>
          <w:i/>
          <w:iCs/>
          <w:lang w:val="sv-FI"/>
        </w:rPr>
        <w:t>Samordning av ombudsmän och enmansmyndigheter samt inrättande av myndighet för tillsyn över lotteriverksamhet</w:t>
      </w:r>
      <w:r w:rsidR="00677133" w:rsidRPr="00AE00E5">
        <w:rPr>
          <w:i/>
          <w:iCs/>
          <w:lang w:val="sv-FI"/>
        </w:rPr>
        <w:t>”</w:t>
      </w:r>
      <w:r w:rsidR="001640AD" w:rsidRPr="001640AD">
        <w:rPr>
          <w:lang w:val="sv-FI"/>
        </w:rPr>
        <w:t>. Bakgrunden till utredningen var att det i landskapsregeringens förslag till tilläggsbudget år 2012 hade föreslagits att ombudsmannafunktionerna inom landskapet skulle slås ihop i syfte att stärka ombudsmännen i</w:t>
      </w:r>
      <w:r w:rsidR="00677133">
        <w:rPr>
          <w:lang w:val="sv-FI"/>
        </w:rPr>
        <w:t xml:space="preserve"> </w:t>
      </w:r>
      <w:r w:rsidR="001640AD" w:rsidRPr="001640AD">
        <w:rPr>
          <w:lang w:val="sv-FI"/>
        </w:rPr>
        <w:t xml:space="preserve">sitt arbete och uppnå synergieffekter. Utifrån förslaget gjordes en utredning för att belysa för- och nackdelarna samt eventuella juridiska komplikationer förenade med en samordning av ombudsmannafunktionerna. De verksamheter som omfattades av utredningen var </w:t>
      </w:r>
      <w:proofErr w:type="gramStart"/>
      <w:r w:rsidR="001640AD" w:rsidRPr="001640AD">
        <w:rPr>
          <w:lang w:val="sv-FI"/>
        </w:rPr>
        <w:t>diskrimineringsombudsmannen</w:t>
      </w:r>
      <w:proofErr w:type="gramEnd"/>
      <w:r w:rsidR="001640AD" w:rsidRPr="001640AD">
        <w:rPr>
          <w:lang w:val="sv-FI"/>
        </w:rPr>
        <w:t>, datainspektionen, patient­ och klientombudsmannen, barnombudsmannen, konsumentrådgivningen och tillsynen över lotterier.</w:t>
      </w:r>
      <w:r w:rsidR="00677133">
        <w:rPr>
          <w:lang w:val="sv-FI"/>
        </w:rPr>
        <w:t xml:space="preserve"> </w:t>
      </w:r>
      <w:r w:rsidR="001640AD" w:rsidRPr="001640AD">
        <w:rPr>
          <w:lang w:val="sv-FI"/>
        </w:rPr>
        <w:t xml:space="preserve">I utredningen föreslogs att </w:t>
      </w:r>
      <w:proofErr w:type="gramStart"/>
      <w:r w:rsidR="001640AD" w:rsidRPr="001640AD">
        <w:rPr>
          <w:lang w:val="sv-FI"/>
        </w:rPr>
        <w:t>diskrimineringsombudsmannen</w:t>
      </w:r>
      <w:proofErr w:type="gramEnd"/>
      <w:r w:rsidR="001640AD" w:rsidRPr="001640AD">
        <w:rPr>
          <w:lang w:val="sv-FI"/>
        </w:rPr>
        <w:t>, klientombudsmannen, patientombudsmannen och barnombudsmannen skulle slås samman till en gemensam ombudsmannamyndighet. Ytterligare föreslogs</w:t>
      </w:r>
      <w:r w:rsidR="00677133">
        <w:rPr>
          <w:lang w:val="sv-FI"/>
        </w:rPr>
        <w:t xml:space="preserve"> </w:t>
      </w:r>
      <w:r w:rsidR="001640AD" w:rsidRPr="001640AD">
        <w:rPr>
          <w:lang w:val="sv-FI"/>
        </w:rPr>
        <w:t xml:space="preserve">att konsumentrådgivningen skulle </w:t>
      </w:r>
      <w:r w:rsidR="006F2EBD">
        <w:rPr>
          <w:lang w:val="sv-FI"/>
        </w:rPr>
        <w:t>inlemmas i</w:t>
      </w:r>
      <w:r w:rsidR="001640AD" w:rsidRPr="001640AD">
        <w:rPr>
          <w:lang w:val="sv-FI"/>
        </w:rPr>
        <w:t xml:space="preserve"> den nya verksamheten. </w:t>
      </w:r>
      <w:r w:rsidR="00677133">
        <w:rPr>
          <w:lang w:val="sv-FI"/>
        </w:rPr>
        <w:t>Utgående från utredningen utarbetades ett lagförslag</w:t>
      </w:r>
      <w:r w:rsidR="001640AD" w:rsidRPr="001640AD">
        <w:rPr>
          <w:lang w:val="sv-FI"/>
        </w:rPr>
        <w:t xml:space="preserve"> </w:t>
      </w:r>
      <w:r w:rsidR="00677133">
        <w:rPr>
          <w:lang w:val="sv-FI"/>
        </w:rPr>
        <w:t xml:space="preserve">innehållande </w:t>
      </w:r>
      <w:r w:rsidR="000F65D5">
        <w:rPr>
          <w:lang w:val="sv-FI"/>
        </w:rPr>
        <w:t xml:space="preserve">dels </w:t>
      </w:r>
      <w:r w:rsidR="001640AD" w:rsidRPr="001640AD">
        <w:rPr>
          <w:lang w:val="sv-FI"/>
        </w:rPr>
        <w:t>en lag som skulle reglera den nya myndighetens funktion på ett övergripande plan</w:t>
      </w:r>
      <w:r w:rsidR="000A7407">
        <w:rPr>
          <w:lang w:val="sv-FI"/>
        </w:rPr>
        <w:t>,</w:t>
      </w:r>
      <w:r w:rsidR="001640AD" w:rsidRPr="001640AD">
        <w:rPr>
          <w:lang w:val="sv-FI"/>
        </w:rPr>
        <w:t xml:space="preserve"> </w:t>
      </w:r>
      <w:r w:rsidR="000A7407">
        <w:rPr>
          <w:lang w:val="sv-FI"/>
        </w:rPr>
        <w:t>dels</w:t>
      </w:r>
      <w:r w:rsidR="001640AD" w:rsidRPr="001640AD">
        <w:rPr>
          <w:lang w:val="sv-FI"/>
        </w:rPr>
        <w:t xml:space="preserve"> speciallagstiftning </w:t>
      </w:r>
      <w:r w:rsidR="000A7407">
        <w:rPr>
          <w:lang w:val="sv-FI"/>
        </w:rPr>
        <w:t>hänförande</w:t>
      </w:r>
      <w:r w:rsidR="001640AD" w:rsidRPr="001640AD">
        <w:rPr>
          <w:lang w:val="sv-FI"/>
        </w:rPr>
        <w:t xml:space="preserve"> </w:t>
      </w:r>
      <w:r w:rsidR="000A7407">
        <w:rPr>
          <w:lang w:val="sv-FI"/>
        </w:rPr>
        <w:t>sig till respektive</w:t>
      </w:r>
      <w:r w:rsidR="001640AD" w:rsidRPr="001640AD">
        <w:rPr>
          <w:lang w:val="sv-FI"/>
        </w:rPr>
        <w:t xml:space="preserve"> </w:t>
      </w:r>
      <w:r w:rsidR="000A7407">
        <w:rPr>
          <w:lang w:val="sv-FI"/>
        </w:rPr>
        <w:t xml:space="preserve">berörd </w:t>
      </w:r>
      <w:r w:rsidR="001640AD" w:rsidRPr="001640AD">
        <w:rPr>
          <w:lang w:val="sv-FI"/>
        </w:rPr>
        <w:t>ombudsman</w:t>
      </w:r>
      <w:r w:rsidR="000A7407">
        <w:rPr>
          <w:lang w:val="sv-FI"/>
        </w:rPr>
        <w:t>s verksamhetsfält</w:t>
      </w:r>
      <w:r w:rsidR="001640AD" w:rsidRPr="001640AD">
        <w:rPr>
          <w:lang w:val="sv-FI"/>
        </w:rPr>
        <w:t xml:space="preserve"> </w:t>
      </w:r>
      <w:r w:rsidR="000A7407">
        <w:rPr>
          <w:lang w:val="sv-FI"/>
        </w:rPr>
        <w:t xml:space="preserve">och </w:t>
      </w:r>
      <w:r w:rsidR="001640AD" w:rsidRPr="001640AD">
        <w:rPr>
          <w:lang w:val="sv-FI"/>
        </w:rPr>
        <w:t>koppla</w:t>
      </w:r>
      <w:r w:rsidR="000A7407">
        <w:rPr>
          <w:lang w:val="sv-FI"/>
        </w:rPr>
        <w:t>d</w:t>
      </w:r>
      <w:r w:rsidR="001640AD" w:rsidRPr="001640AD">
        <w:rPr>
          <w:lang w:val="sv-FI"/>
        </w:rPr>
        <w:t xml:space="preserve"> till </w:t>
      </w:r>
      <w:r w:rsidR="000A7407">
        <w:rPr>
          <w:lang w:val="sv-FI"/>
        </w:rPr>
        <w:t>huvud</w:t>
      </w:r>
      <w:r w:rsidR="001640AD" w:rsidRPr="001640AD">
        <w:rPr>
          <w:lang w:val="sv-FI"/>
        </w:rPr>
        <w:t>lagen genom hänvisningsbestämmelser. De främsta fördelarna med samordningen ansågs vara att organisationen blir mindre sårbar samt mer effektiv.</w:t>
      </w:r>
      <w:r w:rsidR="000A7407">
        <w:rPr>
          <w:lang w:val="sv-FI"/>
        </w:rPr>
        <w:t xml:space="preserve"> </w:t>
      </w:r>
      <w:r w:rsidR="001640AD" w:rsidRPr="001640AD">
        <w:rPr>
          <w:lang w:val="sv-FI"/>
        </w:rPr>
        <w:t>I utredningen föreslogs också att en ny myndighet</w:t>
      </w:r>
      <w:r w:rsidR="000A7407">
        <w:rPr>
          <w:lang w:val="sv-FI"/>
        </w:rPr>
        <w:t>,</w:t>
      </w:r>
      <w:r w:rsidR="001640AD" w:rsidRPr="001640AD">
        <w:rPr>
          <w:lang w:val="sv-FI"/>
        </w:rPr>
        <w:t xml:space="preserve"> Lotteriinspektionen</w:t>
      </w:r>
      <w:r w:rsidR="000A7407">
        <w:rPr>
          <w:lang w:val="sv-FI"/>
        </w:rPr>
        <w:t>,</w:t>
      </w:r>
      <w:r w:rsidR="001640AD" w:rsidRPr="001640AD">
        <w:rPr>
          <w:lang w:val="sv-FI"/>
        </w:rPr>
        <w:t xml:space="preserve"> skulle inrättas, vilken </w:t>
      </w:r>
      <w:r w:rsidR="000A7407">
        <w:rPr>
          <w:lang w:val="sv-FI"/>
        </w:rPr>
        <w:t xml:space="preserve">dock </w:t>
      </w:r>
      <w:r w:rsidR="001640AD" w:rsidRPr="001640AD">
        <w:rPr>
          <w:lang w:val="sv-FI"/>
        </w:rPr>
        <w:t xml:space="preserve">inte ansågs passa in i den samordnade </w:t>
      </w:r>
      <w:r w:rsidR="000A7407" w:rsidRPr="001640AD">
        <w:rPr>
          <w:lang w:val="sv-FI"/>
        </w:rPr>
        <w:t>myndigheten</w:t>
      </w:r>
      <w:r w:rsidR="000A7407">
        <w:rPr>
          <w:lang w:val="sv-FI"/>
        </w:rPr>
        <w:t>, ombudsmannamyndighet</w:t>
      </w:r>
      <w:r w:rsidR="007B1D1B">
        <w:rPr>
          <w:lang w:val="sv-FI"/>
        </w:rPr>
        <w:t>en</w:t>
      </w:r>
      <w:r w:rsidR="000A7407">
        <w:rPr>
          <w:lang w:val="sv-FI"/>
        </w:rPr>
        <w:t>.</w:t>
      </w:r>
      <w:r w:rsidR="001640AD" w:rsidRPr="001640AD">
        <w:rPr>
          <w:lang w:val="sv-FI"/>
        </w:rPr>
        <w:t xml:space="preserve"> I utredningen föreslogs det att det skulle utredas närmare om det fanns förutsättningar för att slå ihop Lotteriinspektionen med Datainspektionen.</w:t>
      </w:r>
    </w:p>
    <w:p w14:paraId="69F272EA" w14:textId="77777777" w:rsidR="001640AD" w:rsidRPr="001640AD" w:rsidRDefault="001640AD" w:rsidP="001640AD">
      <w:pPr>
        <w:pStyle w:val="ANormal"/>
        <w:rPr>
          <w:lang w:val="sv-FI"/>
        </w:rPr>
      </w:pPr>
    </w:p>
    <w:p w14:paraId="152F6735" w14:textId="2F3D5866" w:rsidR="001640AD" w:rsidRDefault="001640AD" w:rsidP="00E912A6">
      <w:pPr>
        <w:pStyle w:val="RubrikD"/>
        <w:rPr>
          <w:lang w:val="sv-FI"/>
        </w:rPr>
      </w:pPr>
      <w:r w:rsidRPr="001640AD">
        <w:rPr>
          <w:lang w:val="sv-FI"/>
        </w:rPr>
        <w:t>1.</w:t>
      </w:r>
      <w:r w:rsidR="00B668CA">
        <w:rPr>
          <w:lang w:val="sv-FI"/>
        </w:rPr>
        <w:t>1</w:t>
      </w:r>
      <w:r w:rsidRPr="001640AD">
        <w:rPr>
          <w:lang w:val="sv-FI"/>
        </w:rPr>
        <w:t>.2</w:t>
      </w:r>
      <w:r w:rsidR="00E912A6">
        <w:rPr>
          <w:lang w:val="sv-FI"/>
        </w:rPr>
        <w:t xml:space="preserve"> </w:t>
      </w:r>
      <w:r w:rsidRPr="001640AD">
        <w:rPr>
          <w:lang w:val="sv-FI"/>
        </w:rPr>
        <w:t>Utredning om små myndigheter</w:t>
      </w:r>
    </w:p>
    <w:p w14:paraId="04257EB2" w14:textId="77777777" w:rsidR="00E912A6" w:rsidRPr="00E912A6" w:rsidRDefault="00E912A6" w:rsidP="00E912A6">
      <w:pPr>
        <w:pStyle w:val="Rubrikmellanrum"/>
        <w:rPr>
          <w:lang w:val="sv-FI"/>
        </w:rPr>
      </w:pPr>
    </w:p>
    <w:p w14:paraId="7DECB776" w14:textId="28E72029" w:rsidR="001640AD" w:rsidRPr="001640AD" w:rsidRDefault="001640AD" w:rsidP="001640AD">
      <w:pPr>
        <w:pStyle w:val="ANormal"/>
        <w:rPr>
          <w:lang w:val="sv-FI"/>
        </w:rPr>
      </w:pPr>
      <w:r w:rsidRPr="001640AD">
        <w:rPr>
          <w:lang w:val="sv-FI"/>
        </w:rPr>
        <w:t xml:space="preserve">Under </w:t>
      </w:r>
      <w:r w:rsidR="00E912A6">
        <w:rPr>
          <w:lang w:val="sv-FI"/>
        </w:rPr>
        <w:t xml:space="preserve">år </w:t>
      </w:r>
      <w:r w:rsidRPr="001640AD">
        <w:rPr>
          <w:lang w:val="sv-FI"/>
        </w:rPr>
        <w:t xml:space="preserve">2017 lät </w:t>
      </w:r>
      <w:r w:rsidR="00E912A6">
        <w:rPr>
          <w:lang w:val="sv-FI"/>
        </w:rPr>
        <w:t>a</w:t>
      </w:r>
      <w:r w:rsidRPr="001640AD">
        <w:rPr>
          <w:lang w:val="sv-FI"/>
        </w:rPr>
        <w:t xml:space="preserve">vtals- och pensionsbyrån </w:t>
      </w:r>
      <w:r w:rsidR="00E912A6">
        <w:rPr>
          <w:lang w:val="sv-FI"/>
        </w:rPr>
        <w:t>vid landskapsregering</w:t>
      </w:r>
      <w:r w:rsidR="00A74F7A">
        <w:rPr>
          <w:lang w:val="sv-FI"/>
        </w:rPr>
        <w:t>en</w:t>
      </w:r>
      <w:r w:rsidR="00E912A6">
        <w:rPr>
          <w:lang w:val="sv-FI"/>
        </w:rPr>
        <w:t xml:space="preserve"> </w:t>
      </w:r>
      <w:r w:rsidRPr="001640AD">
        <w:rPr>
          <w:lang w:val="sv-FI"/>
        </w:rPr>
        <w:t xml:space="preserve">göra en utredning om små myndigheter. I utredningen kartlades landskapsregeringens små underlydande myndigheter och regleringen kring dessa. De små myndigheter som utreddes i rapporten var Datainspektionen, Lotteriinspektionen, Upphandlingsinspektionen och </w:t>
      </w:r>
      <w:r w:rsidR="007B1D1B" w:rsidRPr="00CA271B">
        <w:rPr>
          <w:lang w:val="sv-FI"/>
        </w:rPr>
        <w:t>energimyndigheten</w:t>
      </w:r>
      <w:r w:rsidRPr="001640AD">
        <w:rPr>
          <w:lang w:val="sv-FI"/>
        </w:rPr>
        <w:t>. Som jämförelse användes ombudsmannamyndighet</w:t>
      </w:r>
      <w:r w:rsidR="00311627">
        <w:rPr>
          <w:lang w:val="sv-FI"/>
        </w:rPr>
        <w:t>en</w:t>
      </w:r>
      <w:r w:rsidRPr="001640AD">
        <w:rPr>
          <w:lang w:val="sv-FI"/>
        </w:rPr>
        <w:t xml:space="preserve"> som bilda</w:t>
      </w:r>
      <w:r w:rsidR="00E912A6">
        <w:rPr>
          <w:lang w:val="sv-FI"/>
        </w:rPr>
        <w:t>ts</w:t>
      </w:r>
      <w:r w:rsidRPr="001640AD">
        <w:rPr>
          <w:lang w:val="sv-FI"/>
        </w:rPr>
        <w:t xml:space="preserve"> 2014 i syfte att samordna ombudsmannaverksamheten på Åland. I utredningen föreslogs att det skulle bildas en ny myndighet</w:t>
      </w:r>
      <w:r w:rsidR="00E912A6">
        <w:rPr>
          <w:lang w:val="sv-FI"/>
        </w:rPr>
        <w:t xml:space="preserve">, </w:t>
      </w:r>
      <w:r w:rsidRPr="001640AD">
        <w:rPr>
          <w:lang w:val="sv-FI"/>
        </w:rPr>
        <w:t>Ålands tillsynsmyndighet</w:t>
      </w:r>
      <w:r w:rsidR="00E912A6">
        <w:rPr>
          <w:lang w:val="sv-FI"/>
        </w:rPr>
        <w:t>,</w:t>
      </w:r>
      <w:r w:rsidRPr="001640AD">
        <w:rPr>
          <w:lang w:val="sv-FI"/>
        </w:rPr>
        <w:t xml:space="preserve"> som skulle </w:t>
      </w:r>
      <w:r w:rsidR="00E912A6">
        <w:rPr>
          <w:lang w:val="sv-FI"/>
        </w:rPr>
        <w:t>koordinera</w:t>
      </w:r>
      <w:r w:rsidRPr="001640AD">
        <w:rPr>
          <w:lang w:val="sv-FI"/>
        </w:rPr>
        <w:t xml:space="preserve"> tillsynen gällande lotterier, upphandling, energimarknaden och penningtvätten </w:t>
      </w:r>
      <w:r w:rsidR="00E912A6">
        <w:rPr>
          <w:lang w:val="sv-FI"/>
        </w:rPr>
        <w:t>och organisatoriskt utgöra en enda</w:t>
      </w:r>
      <w:r w:rsidRPr="001640AD">
        <w:rPr>
          <w:lang w:val="sv-FI"/>
        </w:rPr>
        <w:t xml:space="preserve"> myndighet.</w:t>
      </w:r>
    </w:p>
    <w:p w14:paraId="7D472D83" w14:textId="77777777" w:rsidR="001640AD" w:rsidRPr="001640AD" w:rsidRDefault="001640AD" w:rsidP="001640AD">
      <w:pPr>
        <w:pStyle w:val="ANormal"/>
        <w:rPr>
          <w:lang w:val="sv-FI"/>
        </w:rPr>
      </w:pPr>
    </w:p>
    <w:p w14:paraId="2EAA0057" w14:textId="27653998" w:rsidR="001640AD" w:rsidRDefault="001640AD" w:rsidP="00B95802">
      <w:pPr>
        <w:pStyle w:val="RubrikD"/>
        <w:rPr>
          <w:lang w:val="sv-FI"/>
        </w:rPr>
      </w:pPr>
      <w:r w:rsidRPr="001640AD">
        <w:rPr>
          <w:lang w:val="sv-FI"/>
        </w:rPr>
        <w:t>1.</w:t>
      </w:r>
      <w:r w:rsidR="00B668CA">
        <w:rPr>
          <w:lang w:val="sv-FI"/>
        </w:rPr>
        <w:t>1</w:t>
      </w:r>
      <w:r w:rsidRPr="001640AD">
        <w:rPr>
          <w:lang w:val="sv-FI"/>
        </w:rPr>
        <w:t>.3</w:t>
      </w:r>
      <w:r w:rsidR="00B95802">
        <w:rPr>
          <w:lang w:val="sv-FI"/>
        </w:rPr>
        <w:t xml:space="preserve"> </w:t>
      </w:r>
      <w:r w:rsidRPr="001640AD">
        <w:rPr>
          <w:lang w:val="sv-FI"/>
        </w:rPr>
        <w:t>Landskapsrevisionens granskningsrapport</w:t>
      </w:r>
    </w:p>
    <w:p w14:paraId="491D5949" w14:textId="77777777" w:rsidR="00B95802" w:rsidRPr="00B95802" w:rsidRDefault="00B95802" w:rsidP="00B95802">
      <w:pPr>
        <w:pStyle w:val="Rubrikmellanrum"/>
        <w:rPr>
          <w:lang w:val="sv-FI"/>
        </w:rPr>
      </w:pPr>
    </w:p>
    <w:p w14:paraId="75FE9965" w14:textId="5FE4861C" w:rsidR="009863A8" w:rsidRDefault="00B95802" w:rsidP="001640AD">
      <w:pPr>
        <w:pStyle w:val="ANormal"/>
        <w:rPr>
          <w:lang w:val="sv-FI"/>
        </w:rPr>
      </w:pPr>
      <w:r>
        <w:rPr>
          <w:lang w:val="sv-FI"/>
        </w:rPr>
        <w:t xml:space="preserve">År </w:t>
      </w:r>
      <w:r w:rsidR="001640AD" w:rsidRPr="001640AD">
        <w:rPr>
          <w:lang w:val="sv-FI"/>
        </w:rPr>
        <w:t xml:space="preserve">2020 </w:t>
      </w:r>
      <w:r>
        <w:rPr>
          <w:lang w:val="sv-FI"/>
        </w:rPr>
        <w:t>presenterade</w:t>
      </w:r>
      <w:r w:rsidR="001640AD" w:rsidRPr="001640AD">
        <w:rPr>
          <w:lang w:val="sv-FI"/>
        </w:rPr>
        <w:t xml:space="preserve"> </w:t>
      </w:r>
      <w:r>
        <w:rPr>
          <w:lang w:val="sv-FI"/>
        </w:rPr>
        <w:t>l</w:t>
      </w:r>
      <w:r w:rsidRPr="001640AD">
        <w:rPr>
          <w:lang w:val="sv-FI"/>
        </w:rPr>
        <w:t xml:space="preserve">andskapsrevisionen </w:t>
      </w:r>
      <w:r w:rsidR="001640AD" w:rsidRPr="001640AD">
        <w:rPr>
          <w:lang w:val="sv-FI"/>
        </w:rPr>
        <w:t>en granskningsrapport av Data</w:t>
      </w:r>
      <w:r w:rsidR="00311627" w:rsidRPr="001640AD">
        <w:rPr>
          <w:lang w:val="sv-FI"/>
        </w:rPr>
        <w:t>inspektionen</w:t>
      </w:r>
      <w:r w:rsidR="001640AD" w:rsidRPr="001640AD">
        <w:rPr>
          <w:lang w:val="sv-FI"/>
        </w:rPr>
        <w:t>, Lotteri</w:t>
      </w:r>
      <w:r w:rsidR="00311627" w:rsidRPr="001640AD">
        <w:rPr>
          <w:lang w:val="sv-FI"/>
        </w:rPr>
        <w:t>inspektionen</w:t>
      </w:r>
      <w:r w:rsidR="001640AD" w:rsidRPr="001640AD">
        <w:rPr>
          <w:lang w:val="sv-FI"/>
        </w:rPr>
        <w:t xml:space="preserve"> och Upphandlingsinspektionen. Sammanfattningsvis ansåg </w:t>
      </w:r>
      <w:r w:rsidR="008C176D">
        <w:rPr>
          <w:lang w:val="sv-FI"/>
        </w:rPr>
        <w:t>l</w:t>
      </w:r>
      <w:r w:rsidR="001640AD" w:rsidRPr="001640AD">
        <w:rPr>
          <w:lang w:val="sv-FI"/>
        </w:rPr>
        <w:t>andskapsrevisionen att den administrativa styrningen av myndigheterna var bristfällig. Landskapsrevisionen gav bland annat nedanstående rekommendationer</w:t>
      </w:r>
      <w:r w:rsidR="009863A8">
        <w:rPr>
          <w:lang w:val="sv-FI"/>
        </w:rPr>
        <w:t>.</w:t>
      </w:r>
    </w:p>
    <w:p w14:paraId="27145276" w14:textId="16E2D68D" w:rsidR="001640AD" w:rsidRDefault="009863A8" w:rsidP="00990889">
      <w:pPr>
        <w:pStyle w:val="ANormal"/>
        <w:numPr>
          <w:ilvl w:val="0"/>
          <w:numId w:val="14"/>
        </w:numPr>
        <w:rPr>
          <w:lang w:val="sv-FI"/>
        </w:rPr>
      </w:pPr>
      <w:r>
        <w:rPr>
          <w:lang w:val="sv-FI"/>
        </w:rPr>
        <w:t>G</w:t>
      </w:r>
      <w:r w:rsidR="001640AD" w:rsidRPr="001640AD">
        <w:rPr>
          <w:lang w:val="sv-FI"/>
        </w:rPr>
        <w:t>emensamma rekommendationer</w:t>
      </w:r>
      <w:r w:rsidR="00FF22BA">
        <w:rPr>
          <w:lang w:val="sv-FI"/>
        </w:rPr>
        <w:t xml:space="preserve"> som inneb</w:t>
      </w:r>
      <w:r w:rsidR="00990889">
        <w:rPr>
          <w:lang w:val="sv-FI"/>
        </w:rPr>
        <w:t>ä</w:t>
      </w:r>
      <w:r w:rsidR="00FF22BA">
        <w:rPr>
          <w:lang w:val="sv-FI"/>
        </w:rPr>
        <w:t>r att</w:t>
      </w:r>
      <w:r w:rsidR="001640AD" w:rsidRPr="001640AD">
        <w:rPr>
          <w:lang w:val="sv-FI"/>
        </w:rPr>
        <w:t>:</w:t>
      </w:r>
    </w:p>
    <w:p w14:paraId="51AC4D03" w14:textId="5963D2D0" w:rsidR="001640AD" w:rsidRDefault="009863A8" w:rsidP="00990889">
      <w:pPr>
        <w:pStyle w:val="ANormal"/>
        <w:numPr>
          <w:ilvl w:val="2"/>
          <w:numId w:val="13"/>
        </w:numPr>
        <w:rPr>
          <w:lang w:val="sv-FI"/>
        </w:rPr>
      </w:pPr>
      <w:r>
        <w:rPr>
          <w:lang w:val="sv-FI"/>
        </w:rPr>
        <w:t>b</w:t>
      </w:r>
      <w:r w:rsidR="001640AD" w:rsidRPr="008C176D">
        <w:rPr>
          <w:lang w:val="sv-FI"/>
        </w:rPr>
        <w:t>egreppet "administrativt underställd landskapsregeringen" i lagstiftningen är otydligt och ger utrymme för tolkning</w:t>
      </w:r>
      <w:r>
        <w:rPr>
          <w:lang w:val="sv-FI"/>
        </w:rPr>
        <w:t>; d</w:t>
      </w:r>
      <w:r w:rsidR="001640AD" w:rsidRPr="008C176D">
        <w:rPr>
          <w:lang w:val="sv-FI"/>
        </w:rPr>
        <w:t xml:space="preserve">et bör </w:t>
      </w:r>
      <w:r w:rsidR="001640AD" w:rsidRPr="008C176D">
        <w:rPr>
          <w:lang w:val="sv-FI"/>
        </w:rPr>
        <w:lastRenderedPageBreak/>
        <w:t>tydliggöras vilken styrning landskapsregeringen har gentemot underliggande myndigheter</w:t>
      </w:r>
      <w:r>
        <w:rPr>
          <w:lang w:val="sv-FI"/>
        </w:rPr>
        <w:t>,</w:t>
      </w:r>
    </w:p>
    <w:p w14:paraId="5A134541" w14:textId="777C3900" w:rsidR="001640AD" w:rsidRDefault="009863A8" w:rsidP="00990889">
      <w:pPr>
        <w:pStyle w:val="ANormal"/>
        <w:numPr>
          <w:ilvl w:val="2"/>
          <w:numId w:val="13"/>
        </w:numPr>
        <w:rPr>
          <w:lang w:val="sv-FI"/>
        </w:rPr>
      </w:pPr>
      <w:r>
        <w:rPr>
          <w:lang w:val="sv-FI"/>
        </w:rPr>
        <w:t>e</w:t>
      </w:r>
      <w:r w:rsidR="001640AD" w:rsidRPr="008C176D">
        <w:rPr>
          <w:lang w:val="sv-FI"/>
        </w:rPr>
        <w:t xml:space="preserve">ftersom kansliarbetstid gäller för myndighetscheferna </w:t>
      </w:r>
      <w:r>
        <w:rPr>
          <w:lang w:val="sv-FI"/>
        </w:rPr>
        <w:t>bör</w:t>
      </w:r>
      <w:r w:rsidR="001640AD" w:rsidRPr="008C176D">
        <w:rPr>
          <w:lang w:val="sv-FI"/>
        </w:rPr>
        <w:t xml:space="preserve"> arbetstidsuppföljning flextidsystemet inför</w:t>
      </w:r>
      <w:r>
        <w:rPr>
          <w:lang w:val="sv-FI"/>
        </w:rPr>
        <w:t>a</w:t>
      </w:r>
      <w:r w:rsidR="001640AD" w:rsidRPr="008C176D">
        <w:rPr>
          <w:lang w:val="sv-FI"/>
        </w:rPr>
        <w:t>s</w:t>
      </w:r>
      <w:r>
        <w:rPr>
          <w:lang w:val="sv-FI"/>
        </w:rPr>
        <w:t>,</w:t>
      </w:r>
    </w:p>
    <w:p w14:paraId="3054AE4C" w14:textId="6ADB78AB" w:rsidR="001640AD" w:rsidRDefault="009863A8" w:rsidP="00990889">
      <w:pPr>
        <w:pStyle w:val="ANormal"/>
        <w:numPr>
          <w:ilvl w:val="2"/>
          <w:numId w:val="13"/>
        </w:numPr>
        <w:rPr>
          <w:lang w:val="sv-FI"/>
        </w:rPr>
      </w:pPr>
      <w:r>
        <w:rPr>
          <w:lang w:val="sv-FI"/>
        </w:rPr>
        <w:t>b</w:t>
      </w:r>
      <w:r w:rsidR="001640AD" w:rsidRPr="008C176D">
        <w:rPr>
          <w:lang w:val="sv-FI"/>
        </w:rPr>
        <w:t>udgeterna är för stora i förhållande till det verkliga behovet</w:t>
      </w:r>
      <w:r>
        <w:rPr>
          <w:lang w:val="sv-FI"/>
        </w:rPr>
        <w:t>,</w:t>
      </w:r>
    </w:p>
    <w:p w14:paraId="6E47FF47" w14:textId="485963A6" w:rsidR="00990889" w:rsidRDefault="001640AD" w:rsidP="00990889">
      <w:pPr>
        <w:pStyle w:val="ANormal"/>
        <w:numPr>
          <w:ilvl w:val="2"/>
          <w:numId w:val="13"/>
        </w:numPr>
        <w:rPr>
          <w:lang w:val="sv-FI"/>
        </w:rPr>
      </w:pPr>
      <w:r w:rsidRPr="00FF22BA">
        <w:rPr>
          <w:lang w:val="sv-FI"/>
        </w:rPr>
        <w:t xml:space="preserve">utredningen från 2017 om små myndigheter </w:t>
      </w:r>
      <w:r w:rsidR="009863A8">
        <w:rPr>
          <w:lang w:val="sv-FI"/>
        </w:rPr>
        <w:t xml:space="preserve">bör följas upp </w:t>
      </w:r>
      <w:r w:rsidRPr="00FF22BA">
        <w:rPr>
          <w:lang w:val="sv-FI"/>
        </w:rPr>
        <w:t>och vidareutveckla</w:t>
      </w:r>
      <w:r w:rsidR="00990889">
        <w:rPr>
          <w:lang w:val="sv-FI"/>
        </w:rPr>
        <w:t>s</w:t>
      </w:r>
      <w:r w:rsidRPr="00FF22BA">
        <w:rPr>
          <w:lang w:val="sv-FI"/>
        </w:rPr>
        <w:t xml:space="preserve"> </w:t>
      </w:r>
      <w:r w:rsidR="00990889">
        <w:rPr>
          <w:lang w:val="sv-FI"/>
        </w:rPr>
        <w:t>vilket sedan ska ligga till</w:t>
      </w:r>
      <w:r w:rsidRPr="00FF22BA">
        <w:rPr>
          <w:lang w:val="sv-FI"/>
        </w:rPr>
        <w:t xml:space="preserve"> grund för omorganisering</w:t>
      </w:r>
      <w:r w:rsidR="00990889">
        <w:rPr>
          <w:lang w:val="sv-FI"/>
        </w:rPr>
        <w:t>en</w:t>
      </w:r>
      <w:r w:rsidRPr="00FF22BA">
        <w:rPr>
          <w:lang w:val="sv-FI"/>
        </w:rPr>
        <w:t xml:space="preserve"> och effektivisering</w:t>
      </w:r>
      <w:r w:rsidR="00990889">
        <w:rPr>
          <w:lang w:val="sv-FI"/>
        </w:rPr>
        <w:t>en</w:t>
      </w:r>
      <w:r w:rsidRPr="00FF22BA">
        <w:rPr>
          <w:lang w:val="sv-FI"/>
        </w:rPr>
        <w:t xml:space="preserve"> av myndigheterna.</w:t>
      </w:r>
    </w:p>
    <w:p w14:paraId="344B95AF" w14:textId="20929AD0" w:rsidR="001640AD" w:rsidRPr="00990889" w:rsidRDefault="00990889" w:rsidP="00990889">
      <w:pPr>
        <w:pStyle w:val="ANormal"/>
        <w:numPr>
          <w:ilvl w:val="1"/>
          <w:numId w:val="13"/>
        </w:numPr>
        <w:rPr>
          <w:lang w:val="sv-FI"/>
        </w:rPr>
      </w:pPr>
      <w:r w:rsidRPr="00990889">
        <w:rPr>
          <w:lang w:val="sv-FI"/>
        </w:rPr>
        <w:t>R</w:t>
      </w:r>
      <w:r w:rsidR="001640AD" w:rsidRPr="00990889">
        <w:rPr>
          <w:lang w:val="sv-FI"/>
        </w:rPr>
        <w:t>ekommendationer för Lotteriinspektionen (</w:t>
      </w:r>
      <w:r w:rsidR="003B6C3A">
        <w:rPr>
          <w:lang w:val="sv-FI"/>
        </w:rPr>
        <w:t xml:space="preserve">i </w:t>
      </w:r>
      <w:r w:rsidR="001640AD" w:rsidRPr="00990889">
        <w:rPr>
          <w:lang w:val="sv-FI"/>
        </w:rPr>
        <w:t>urval)</w:t>
      </w:r>
      <w:r w:rsidRPr="00990889">
        <w:rPr>
          <w:lang w:val="sv-FI"/>
        </w:rPr>
        <w:t xml:space="preserve"> som inneb</w:t>
      </w:r>
      <w:r>
        <w:rPr>
          <w:lang w:val="sv-FI"/>
        </w:rPr>
        <w:t>ä</w:t>
      </w:r>
      <w:r w:rsidRPr="00990889">
        <w:rPr>
          <w:lang w:val="sv-FI"/>
        </w:rPr>
        <w:t>r att</w:t>
      </w:r>
      <w:r w:rsidR="001640AD" w:rsidRPr="00990889">
        <w:rPr>
          <w:lang w:val="sv-FI"/>
        </w:rPr>
        <w:t>:</w:t>
      </w:r>
    </w:p>
    <w:p w14:paraId="52BA202F" w14:textId="5CF9C759" w:rsidR="001640AD" w:rsidRPr="001640AD" w:rsidRDefault="00990889" w:rsidP="00990889">
      <w:pPr>
        <w:pStyle w:val="ANormal"/>
        <w:numPr>
          <w:ilvl w:val="2"/>
          <w:numId w:val="13"/>
        </w:numPr>
        <w:rPr>
          <w:lang w:val="sv-FI"/>
        </w:rPr>
      </w:pPr>
      <w:r>
        <w:rPr>
          <w:lang w:val="sv-FI"/>
        </w:rPr>
        <w:t>o</w:t>
      </w:r>
      <w:r w:rsidR="001640AD" w:rsidRPr="001640AD">
        <w:rPr>
          <w:lang w:val="sv-FI"/>
        </w:rPr>
        <w:t xml:space="preserve">mfattningen av myndighetens verksamhet motiverar inte en heltidstjänst </w:t>
      </w:r>
      <w:r>
        <w:rPr>
          <w:lang w:val="sv-FI"/>
        </w:rPr>
        <w:t>varvid det</w:t>
      </w:r>
      <w:r w:rsidR="001640AD" w:rsidRPr="001640AD">
        <w:rPr>
          <w:lang w:val="sv-FI"/>
        </w:rPr>
        <w:t xml:space="preserve"> bör </w:t>
      </w:r>
      <w:r w:rsidRPr="001640AD">
        <w:rPr>
          <w:lang w:val="sv-FI"/>
        </w:rPr>
        <w:t>överväga</w:t>
      </w:r>
      <w:r>
        <w:rPr>
          <w:lang w:val="sv-FI"/>
        </w:rPr>
        <w:t>s</w:t>
      </w:r>
      <w:r w:rsidR="001640AD" w:rsidRPr="001640AD">
        <w:rPr>
          <w:lang w:val="sv-FI"/>
        </w:rPr>
        <w:t xml:space="preserve"> en omorganisering med en deltidstjänst eller en kombinerad tjänst för både Lotteri</w:t>
      </w:r>
      <w:r w:rsidR="004B3609" w:rsidRPr="001640AD">
        <w:rPr>
          <w:lang w:val="sv-FI"/>
        </w:rPr>
        <w:t>inspektionen</w:t>
      </w:r>
      <w:r w:rsidR="001640AD" w:rsidRPr="001640AD">
        <w:rPr>
          <w:lang w:val="sv-FI"/>
        </w:rPr>
        <w:t xml:space="preserve"> och Upphandlingsinspektionen</w:t>
      </w:r>
      <w:r>
        <w:rPr>
          <w:lang w:val="sv-FI"/>
        </w:rPr>
        <w:t>,</w:t>
      </w:r>
    </w:p>
    <w:p w14:paraId="49717B19" w14:textId="75617FBD" w:rsidR="001640AD" w:rsidRDefault="00990889" w:rsidP="00990889">
      <w:pPr>
        <w:pStyle w:val="ANormal"/>
        <w:numPr>
          <w:ilvl w:val="2"/>
          <w:numId w:val="13"/>
        </w:numPr>
        <w:rPr>
          <w:lang w:val="sv-FI"/>
        </w:rPr>
      </w:pPr>
      <w:r>
        <w:rPr>
          <w:lang w:val="sv-FI"/>
        </w:rPr>
        <w:t>r</w:t>
      </w:r>
      <w:r w:rsidR="001640AD" w:rsidRPr="001640AD">
        <w:rPr>
          <w:lang w:val="sv-FI"/>
        </w:rPr>
        <w:t xml:space="preserve">eseförordnanden inte </w:t>
      </w:r>
      <w:r>
        <w:rPr>
          <w:lang w:val="sv-FI"/>
        </w:rPr>
        <w:t xml:space="preserve">ska </w:t>
      </w:r>
      <w:r w:rsidR="001640AD" w:rsidRPr="001640AD">
        <w:rPr>
          <w:lang w:val="sv-FI"/>
        </w:rPr>
        <w:t xml:space="preserve">godkännas av myndighetschefen själv, </w:t>
      </w:r>
      <w:r>
        <w:rPr>
          <w:lang w:val="sv-FI"/>
        </w:rPr>
        <w:t>utan av</w:t>
      </w:r>
      <w:r w:rsidR="001640AD" w:rsidRPr="001640AD">
        <w:rPr>
          <w:lang w:val="sv-FI"/>
        </w:rPr>
        <w:t xml:space="preserve"> </w:t>
      </w:r>
      <w:r w:rsidRPr="001640AD">
        <w:rPr>
          <w:lang w:val="sv-FI"/>
        </w:rPr>
        <w:t>fö</w:t>
      </w:r>
      <w:r>
        <w:rPr>
          <w:lang w:val="sv-FI"/>
        </w:rPr>
        <w:t>r</w:t>
      </w:r>
      <w:r w:rsidRPr="001640AD">
        <w:rPr>
          <w:lang w:val="sv-FI"/>
        </w:rPr>
        <w:t>valtningschefen</w:t>
      </w:r>
      <w:r w:rsidR="001640AD" w:rsidRPr="001640AD">
        <w:rPr>
          <w:lang w:val="sv-FI"/>
        </w:rPr>
        <w:t xml:space="preserve"> eller avdelningschefen vid </w:t>
      </w:r>
      <w:r w:rsidR="003B6C3A">
        <w:rPr>
          <w:lang w:val="sv-FI"/>
        </w:rPr>
        <w:t>landskapsregering</w:t>
      </w:r>
      <w:r w:rsidR="004B3609">
        <w:rPr>
          <w:lang w:val="sv-FI"/>
        </w:rPr>
        <w:t>en</w:t>
      </w:r>
      <w:r w:rsidR="003B6C3A">
        <w:rPr>
          <w:lang w:val="sv-FI"/>
        </w:rPr>
        <w:t>s r</w:t>
      </w:r>
      <w:r w:rsidR="003B6C3A" w:rsidRPr="001640AD">
        <w:rPr>
          <w:lang w:val="sv-FI"/>
        </w:rPr>
        <w:t>egeringskansli</w:t>
      </w:r>
      <w:r w:rsidR="001640AD" w:rsidRPr="001640AD">
        <w:rPr>
          <w:lang w:val="sv-FI"/>
        </w:rPr>
        <w:t>.</w:t>
      </w:r>
    </w:p>
    <w:p w14:paraId="1DA47AED" w14:textId="5AEF8625" w:rsidR="001640AD" w:rsidRDefault="003B6C3A" w:rsidP="001640AD">
      <w:pPr>
        <w:pStyle w:val="ANormal"/>
        <w:numPr>
          <w:ilvl w:val="1"/>
          <w:numId w:val="13"/>
        </w:numPr>
        <w:rPr>
          <w:lang w:val="sv-FI"/>
        </w:rPr>
      </w:pPr>
      <w:r>
        <w:rPr>
          <w:lang w:val="sv-FI"/>
        </w:rPr>
        <w:t>R</w:t>
      </w:r>
      <w:r w:rsidR="001640AD" w:rsidRPr="003B6C3A">
        <w:rPr>
          <w:lang w:val="sv-FI"/>
        </w:rPr>
        <w:t>ekommendationer för Upphandlingsinspektionen (</w:t>
      </w:r>
      <w:r>
        <w:rPr>
          <w:lang w:val="sv-FI"/>
        </w:rPr>
        <w:t xml:space="preserve">i </w:t>
      </w:r>
      <w:r w:rsidR="001640AD" w:rsidRPr="003B6C3A">
        <w:rPr>
          <w:lang w:val="sv-FI"/>
        </w:rPr>
        <w:t>urval)</w:t>
      </w:r>
      <w:r>
        <w:rPr>
          <w:lang w:val="sv-FI"/>
        </w:rPr>
        <w:t xml:space="preserve"> som innebär att</w:t>
      </w:r>
      <w:r w:rsidR="001640AD" w:rsidRPr="003B6C3A">
        <w:rPr>
          <w:lang w:val="sv-FI"/>
        </w:rPr>
        <w:t>:</w:t>
      </w:r>
    </w:p>
    <w:p w14:paraId="606DC266" w14:textId="12DAD714" w:rsidR="001640AD" w:rsidRDefault="003B6C3A" w:rsidP="001640AD">
      <w:pPr>
        <w:pStyle w:val="ANormal"/>
        <w:numPr>
          <w:ilvl w:val="2"/>
          <w:numId w:val="13"/>
        </w:numPr>
        <w:rPr>
          <w:lang w:val="sv-FI"/>
        </w:rPr>
      </w:pPr>
      <w:r w:rsidRPr="003B6C3A">
        <w:rPr>
          <w:lang w:val="sv-FI"/>
        </w:rPr>
        <w:t>a</w:t>
      </w:r>
      <w:r w:rsidR="001640AD" w:rsidRPr="003B6C3A">
        <w:rPr>
          <w:lang w:val="sv-FI"/>
        </w:rPr>
        <w:t>vtal</w:t>
      </w:r>
      <w:r w:rsidR="0028113C">
        <w:rPr>
          <w:lang w:val="sv-FI"/>
        </w:rPr>
        <w:t>en</w:t>
      </w:r>
      <w:r w:rsidR="001640AD" w:rsidRPr="003B6C3A">
        <w:rPr>
          <w:lang w:val="sv-FI"/>
        </w:rPr>
        <w:t xml:space="preserve"> om distansarbete, deltidsarrangemang</w:t>
      </w:r>
      <w:r w:rsidR="0028113C">
        <w:rPr>
          <w:lang w:val="sv-FI"/>
        </w:rPr>
        <w:t>en</w:t>
      </w:r>
      <w:r w:rsidR="001640AD" w:rsidRPr="003B6C3A">
        <w:rPr>
          <w:lang w:val="sv-FI"/>
        </w:rPr>
        <w:t xml:space="preserve"> och rapporteringen av utfört arbete under dessa arbetstidsformer måste vara dokumenterad</w:t>
      </w:r>
      <w:r w:rsidR="0028113C">
        <w:rPr>
          <w:lang w:val="sv-FI"/>
        </w:rPr>
        <w:t>e</w:t>
      </w:r>
      <w:r w:rsidR="001640AD" w:rsidRPr="003B6C3A">
        <w:rPr>
          <w:lang w:val="sv-FI"/>
        </w:rPr>
        <w:t>, fullständig</w:t>
      </w:r>
      <w:r w:rsidR="0028113C">
        <w:rPr>
          <w:lang w:val="sv-FI"/>
        </w:rPr>
        <w:t>a</w:t>
      </w:r>
      <w:r w:rsidR="001640AD" w:rsidRPr="003B6C3A">
        <w:rPr>
          <w:lang w:val="sv-FI"/>
        </w:rPr>
        <w:t>, tydlig</w:t>
      </w:r>
      <w:r w:rsidR="0028113C">
        <w:rPr>
          <w:lang w:val="sv-FI"/>
        </w:rPr>
        <w:t>a</w:t>
      </w:r>
      <w:r w:rsidR="001640AD" w:rsidRPr="003B6C3A">
        <w:rPr>
          <w:lang w:val="sv-FI"/>
        </w:rPr>
        <w:t xml:space="preserve"> och i enlighet med tjänstekollektivavtalet</w:t>
      </w:r>
      <w:r w:rsidRPr="003B6C3A">
        <w:rPr>
          <w:lang w:val="sv-FI"/>
        </w:rPr>
        <w:t>,</w:t>
      </w:r>
    </w:p>
    <w:p w14:paraId="6DC79CE4" w14:textId="386E70C5" w:rsidR="001640AD" w:rsidRPr="0028113C" w:rsidRDefault="003B6C3A" w:rsidP="001640AD">
      <w:pPr>
        <w:pStyle w:val="ANormal"/>
        <w:numPr>
          <w:ilvl w:val="2"/>
          <w:numId w:val="13"/>
        </w:numPr>
        <w:rPr>
          <w:lang w:val="sv-FI"/>
        </w:rPr>
      </w:pPr>
      <w:r w:rsidRPr="0028113C">
        <w:rPr>
          <w:lang w:val="sv-FI"/>
        </w:rPr>
        <w:t>o</w:t>
      </w:r>
      <w:r w:rsidR="001640AD" w:rsidRPr="0028113C">
        <w:rPr>
          <w:lang w:val="sv-FI"/>
        </w:rPr>
        <w:t>mfattningen av myndigheter</w:t>
      </w:r>
      <w:r w:rsidR="0028113C" w:rsidRPr="0028113C">
        <w:rPr>
          <w:lang w:val="sv-FI"/>
        </w:rPr>
        <w:t>na</w:t>
      </w:r>
      <w:r w:rsidR="001640AD" w:rsidRPr="0028113C">
        <w:rPr>
          <w:lang w:val="sv-FI"/>
        </w:rPr>
        <w:t xml:space="preserve">s verksamhet inte </w:t>
      </w:r>
      <w:r w:rsidR="0028113C" w:rsidRPr="0028113C">
        <w:rPr>
          <w:lang w:val="sv-FI"/>
        </w:rPr>
        <w:t xml:space="preserve">motiverar </w:t>
      </w:r>
      <w:r w:rsidR="001640AD" w:rsidRPr="0028113C">
        <w:rPr>
          <w:lang w:val="sv-FI"/>
        </w:rPr>
        <w:t xml:space="preserve">en heltidstjänst som myndighetschef </w:t>
      </w:r>
      <w:r w:rsidR="0028113C" w:rsidRPr="0028113C">
        <w:rPr>
          <w:lang w:val="sv-FI"/>
        </w:rPr>
        <w:t>varvid det</w:t>
      </w:r>
      <w:r w:rsidR="001640AD" w:rsidRPr="0028113C">
        <w:rPr>
          <w:lang w:val="sv-FI"/>
        </w:rPr>
        <w:t xml:space="preserve"> bör överväga</w:t>
      </w:r>
      <w:r w:rsidR="0028113C" w:rsidRPr="0028113C">
        <w:rPr>
          <w:lang w:val="sv-FI"/>
        </w:rPr>
        <w:t>s</w:t>
      </w:r>
      <w:r w:rsidR="001640AD" w:rsidRPr="0028113C">
        <w:rPr>
          <w:lang w:val="sv-FI"/>
        </w:rPr>
        <w:t xml:space="preserve"> en omorganisering med en deltidstjänst, en kombinerad tjänst för både Lotteri</w:t>
      </w:r>
      <w:r w:rsidR="004B3609" w:rsidRPr="001640AD">
        <w:rPr>
          <w:lang w:val="sv-FI"/>
        </w:rPr>
        <w:t>inspektionen</w:t>
      </w:r>
      <w:r w:rsidR="001640AD" w:rsidRPr="0028113C">
        <w:rPr>
          <w:lang w:val="sv-FI"/>
        </w:rPr>
        <w:t xml:space="preserve"> och Upphandlingsinspektionen eller köp</w:t>
      </w:r>
      <w:r w:rsidR="0028113C" w:rsidRPr="0028113C">
        <w:rPr>
          <w:lang w:val="sv-FI"/>
        </w:rPr>
        <w:t>t</w:t>
      </w:r>
      <w:r w:rsidR="001640AD" w:rsidRPr="0028113C">
        <w:rPr>
          <w:lang w:val="sv-FI"/>
        </w:rPr>
        <w:t>a tjänster utifrån enligt behov.</w:t>
      </w:r>
    </w:p>
    <w:p w14:paraId="1DDACEDE" w14:textId="77777777" w:rsidR="001640AD" w:rsidRPr="001640AD" w:rsidRDefault="001640AD" w:rsidP="001640AD">
      <w:pPr>
        <w:pStyle w:val="ANormal"/>
        <w:rPr>
          <w:lang w:val="sv-FI"/>
        </w:rPr>
      </w:pPr>
    </w:p>
    <w:p w14:paraId="6E3ECDD2" w14:textId="6E8FB07C" w:rsidR="001640AD" w:rsidRDefault="001640AD" w:rsidP="005E4748">
      <w:pPr>
        <w:pStyle w:val="RubrikD"/>
        <w:rPr>
          <w:lang w:val="sv-FI"/>
        </w:rPr>
      </w:pPr>
      <w:r w:rsidRPr="001640AD">
        <w:rPr>
          <w:lang w:val="sv-FI"/>
        </w:rPr>
        <w:t>1.</w:t>
      </w:r>
      <w:r w:rsidR="00B668CA">
        <w:rPr>
          <w:lang w:val="sv-FI"/>
        </w:rPr>
        <w:t>1</w:t>
      </w:r>
      <w:r w:rsidRPr="001640AD">
        <w:rPr>
          <w:lang w:val="sv-FI"/>
        </w:rPr>
        <w:t>.4</w:t>
      </w:r>
      <w:r w:rsidR="005E4748">
        <w:rPr>
          <w:lang w:val="sv-FI"/>
        </w:rPr>
        <w:t xml:space="preserve"> </w:t>
      </w:r>
      <w:r w:rsidRPr="001640AD">
        <w:rPr>
          <w:lang w:val="sv-FI"/>
        </w:rPr>
        <w:t>Utredning om utökad samordning av små myndigheter</w:t>
      </w:r>
    </w:p>
    <w:p w14:paraId="2528F96D" w14:textId="77777777" w:rsidR="005E4748" w:rsidRPr="005E4748" w:rsidRDefault="005E4748" w:rsidP="005E4748">
      <w:pPr>
        <w:pStyle w:val="Rubrikmellanrum"/>
        <w:rPr>
          <w:lang w:val="sv-FI"/>
        </w:rPr>
      </w:pPr>
    </w:p>
    <w:p w14:paraId="7A6AF3D0" w14:textId="46A74DFA" w:rsidR="001640AD" w:rsidRPr="001640AD" w:rsidRDefault="001640AD" w:rsidP="001640AD">
      <w:pPr>
        <w:pStyle w:val="ANormal"/>
        <w:rPr>
          <w:lang w:val="sv-FI"/>
        </w:rPr>
      </w:pPr>
      <w:r w:rsidRPr="001640AD">
        <w:rPr>
          <w:lang w:val="sv-FI"/>
        </w:rPr>
        <w:t xml:space="preserve">Under </w:t>
      </w:r>
      <w:r w:rsidR="005E4748">
        <w:rPr>
          <w:lang w:val="sv-FI"/>
        </w:rPr>
        <w:t>år</w:t>
      </w:r>
      <w:r w:rsidRPr="001640AD">
        <w:rPr>
          <w:lang w:val="sv-FI"/>
        </w:rPr>
        <w:t xml:space="preserve"> </w:t>
      </w:r>
      <w:proofErr w:type="gramStart"/>
      <w:r w:rsidRPr="001640AD">
        <w:rPr>
          <w:lang w:val="sv-FI"/>
        </w:rPr>
        <w:t>2021-2022</w:t>
      </w:r>
      <w:proofErr w:type="gramEnd"/>
      <w:r w:rsidRPr="001640AD">
        <w:rPr>
          <w:lang w:val="sv-FI"/>
        </w:rPr>
        <w:t xml:space="preserve"> utredde landskapsregeringens enhet för rättsliga och internationella frågor vilka juridiska hinder som fanns för en utökad samordning av landskapsregeringens små underlydande myndigheter. Utredningen fokuserade på Datainspektionen, Lotteriinspektionen, Ålands energimyndighet och Upphandlingsinspektionen. Rörande Datainspektionen konstaterades det i utredningen att myndigheten enligt EU:s dataskyddsförordning ((EU) 2016/679) ska vara fullständigt oberoende i utförandet av sina uppgifter och utövandet av sina befogenheter. Möjligheterna till en utökad samordning med andra myndigheter är därmed mycket begränsade. </w:t>
      </w:r>
      <w:r w:rsidR="005E4748">
        <w:rPr>
          <w:lang w:val="sv-FI"/>
        </w:rPr>
        <w:t>Det konstaterades vidare att i</w:t>
      </w:r>
      <w:r w:rsidRPr="001640AD">
        <w:rPr>
          <w:lang w:val="sv-FI"/>
        </w:rPr>
        <w:t xml:space="preserve"> </w:t>
      </w:r>
      <w:r w:rsidR="005E4748">
        <w:rPr>
          <w:lang w:val="sv-FI"/>
        </w:rPr>
        <w:t xml:space="preserve">riket </w:t>
      </w:r>
      <w:r w:rsidRPr="001640AD">
        <w:rPr>
          <w:lang w:val="sv-FI"/>
        </w:rPr>
        <w:t>är avsikten att den motsvarande tillsynsmyndigheten</w:t>
      </w:r>
      <w:r w:rsidR="00A74F7A">
        <w:rPr>
          <w:lang w:val="sv-FI"/>
        </w:rPr>
        <w:t>,</w:t>
      </w:r>
      <w:r w:rsidRPr="001640AD">
        <w:rPr>
          <w:lang w:val="sv-FI"/>
        </w:rPr>
        <w:t xml:space="preserve"> Dataombudsmannen ska förbli en självständig myndighet som hör till ett fristående ämbetsverk inom justitieministeriets förvaltningsområde. Att inrätta ytterligare en förvaltningsnivå</w:t>
      </w:r>
      <w:r w:rsidR="00E70DA1">
        <w:rPr>
          <w:lang w:val="sv-FI"/>
        </w:rPr>
        <w:t xml:space="preserve">, </w:t>
      </w:r>
      <w:r w:rsidR="005E4748">
        <w:rPr>
          <w:lang w:val="sv-FI"/>
        </w:rPr>
        <w:t xml:space="preserve">ett s.k. </w:t>
      </w:r>
      <w:r w:rsidRPr="001640AD">
        <w:rPr>
          <w:lang w:val="sv-FI"/>
        </w:rPr>
        <w:t>ämbetsverk</w:t>
      </w:r>
      <w:r w:rsidR="00E70DA1">
        <w:rPr>
          <w:lang w:val="sv-FI"/>
        </w:rPr>
        <w:t>,</w:t>
      </w:r>
      <w:r w:rsidRPr="001640AD">
        <w:rPr>
          <w:lang w:val="sv-FI"/>
        </w:rPr>
        <w:t xml:space="preserve"> mellan landskapsregeringen och Datainspektionen bedömdes i utredningen inte vara en ändamålsenlig lösning på Åland varför det konstaterades att Datainspektionen fortsättningsvis behöver vara en självständig fristående myndighet.</w:t>
      </w:r>
    </w:p>
    <w:p w14:paraId="36D0CF82" w14:textId="1B67441E" w:rsidR="00826CF5" w:rsidRDefault="00826CF5" w:rsidP="001640AD">
      <w:pPr>
        <w:pStyle w:val="ANormal"/>
        <w:rPr>
          <w:lang w:val="sv-FI"/>
        </w:rPr>
      </w:pPr>
      <w:r>
        <w:rPr>
          <w:lang w:val="sv-FI"/>
        </w:rPr>
        <w:tab/>
      </w:r>
      <w:r w:rsidR="001640AD" w:rsidRPr="001640AD">
        <w:rPr>
          <w:lang w:val="sv-FI"/>
        </w:rPr>
        <w:t xml:space="preserve">Rörande Lotteriinspektionen, </w:t>
      </w:r>
      <w:r w:rsidR="00E70DA1">
        <w:rPr>
          <w:lang w:val="sv-FI"/>
        </w:rPr>
        <w:t>e</w:t>
      </w:r>
      <w:r w:rsidR="001640AD" w:rsidRPr="001640AD">
        <w:rPr>
          <w:lang w:val="sv-FI"/>
        </w:rPr>
        <w:t>nergimyndigheten och Upphandlingsinspektionen ansågs det enligt utredningen inte finnas några juridiska hinder för en ytterligare samordning av myndigheternas verksamhet så länge som deras tillsynsuppgifter kan utföras oberoende och opartiskt. Specifikt för Upphandlingsinspektionen konstaterades det att detta kan innebära utmaningar eftersom myndigheten behöver vara oberoende i förhållande till alla andra upphandlade enheter. Det</w:t>
      </w:r>
      <w:r>
        <w:rPr>
          <w:lang w:val="sv-FI"/>
        </w:rPr>
        <w:t xml:space="preserve">ta kunde konstateras </w:t>
      </w:r>
      <w:r w:rsidR="001640AD" w:rsidRPr="001640AD">
        <w:rPr>
          <w:lang w:val="sv-FI"/>
        </w:rPr>
        <w:t>innebära begränsningar rörande möjligheterna till ytterligare samordning med andra myndigheter.</w:t>
      </w:r>
    </w:p>
    <w:p w14:paraId="0F4A83AD" w14:textId="77777777" w:rsidR="00631721" w:rsidRDefault="00631721" w:rsidP="001640AD">
      <w:pPr>
        <w:pStyle w:val="ANormal"/>
        <w:rPr>
          <w:lang w:val="sv-FI"/>
        </w:rPr>
      </w:pPr>
    </w:p>
    <w:p w14:paraId="7D52CD97" w14:textId="6CA60FB7" w:rsidR="00631721" w:rsidRDefault="00631721">
      <w:pPr>
        <w:rPr>
          <w:sz w:val="22"/>
          <w:szCs w:val="20"/>
        </w:rPr>
      </w:pPr>
      <w:r>
        <w:br w:type="page"/>
      </w:r>
    </w:p>
    <w:p w14:paraId="0D8D6191" w14:textId="63ACF3A2" w:rsidR="00C320F7" w:rsidRDefault="00826CF5" w:rsidP="001640AD">
      <w:pPr>
        <w:pStyle w:val="ANormal"/>
        <w:rPr>
          <w:lang w:val="sv-FI"/>
        </w:rPr>
      </w:pPr>
      <w:r>
        <w:rPr>
          <w:lang w:val="sv-FI"/>
        </w:rPr>
        <w:lastRenderedPageBreak/>
        <w:tab/>
      </w:r>
      <w:r w:rsidR="001640AD" w:rsidRPr="001640AD">
        <w:rPr>
          <w:lang w:val="sv-FI"/>
        </w:rPr>
        <w:t>Avslutningsvis gavs två rekommendationer i utredningen</w:t>
      </w:r>
      <w:r w:rsidR="00C320F7">
        <w:rPr>
          <w:lang w:val="sv-FI"/>
        </w:rPr>
        <w:t xml:space="preserve"> som inneb</w:t>
      </w:r>
      <w:r w:rsidR="00E70DA1">
        <w:rPr>
          <w:lang w:val="sv-FI"/>
        </w:rPr>
        <w:t>ä</w:t>
      </w:r>
      <w:r w:rsidR="00C320F7">
        <w:rPr>
          <w:lang w:val="sv-FI"/>
        </w:rPr>
        <w:t>r att</w:t>
      </w:r>
      <w:r w:rsidR="001640AD" w:rsidRPr="001640AD">
        <w:rPr>
          <w:lang w:val="sv-FI"/>
        </w:rPr>
        <w:t>:</w:t>
      </w:r>
    </w:p>
    <w:p w14:paraId="402F9B09" w14:textId="2C869F38" w:rsidR="00C320F7" w:rsidRDefault="00C320F7" w:rsidP="001640AD">
      <w:pPr>
        <w:pStyle w:val="ANormal"/>
        <w:rPr>
          <w:lang w:val="sv-FI"/>
        </w:rPr>
      </w:pPr>
      <w:r>
        <w:rPr>
          <w:lang w:val="sv-FI"/>
        </w:rPr>
        <w:tab/>
      </w:r>
      <w:r w:rsidR="001640AD" w:rsidRPr="001640AD">
        <w:rPr>
          <w:lang w:val="sv-FI"/>
        </w:rPr>
        <w:t xml:space="preserve">1) </w:t>
      </w:r>
      <w:r>
        <w:rPr>
          <w:lang w:val="sv-FI"/>
        </w:rPr>
        <w:t xml:space="preserve">det ska tillsättas </w:t>
      </w:r>
      <w:r w:rsidR="001640AD" w:rsidRPr="001640AD">
        <w:rPr>
          <w:lang w:val="sv-FI"/>
        </w:rPr>
        <w:t xml:space="preserve">en arbetsgrupp som närmare utreder möjligheterna till utökad samordning av de små myndigheterna samt </w:t>
      </w:r>
      <w:r>
        <w:rPr>
          <w:lang w:val="sv-FI"/>
        </w:rPr>
        <w:t xml:space="preserve">ge förslag till </w:t>
      </w:r>
      <w:r w:rsidR="001640AD" w:rsidRPr="001640AD">
        <w:rPr>
          <w:lang w:val="sv-FI"/>
        </w:rPr>
        <w:t>de lagstiftningsändringar som i så fall skulle krävas samt</w:t>
      </w:r>
    </w:p>
    <w:p w14:paraId="65A4C13A" w14:textId="7D0B8BA7" w:rsidR="001640AD" w:rsidRDefault="00C320F7" w:rsidP="001640AD">
      <w:pPr>
        <w:pStyle w:val="ANormal"/>
        <w:rPr>
          <w:lang w:val="sv-FI"/>
        </w:rPr>
      </w:pPr>
      <w:r>
        <w:rPr>
          <w:lang w:val="sv-FI"/>
        </w:rPr>
        <w:tab/>
      </w:r>
      <w:r w:rsidR="001640AD" w:rsidRPr="001640AD">
        <w:rPr>
          <w:lang w:val="sv-FI"/>
        </w:rPr>
        <w:t>2)</w:t>
      </w:r>
      <w:r>
        <w:rPr>
          <w:lang w:val="sv-FI"/>
        </w:rPr>
        <w:t xml:space="preserve"> </w:t>
      </w:r>
      <w:r w:rsidR="00E70DA1">
        <w:rPr>
          <w:lang w:val="sv-FI"/>
        </w:rPr>
        <w:t xml:space="preserve">landskapsregeringens </w:t>
      </w:r>
      <w:r w:rsidR="001640AD" w:rsidRPr="001640AD">
        <w:rPr>
          <w:lang w:val="sv-FI"/>
        </w:rPr>
        <w:t xml:space="preserve">regeringskansli </w:t>
      </w:r>
      <w:r>
        <w:rPr>
          <w:lang w:val="sv-FI"/>
        </w:rPr>
        <w:t xml:space="preserve">ges </w:t>
      </w:r>
      <w:r w:rsidR="001640AD" w:rsidRPr="001640AD">
        <w:rPr>
          <w:lang w:val="sv-FI"/>
        </w:rPr>
        <w:t>i uppdrag att ta fram underlag för att förtydliga begreppet "administrativt underställd landskapsregeringen" i lagstiftningen.</w:t>
      </w:r>
    </w:p>
    <w:p w14:paraId="5865540A" w14:textId="77777777" w:rsidR="00B668CA" w:rsidRDefault="00B668CA" w:rsidP="001640AD">
      <w:pPr>
        <w:pStyle w:val="ANormal"/>
        <w:rPr>
          <w:lang w:val="sv-FI"/>
        </w:rPr>
      </w:pPr>
    </w:p>
    <w:p w14:paraId="0BF339D3" w14:textId="57B9CDA7" w:rsidR="00B668CA" w:rsidRDefault="00B668CA" w:rsidP="00B668CA">
      <w:pPr>
        <w:pStyle w:val="RubrikC"/>
        <w:rPr>
          <w:lang w:val="sv-FI"/>
        </w:rPr>
      </w:pPr>
      <w:bookmarkStart w:id="5" w:name="_Toc135907212"/>
      <w:r w:rsidRPr="001640AD">
        <w:rPr>
          <w:lang w:val="sv-FI"/>
        </w:rPr>
        <w:t>1.</w:t>
      </w:r>
      <w:r>
        <w:rPr>
          <w:lang w:val="sv-FI"/>
        </w:rPr>
        <w:t>2 Utredningsu</w:t>
      </w:r>
      <w:r w:rsidRPr="001640AD">
        <w:rPr>
          <w:lang w:val="sv-FI"/>
        </w:rPr>
        <w:t>ppdrag</w:t>
      </w:r>
      <w:r>
        <w:rPr>
          <w:lang w:val="sv-FI"/>
        </w:rPr>
        <w:t xml:space="preserve"> som legat till grund för förslaget</w:t>
      </w:r>
      <w:bookmarkEnd w:id="5"/>
    </w:p>
    <w:p w14:paraId="0CFDFB25" w14:textId="77777777" w:rsidR="00B668CA" w:rsidRPr="009F7736" w:rsidRDefault="00B668CA" w:rsidP="00B668CA">
      <w:pPr>
        <w:pStyle w:val="Rubrikmellanrum"/>
        <w:rPr>
          <w:lang w:val="sv-FI"/>
        </w:rPr>
      </w:pPr>
    </w:p>
    <w:p w14:paraId="0698635B" w14:textId="77777777" w:rsidR="00B668CA" w:rsidRPr="001640AD" w:rsidRDefault="00B668CA" w:rsidP="00B668CA">
      <w:pPr>
        <w:pStyle w:val="ANormal"/>
        <w:rPr>
          <w:lang w:val="sv-FI"/>
        </w:rPr>
      </w:pPr>
      <w:r w:rsidRPr="001640AD">
        <w:rPr>
          <w:lang w:val="sv-FI"/>
        </w:rPr>
        <w:t>Landskapsregeringen beslöt den 13 april 2022 att tillsätta en arbetsgrupp med uppgift att utreda en utökad samordning av landskapsregeringens små underlydande tillsynsmyndigheter. Arbetsgruppen skulle i första hand utreda om det är möjligt att bilda en myndighet av Ålands ombudsmannamyndighet</w:t>
      </w:r>
      <w:r>
        <w:rPr>
          <w:lang w:val="sv-FI"/>
        </w:rPr>
        <w:t xml:space="preserve"> </w:t>
      </w:r>
      <w:r>
        <w:rPr>
          <w:i/>
          <w:iCs/>
          <w:lang w:val="sv-FI"/>
        </w:rPr>
        <w:t>(ombudsmannamyndigheten)</w:t>
      </w:r>
      <w:r w:rsidRPr="001640AD">
        <w:rPr>
          <w:lang w:val="sv-FI"/>
        </w:rPr>
        <w:t>, Lotteriinspektionen, Upphandlingsinspektionen och Ålands energimyndighet</w:t>
      </w:r>
      <w:r>
        <w:rPr>
          <w:lang w:val="sv-FI"/>
        </w:rPr>
        <w:t xml:space="preserve"> </w:t>
      </w:r>
      <w:r>
        <w:rPr>
          <w:i/>
          <w:iCs/>
          <w:lang w:val="sv-FI"/>
        </w:rPr>
        <w:t>(energimyndigheten)</w:t>
      </w:r>
      <w:r w:rsidRPr="001640AD">
        <w:rPr>
          <w:lang w:val="sv-FI"/>
        </w:rPr>
        <w:t>.</w:t>
      </w:r>
      <w:r>
        <w:rPr>
          <w:lang w:val="sv-FI"/>
        </w:rPr>
        <w:t xml:space="preserve"> I andra hand skulle a</w:t>
      </w:r>
      <w:r w:rsidRPr="001640AD">
        <w:rPr>
          <w:lang w:val="sv-FI"/>
        </w:rPr>
        <w:t xml:space="preserve">rbetsgruppen utreda om det är möjligt att bilda en myndighet av Lotteriinspektionen, Upphandlingsinspektionen och </w:t>
      </w:r>
      <w:r w:rsidRPr="001F1194">
        <w:rPr>
          <w:lang w:val="sv-FI"/>
        </w:rPr>
        <w:t>energimyndigheten</w:t>
      </w:r>
      <w:r w:rsidRPr="001640AD">
        <w:rPr>
          <w:lang w:val="sv-FI"/>
        </w:rPr>
        <w:t>.</w:t>
      </w:r>
      <w:r>
        <w:rPr>
          <w:lang w:val="sv-FI"/>
        </w:rPr>
        <w:t xml:space="preserve"> </w:t>
      </w:r>
      <w:r w:rsidRPr="001640AD">
        <w:rPr>
          <w:lang w:val="sv-FI"/>
        </w:rPr>
        <w:t>Arbetsgruppen kunde även föreslå andra lösningar till utökad samordning mellan ovannämnda myndigheter.</w:t>
      </w:r>
      <w:r>
        <w:rPr>
          <w:lang w:val="sv-FI"/>
        </w:rPr>
        <w:t xml:space="preserve"> I uppdraget ingick även att a</w:t>
      </w:r>
      <w:r w:rsidRPr="001640AD">
        <w:rPr>
          <w:lang w:val="sv-FI"/>
        </w:rPr>
        <w:t xml:space="preserve">rbetsgruppen skulle presentera förslag till ändrad lagstiftning som möjliggör </w:t>
      </w:r>
      <w:r>
        <w:rPr>
          <w:lang w:val="sv-FI"/>
        </w:rPr>
        <w:t xml:space="preserve">den </w:t>
      </w:r>
      <w:r w:rsidRPr="001640AD">
        <w:rPr>
          <w:lang w:val="sv-FI"/>
        </w:rPr>
        <w:t>utökad</w:t>
      </w:r>
      <w:r>
        <w:rPr>
          <w:lang w:val="sv-FI"/>
        </w:rPr>
        <w:t>e</w:t>
      </w:r>
      <w:r w:rsidRPr="001640AD">
        <w:rPr>
          <w:lang w:val="sv-FI"/>
        </w:rPr>
        <w:t xml:space="preserve"> samordning</w:t>
      </w:r>
      <w:r>
        <w:rPr>
          <w:lang w:val="sv-FI"/>
        </w:rPr>
        <w:t>en</w:t>
      </w:r>
      <w:r w:rsidRPr="001640AD">
        <w:rPr>
          <w:lang w:val="sv-FI"/>
        </w:rPr>
        <w:t>.</w:t>
      </w:r>
      <w:r>
        <w:rPr>
          <w:lang w:val="sv-FI"/>
        </w:rPr>
        <w:t xml:space="preserve"> </w:t>
      </w:r>
      <w:r w:rsidRPr="001640AD">
        <w:rPr>
          <w:lang w:val="sv-FI"/>
        </w:rPr>
        <w:t xml:space="preserve">Under utredningen </w:t>
      </w:r>
      <w:r>
        <w:rPr>
          <w:lang w:val="sv-FI"/>
        </w:rPr>
        <w:t xml:space="preserve">har företrädare för </w:t>
      </w:r>
      <w:r w:rsidRPr="001640AD">
        <w:rPr>
          <w:lang w:val="sv-FI"/>
        </w:rPr>
        <w:t>Lotteriinspektionen</w:t>
      </w:r>
      <w:r>
        <w:rPr>
          <w:lang w:val="sv-FI"/>
        </w:rPr>
        <w:t xml:space="preserve">, </w:t>
      </w:r>
      <w:r w:rsidRPr="001640AD">
        <w:rPr>
          <w:lang w:val="sv-FI"/>
        </w:rPr>
        <w:t>Upphandlingsinspektionen</w:t>
      </w:r>
      <w:r>
        <w:rPr>
          <w:lang w:val="sv-FI"/>
        </w:rPr>
        <w:t>,</w:t>
      </w:r>
      <w:r w:rsidRPr="001640AD">
        <w:rPr>
          <w:lang w:val="sv-FI"/>
        </w:rPr>
        <w:t xml:space="preserve"> </w:t>
      </w:r>
      <w:r w:rsidRPr="00CA271B">
        <w:rPr>
          <w:lang w:val="sv-FI"/>
        </w:rPr>
        <w:t>energimyndigheten</w:t>
      </w:r>
      <w:r>
        <w:rPr>
          <w:lang w:val="sv-FI"/>
        </w:rPr>
        <w:t xml:space="preserve">, </w:t>
      </w:r>
      <w:r w:rsidRPr="001640AD">
        <w:rPr>
          <w:lang w:val="sv-FI"/>
        </w:rPr>
        <w:t>patient- och klientombudsman</w:t>
      </w:r>
      <w:r>
        <w:rPr>
          <w:lang w:val="sv-FI"/>
        </w:rPr>
        <w:t>nen, konsumentrådgivningen och Ålands miljö- och hälsoskyddsmyndighet</w:t>
      </w:r>
      <w:r w:rsidRPr="001640AD">
        <w:rPr>
          <w:lang w:val="sv-FI"/>
        </w:rPr>
        <w:t xml:space="preserve"> hörts</w:t>
      </w:r>
      <w:r>
        <w:rPr>
          <w:lang w:val="sv-FI"/>
        </w:rPr>
        <w:t xml:space="preserve">. </w:t>
      </w:r>
      <w:r w:rsidRPr="001640AD">
        <w:rPr>
          <w:lang w:val="sv-FI"/>
        </w:rPr>
        <w:t>Arbetsgruppen redovis</w:t>
      </w:r>
      <w:r>
        <w:rPr>
          <w:lang w:val="sv-FI"/>
        </w:rPr>
        <w:t>ade</w:t>
      </w:r>
      <w:r w:rsidRPr="001640AD">
        <w:rPr>
          <w:lang w:val="sv-FI"/>
        </w:rPr>
        <w:t xml:space="preserve"> sina slutsatser i ett betänkande som </w:t>
      </w:r>
      <w:r>
        <w:rPr>
          <w:lang w:val="sv-FI"/>
        </w:rPr>
        <w:t>presenterades för landskapsregeringen</w:t>
      </w:r>
      <w:r w:rsidRPr="001640AD">
        <w:rPr>
          <w:lang w:val="sv-FI"/>
        </w:rPr>
        <w:t xml:space="preserve"> den </w:t>
      </w:r>
      <w:r>
        <w:rPr>
          <w:lang w:val="sv-FI"/>
        </w:rPr>
        <w:t>7</w:t>
      </w:r>
      <w:r w:rsidRPr="001640AD">
        <w:rPr>
          <w:lang w:val="sv-FI"/>
        </w:rPr>
        <w:t xml:space="preserve"> september 2022.</w:t>
      </w:r>
    </w:p>
    <w:p w14:paraId="1F285448" w14:textId="77777777" w:rsidR="00B668CA" w:rsidRPr="001640AD" w:rsidRDefault="00B668CA" w:rsidP="00B668CA">
      <w:pPr>
        <w:pStyle w:val="ANormal"/>
        <w:rPr>
          <w:lang w:val="sv-FI"/>
        </w:rPr>
      </w:pPr>
    </w:p>
    <w:p w14:paraId="19E9272C" w14:textId="4CB9FDDF" w:rsidR="001640AD" w:rsidRDefault="001640AD" w:rsidP="00885DBB">
      <w:pPr>
        <w:pStyle w:val="RubrikB"/>
        <w:rPr>
          <w:lang w:val="sv-FI"/>
        </w:rPr>
      </w:pPr>
      <w:bookmarkStart w:id="6" w:name="_Toc135907213"/>
      <w:r w:rsidRPr="001640AD">
        <w:rPr>
          <w:lang w:val="sv-FI"/>
        </w:rPr>
        <w:t>2</w:t>
      </w:r>
      <w:r w:rsidR="00333EF7">
        <w:rPr>
          <w:lang w:val="sv-FI"/>
        </w:rPr>
        <w:t>.</w:t>
      </w:r>
      <w:r w:rsidR="00885DBB">
        <w:rPr>
          <w:lang w:val="sv-FI"/>
        </w:rPr>
        <w:t xml:space="preserve"> </w:t>
      </w:r>
      <w:r w:rsidR="003B61A4">
        <w:rPr>
          <w:lang w:val="sv-FI"/>
        </w:rPr>
        <w:t xml:space="preserve">Nuläge </w:t>
      </w:r>
      <w:r w:rsidR="00E052FF">
        <w:rPr>
          <w:lang w:val="sv-FI"/>
        </w:rPr>
        <w:t>–</w:t>
      </w:r>
      <w:r w:rsidR="003B61A4">
        <w:rPr>
          <w:lang w:val="sv-FI"/>
        </w:rPr>
        <w:t xml:space="preserve"> m</w:t>
      </w:r>
      <w:r w:rsidRPr="001640AD">
        <w:rPr>
          <w:lang w:val="sv-FI"/>
        </w:rPr>
        <w:t>yndigheternas rättsliga grund och verksamhet</w:t>
      </w:r>
      <w:bookmarkEnd w:id="6"/>
    </w:p>
    <w:p w14:paraId="4CCF9FFE" w14:textId="77777777" w:rsidR="00885DBB" w:rsidRPr="00885DBB" w:rsidRDefault="00885DBB" w:rsidP="00885DBB">
      <w:pPr>
        <w:pStyle w:val="Rubrikmellanrum"/>
        <w:rPr>
          <w:lang w:val="sv-FI"/>
        </w:rPr>
      </w:pPr>
    </w:p>
    <w:p w14:paraId="209091BC" w14:textId="3EF984E6" w:rsidR="001640AD" w:rsidRDefault="001640AD" w:rsidP="00885DBB">
      <w:pPr>
        <w:pStyle w:val="RubrikC"/>
        <w:rPr>
          <w:lang w:val="sv-FI"/>
        </w:rPr>
      </w:pPr>
      <w:bookmarkStart w:id="7" w:name="_Toc135907214"/>
      <w:r w:rsidRPr="001640AD">
        <w:rPr>
          <w:lang w:val="sv-FI"/>
        </w:rPr>
        <w:t>2.1</w:t>
      </w:r>
      <w:r w:rsidR="00885DBB">
        <w:rPr>
          <w:lang w:val="sv-FI"/>
        </w:rPr>
        <w:t xml:space="preserve"> </w:t>
      </w:r>
      <w:r w:rsidR="00DF0C26">
        <w:rPr>
          <w:lang w:val="sv-FI"/>
        </w:rPr>
        <w:t>O</w:t>
      </w:r>
      <w:r w:rsidRPr="001640AD">
        <w:rPr>
          <w:lang w:val="sv-FI"/>
        </w:rPr>
        <w:t>mbudsmannamyndighet</w:t>
      </w:r>
      <w:r w:rsidR="00DF0C26">
        <w:rPr>
          <w:lang w:val="sv-FI"/>
        </w:rPr>
        <w:t>en</w:t>
      </w:r>
      <w:bookmarkEnd w:id="7"/>
    </w:p>
    <w:p w14:paraId="2A7D9633" w14:textId="77777777" w:rsidR="00885DBB" w:rsidRPr="00885DBB" w:rsidRDefault="00885DBB" w:rsidP="00885DBB">
      <w:pPr>
        <w:pStyle w:val="Rubrikmellanrum"/>
        <w:rPr>
          <w:lang w:val="sv-FI"/>
        </w:rPr>
      </w:pPr>
    </w:p>
    <w:p w14:paraId="6533AF76" w14:textId="30FE007E" w:rsidR="001640AD" w:rsidRDefault="001640AD" w:rsidP="00885DBB">
      <w:pPr>
        <w:pStyle w:val="RubrikD"/>
        <w:rPr>
          <w:lang w:val="sv-FI"/>
        </w:rPr>
      </w:pPr>
      <w:r w:rsidRPr="001640AD">
        <w:rPr>
          <w:lang w:val="sv-FI"/>
        </w:rPr>
        <w:t>2.1.1</w:t>
      </w:r>
      <w:r w:rsidR="00885DBB">
        <w:rPr>
          <w:lang w:val="sv-FI"/>
        </w:rPr>
        <w:t xml:space="preserve"> </w:t>
      </w:r>
      <w:r w:rsidRPr="001640AD">
        <w:rPr>
          <w:lang w:val="sv-FI"/>
        </w:rPr>
        <w:t>Lagstiftningsbehörighet och rättslig grund</w:t>
      </w:r>
    </w:p>
    <w:p w14:paraId="1B65AEF4" w14:textId="77777777" w:rsidR="000E4F7D" w:rsidRPr="000E4F7D" w:rsidRDefault="000E4F7D" w:rsidP="000E4F7D">
      <w:pPr>
        <w:pStyle w:val="Rubrikmellanrum"/>
        <w:rPr>
          <w:lang w:val="sv-FI"/>
        </w:rPr>
      </w:pPr>
    </w:p>
    <w:p w14:paraId="63DDD4AA" w14:textId="654EF168" w:rsidR="00F37A74" w:rsidRDefault="00DF0C26" w:rsidP="001640AD">
      <w:pPr>
        <w:pStyle w:val="ANormal"/>
        <w:rPr>
          <w:lang w:val="sv-FI"/>
        </w:rPr>
      </w:pPr>
      <w:r>
        <w:rPr>
          <w:lang w:val="sv-FI"/>
        </w:rPr>
        <w:t>O</w:t>
      </w:r>
      <w:r w:rsidR="001640AD" w:rsidRPr="001640AD">
        <w:rPr>
          <w:lang w:val="sv-FI"/>
        </w:rPr>
        <w:t>mbudsmannamyndighet</w:t>
      </w:r>
      <w:r>
        <w:rPr>
          <w:lang w:val="sv-FI"/>
        </w:rPr>
        <w:t>en</w:t>
      </w:r>
      <w:r w:rsidR="001640AD" w:rsidRPr="001640AD">
        <w:rPr>
          <w:lang w:val="sv-FI"/>
        </w:rPr>
        <w:t xml:space="preserve"> </w:t>
      </w:r>
      <w:r w:rsidR="005015EA">
        <w:rPr>
          <w:lang w:val="sv-FI"/>
        </w:rPr>
        <w:t xml:space="preserve">förverkligar </w:t>
      </w:r>
      <w:r w:rsidR="001640AD" w:rsidRPr="001640AD">
        <w:rPr>
          <w:lang w:val="sv-FI"/>
        </w:rPr>
        <w:t xml:space="preserve">i dagsläget </w:t>
      </w:r>
      <w:r w:rsidR="005015EA">
        <w:rPr>
          <w:lang w:val="sv-FI"/>
        </w:rPr>
        <w:t xml:space="preserve">sitt uppdrag genom </w:t>
      </w:r>
      <w:r w:rsidR="00F37A74" w:rsidRPr="001640AD">
        <w:rPr>
          <w:lang w:val="sv-FI"/>
        </w:rPr>
        <w:t>följande</w:t>
      </w:r>
      <w:r w:rsidR="00F37A74">
        <w:rPr>
          <w:lang w:val="sv-FI"/>
        </w:rPr>
        <w:t xml:space="preserve"> funktioner</w:t>
      </w:r>
      <w:r w:rsidR="001640AD" w:rsidRPr="001640AD">
        <w:rPr>
          <w:lang w:val="sv-FI"/>
        </w:rPr>
        <w:t>:</w:t>
      </w:r>
    </w:p>
    <w:p w14:paraId="08164073" w14:textId="378772F5" w:rsidR="00F37A74" w:rsidRDefault="00F37A74" w:rsidP="001640AD">
      <w:pPr>
        <w:pStyle w:val="ANormal"/>
        <w:rPr>
          <w:lang w:val="sv-FI"/>
        </w:rPr>
      </w:pPr>
      <w:r>
        <w:rPr>
          <w:lang w:val="sv-FI"/>
        </w:rPr>
        <w:tab/>
        <w:t xml:space="preserve">1) </w:t>
      </w:r>
      <w:r w:rsidR="001640AD" w:rsidRPr="001640AD">
        <w:rPr>
          <w:lang w:val="sv-FI"/>
        </w:rPr>
        <w:t>diskrimineringsombudsman</w:t>
      </w:r>
      <w:r w:rsidR="00BD7B4B">
        <w:rPr>
          <w:lang w:val="sv-FI"/>
        </w:rPr>
        <w:t>,</w:t>
      </w:r>
    </w:p>
    <w:p w14:paraId="4A32DE67" w14:textId="7DD784B9" w:rsidR="005015EA" w:rsidRDefault="00F37A74" w:rsidP="001640AD">
      <w:pPr>
        <w:pStyle w:val="ANormal"/>
        <w:rPr>
          <w:lang w:val="sv-FI"/>
        </w:rPr>
      </w:pPr>
      <w:r>
        <w:rPr>
          <w:lang w:val="sv-FI"/>
        </w:rPr>
        <w:tab/>
        <w:t xml:space="preserve">2) </w:t>
      </w:r>
      <w:r w:rsidR="001640AD" w:rsidRPr="001640AD">
        <w:rPr>
          <w:lang w:val="sv-FI"/>
        </w:rPr>
        <w:t>klient</w:t>
      </w:r>
      <w:r w:rsidR="005015EA">
        <w:rPr>
          <w:lang w:val="sv-FI"/>
        </w:rPr>
        <w:t>ombudsman</w:t>
      </w:r>
      <w:r w:rsidR="00BD7B4B">
        <w:rPr>
          <w:lang w:val="sv-FI"/>
        </w:rPr>
        <w:t>,</w:t>
      </w:r>
    </w:p>
    <w:p w14:paraId="18A33A27" w14:textId="63A10D88" w:rsidR="00F37A74" w:rsidRDefault="005015EA" w:rsidP="001640AD">
      <w:pPr>
        <w:pStyle w:val="ANormal"/>
        <w:rPr>
          <w:lang w:val="sv-FI"/>
        </w:rPr>
      </w:pPr>
      <w:r>
        <w:rPr>
          <w:lang w:val="sv-FI"/>
        </w:rPr>
        <w:tab/>
        <w:t xml:space="preserve">3) </w:t>
      </w:r>
      <w:r w:rsidR="001640AD" w:rsidRPr="001640AD">
        <w:rPr>
          <w:lang w:val="sv-FI"/>
        </w:rPr>
        <w:t>patientombudsman</w:t>
      </w:r>
      <w:r w:rsidR="00BD7B4B">
        <w:rPr>
          <w:lang w:val="sv-FI"/>
        </w:rPr>
        <w:t>,</w:t>
      </w:r>
    </w:p>
    <w:p w14:paraId="2F7E8498" w14:textId="4122BD62" w:rsidR="00F37A74" w:rsidRPr="00E37190" w:rsidRDefault="00F37A74" w:rsidP="001640AD">
      <w:pPr>
        <w:pStyle w:val="ANormal"/>
        <w:rPr>
          <w:lang w:val="sv-FI"/>
        </w:rPr>
      </w:pPr>
      <w:r>
        <w:rPr>
          <w:lang w:val="sv-FI"/>
        </w:rPr>
        <w:tab/>
      </w:r>
      <w:r w:rsidR="00631721" w:rsidRPr="00E37190">
        <w:rPr>
          <w:lang w:val="sv-FI"/>
        </w:rPr>
        <w:t>4</w:t>
      </w:r>
      <w:r w:rsidRPr="00E37190">
        <w:rPr>
          <w:lang w:val="sv-FI"/>
        </w:rPr>
        <w:t xml:space="preserve">) </w:t>
      </w:r>
      <w:r w:rsidR="001640AD" w:rsidRPr="00E37190">
        <w:rPr>
          <w:lang w:val="sv-FI"/>
        </w:rPr>
        <w:t>barnombudsman samt</w:t>
      </w:r>
    </w:p>
    <w:p w14:paraId="2F520059" w14:textId="58CDB901" w:rsidR="00F37A74" w:rsidRDefault="00F37A74" w:rsidP="001640AD">
      <w:pPr>
        <w:pStyle w:val="ANormal"/>
        <w:rPr>
          <w:lang w:val="sv-FI"/>
        </w:rPr>
      </w:pPr>
      <w:r w:rsidRPr="00E37190">
        <w:rPr>
          <w:lang w:val="sv-FI"/>
        </w:rPr>
        <w:tab/>
      </w:r>
      <w:r w:rsidR="00631721" w:rsidRPr="00E37190">
        <w:rPr>
          <w:lang w:val="sv-FI"/>
        </w:rPr>
        <w:t>5</w:t>
      </w:r>
      <w:r w:rsidRPr="00E37190">
        <w:rPr>
          <w:lang w:val="sv-FI"/>
        </w:rPr>
        <w:t>)</w:t>
      </w:r>
      <w:r>
        <w:rPr>
          <w:lang w:val="sv-FI"/>
        </w:rPr>
        <w:t xml:space="preserve"> </w:t>
      </w:r>
      <w:r w:rsidR="001640AD" w:rsidRPr="001640AD">
        <w:rPr>
          <w:lang w:val="sv-FI"/>
        </w:rPr>
        <w:t>konsumentrådgiv</w:t>
      </w:r>
      <w:r w:rsidR="005015EA">
        <w:rPr>
          <w:lang w:val="sv-FI"/>
        </w:rPr>
        <w:t>are</w:t>
      </w:r>
      <w:r w:rsidR="001640AD" w:rsidRPr="001640AD">
        <w:rPr>
          <w:lang w:val="sv-FI"/>
        </w:rPr>
        <w:t>.</w:t>
      </w:r>
    </w:p>
    <w:p w14:paraId="5C60B959" w14:textId="47662183" w:rsidR="001640AD" w:rsidRPr="001640AD" w:rsidRDefault="00F37A74" w:rsidP="001640AD">
      <w:pPr>
        <w:pStyle w:val="ANormal"/>
        <w:rPr>
          <w:lang w:val="sv-FI"/>
        </w:rPr>
      </w:pPr>
      <w:r>
        <w:rPr>
          <w:lang w:val="sv-FI"/>
        </w:rPr>
        <w:tab/>
      </w:r>
      <w:r w:rsidR="001640AD" w:rsidRPr="001640AD">
        <w:rPr>
          <w:lang w:val="sv-FI"/>
        </w:rPr>
        <w:t>Enligt 2</w:t>
      </w:r>
      <w:r w:rsidR="0093758D">
        <w:rPr>
          <w:lang w:val="sv-FI"/>
        </w:rPr>
        <w:t> §</w:t>
      </w:r>
      <w:r w:rsidR="001640AD" w:rsidRPr="001640AD">
        <w:rPr>
          <w:lang w:val="sv-FI"/>
        </w:rPr>
        <w:t xml:space="preserve"> 1</w:t>
      </w:r>
      <w:r w:rsidR="0093758D">
        <w:rPr>
          <w:lang w:val="sv-FI"/>
        </w:rPr>
        <w:t> mom.</w:t>
      </w:r>
      <w:r w:rsidR="001640AD" w:rsidRPr="001640AD">
        <w:rPr>
          <w:lang w:val="sv-FI"/>
        </w:rPr>
        <w:t xml:space="preserve"> 1 och 2</w:t>
      </w:r>
      <w:r w:rsidR="0093758D">
        <w:rPr>
          <w:lang w:val="sv-FI"/>
        </w:rPr>
        <w:t> punkt</w:t>
      </w:r>
      <w:r w:rsidR="001640AD" w:rsidRPr="001640AD">
        <w:rPr>
          <w:lang w:val="sv-FI"/>
        </w:rPr>
        <w:t xml:space="preserve">erna i landskapslagen (2014:33) om Ålands ombudsmannamyndighet </w:t>
      </w:r>
      <w:r w:rsidR="00273137" w:rsidRPr="00273137">
        <w:rPr>
          <w:i/>
          <w:iCs/>
          <w:lang w:val="sv-FI"/>
        </w:rPr>
        <w:t>(ombudsmannalagen)</w:t>
      </w:r>
      <w:r w:rsidR="00273137">
        <w:rPr>
          <w:lang w:val="sv-FI"/>
        </w:rPr>
        <w:t xml:space="preserve"> </w:t>
      </w:r>
      <w:r w:rsidR="001640AD" w:rsidRPr="001640AD">
        <w:rPr>
          <w:lang w:val="sv-FI"/>
        </w:rPr>
        <w:t xml:space="preserve">ska ombudsmannamyndigheten verka för att främja och trygga den enskildes rätt till likabehandling i enlighet med </w:t>
      </w:r>
      <w:r w:rsidR="009517C3" w:rsidRPr="001640AD">
        <w:rPr>
          <w:lang w:val="sv-FI"/>
        </w:rPr>
        <w:t>landskapslag</w:t>
      </w:r>
      <w:r w:rsidR="009517C3">
        <w:rPr>
          <w:lang w:val="sv-FI"/>
        </w:rPr>
        <w:t>en</w:t>
      </w:r>
      <w:r w:rsidR="009517C3" w:rsidRPr="001640AD">
        <w:rPr>
          <w:lang w:val="sv-FI"/>
        </w:rPr>
        <w:t xml:space="preserve"> (2022:43) om tillämpning av diskrimineringslagen </w:t>
      </w:r>
      <w:r w:rsidR="001640AD" w:rsidRPr="001640AD">
        <w:rPr>
          <w:lang w:val="sv-FI"/>
        </w:rPr>
        <w:t>samt landskapslagen (1989:27) om tillämpning i</w:t>
      </w:r>
      <w:r w:rsidR="009517C3">
        <w:rPr>
          <w:lang w:val="sv-FI"/>
        </w:rPr>
        <w:t xml:space="preserve"> </w:t>
      </w:r>
      <w:r w:rsidR="001640AD" w:rsidRPr="001640AD">
        <w:rPr>
          <w:lang w:val="sv-FI"/>
        </w:rPr>
        <w:t>landskapet Åland av lagen om jämställdhet mellan kvinnor och män.</w:t>
      </w:r>
    </w:p>
    <w:p w14:paraId="0D16F96C" w14:textId="0F9A6BDF" w:rsidR="001640AD" w:rsidRDefault="009517C3" w:rsidP="001640AD">
      <w:pPr>
        <w:pStyle w:val="ANormal"/>
        <w:rPr>
          <w:lang w:val="sv-FI"/>
        </w:rPr>
      </w:pPr>
      <w:r>
        <w:rPr>
          <w:lang w:val="sv-FI"/>
        </w:rPr>
        <w:tab/>
      </w:r>
      <w:r w:rsidR="001640AD" w:rsidRPr="001640AD">
        <w:rPr>
          <w:lang w:val="sv-FI"/>
        </w:rPr>
        <w:t>Varken diskriminering eller främjande av jämställdhet är egna rättsområden som regleras i självstyrelselagen</w:t>
      </w:r>
      <w:r w:rsidR="00C56659">
        <w:rPr>
          <w:lang w:val="sv-FI"/>
        </w:rPr>
        <w:t xml:space="preserve"> (1991:71) för Åland</w:t>
      </w:r>
      <w:r w:rsidR="00AA7C81">
        <w:rPr>
          <w:lang w:val="sv-FI"/>
        </w:rPr>
        <w:t>.</w:t>
      </w:r>
      <w:r w:rsidR="001640AD" w:rsidRPr="001640AD">
        <w:rPr>
          <w:lang w:val="sv-FI"/>
        </w:rPr>
        <w:t xml:space="preserve"> </w:t>
      </w:r>
      <w:r w:rsidR="00AA7C81">
        <w:rPr>
          <w:lang w:val="sv-FI"/>
        </w:rPr>
        <w:t>B</w:t>
      </w:r>
      <w:r w:rsidR="001640AD" w:rsidRPr="001640AD">
        <w:rPr>
          <w:lang w:val="sv-FI"/>
        </w:rPr>
        <w:t>edömningen av frågan huruvida lagstiftningen inom ett visst rättsområde ankommer på landskapet eller riket blir därför beroende av innehållet i den konkreta regleringen. Enligt 18</w:t>
      </w:r>
      <w:r w:rsidR="0093758D">
        <w:rPr>
          <w:lang w:val="sv-FI"/>
        </w:rPr>
        <w:t> §</w:t>
      </w:r>
      <w:r w:rsidR="001640AD" w:rsidRPr="001640AD">
        <w:rPr>
          <w:lang w:val="sv-FI"/>
        </w:rPr>
        <w:t xml:space="preserve"> 1, 2 och 4</w:t>
      </w:r>
      <w:r w:rsidR="0093758D">
        <w:rPr>
          <w:lang w:val="sv-FI"/>
        </w:rPr>
        <w:t> punkt</w:t>
      </w:r>
      <w:r w:rsidR="001640AD" w:rsidRPr="001640AD">
        <w:rPr>
          <w:lang w:val="sv-FI"/>
        </w:rPr>
        <w:t xml:space="preserve">erna i självstyrelselagen har landskapet lagstiftningsbehörighet i fråga om landskapsregeringen och under </w:t>
      </w:r>
      <w:proofErr w:type="gramStart"/>
      <w:r w:rsidR="001640AD" w:rsidRPr="001640AD">
        <w:rPr>
          <w:lang w:val="sv-FI"/>
        </w:rPr>
        <w:t>denna lydande myndigheter</w:t>
      </w:r>
      <w:proofErr w:type="gramEnd"/>
      <w:r w:rsidR="001640AD" w:rsidRPr="001640AD">
        <w:rPr>
          <w:lang w:val="sv-FI"/>
        </w:rPr>
        <w:t xml:space="preserve"> och inrättningar, kommunernas förvaltning, landskapets tjänstemän och kommunernas tjänsteinnehavare samt tjänstekollektivavtal för landskapets och kommunernas anställda. Det</w:t>
      </w:r>
      <w:r w:rsidR="00AA7C81">
        <w:rPr>
          <w:lang w:val="sv-FI"/>
        </w:rPr>
        <w:t xml:space="preserve">ta </w:t>
      </w:r>
      <w:r w:rsidR="001640AD" w:rsidRPr="001640AD">
        <w:rPr>
          <w:lang w:val="sv-FI"/>
        </w:rPr>
        <w:t xml:space="preserve">innebär att </w:t>
      </w:r>
      <w:r w:rsidR="005015EA">
        <w:rPr>
          <w:lang w:val="sv-FI"/>
        </w:rPr>
        <w:t>ombudsmannamyndighet</w:t>
      </w:r>
      <w:r w:rsidR="00AA7C81">
        <w:rPr>
          <w:lang w:val="sv-FI"/>
        </w:rPr>
        <w:t>en</w:t>
      </w:r>
      <w:r w:rsidR="005015EA">
        <w:rPr>
          <w:lang w:val="sv-FI"/>
        </w:rPr>
        <w:t xml:space="preserve">s </w:t>
      </w:r>
      <w:r w:rsidR="001640AD" w:rsidRPr="001640AD">
        <w:rPr>
          <w:lang w:val="sv-FI"/>
        </w:rPr>
        <w:t xml:space="preserve">verksamhet </w:t>
      </w:r>
      <w:r w:rsidR="005015EA">
        <w:rPr>
          <w:lang w:val="sv-FI"/>
        </w:rPr>
        <w:t xml:space="preserve">i detta avseende </w:t>
      </w:r>
      <w:r w:rsidR="001640AD" w:rsidRPr="001640AD">
        <w:rPr>
          <w:lang w:val="sv-FI"/>
        </w:rPr>
        <w:t>huvudsakligen är begränsad till den offentliga sektorn, d.v.s. till landskapsmyndigheterna och de åländska kommunerna. Vidare har landskapet enligt 18</w:t>
      </w:r>
      <w:r w:rsidR="0093758D">
        <w:rPr>
          <w:lang w:val="sv-FI"/>
        </w:rPr>
        <w:t> §</w:t>
      </w:r>
      <w:r w:rsidR="001640AD" w:rsidRPr="001640AD">
        <w:rPr>
          <w:lang w:val="sv-FI"/>
        </w:rPr>
        <w:t xml:space="preserve"> 9, 12, 13, 14, 22 och 23</w:t>
      </w:r>
      <w:r w:rsidR="0093758D">
        <w:rPr>
          <w:lang w:val="sv-FI"/>
        </w:rPr>
        <w:t> punkt</w:t>
      </w:r>
      <w:r w:rsidR="001640AD" w:rsidRPr="001640AD">
        <w:rPr>
          <w:lang w:val="sv-FI"/>
        </w:rPr>
        <w:t xml:space="preserve">erna i självstyrelselagen lagstiftningsbehörighet i fråga om hyra, </w:t>
      </w:r>
      <w:r w:rsidR="001640AD" w:rsidRPr="001640AD">
        <w:rPr>
          <w:lang w:val="sv-FI"/>
        </w:rPr>
        <w:lastRenderedPageBreak/>
        <w:t>hälso</w:t>
      </w:r>
      <w:r w:rsidR="00B179BA">
        <w:rPr>
          <w:lang w:val="sv-FI"/>
        </w:rPr>
        <w:t>-</w:t>
      </w:r>
      <w:r w:rsidR="001640AD" w:rsidRPr="001640AD">
        <w:rPr>
          <w:lang w:val="sv-FI"/>
        </w:rPr>
        <w:t xml:space="preserve"> och sjukvård, socialvård, undervisning, näringsverksamhet och främjande av sysselsättningen.</w:t>
      </w:r>
    </w:p>
    <w:p w14:paraId="6BBC0416" w14:textId="1A46FE0D" w:rsidR="007A5581" w:rsidRPr="001640AD" w:rsidRDefault="007A5581" w:rsidP="007A5581">
      <w:pPr>
        <w:pStyle w:val="ANormal"/>
        <w:rPr>
          <w:lang w:val="sv-FI"/>
        </w:rPr>
      </w:pPr>
      <w:r>
        <w:rPr>
          <w:lang w:val="sv-FI"/>
        </w:rPr>
        <w:tab/>
      </w:r>
      <w:r w:rsidRPr="001640AD">
        <w:rPr>
          <w:lang w:val="sv-FI"/>
        </w:rPr>
        <w:t>Enligt 2</w:t>
      </w:r>
      <w:r w:rsidR="0093758D">
        <w:rPr>
          <w:lang w:val="sv-FI"/>
        </w:rPr>
        <w:t> §</w:t>
      </w:r>
      <w:r w:rsidRPr="001640AD">
        <w:rPr>
          <w:lang w:val="sv-FI"/>
        </w:rPr>
        <w:t xml:space="preserve"> 1</w:t>
      </w:r>
      <w:r w:rsidR="0093758D">
        <w:rPr>
          <w:lang w:val="sv-FI"/>
        </w:rPr>
        <w:t> mom.</w:t>
      </w:r>
      <w:r w:rsidRPr="001640AD">
        <w:rPr>
          <w:lang w:val="sv-FI"/>
        </w:rPr>
        <w:t xml:space="preserve"> 3</w:t>
      </w:r>
      <w:r w:rsidR="0093758D">
        <w:rPr>
          <w:lang w:val="sv-FI"/>
        </w:rPr>
        <w:t> punkt</w:t>
      </w:r>
      <w:r w:rsidRPr="001640AD">
        <w:rPr>
          <w:lang w:val="sv-FI"/>
        </w:rPr>
        <w:t>en ska ombudsmannamyndighet</w:t>
      </w:r>
      <w:r>
        <w:rPr>
          <w:lang w:val="sv-FI"/>
        </w:rPr>
        <w:t>en</w:t>
      </w:r>
      <w:r w:rsidRPr="001640AD">
        <w:rPr>
          <w:lang w:val="sv-FI"/>
        </w:rPr>
        <w:t xml:space="preserve"> verka för att främja och trygga barns ställning och rättigheter i enlighet ombudsmanna</w:t>
      </w:r>
      <w:r>
        <w:rPr>
          <w:lang w:val="sv-FI"/>
        </w:rPr>
        <w:t>lagen</w:t>
      </w:r>
      <w:r w:rsidRPr="001640AD">
        <w:rPr>
          <w:lang w:val="sv-FI"/>
        </w:rPr>
        <w:t xml:space="preserve">. De uppgifter som ombudsmannamyndigheten ska sköta grundar sig på den av </w:t>
      </w:r>
      <w:proofErr w:type="gramStart"/>
      <w:r w:rsidRPr="001640AD">
        <w:rPr>
          <w:lang w:val="sv-FI"/>
        </w:rPr>
        <w:t>Förenta Nationernas</w:t>
      </w:r>
      <w:proofErr w:type="gramEnd"/>
      <w:r w:rsidRPr="001640AD">
        <w:rPr>
          <w:lang w:val="sv-FI"/>
        </w:rPr>
        <w:t xml:space="preserve"> generalförsamling antagna konventionen om barnets rättigheter (</w:t>
      </w:r>
      <w:proofErr w:type="spellStart"/>
      <w:r w:rsidRPr="001640AD">
        <w:rPr>
          <w:lang w:val="sv-FI"/>
        </w:rPr>
        <w:t>FördrS</w:t>
      </w:r>
      <w:proofErr w:type="spellEnd"/>
      <w:r w:rsidRPr="001640AD">
        <w:rPr>
          <w:lang w:val="sv-FI"/>
        </w:rPr>
        <w:t xml:space="preserve"> 59-60/1991</w:t>
      </w:r>
      <w:r>
        <w:rPr>
          <w:lang w:val="sv-FI"/>
        </w:rPr>
        <w:t xml:space="preserve">, </w:t>
      </w:r>
      <w:r w:rsidRPr="003B41F0">
        <w:rPr>
          <w:i/>
          <w:iCs/>
          <w:lang w:val="sv-FI"/>
        </w:rPr>
        <w:t>FN:s barnkonvention</w:t>
      </w:r>
      <w:r w:rsidRPr="001640AD">
        <w:rPr>
          <w:lang w:val="sv-FI"/>
        </w:rPr>
        <w:t>). I Finland trädde FN:s barnkonvention i kraft 1991 genom dels lagen om godkännande av vissa bestämmelser i konventionen om barnets rättigheter (FFS 1129/1991), dels förordningen om ikraftträdande av konventionen om barnets rättigheter samt av lagen om godkännande av vissa bestämmelser i konventionen (FFS 1130/1991). Samma år gav Ålands landsting sitt bifall till lagen i fråga. De bestämmelser som ingår i konventionen och som reglerar barnens ställning och rättigheter ska beaktas i all lagstiftning och i allt beslutsfattande som gäller barn. Den centrala principen i FN:s barnkonvention är att barnets bästa ska komma i främsta rummet i myndighetsbeslut, lagar och samhällspolitiska beslut som gäller barn. Detta förutsätter att alla beslut och åtgärder som gäller ett enskilt barn eller barnbefolkningen också granskas ur barnens synvinkel och att man motiverar varför och hur principen om barnets bästa förverkligas i dem. Enligt 27</w:t>
      </w:r>
      <w:r w:rsidR="0093758D">
        <w:rPr>
          <w:lang w:val="sv-FI"/>
        </w:rPr>
        <w:t> §</w:t>
      </w:r>
      <w:r w:rsidRPr="001640AD">
        <w:rPr>
          <w:lang w:val="sv-FI"/>
        </w:rPr>
        <w:t xml:space="preserve"> 7</w:t>
      </w:r>
      <w:r w:rsidR="0093758D">
        <w:rPr>
          <w:lang w:val="sv-FI"/>
        </w:rPr>
        <w:t> punkt</w:t>
      </w:r>
      <w:r w:rsidRPr="001640AD">
        <w:rPr>
          <w:lang w:val="sv-FI"/>
        </w:rPr>
        <w:t xml:space="preserve">en har riket lagstiftningsbehörighet i fråga om barns rättsliga ställning. </w:t>
      </w:r>
      <w:r>
        <w:rPr>
          <w:lang w:val="sv-FI"/>
        </w:rPr>
        <w:t xml:space="preserve">Ombudsmannamyndighetens </w:t>
      </w:r>
      <w:r w:rsidRPr="001640AD">
        <w:rPr>
          <w:lang w:val="sv-FI"/>
        </w:rPr>
        <w:t>uppgifter rör de rättsområden som hör till landskapets lagstiftningsbehörighet.</w:t>
      </w:r>
    </w:p>
    <w:p w14:paraId="411C5DC8" w14:textId="2A6505A8" w:rsidR="001640AD" w:rsidRPr="001640AD" w:rsidRDefault="00572E6E" w:rsidP="001640AD">
      <w:pPr>
        <w:pStyle w:val="ANormal"/>
        <w:rPr>
          <w:lang w:val="sv-FI"/>
        </w:rPr>
      </w:pPr>
      <w:r>
        <w:rPr>
          <w:lang w:val="sv-FI"/>
        </w:rPr>
        <w:tab/>
      </w:r>
      <w:r w:rsidR="001640AD" w:rsidRPr="001640AD">
        <w:rPr>
          <w:lang w:val="sv-FI"/>
        </w:rPr>
        <w:t>Enligt 2</w:t>
      </w:r>
      <w:r w:rsidR="0093758D">
        <w:rPr>
          <w:lang w:val="sv-FI"/>
        </w:rPr>
        <w:t> §</w:t>
      </w:r>
      <w:r w:rsidR="001640AD" w:rsidRPr="001640AD">
        <w:rPr>
          <w:lang w:val="sv-FI"/>
        </w:rPr>
        <w:t xml:space="preserve"> 1</w:t>
      </w:r>
      <w:r w:rsidR="0093758D">
        <w:rPr>
          <w:lang w:val="sv-FI"/>
        </w:rPr>
        <w:t> mom.</w:t>
      </w:r>
      <w:r w:rsidR="001640AD" w:rsidRPr="001640AD">
        <w:rPr>
          <w:lang w:val="sv-FI"/>
        </w:rPr>
        <w:t xml:space="preserve"> 4 och 5</w:t>
      </w:r>
      <w:r w:rsidR="0093758D">
        <w:rPr>
          <w:lang w:val="sv-FI"/>
        </w:rPr>
        <w:t> punkt</w:t>
      </w:r>
      <w:r w:rsidR="001640AD" w:rsidRPr="001640AD">
        <w:rPr>
          <w:lang w:val="sv-FI"/>
        </w:rPr>
        <w:t>erna i ombudsmanna</w:t>
      </w:r>
      <w:r w:rsidR="00AA7C81">
        <w:rPr>
          <w:lang w:val="sv-FI"/>
        </w:rPr>
        <w:t>lagen</w:t>
      </w:r>
      <w:r w:rsidR="001640AD" w:rsidRPr="001640AD">
        <w:rPr>
          <w:lang w:val="sv-FI"/>
        </w:rPr>
        <w:t xml:space="preserve"> ska ombudsmannamyndigheten verka för att främja och trygga klientens ställning och rättigheter inom socialvården i enlighet med landskapslagen (1995:101) om tillämpning i landskapet Åland av riksförfattningar om socialvård samt patientens ställning och rättigheter inom hälso- och sjukvården i enlighet med landskapslagen (1993:61) om tillämpning i landskapet Åland av lagen om patientens ställning och rättigheter.</w:t>
      </w:r>
    </w:p>
    <w:p w14:paraId="43E76F13" w14:textId="270DBE49" w:rsidR="001640AD" w:rsidRPr="001640AD" w:rsidRDefault="000E4F7D" w:rsidP="001640AD">
      <w:pPr>
        <w:pStyle w:val="ANormal"/>
        <w:rPr>
          <w:lang w:val="sv-FI"/>
        </w:rPr>
      </w:pPr>
      <w:r>
        <w:rPr>
          <w:lang w:val="sv-FI"/>
        </w:rPr>
        <w:tab/>
      </w:r>
      <w:r w:rsidR="001640AD" w:rsidRPr="001640AD">
        <w:rPr>
          <w:lang w:val="sv-FI"/>
        </w:rPr>
        <w:t>Enligt 2</w:t>
      </w:r>
      <w:r w:rsidR="0093758D">
        <w:rPr>
          <w:lang w:val="sv-FI"/>
        </w:rPr>
        <w:t> §</w:t>
      </w:r>
      <w:r w:rsidR="001640AD" w:rsidRPr="001640AD">
        <w:rPr>
          <w:lang w:val="sv-FI"/>
        </w:rPr>
        <w:t xml:space="preserve"> 2</w:t>
      </w:r>
      <w:r w:rsidR="0093758D">
        <w:rPr>
          <w:lang w:val="sv-FI"/>
        </w:rPr>
        <w:t> mom.</w:t>
      </w:r>
      <w:r w:rsidR="001640AD" w:rsidRPr="001640AD">
        <w:rPr>
          <w:lang w:val="sv-FI"/>
        </w:rPr>
        <w:t xml:space="preserve"> i </w:t>
      </w:r>
      <w:r w:rsidR="009B7229">
        <w:rPr>
          <w:lang w:val="sv-FI"/>
        </w:rPr>
        <w:t>o</w:t>
      </w:r>
      <w:r w:rsidR="001640AD" w:rsidRPr="001640AD">
        <w:rPr>
          <w:lang w:val="sv-FI"/>
        </w:rPr>
        <w:t>mbudsmanna</w:t>
      </w:r>
      <w:r w:rsidR="009B7229">
        <w:rPr>
          <w:lang w:val="sv-FI"/>
        </w:rPr>
        <w:t xml:space="preserve">lagen </w:t>
      </w:r>
      <w:r w:rsidR="001640AD" w:rsidRPr="001640AD">
        <w:rPr>
          <w:lang w:val="sv-FI"/>
        </w:rPr>
        <w:t>verkar myndigheten genom konsumentrådgivning för att främja och trygga konsumenters intressen i enlighet med vad som föreskrivs särskilt. Riket har i enlighet med 27</w:t>
      </w:r>
      <w:r w:rsidR="0093758D">
        <w:rPr>
          <w:lang w:val="sv-FI"/>
        </w:rPr>
        <w:t> §</w:t>
      </w:r>
      <w:r w:rsidR="001640AD" w:rsidRPr="001640AD">
        <w:rPr>
          <w:lang w:val="sv-FI"/>
        </w:rPr>
        <w:t xml:space="preserve"> 10</w:t>
      </w:r>
      <w:r w:rsidR="0093758D">
        <w:rPr>
          <w:lang w:val="sv-FI"/>
        </w:rPr>
        <w:t> punkt</w:t>
      </w:r>
      <w:r w:rsidR="001640AD" w:rsidRPr="001640AD">
        <w:rPr>
          <w:lang w:val="sv-FI"/>
        </w:rPr>
        <w:t>en i självstyrelselagen lagstiftningsbehörigheten rörande konsumentskydd. Enligt 30</w:t>
      </w:r>
      <w:r w:rsidR="0093758D">
        <w:rPr>
          <w:lang w:val="sv-FI"/>
        </w:rPr>
        <w:t> §</w:t>
      </w:r>
      <w:r w:rsidR="001640AD" w:rsidRPr="001640AD">
        <w:rPr>
          <w:lang w:val="sv-FI"/>
        </w:rPr>
        <w:t xml:space="preserve"> 10 och 11</w:t>
      </w:r>
      <w:r w:rsidR="0093758D">
        <w:rPr>
          <w:lang w:val="sv-FI"/>
        </w:rPr>
        <w:t> punkt</w:t>
      </w:r>
      <w:r w:rsidR="001640AD" w:rsidRPr="001640AD">
        <w:rPr>
          <w:lang w:val="sv-FI"/>
        </w:rPr>
        <w:t xml:space="preserve">erna </w:t>
      </w:r>
      <w:r w:rsidR="00C206D0">
        <w:rPr>
          <w:lang w:val="sv-FI"/>
        </w:rPr>
        <w:t xml:space="preserve">i </w:t>
      </w:r>
      <w:r w:rsidR="001640AD" w:rsidRPr="001640AD">
        <w:rPr>
          <w:lang w:val="sv-FI"/>
        </w:rPr>
        <w:t>självstyrelselagen har landskapet förvaltningsbehörigheten enligt följande: de uppgifter som i riket ankommer på konsumentklagonämnden handhas i landskapet av en särskild av landskapsregeringen tillsatt nämnd samt de uppgifter som enligt lagstiftningen om konsumentrådgivning ankommer på Konkurrens- och konsumentverket ska i landskapet skötas av landskapsmyndigheterna i enlighet med avtal mellan landskapet och staten. Enligt 1</w:t>
      </w:r>
      <w:r w:rsidR="0093758D">
        <w:rPr>
          <w:lang w:val="sv-FI"/>
        </w:rPr>
        <w:t> §</w:t>
      </w:r>
      <w:r w:rsidR="001640AD" w:rsidRPr="001640AD">
        <w:rPr>
          <w:lang w:val="sv-FI"/>
        </w:rPr>
        <w:t xml:space="preserve"> i republikens presidents förordning om skötseln på Åland av uppgifter som gäller konsumentrådgivning </w:t>
      </w:r>
      <w:r w:rsidR="00C206D0">
        <w:rPr>
          <w:lang w:val="sv-FI"/>
        </w:rPr>
        <w:t xml:space="preserve">(FFS 720/2014) </w:t>
      </w:r>
      <w:r w:rsidR="001640AD" w:rsidRPr="001640AD">
        <w:rPr>
          <w:lang w:val="sv-FI"/>
        </w:rPr>
        <w:t xml:space="preserve">svarar </w:t>
      </w:r>
      <w:r w:rsidR="00DC5F29">
        <w:rPr>
          <w:lang w:val="sv-FI"/>
        </w:rPr>
        <w:t>o</w:t>
      </w:r>
      <w:r w:rsidR="001640AD" w:rsidRPr="001640AD">
        <w:rPr>
          <w:lang w:val="sv-FI"/>
        </w:rPr>
        <w:t>mbudsmannamyndighet</w:t>
      </w:r>
      <w:r w:rsidR="00DC5F29">
        <w:rPr>
          <w:lang w:val="sv-FI"/>
        </w:rPr>
        <w:t>en</w:t>
      </w:r>
      <w:r w:rsidR="001640AD" w:rsidRPr="001640AD">
        <w:rPr>
          <w:lang w:val="sv-FI"/>
        </w:rPr>
        <w:t xml:space="preserve"> för de konsumentrådgivningsuppgifter som enligt 30</w:t>
      </w:r>
      <w:r w:rsidR="0093758D">
        <w:rPr>
          <w:lang w:val="sv-FI"/>
        </w:rPr>
        <w:t> §</w:t>
      </w:r>
      <w:r w:rsidR="001640AD" w:rsidRPr="001640AD">
        <w:rPr>
          <w:lang w:val="sv-FI"/>
        </w:rPr>
        <w:t xml:space="preserve"> 11</w:t>
      </w:r>
      <w:r w:rsidR="0093758D">
        <w:rPr>
          <w:lang w:val="sv-FI"/>
        </w:rPr>
        <w:t> punkt</w:t>
      </w:r>
      <w:r w:rsidR="001640AD" w:rsidRPr="001640AD">
        <w:rPr>
          <w:lang w:val="sv-FI"/>
        </w:rPr>
        <w:t>en i självstyrelselagen ska skötas av landskapsmyndigheterna. Enligt förordningens 2</w:t>
      </w:r>
      <w:r w:rsidR="0093758D">
        <w:rPr>
          <w:lang w:val="sv-FI"/>
        </w:rPr>
        <w:t> §</w:t>
      </w:r>
      <w:r w:rsidR="001640AD" w:rsidRPr="001640AD">
        <w:rPr>
          <w:lang w:val="sv-FI"/>
        </w:rPr>
        <w:t xml:space="preserve"> </w:t>
      </w:r>
      <w:proofErr w:type="gramStart"/>
      <w:r w:rsidR="001640AD" w:rsidRPr="001640AD">
        <w:rPr>
          <w:lang w:val="sv-FI"/>
        </w:rPr>
        <w:t>svarar riket</w:t>
      </w:r>
      <w:proofErr w:type="gramEnd"/>
      <w:r w:rsidR="001640AD" w:rsidRPr="001640AD">
        <w:rPr>
          <w:lang w:val="sv-FI"/>
        </w:rPr>
        <w:t xml:space="preserve"> för de utgifter och kostnader som landskapsregeringen har på grund av skötseln av uppgifterna.</w:t>
      </w:r>
    </w:p>
    <w:p w14:paraId="209D0871" w14:textId="77777777" w:rsidR="001640AD" w:rsidRPr="001640AD" w:rsidRDefault="001640AD" w:rsidP="001640AD">
      <w:pPr>
        <w:pStyle w:val="ANormal"/>
        <w:rPr>
          <w:lang w:val="sv-FI"/>
        </w:rPr>
      </w:pPr>
    </w:p>
    <w:p w14:paraId="4359970A" w14:textId="2BB314A9" w:rsidR="001640AD" w:rsidRPr="00833671" w:rsidRDefault="001640AD" w:rsidP="00C206D0">
      <w:pPr>
        <w:pStyle w:val="RubrikD"/>
        <w:rPr>
          <w:lang w:val="sv-FI"/>
        </w:rPr>
      </w:pPr>
      <w:r w:rsidRPr="00833671">
        <w:rPr>
          <w:lang w:val="sv-FI"/>
        </w:rPr>
        <w:t>2.1.2</w:t>
      </w:r>
      <w:r w:rsidR="000F5662">
        <w:rPr>
          <w:lang w:val="sv-FI"/>
        </w:rPr>
        <w:t xml:space="preserve"> </w:t>
      </w:r>
      <w:r w:rsidRPr="00833671">
        <w:rPr>
          <w:lang w:val="sv-FI"/>
        </w:rPr>
        <w:t>Myndighetens bildande och verksamhet</w:t>
      </w:r>
    </w:p>
    <w:p w14:paraId="6454DC47" w14:textId="77777777" w:rsidR="00C206D0" w:rsidRPr="00C206D0" w:rsidRDefault="00C206D0" w:rsidP="00C206D0">
      <w:pPr>
        <w:pStyle w:val="Rubrikmellanrum"/>
        <w:rPr>
          <w:lang w:val="sv-FI"/>
        </w:rPr>
      </w:pPr>
    </w:p>
    <w:p w14:paraId="5F04391E" w14:textId="64944066" w:rsidR="001640AD" w:rsidRPr="001640AD" w:rsidRDefault="00DC5F29" w:rsidP="001640AD">
      <w:pPr>
        <w:pStyle w:val="ANormal"/>
        <w:rPr>
          <w:lang w:val="sv-FI"/>
        </w:rPr>
      </w:pPr>
      <w:r>
        <w:rPr>
          <w:lang w:val="sv-FI"/>
        </w:rPr>
        <w:t>O</w:t>
      </w:r>
      <w:r w:rsidR="001640AD" w:rsidRPr="001640AD">
        <w:rPr>
          <w:lang w:val="sv-FI"/>
        </w:rPr>
        <w:t>mbudsmannamyndighet</w:t>
      </w:r>
      <w:r>
        <w:rPr>
          <w:lang w:val="sv-FI"/>
        </w:rPr>
        <w:t>e</w:t>
      </w:r>
      <w:r w:rsidR="00753DC1">
        <w:rPr>
          <w:lang w:val="sv-FI"/>
        </w:rPr>
        <w:t>n</w:t>
      </w:r>
      <w:r w:rsidR="001640AD" w:rsidRPr="001640AD">
        <w:rPr>
          <w:lang w:val="sv-FI"/>
        </w:rPr>
        <w:t xml:space="preserve"> inledde sin verksamhet den 1 september 2014. </w:t>
      </w:r>
      <w:r w:rsidR="009815C4">
        <w:rPr>
          <w:lang w:val="sv-FI"/>
        </w:rPr>
        <w:t>Som framgår av redogörelsen ovan regleras m</w:t>
      </w:r>
      <w:r w:rsidR="001640AD" w:rsidRPr="001640AD">
        <w:rPr>
          <w:lang w:val="sv-FI"/>
        </w:rPr>
        <w:t xml:space="preserve">yndighetens verksamhet regleras </w:t>
      </w:r>
      <w:r w:rsidR="00273137">
        <w:rPr>
          <w:lang w:val="sv-FI"/>
        </w:rPr>
        <w:t>av bestämmelserna i</w:t>
      </w:r>
      <w:r w:rsidR="001640AD" w:rsidRPr="001640AD">
        <w:rPr>
          <w:lang w:val="sv-FI"/>
        </w:rPr>
        <w:t xml:space="preserve"> </w:t>
      </w:r>
      <w:r w:rsidR="001640AD" w:rsidRPr="00273137">
        <w:rPr>
          <w:lang w:val="sv-FI"/>
        </w:rPr>
        <w:t>ombudsmannalagen</w:t>
      </w:r>
      <w:r w:rsidR="001640AD" w:rsidRPr="001640AD">
        <w:rPr>
          <w:lang w:val="sv-FI"/>
        </w:rPr>
        <w:t>. O</w:t>
      </w:r>
      <w:r w:rsidR="00273137" w:rsidRPr="001640AD">
        <w:rPr>
          <w:lang w:val="sv-FI"/>
        </w:rPr>
        <w:t>mbudsmannamyndighet</w:t>
      </w:r>
      <w:r w:rsidR="00273137">
        <w:rPr>
          <w:lang w:val="sv-FI"/>
        </w:rPr>
        <w:t>en</w:t>
      </w:r>
      <w:r w:rsidR="001640AD" w:rsidRPr="001640AD">
        <w:rPr>
          <w:lang w:val="sv-FI"/>
        </w:rPr>
        <w:t xml:space="preserve"> har till uppgift att främja och trygga jämställdhet, jämlikhet och förhindra diskriminering. </w:t>
      </w:r>
      <w:r w:rsidR="00273137" w:rsidRPr="001640AD">
        <w:rPr>
          <w:lang w:val="sv-FI"/>
        </w:rPr>
        <w:t>Ombudsmannamyndighet</w:t>
      </w:r>
      <w:r w:rsidR="00273137">
        <w:rPr>
          <w:lang w:val="sv-FI"/>
        </w:rPr>
        <w:t>en</w:t>
      </w:r>
      <w:r w:rsidR="001640AD" w:rsidRPr="001640AD">
        <w:rPr>
          <w:lang w:val="sv-FI"/>
        </w:rPr>
        <w:t xml:space="preserve"> ska bevaka de åländska barnens intressen och rättigheter samt vara med och påverka beslut kring allt som rör barns och ungdomars liv på Åland. </w:t>
      </w:r>
      <w:r w:rsidR="00273137" w:rsidRPr="001640AD">
        <w:rPr>
          <w:lang w:val="sv-FI"/>
        </w:rPr>
        <w:t>Ombudsmannamyndighet</w:t>
      </w:r>
      <w:r w:rsidR="00273137">
        <w:rPr>
          <w:lang w:val="sv-FI"/>
        </w:rPr>
        <w:t>en</w:t>
      </w:r>
      <w:r w:rsidR="001640AD" w:rsidRPr="001640AD">
        <w:rPr>
          <w:lang w:val="sv-FI"/>
        </w:rPr>
        <w:t xml:space="preserve"> har därutöver till uppgift att främja och trygga jämlikhet i frågor som gäller rättigheter </w:t>
      </w:r>
      <w:r w:rsidR="001640AD" w:rsidRPr="001640AD">
        <w:rPr>
          <w:lang w:val="sv-FI"/>
        </w:rPr>
        <w:lastRenderedPageBreak/>
        <w:t>för klienter i socialvården och patienter i hälso- och sjukvården. Ytterligare omfattar även myndighetens uppdrag rådgivning när det gäller konsumenters rättigheter.</w:t>
      </w:r>
    </w:p>
    <w:p w14:paraId="4333BA19" w14:textId="75BFD3CC" w:rsidR="001640AD" w:rsidRPr="00DE4B0E" w:rsidRDefault="00273137" w:rsidP="001640AD">
      <w:pPr>
        <w:pStyle w:val="ANormal"/>
        <w:rPr>
          <w:color w:val="000000" w:themeColor="text1"/>
          <w:lang w:val="sv-FI"/>
        </w:rPr>
      </w:pPr>
      <w:r>
        <w:rPr>
          <w:lang w:val="sv-FI"/>
        </w:rPr>
        <w:tab/>
        <w:t>Anledningen</w:t>
      </w:r>
      <w:r w:rsidR="001640AD" w:rsidRPr="001640AD">
        <w:rPr>
          <w:lang w:val="sv-FI"/>
        </w:rPr>
        <w:t xml:space="preserve"> till att ombudsmannamyndigheten bildades var att landskapsregeringen i syfte att effektiv</w:t>
      </w:r>
      <w:r w:rsidR="00E116E1">
        <w:rPr>
          <w:lang w:val="sv-FI"/>
        </w:rPr>
        <w:t>is</w:t>
      </w:r>
      <w:r w:rsidR="001640AD" w:rsidRPr="001640AD">
        <w:rPr>
          <w:lang w:val="sv-FI"/>
        </w:rPr>
        <w:t xml:space="preserve">era ombudsmannaverksamheten ville samordna </w:t>
      </w:r>
      <w:proofErr w:type="gramStart"/>
      <w:r w:rsidR="001640AD" w:rsidRPr="001640AD">
        <w:rPr>
          <w:lang w:val="sv-FI"/>
        </w:rPr>
        <w:t>diskrimineringsombudsmannen</w:t>
      </w:r>
      <w:proofErr w:type="gramEnd"/>
      <w:r w:rsidR="001640AD" w:rsidRPr="001640AD">
        <w:rPr>
          <w:lang w:val="sv-FI"/>
        </w:rPr>
        <w:t>, klient- och patientombudsmannen och barnombudsmannen inom ramen för en enda myndighet</w:t>
      </w:r>
      <w:r>
        <w:rPr>
          <w:lang w:val="sv-FI"/>
        </w:rPr>
        <w:t>s verksamhet</w:t>
      </w:r>
      <w:r w:rsidR="001640AD" w:rsidRPr="001640AD">
        <w:rPr>
          <w:lang w:val="sv-FI"/>
        </w:rPr>
        <w:t xml:space="preserve">. Enligt förarbetena till </w:t>
      </w:r>
      <w:r w:rsidR="001640AD" w:rsidRPr="00DE4B0E">
        <w:rPr>
          <w:lang w:val="sv-FI"/>
        </w:rPr>
        <w:t xml:space="preserve">ombudsmannalagen </w:t>
      </w:r>
      <w:r w:rsidR="001640AD" w:rsidRPr="001640AD">
        <w:rPr>
          <w:lang w:val="sv-FI"/>
        </w:rPr>
        <w:t>ansågs det inte förenligt med den övergripande målsättningen, att skapa ett samhälle som tillgodoser den enskildes behov av vägledning och information om det regelverk och de tillvägagångssätt som kan vara till nytta för den enskilde i vissa problematiska situationer, att fortsatt upprätthålla små och sårbara förvaltningsenheter. I stället ansågs det mer lämpligt att samla den sakkunskap som fanns hos ombudsmännen under en myndighet vilket väntades leda till synergieffekter till fördel för att trygga fysiska personer ställning i olika sammanhang och slå vakt om deras personliga integritet (LF 26/2012</w:t>
      </w:r>
      <w:r w:rsidR="00F82071">
        <w:rPr>
          <w:lang w:val="sv-FI"/>
        </w:rPr>
        <w:t>–</w:t>
      </w:r>
      <w:r w:rsidR="001640AD" w:rsidRPr="001640AD">
        <w:rPr>
          <w:lang w:val="sv-FI"/>
        </w:rPr>
        <w:t>2013, s</w:t>
      </w:r>
      <w:r w:rsidR="000F5662">
        <w:rPr>
          <w:lang w:val="sv-FI"/>
        </w:rPr>
        <w:t>id</w:t>
      </w:r>
      <w:r w:rsidR="001640AD" w:rsidRPr="001640AD">
        <w:rPr>
          <w:lang w:val="sv-FI"/>
        </w:rPr>
        <w:t xml:space="preserve">. </w:t>
      </w:r>
      <w:proofErr w:type="gramStart"/>
      <w:r w:rsidR="001640AD" w:rsidRPr="001640AD">
        <w:rPr>
          <w:lang w:val="sv-FI"/>
        </w:rPr>
        <w:t>7-8</w:t>
      </w:r>
      <w:proofErr w:type="gramEnd"/>
      <w:r w:rsidR="001640AD" w:rsidRPr="001640AD">
        <w:rPr>
          <w:lang w:val="sv-FI"/>
        </w:rPr>
        <w:t xml:space="preserve">). Samordningen hade även stöd i </w:t>
      </w:r>
      <w:r w:rsidR="00090F33" w:rsidRPr="00090F33">
        <w:rPr>
          <w:lang w:val="sv-FI"/>
        </w:rPr>
        <w:t>Rådets direktiv 2000/43/EG om genomförandet av principen om likabehandling av personer oavsett deras ras eller etniska ursprung</w:t>
      </w:r>
      <w:r w:rsidR="00090F33" w:rsidRPr="00090F33" w:rsidDel="00090F33">
        <w:rPr>
          <w:lang w:val="sv-FI"/>
        </w:rPr>
        <w:t xml:space="preserve"> </w:t>
      </w:r>
      <w:r w:rsidR="001640AD" w:rsidRPr="001640AD">
        <w:rPr>
          <w:lang w:val="sv-FI"/>
        </w:rPr>
        <w:t>enligt vilket det organ som har till uppgift att främja likabehandling (i enlighet med direktivet) kan utgöra en del av ett organ som på nationell nivå har till uppgift att främja likabehandling eller att tillvarata enskildas rättigheter. Ytterligare ansågs det lämpligt att även konsumentrådgivningen skulle ingå i den nya myndighetens uppdrag.</w:t>
      </w:r>
    </w:p>
    <w:p w14:paraId="2273FD5D" w14:textId="359E4F2A" w:rsidR="001640AD" w:rsidRPr="001640AD" w:rsidRDefault="00DE4B0E" w:rsidP="001640AD">
      <w:pPr>
        <w:pStyle w:val="ANormal"/>
        <w:rPr>
          <w:lang w:val="sv-FI"/>
        </w:rPr>
      </w:pPr>
      <w:r>
        <w:rPr>
          <w:lang w:val="sv-FI"/>
        </w:rPr>
        <w:tab/>
      </w:r>
      <w:r w:rsidR="001640AD" w:rsidRPr="001640AD">
        <w:rPr>
          <w:lang w:val="sv-FI"/>
        </w:rPr>
        <w:t>Vid ombudsmannamyndigheten finns i dagsläget tre tjänster inrättade</w:t>
      </w:r>
      <w:r>
        <w:rPr>
          <w:lang w:val="sv-FI"/>
        </w:rPr>
        <w:t>,</w:t>
      </w:r>
      <w:r w:rsidR="001640AD" w:rsidRPr="001640AD">
        <w:rPr>
          <w:lang w:val="sv-FI"/>
        </w:rPr>
        <w:t xml:space="preserve"> </w:t>
      </w:r>
      <w:r>
        <w:rPr>
          <w:lang w:val="sv-FI"/>
        </w:rPr>
        <w:t>d</w:t>
      </w:r>
      <w:r w:rsidR="001640AD" w:rsidRPr="001640AD">
        <w:rPr>
          <w:lang w:val="sv-FI"/>
        </w:rPr>
        <w:t>iskriminerings- och barnombudsman (100</w:t>
      </w:r>
      <w:r w:rsidR="00544996">
        <w:rPr>
          <w:lang w:val="sv-FI"/>
        </w:rPr>
        <w:t xml:space="preserve"> procent</w:t>
      </w:r>
      <w:r w:rsidR="001640AD" w:rsidRPr="001640AD">
        <w:rPr>
          <w:lang w:val="sv-FI"/>
        </w:rPr>
        <w:t>), patient- och klientombudsman (100</w:t>
      </w:r>
      <w:r w:rsidR="00544996">
        <w:rPr>
          <w:lang w:val="sv-FI"/>
        </w:rPr>
        <w:t xml:space="preserve"> procent</w:t>
      </w:r>
      <w:r w:rsidR="001640AD" w:rsidRPr="001640AD">
        <w:rPr>
          <w:lang w:val="sv-FI"/>
        </w:rPr>
        <w:t>) samt konsumentrådgivare (60</w:t>
      </w:r>
      <w:r w:rsidR="00544996">
        <w:rPr>
          <w:lang w:val="sv-FI"/>
        </w:rPr>
        <w:t xml:space="preserve"> procent</w:t>
      </w:r>
      <w:r w:rsidR="001640AD" w:rsidRPr="001640AD">
        <w:rPr>
          <w:lang w:val="sv-FI"/>
        </w:rPr>
        <w:t xml:space="preserve">). Landskapsregeringen </w:t>
      </w:r>
      <w:r w:rsidR="0016455D">
        <w:rPr>
          <w:lang w:val="sv-FI"/>
        </w:rPr>
        <w:t xml:space="preserve">har </w:t>
      </w:r>
      <w:r>
        <w:rPr>
          <w:lang w:val="sv-FI"/>
        </w:rPr>
        <w:t xml:space="preserve">i enlighet med lagstiftningen </w:t>
      </w:r>
      <w:r w:rsidR="001640AD" w:rsidRPr="001640AD">
        <w:rPr>
          <w:lang w:val="sv-FI"/>
        </w:rPr>
        <w:t>förordna</w:t>
      </w:r>
      <w:r>
        <w:rPr>
          <w:lang w:val="sv-FI"/>
        </w:rPr>
        <w:t>t</w:t>
      </w:r>
      <w:r w:rsidR="001640AD" w:rsidRPr="001640AD">
        <w:rPr>
          <w:lang w:val="sv-FI"/>
        </w:rPr>
        <w:t xml:space="preserve"> en av tjänstemännen till att</w:t>
      </w:r>
      <w:r w:rsidR="009C76FD">
        <w:rPr>
          <w:lang w:val="sv-FI"/>
        </w:rPr>
        <w:t>,</w:t>
      </w:r>
      <w:r w:rsidR="001640AD" w:rsidRPr="001640AD">
        <w:rPr>
          <w:lang w:val="sv-FI"/>
        </w:rPr>
        <w:t xml:space="preserve"> vid sidan av sina övriga uppgifter</w:t>
      </w:r>
      <w:r w:rsidR="009C76FD">
        <w:rPr>
          <w:lang w:val="sv-FI"/>
        </w:rPr>
        <w:t>,</w:t>
      </w:r>
      <w:r w:rsidR="001640AD" w:rsidRPr="001640AD">
        <w:rPr>
          <w:lang w:val="sv-FI"/>
        </w:rPr>
        <w:t xml:space="preserve"> sköta myndighetschefens uppgifter.</w:t>
      </w:r>
    </w:p>
    <w:p w14:paraId="56CB9939" w14:textId="77777777" w:rsidR="001640AD" w:rsidRPr="001640AD" w:rsidRDefault="001640AD" w:rsidP="001640AD">
      <w:pPr>
        <w:pStyle w:val="ANormal"/>
        <w:rPr>
          <w:lang w:val="sv-FI"/>
        </w:rPr>
      </w:pPr>
    </w:p>
    <w:p w14:paraId="5BC201A3" w14:textId="5214D069" w:rsidR="001640AD" w:rsidRPr="00491E69" w:rsidRDefault="001640AD" w:rsidP="00491E69">
      <w:pPr>
        <w:pStyle w:val="ANormal"/>
        <w:rPr>
          <w:rFonts w:asciiTheme="minorHAnsi" w:hAnsiTheme="minorHAnsi" w:cstheme="minorHAnsi"/>
          <w:b/>
          <w:bCs/>
          <w:sz w:val="20"/>
          <w:lang w:val="sv-FI"/>
        </w:rPr>
      </w:pPr>
      <w:r w:rsidRPr="00491E69">
        <w:rPr>
          <w:rFonts w:asciiTheme="minorHAnsi" w:hAnsiTheme="minorHAnsi" w:cstheme="minorHAnsi"/>
          <w:b/>
          <w:bCs/>
          <w:sz w:val="20"/>
          <w:lang w:val="sv-FI"/>
        </w:rPr>
        <w:t>Tabell 1</w:t>
      </w:r>
      <w:r w:rsidR="009F02DD" w:rsidRPr="00491E69">
        <w:rPr>
          <w:rFonts w:asciiTheme="minorHAnsi" w:hAnsiTheme="minorHAnsi" w:cstheme="minorHAnsi"/>
          <w:b/>
          <w:bCs/>
          <w:sz w:val="20"/>
          <w:lang w:val="sv-FI"/>
        </w:rPr>
        <w:t xml:space="preserve">. </w:t>
      </w:r>
      <w:r w:rsidR="00AD7CC1">
        <w:rPr>
          <w:rFonts w:asciiTheme="minorHAnsi" w:hAnsiTheme="minorHAnsi" w:cstheme="minorHAnsi"/>
          <w:b/>
          <w:bCs/>
          <w:sz w:val="20"/>
          <w:lang w:val="sv-FI"/>
        </w:rPr>
        <w:t>O</w:t>
      </w:r>
      <w:r w:rsidRPr="00491E69">
        <w:rPr>
          <w:rFonts w:asciiTheme="minorHAnsi" w:hAnsiTheme="minorHAnsi" w:cstheme="minorHAnsi"/>
          <w:b/>
          <w:bCs/>
          <w:sz w:val="20"/>
          <w:lang w:val="sv-FI"/>
        </w:rPr>
        <w:t>mbudsmannamyndighet</w:t>
      </w:r>
      <w:r w:rsidR="00AD7CC1">
        <w:rPr>
          <w:rFonts w:asciiTheme="minorHAnsi" w:hAnsiTheme="minorHAnsi" w:cstheme="minorHAnsi"/>
          <w:b/>
          <w:bCs/>
          <w:sz w:val="20"/>
          <w:lang w:val="sv-FI"/>
        </w:rPr>
        <w:t>ens</w:t>
      </w:r>
      <w:r w:rsidRPr="00491E69">
        <w:rPr>
          <w:rFonts w:asciiTheme="minorHAnsi" w:hAnsiTheme="minorHAnsi" w:cstheme="minorHAnsi"/>
          <w:b/>
          <w:bCs/>
          <w:sz w:val="20"/>
          <w:lang w:val="sv-FI"/>
        </w:rPr>
        <w:t xml:space="preserve"> budget/bokslut 202</w:t>
      </w:r>
      <w:r w:rsidR="00D643CF" w:rsidRPr="00491E69">
        <w:rPr>
          <w:rFonts w:asciiTheme="minorHAnsi" w:hAnsiTheme="minorHAnsi" w:cstheme="minorHAnsi"/>
          <w:b/>
          <w:bCs/>
          <w:sz w:val="20"/>
          <w:lang w:val="sv-FI"/>
        </w:rPr>
        <w:t>2</w:t>
      </w:r>
      <w:r w:rsidRPr="00491E69">
        <w:rPr>
          <w:rFonts w:asciiTheme="minorHAnsi" w:hAnsiTheme="minorHAnsi" w:cstheme="minorHAnsi"/>
          <w:b/>
          <w:bCs/>
          <w:sz w:val="20"/>
          <w:lang w:val="sv-FI"/>
        </w:rPr>
        <w:t xml:space="preserve"> (€)</w:t>
      </w:r>
    </w:p>
    <w:p w14:paraId="5B8C9664" w14:textId="77777777" w:rsidR="00A51EB6" w:rsidRPr="00A51EB6" w:rsidRDefault="00A51EB6" w:rsidP="00A51EB6">
      <w:pPr>
        <w:pStyle w:val="Rubrikmellanrum"/>
        <w:rPr>
          <w:lang w:val="sv-FI"/>
        </w:rPr>
      </w:pPr>
    </w:p>
    <w:tbl>
      <w:tblPr>
        <w:tblStyle w:val="Rutntstabell1ljusdekorfrg3"/>
        <w:tblW w:w="0" w:type="auto"/>
        <w:tblLook w:val="04A0" w:firstRow="1" w:lastRow="0" w:firstColumn="1" w:lastColumn="0" w:noHBand="0" w:noVBand="1"/>
      </w:tblPr>
      <w:tblGrid>
        <w:gridCol w:w="2405"/>
        <w:gridCol w:w="2048"/>
        <w:gridCol w:w="2227"/>
      </w:tblGrid>
      <w:tr w:rsidR="00D643CF" w14:paraId="38029428" w14:textId="77777777" w:rsidTr="00CB3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956693B" w14:textId="044F2FAC" w:rsidR="00D643CF" w:rsidRPr="00CB304C" w:rsidRDefault="000D2354" w:rsidP="00CB304C">
            <w:pPr>
              <w:pStyle w:val="ANormal"/>
              <w:jc w:val="center"/>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2022</w:t>
            </w:r>
          </w:p>
        </w:tc>
        <w:tc>
          <w:tcPr>
            <w:tcW w:w="2048" w:type="dxa"/>
          </w:tcPr>
          <w:p w14:paraId="030FE929" w14:textId="7C780AC4" w:rsidR="00D643CF" w:rsidRPr="00CB304C" w:rsidRDefault="000D2354" w:rsidP="00CB304C">
            <w:pPr>
              <w:pStyle w:val="ANormal"/>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Budget</w:t>
            </w:r>
          </w:p>
        </w:tc>
        <w:tc>
          <w:tcPr>
            <w:tcW w:w="2227" w:type="dxa"/>
          </w:tcPr>
          <w:p w14:paraId="14706C97" w14:textId="12EF36F5" w:rsidR="00D643CF" w:rsidRPr="00CB304C" w:rsidRDefault="000D2354" w:rsidP="00CB304C">
            <w:pPr>
              <w:pStyle w:val="ANormal"/>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Bokslut</w:t>
            </w:r>
          </w:p>
        </w:tc>
      </w:tr>
      <w:tr w:rsidR="00D643CF" w14:paraId="562D6D29" w14:textId="77777777" w:rsidTr="00CB304C">
        <w:tc>
          <w:tcPr>
            <w:cnfStyle w:val="001000000000" w:firstRow="0" w:lastRow="0" w:firstColumn="1" w:lastColumn="0" w:oddVBand="0" w:evenVBand="0" w:oddHBand="0" w:evenHBand="0" w:firstRowFirstColumn="0" w:firstRowLastColumn="0" w:lastRowFirstColumn="0" w:lastRowLastColumn="0"/>
            <w:tcW w:w="2405" w:type="dxa"/>
          </w:tcPr>
          <w:p w14:paraId="55FA8EF5" w14:textId="046BF439" w:rsidR="00D643CF" w:rsidRPr="00CB304C" w:rsidRDefault="000D2354" w:rsidP="001640AD">
            <w:pPr>
              <w:pStyle w:val="ANormal"/>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Verksamhetens intäkter</w:t>
            </w:r>
            <w:r w:rsidR="0065698A">
              <w:rPr>
                <w:rStyle w:val="Fotnotsreferens"/>
                <w:rFonts w:asciiTheme="minorHAnsi" w:hAnsiTheme="minorHAnsi" w:cstheme="minorHAnsi"/>
                <w:b w:val="0"/>
                <w:bCs w:val="0"/>
                <w:sz w:val="18"/>
                <w:szCs w:val="18"/>
                <w:lang w:val="sv-FI"/>
              </w:rPr>
              <w:footnoteReference w:id="1"/>
            </w:r>
          </w:p>
        </w:tc>
        <w:tc>
          <w:tcPr>
            <w:tcW w:w="2048" w:type="dxa"/>
          </w:tcPr>
          <w:p w14:paraId="084B3156" w14:textId="2E1978CD" w:rsidR="00D643CF" w:rsidRPr="00CB304C" w:rsidRDefault="00431DBF" w:rsidP="00CB304C">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B304C">
              <w:rPr>
                <w:rFonts w:asciiTheme="minorHAnsi" w:hAnsiTheme="minorHAnsi" w:cstheme="minorHAnsi"/>
                <w:sz w:val="18"/>
                <w:szCs w:val="18"/>
              </w:rPr>
              <w:t>46</w:t>
            </w:r>
            <w:r w:rsidR="00B179BA">
              <w:rPr>
                <w:rFonts w:asciiTheme="minorHAnsi" w:hAnsiTheme="minorHAnsi" w:cstheme="minorHAnsi"/>
                <w:sz w:val="18"/>
                <w:szCs w:val="18"/>
              </w:rPr>
              <w:t> </w:t>
            </w:r>
            <w:r w:rsidRPr="00CB304C">
              <w:rPr>
                <w:rFonts w:asciiTheme="minorHAnsi" w:hAnsiTheme="minorHAnsi" w:cstheme="minorHAnsi"/>
                <w:sz w:val="18"/>
                <w:szCs w:val="18"/>
              </w:rPr>
              <w:t>000,00</w:t>
            </w:r>
          </w:p>
        </w:tc>
        <w:tc>
          <w:tcPr>
            <w:tcW w:w="2227" w:type="dxa"/>
          </w:tcPr>
          <w:p w14:paraId="47B06C09" w14:textId="6A0DCB4E" w:rsidR="00D643CF" w:rsidRPr="00CB304C" w:rsidRDefault="00431DBF" w:rsidP="00CB304C">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B304C">
              <w:rPr>
                <w:rFonts w:asciiTheme="minorHAnsi" w:hAnsiTheme="minorHAnsi" w:cstheme="minorHAnsi"/>
                <w:sz w:val="18"/>
                <w:szCs w:val="18"/>
              </w:rPr>
              <w:t>46</w:t>
            </w:r>
            <w:r w:rsidR="00B179BA">
              <w:rPr>
                <w:rFonts w:asciiTheme="minorHAnsi" w:hAnsiTheme="minorHAnsi" w:cstheme="minorHAnsi"/>
                <w:sz w:val="18"/>
                <w:szCs w:val="18"/>
              </w:rPr>
              <w:t> </w:t>
            </w:r>
            <w:r w:rsidRPr="00CB304C">
              <w:rPr>
                <w:rFonts w:asciiTheme="minorHAnsi" w:hAnsiTheme="minorHAnsi" w:cstheme="minorHAnsi"/>
                <w:sz w:val="18"/>
                <w:szCs w:val="18"/>
              </w:rPr>
              <w:t>000,00</w:t>
            </w:r>
          </w:p>
        </w:tc>
      </w:tr>
      <w:tr w:rsidR="00D643CF" w14:paraId="284A68F7" w14:textId="77777777" w:rsidTr="00CB304C">
        <w:tc>
          <w:tcPr>
            <w:cnfStyle w:val="001000000000" w:firstRow="0" w:lastRow="0" w:firstColumn="1" w:lastColumn="0" w:oddVBand="0" w:evenVBand="0" w:oddHBand="0" w:evenHBand="0" w:firstRowFirstColumn="0" w:firstRowLastColumn="0" w:lastRowFirstColumn="0" w:lastRowLastColumn="0"/>
            <w:tcW w:w="2405" w:type="dxa"/>
          </w:tcPr>
          <w:p w14:paraId="27C19A35" w14:textId="1AD99DD7" w:rsidR="00D643CF" w:rsidRPr="00CB304C" w:rsidRDefault="000D2354" w:rsidP="001640AD">
            <w:pPr>
              <w:pStyle w:val="ANormal"/>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Verksamhetens kostnader</w:t>
            </w:r>
          </w:p>
        </w:tc>
        <w:tc>
          <w:tcPr>
            <w:tcW w:w="2048" w:type="dxa"/>
          </w:tcPr>
          <w:p w14:paraId="4945B4B3" w14:textId="77B4A1CD" w:rsidR="00D643CF" w:rsidRPr="00CB304C" w:rsidRDefault="00F45775" w:rsidP="00CB304C">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B304C">
              <w:rPr>
                <w:rFonts w:asciiTheme="minorHAnsi" w:hAnsiTheme="minorHAnsi" w:cstheme="minorHAnsi"/>
                <w:sz w:val="18"/>
                <w:szCs w:val="18"/>
              </w:rPr>
              <w:t>-246</w:t>
            </w:r>
            <w:r w:rsidR="00B179BA">
              <w:rPr>
                <w:rFonts w:asciiTheme="minorHAnsi" w:hAnsiTheme="minorHAnsi" w:cstheme="minorHAnsi"/>
                <w:sz w:val="18"/>
                <w:szCs w:val="18"/>
              </w:rPr>
              <w:t> </w:t>
            </w:r>
            <w:r w:rsidRPr="00CB304C">
              <w:rPr>
                <w:rFonts w:asciiTheme="minorHAnsi" w:hAnsiTheme="minorHAnsi" w:cstheme="minorHAnsi"/>
                <w:sz w:val="18"/>
                <w:szCs w:val="18"/>
              </w:rPr>
              <w:t>000,00</w:t>
            </w:r>
          </w:p>
        </w:tc>
        <w:tc>
          <w:tcPr>
            <w:tcW w:w="2227" w:type="dxa"/>
          </w:tcPr>
          <w:p w14:paraId="123221E1" w14:textId="047A037E" w:rsidR="00D643CF" w:rsidRPr="00CB304C" w:rsidRDefault="00F45775" w:rsidP="00CB304C">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B304C">
              <w:rPr>
                <w:rFonts w:asciiTheme="minorHAnsi" w:hAnsiTheme="minorHAnsi" w:cstheme="minorHAnsi"/>
                <w:sz w:val="18"/>
                <w:szCs w:val="18"/>
              </w:rPr>
              <w:t>-246</w:t>
            </w:r>
            <w:r w:rsidR="00B179BA">
              <w:rPr>
                <w:rFonts w:asciiTheme="minorHAnsi" w:hAnsiTheme="minorHAnsi" w:cstheme="minorHAnsi"/>
                <w:sz w:val="18"/>
                <w:szCs w:val="18"/>
              </w:rPr>
              <w:t> </w:t>
            </w:r>
            <w:r w:rsidRPr="00CB304C">
              <w:rPr>
                <w:rFonts w:asciiTheme="minorHAnsi" w:hAnsiTheme="minorHAnsi" w:cstheme="minorHAnsi"/>
                <w:sz w:val="18"/>
                <w:szCs w:val="18"/>
              </w:rPr>
              <w:t>553,71</w:t>
            </w:r>
          </w:p>
        </w:tc>
      </w:tr>
      <w:tr w:rsidR="00D643CF" w14:paraId="01A9EE4B" w14:textId="77777777" w:rsidTr="00CB304C">
        <w:tc>
          <w:tcPr>
            <w:cnfStyle w:val="001000000000" w:firstRow="0" w:lastRow="0" w:firstColumn="1" w:lastColumn="0" w:oddVBand="0" w:evenVBand="0" w:oddHBand="0" w:evenHBand="0" w:firstRowFirstColumn="0" w:firstRowLastColumn="0" w:lastRowFirstColumn="0" w:lastRowLastColumn="0"/>
            <w:tcW w:w="2405" w:type="dxa"/>
          </w:tcPr>
          <w:p w14:paraId="49A9965C" w14:textId="1C8F380B" w:rsidR="00D643CF" w:rsidRPr="00CB304C" w:rsidRDefault="000D2354" w:rsidP="001640AD">
            <w:pPr>
              <w:pStyle w:val="ANormal"/>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Verksamhetsbidrag</w:t>
            </w:r>
          </w:p>
        </w:tc>
        <w:tc>
          <w:tcPr>
            <w:tcW w:w="2048" w:type="dxa"/>
          </w:tcPr>
          <w:p w14:paraId="09FA1DF8" w14:textId="6EFF3478" w:rsidR="00D643CF" w:rsidRPr="00CB304C" w:rsidRDefault="0047306F" w:rsidP="00CB304C">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B304C">
              <w:rPr>
                <w:rFonts w:asciiTheme="minorHAnsi" w:hAnsiTheme="minorHAnsi" w:cstheme="minorHAnsi"/>
                <w:sz w:val="18"/>
                <w:szCs w:val="18"/>
              </w:rPr>
              <w:t>-200</w:t>
            </w:r>
            <w:r w:rsidR="00B179BA">
              <w:rPr>
                <w:rFonts w:asciiTheme="minorHAnsi" w:hAnsiTheme="minorHAnsi" w:cstheme="minorHAnsi"/>
                <w:sz w:val="18"/>
                <w:szCs w:val="18"/>
              </w:rPr>
              <w:t> </w:t>
            </w:r>
            <w:r w:rsidRPr="00CB304C">
              <w:rPr>
                <w:rFonts w:asciiTheme="minorHAnsi" w:hAnsiTheme="minorHAnsi" w:cstheme="minorHAnsi"/>
                <w:sz w:val="18"/>
                <w:szCs w:val="18"/>
              </w:rPr>
              <w:t>000,00</w:t>
            </w:r>
          </w:p>
        </w:tc>
        <w:tc>
          <w:tcPr>
            <w:tcW w:w="2227" w:type="dxa"/>
          </w:tcPr>
          <w:p w14:paraId="5B5C5EB3" w14:textId="79CDCF23" w:rsidR="00D643CF" w:rsidRPr="00CB304C" w:rsidRDefault="0047306F" w:rsidP="00CB304C">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B304C">
              <w:rPr>
                <w:rFonts w:asciiTheme="minorHAnsi" w:hAnsiTheme="minorHAnsi" w:cstheme="minorHAnsi"/>
                <w:sz w:val="18"/>
                <w:szCs w:val="18"/>
              </w:rPr>
              <w:t>-200</w:t>
            </w:r>
            <w:r w:rsidR="00B179BA">
              <w:rPr>
                <w:rFonts w:asciiTheme="minorHAnsi" w:hAnsiTheme="minorHAnsi" w:cstheme="minorHAnsi"/>
                <w:sz w:val="18"/>
                <w:szCs w:val="18"/>
              </w:rPr>
              <w:t> </w:t>
            </w:r>
            <w:r w:rsidRPr="00CB304C">
              <w:rPr>
                <w:rFonts w:asciiTheme="minorHAnsi" w:hAnsiTheme="minorHAnsi" w:cstheme="minorHAnsi"/>
                <w:sz w:val="18"/>
                <w:szCs w:val="18"/>
              </w:rPr>
              <w:t>553,71</w:t>
            </w:r>
          </w:p>
        </w:tc>
      </w:tr>
    </w:tbl>
    <w:p w14:paraId="777F0582" w14:textId="77777777" w:rsidR="001640AD" w:rsidRPr="001640AD" w:rsidRDefault="001640AD" w:rsidP="001640AD">
      <w:pPr>
        <w:pStyle w:val="ANormal"/>
        <w:rPr>
          <w:lang w:val="sv-FI"/>
        </w:rPr>
      </w:pPr>
    </w:p>
    <w:p w14:paraId="197E8D68" w14:textId="292091F5" w:rsidR="001640AD" w:rsidRDefault="001640AD" w:rsidP="0065698A">
      <w:pPr>
        <w:pStyle w:val="RubrikD"/>
        <w:rPr>
          <w:lang w:val="sv-FI"/>
        </w:rPr>
      </w:pPr>
      <w:r w:rsidRPr="001640AD">
        <w:rPr>
          <w:lang w:val="sv-FI"/>
        </w:rPr>
        <w:t>2.1.3</w:t>
      </w:r>
      <w:r w:rsidR="0065698A">
        <w:rPr>
          <w:lang w:val="sv-FI"/>
        </w:rPr>
        <w:t xml:space="preserve"> </w:t>
      </w:r>
      <w:r w:rsidRPr="001640AD">
        <w:rPr>
          <w:lang w:val="sv-FI"/>
        </w:rPr>
        <w:t xml:space="preserve">Motsvarande myndigheter </w:t>
      </w:r>
      <w:r w:rsidR="00AE2A63" w:rsidRPr="001640AD">
        <w:rPr>
          <w:lang w:val="sv-FI"/>
        </w:rPr>
        <w:t xml:space="preserve">i Finland </w:t>
      </w:r>
      <w:r w:rsidRPr="001640AD">
        <w:rPr>
          <w:lang w:val="sv-FI"/>
        </w:rPr>
        <w:t xml:space="preserve">och </w:t>
      </w:r>
      <w:r w:rsidR="00545F4D">
        <w:rPr>
          <w:lang w:val="sv-FI"/>
        </w:rPr>
        <w:t xml:space="preserve">i </w:t>
      </w:r>
      <w:r w:rsidRPr="001640AD">
        <w:rPr>
          <w:lang w:val="sv-FI"/>
        </w:rPr>
        <w:t>Sverige</w:t>
      </w:r>
    </w:p>
    <w:p w14:paraId="22E85B96" w14:textId="77777777" w:rsidR="0065698A" w:rsidRPr="0065698A" w:rsidRDefault="0065698A" w:rsidP="0065698A">
      <w:pPr>
        <w:pStyle w:val="Rubrikmellanrum"/>
        <w:rPr>
          <w:lang w:val="sv-FI"/>
        </w:rPr>
      </w:pPr>
    </w:p>
    <w:p w14:paraId="146BF758" w14:textId="07FCB6F0" w:rsidR="001640AD" w:rsidRPr="001640AD" w:rsidRDefault="001640AD" w:rsidP="001640AD">
      <w:pPr>
        <w:pStyle w:val="ANormal"/>
        <w:rPr>
          <w:lang w:val="sv-FI"/>
        </w:rPr>
      </w:pPr>
      <w:r w:rsidRPr="001640AD">
        <w:rPr>
          <w:lang w:val="sv-FI"/>
        </w:rPr>
        <w:t xml:space="preserve">I </w:t>
      </w:r>
      <w:r w:rsidR="001154F5">
        <w:rPr>
          <w:lang w:val="sv-FI"/>
        </w:rPr>
        <w:t>riket</w:t>
      </w:r>
      <w:r w:rsidRPr="001640AD">
        <w:rPr>
          <w:lang w:val="sv-FI"/>
        </w:rPr>
        <w:t xml:space="preserve"> finns det enligt lagen om </w:t>
      </w:r>
      <w:proofErr w:type="gramStart"/>
      <w:r w:rsidRPr="001640AD">
        <w:rPr>
          <w:lang w:val="sv-FI"/>
        </w:rPr>
        <w:t>diskrimineringsombudsmannen</w:t>
      </w:r>
      <w:proofErr w:type="gramEnd"/>
      <w:r w:rsidRPr="001640AD">
        <w:rPr>
          <w:lang w:val="sv-FI"/>
        </w:rPr>
        <w:t xml:space="preserve"> (FFS 1326/2014) en oberoende myndighet, </w:t>
      </w:r>
      <w:r w:rsidR="001154F5">
        <w:rPr>
          <w:lang w:val="sv-FI"/>
        </w:rPr>
        <w:t>d</w:t>
      </w:r>
      <w:r w:rsidRPr="001640AD">
        <w:rPr>
          <w:lang w:val="sv-FI"/>
        </w:rPr>
        <w:t>iskrimineringsombudsmannen, i anslutning till justitieministeriet. Enligt lagen om</w:t>
      </w:r>
      <w:r w:rsidR="0065698A">
        <w:rPr>
          <w:lang w:val="sv-FI"/>
        </w:rPr>
        <w:t xml:space="preserve"> </w:t>
      </w:r>
      <w:proofErr w:type="gramStart"/>
      <w:r w:rsidRPr="001640AD">
        <w:rPr>
          <w:lang w:val="sv-FI"/>
        </w:rPr>
        <w:t>jämställdhetsombudsmannen</w:t>
      </w:r>
      <w:proofErr w:type="gramEnd"/>
      <w:r w:rsidRPr="001640AD">
        <w:rPr>
          <w:lang w:val="sv-FI"/>
        </w:rPr>
        <w:t xml:space="preserve"> (FFS 1328/2014) finns i </w:t>
      </w:r>
      <w:r w:rsidR="001154F5">
        <w:rPr>
          <w:lang w:val="sv-FI"/>
        </w:rPr>
        <w:t>riket</w:t>
      </w:r>
      <w:r w:rsidRPr="001640AD">
        <w:rPr>
          <w:lang w:val="sv-FI"/>
        </w:rPr>
        <w:t xml:space="preserve"> en självständig och oberoende myndighet, </w:t>
      </w:r>
      <w:r w:rsidR="001154F5">
        <w:rPr>
          <w:lang w:val="sv-FI"/>
        </w:rPr>
        <w:t>j</w:t>
      </w:r>
      <w:r w:rsidRPr="001640AD">
        <w:rPr>
          <w:lang w:val="sv-FI"/>
        </w:rPr>
        <w:t>ämställdhetsombudsmannen, i anslutning till</w:t>
      </w:r>
      <w:r w:rsidR="001154F5">
        <w:rPr>
          <w:lang w:val="sv-FI"/>
        </w:rPr>
        <w:t xml:space="preserve"> </w:t>
      </w:r>
      <w:r w:rsidRPr="001640AD">
        <w:rPr>
          <w:lang w:val="sv-FI"/>
        </w:rPr>
        <w:t xml:space="preserve">justitieministeriet. På motsvarande sätt finns det enligt lagen om </w:t>
      </w:r>
      <w:proofErr w:type="gramStart"/>
      <w:r w:rsidRPr="001640AD">
        <w:rPr>
          <w:lang w:val="sv-FI"/>
        </w:rPr>
        <w:t>barnombudsmannen</w:t>
      </w:r>
      <w:proofErr w:type="gramEnd"/>
      <w:r w:rsidRPr="001640AD">
        <w:rPr>
          <w:lang w:val="sv-FI"/>
        </w:rPr>
        <w:t xml:space="preserve"> (FFS 1221/2004) en självständig och oberoende myndighet, </w:t>
      </w:r>
      <w:r w:rsidR="00692647">
        <w:rPr>
          <w:lang w:val="sv-FI"/>
        </w:rPr>
        <w:t>b</w:t>
      </w:r>
      <w:r w:rsidRPr="001640AD">
        <w:rPr>
          <w:lang w:val="sv-FI"/>
        </w:rPr>
        <w:t>arnombudsmannen, i anslutning till justitieministeriet.</w:t>
      </w:r>
      <w:r w:rsidR="00ED368D">
        <w:rPr>
          <w:lang w:val="sv-FI"/>
        </w:rPr>
        <w:t xml:space="preserve"> I riket har</w:t>
      </w:r>
      <w:r w:rsidRPr="001640AD">
        <w:rPr>
          <w:lang w:val="sv-FI"/>
        </w:rPr>
        <w:t xml:space="preserve"> </w:t>
      </w:r>
      <w:r w:rsidR="00ED368D">
        <w:rPr>
          <w:lang w:val="sv-FI"/>
        </w:rPr>
        <w:t>p</w:t>
      </w:r>
      <w:r w:rsidRPr="00ED368D">
        <w:rPr>
          <w:lang w:val="sv-FI"/>
        </w:rPr>
        <w:t xml:space="preserve">atientombudsmannaverksamheten </w:t>
      </w:r>
      <w:r w:rsidR="00ED368D">
        <w:rPr>
          <w:lang w:val="sv-FI"/>
        </w:rPr>
        <w:t xml:space="preserve">hittills </w:t>
      </w:r>
      <w:r w:rsidRPr="00ED368D">
        <w:rPr>
          <w:lang w:val="sv-FI"/>
        </w:rPr>
        <w:t>sköt</w:t>
      </w:r>
      <w:r w:rsidR="00ED368D">
        <w:rPr>
          <w:lang w:val="sv-FI"/>
        </w:rPr>
        <w:t>t</w:t>
      </w:r>
      <w:r w:rsidRPr="00ED368D">
        <w:rPr>
          <w:lang w:val="sv-FI"/>
        </w:rPr>
        <w:t>s av ett flertal olika aktörer</w:t>
      </w:r>
      <w:r w:rsidR="00ED368D">
        <w:rPr>
          <w:lang w:val="sv-FI"/>
        </w:rPr>
        <w:t xml:space="preserve"> som utsetts av </w:t>
      </w:r>
      <w:r w:rsidRPr="00ED368D">
        <w:rPr>
          <w:lang w:val="sv-FI"/>
        </w:rPr>
        <w:t>de instanser, inklusive privata aktörer, som bedriver hälso- och sjukvård</w:t>
      </w:r>
      <w:r w:rsidR="00ED368D">
        <w:rPr>
          <w:lang w:val="sv-FI"/>
        </w:rPr>
        <w:t>, medan s</w:t>
      </w:r>
      <w:r w:rsidRPr="00ED368D">
        <w:rPr>
          <w:lang w:val="sv-FI"/>
        </w:rPr>
        <w:t>ocialombudsmannaverksamheten</w:t>
      </w:r>
      <w:r w:rsidR="00692647" w:rsidRPr="00ED368D">
        <w:rPr>
          <w:lang w:val="sv-FI"/>
        </w:rPr>
        <w:t xml:space="preserve">, </w:t>
      </w:r>
      <w:r w:rsidRPr="00ED368D">
        <w:rPr>
          <w:lang w:val="sv-FI"/>
        </w:rPr>
        <w:t>klientombudsman</w:t>
      </w:r>
      <w:r w:rsidR="00692647" w:rsidRPr="00ED368D">
        <w:rPr>
          <w:lang w:val="sv-FI"/>
        </w:rPr>
        <w:t>nen,</w:t>
      </w:r>
      <w:r w:rsidRPr="00ED368D">
        <w:rPr>
          <w:lang w:val="sv-FI"/>
        </w:rPr>
        <w:t xml:space="preserve"> </w:t>
      </w:r>
      <w:r w:rsidR="00ED368D">
        <w:rPr>
          <w:lang w:val="sv-FI"/>
        </w:rPr>
        <w:t xml:space="preserve">har varit </w:t>
      </w:r>
      <w:r w:rsidRPr="00ED368D">
        <w:rPr>
          <w:lang w:val="sv-FI"/>
        </w:rPr>
        <w:t>ett kommunalt ansvar</w:t>
      </w:r>
      <w:r w:rsidR="00692647" w:rsidRPr="00ED368D">
        <w:rPr>
          <w:lang w:val="sv-FI"/>
        </w:rPr>
        <w:t>sområde</w:t>
      </w:r>
      <w:r w:rsidRPr="00ED368D">
        <w:rPr>
          <w:lang w:val="sv-FI"/>
        </w:rPr>
        <w:t xml:space="preserve">. </w:t>
      </w:r>
      <w:r w:rsidR="00ED368D">
        <w:rPr>
          <w:lang w:val="sv-FI"/>
        </w:rPr>
        <w:t>Från 1</w:t>
      </w:r>
      <w:r w:rsidR="00462107">
        <w:rPr>
          <w:lang w:val="sv-FI"/>
        </w:rPr>
        <w:t xml:space="preserve"> januari </w:t>
      </w:r>
      <w:r w:rsidR="00ED368D">
        <w:rPr>
          <w:lang w:val="sv-FI"/>
        </w:rPr>
        <w:t xml:space="preserve">2024 träder en ny lag om </w:t>
      </w:r>
      <w:proofErr w:type="spellStart"/>
      <w:r w:rsidR="00ED368D">
        <w:rPr>
          <w:lang w:val="sv-FI"/>
        </w:rPr>
        <w:t>patientombud</w:t>
      </w:r>
      <w:proofErr w:type="spellEnd"/>
      <w:r w:rsidR="00ED368D">
        <w:rPr>
          <w:lang w:val="sv-FI"/>
        </w:rPr>
        <w:t xml:space="preserve"> och socialombud i kraft i vilken verksamheten reglera</w:t>
      </w:r>
      <w:r w:rsidR="001F13B8">
        <w:rPr>
          <w:lang w:val="sv-FI"/>
        </w:rPr>
        <w:t>s</w:t>
      </w:r>
      <w:r w:rsidR="00ED368D">
        <w:rPr>
          <w:lang w:val="sv-FI"/>
        </w:rPr>
        <w:t xml:space="preserve"> och förtydligas.</w:t>
      </w:r>
      <w:r w:rsidR="00ED368D">
        <w:rPr>
          <w:rStyle w:val="Fotnotsreferens"/>
          <w:lang w:val="sv-FI"/>
        </w:rPr>
        <w:footnoteReference w:id="2"/>
      </w:r>
      <w:r w:rsidR="00ED368D">
        <w:rPr>
          <w:lang w:val="sv-FI"/>
        </w:rPr>
        <w:t xml:space="preserve"> Det är välfärdsområdena och Helsingfors stad som ordnar verksamheten och privata tjänsteproducenter ska inte längre ordna patientombudsverksamhet för sina egna verksamhetsområden. </w:t>
      </w:r>
      <w:r w:rsidR="00621714">
        <w:rPr>
          <w:lang w:val="sv-FI"/>
        </w:rPr>
        <w:t>Vad gäller konsume</w:t>
      </w:r>
      <w:r w:rsidR="002B139E">
        <w:rPr>
          <w:lang w:val="sv-FI"/>
        </w:rPr>
        <w:t xml:space="preserve">ntrådgivningen ansvarar </w:t>
      </w:r>
      <w:r w:rsidRPr="001640AD">
        <w:rPr>
          <w:lang w:val="sv-FI"/>
        </w:rPr>
        <w:t xml:space="preserve">Konkurrens- och </w:t>
      </w:r>
      <w:r w:rsidRPr="001640AD">
        <w:rPr>
          <w:lang w:val="sv-FI"/>
        </w:rPr>
        <w:lastRenderedPageBreak/>
        <w:t xml:space="preserve">konsumentverket för </w:t>
      </w:r>
      <w:r w:rsidR="002B139E">
        <w:rPr>
          <w:lang w:val="sv-FI"/>
        </w:rPr>
        <w:t>denna</w:t>
      </w:r>
      <w:r w:rsidRPr="001640AD">
        <w:rPr>
          <w:lang w:val="sv-FI"/>
        </w:rPr>
        <w:t xml:space="preserve"> i enlighet med 2</w:t>
      </w:r>
      <w:r w:rsidR="0093758D">
        <w:rPr>
          <w:lang w:val="sv-FI"/>
        </w:rPr>
        <w:t> §</w:t>
      </w:r>
      <w:r w:rsidRPr="001640AD">
        <w:rPr>
          <w:lang w:val="sv-FI"/>
        </w:rPr>
        <w:t xml:space="preserve"> 1</w:t>
      </w:r>
      <w:r w:rsidR="0093758D">
        <w:rPr>
          <w:lang w:val="sv-FI"/>
        </w:rPr>
        <w:t> mom.</w:t>
      </w:r>
      <w:r w:rsidRPr="001640AD">
        <w:rPr>
          <w:lang w:val="sv-FI"/>
        </w:rPr>
        <w:t xml:space="preserve"> 6</w:t>
      </w:r>
      <w:r w:rsidR="0093758D">
        <w:rPr>
          <w:lang w:val="sv-FI"/>
        </w:rPr>
        <w:t> punkt</w:t>
      </w:r>
      <w:r w:rsidRPr="001640AD">
        <w:rPr>
          <w:lang w:val="sv-FI"/>
        </w:rPr>
        <w:t xml:space="preserve">en i lagen om </w:t>
      </w:r>
      <w:r w:rsidR="0053677A">
        <w:rPr>
          <w:lang w:val="sv-FI"/>
        </w:rPr>
        <w:t>K</w:t>
      </w:r>
      <w:r w:rsidRPr="001640AD">
        <w:rPr>
          <w:lang w:val="sv-FI"/>
        </w:rPr>
        <w:t>onkurrens- och konsumentverket (FFS 661/2012).</w:t>
      </w:r>
      <w:r w:rsidR="00C824BE">
        <w:rPr>
          <w:rStyle w:val="Fotnotsreferens"/>
          <w:lang w:val="sv-FI"/>
        </w:rPr>
        <w:footnoteReference w:id="3"/>
      </w:r>
      <w:r w:rsidR="00AD532D">
        <w:rPr>
          <w:lang w:val="sv-FI"/>
        </w:rPr>
        <w:t xml:space="preserve"> </w:t>
      </w:r>
      <w:r w:rsidR="00AD532D" w:rsidRPr="008226BD">
        <w:rPr>
          <w:lang w:val="sv-FI"/>
        </w:rPr>
        <w:t>Kon</w:t>
      </w:r>
      <w:r w:rsidR="008226BD" w:rsidRPr="00462107">
        <w:rPr>
          <w:lang w:val="sv-FI"/>
        </w:rPr>
        <w:t xml:space="preserve">kurrens- och konsumentverkets överdirektör fungerar som </w:t>
      </w:r>
      <w:r w:rsidR="0053677A">
        <w:rPr>
          <w:lang w:val="sv-FI"/>
        </w:rPr>
        <w:t>k</w:t>
      </w:r>
      <w:r w:rsidR="008226BD" w:rsidRPr="00462107">
        <w:rPr>
          <w:lang w:val="sv-FI"/>
        </w:rPr>
        <w:t>on</w:t>
      </w:r>
      <w:r w:rsidR="00AD532D" w:rsidRPr="008226BD">
        <w:rPr>
          <w:lang w:val="sv-FI"/>
        </w:rPr>
        <w:t>sumentombudsman i Finland</w:t>
      </w:r>
      <w:r w:rsidR="008226BD" w:rsidRPr="00462107">
        <w:rPr>
          <w:lang w:val="sv-FI"/>
        </w:rPr>
        <w:t xml:space="preserve"> och utövar kollektiv tillsyn. Konsumentombudsmannen kan enligt prövning bistå konsument i enskilt tvistemål o</w:t>
      </w:r>
      <w:r w:rsidR="002A412F">
        <w:rPr>
          <w:lang w:val="sv-FI"/>
        </w:rPr>
        <w:t>m</w:t>
      </w:r>
      <w:r w:rsidR="008226BD" w:rsidRPr="00462107">
        <w:rPr>
          <w:lang w:val="sv-FI"/>
        </w:rPr>
        <w:t xml:space="preserve"> ärendet bedöms vara av stor betydelse.</w:t>
      </w:r>
    </w:p>
    <w:p w14:paraId="5106FC37" w14:textId="0752C102" w:rsidR="001640AD" w:rsidRPr="001640AD" w:rsidRDefault="007A1FBB" w:rsidP="001640AD">
      <w:pPr>
        <w:pStyle w:val="ANormal"/>
        <w:rPr>
          <w:lang w:val="sv-FI"/>
        </w:rPr>
      </w:pPr>
      <w:r>
        <w:rPr>
          <w:lang w:val="sv-FI"/>
        </w:rPr>
        <w:tab/>
      </w:r>
      <w:r w:rsidR="00692647">
        <w:rPr>
          <w:lang w:val="sv-FI"/>
        </w:rPr>
        <w:t xml:space="preserve">I </w:t>
      </w:r>
      <w:r w:rsidR="001640AD" w:rsidRPr="001640AD">
        <w:rPr>
          <w:lang w:val="sv-FI"/>
        </w:rPr>
        <w:t xml:space="preserve">Sverige </w:t>
      </w:r>
      <w:r w:rsidR="00692647">
        <w:rPr>
          <w:lang w:val="sv-FI"/>
        </w:rPr>
        <w:t>föreskrivs</w:t>
      </w:r>
      <w:r w:rsidR="001640AD" w:rsidRPr="001640AD">
        <w:rPr>
          <w:lang w:val="sv-FI"/>
        </w:rPr>
        <w:t xml:space="preserve"> om </w:t>
      </w:r>
      <w:proofErr w:type="gramStart"/>
      <w:r w:rsidR="001640AD" w:rsidRPr="001640AD">
        <w:rPr>
          <w:lang w:val="sv-FI"/>
        </w:rPr>
        <w:t>diskrimineringsombudsmannen</w:t>
      </w:r>
      <w:proofErr w:type="gramEnd"/>
      <w:r w:rsidR="001640AD" w:rsidRPr="001640AD">
        <w:rPr>
          <w:lang w:val="sv-FI"/>
        </w:rPr>
        <w:t xml:space="preserve"> i lagen om Diskrimineringsombudsmannen</w:t>
      </w:r>
      <w:r w:rsidR="00692647">
        <w:rPr>
          <w:lang w:val="sv-FI"/>
        </w:rPr>
        <w:t xml:space="preserve"> </w:t>
      </w:r>
      <w:r w:rsidR="00692647" w:rsidRPr="001640AD">
        <w:rPr>
          <w:lang w:val="sv-FI"/>
        </w:rPr>
        <w:t>(SFS 2008:568)</w:t>
      </w:r>
      <w:r w:rsidR="001640AD" w:rsidRPr="001640AD">
        <w:rPr>
          <w:lang w:val="sv-FI"/>
        </w:rPr>
        <w:t xml:space="preserve">. Myndighetens uppgifter framgår </w:t>
      </w:r>
      <w:r w:rsidR="001A3938">
        <w:rPr>
          <w:lang w:val="sv-FI"/>
        </w:rPr>
        <w:t>av</w:t>
      </w:r>
      <w:r w:rsidR="001640AD" w:rsidRPr="001640AD">
        <w:rPr>
          <w:lang w:val="sv-FI"/>
        </w:rPr>
        <w:t xml:space="preserve"> diskrimineringslagen (SFS 2008:567). Om </w:t>
      </w:r>
      <w:proofErr w:type="gramStart"/>
      <w:r w:rsidR="001640AD" w:rsidRPr="001640AD">
        <w:rPr>
          <w:lang w:val="sv-FI"/>
        </w:rPr>
        <w:t>barnombudsmannen</w:t>
      </w:r>
      <w:proofErr w:type="gramEnd"/>
      <w:r w:rsidR="001640AD" w:rsidRPr="001640AD">
        <w:rPr>
          <w:lang w:val="sv-FI"/>
        </w:rPr>
        <w:t xml:space="preserve"> </w:t>
      </w:r>
      <w:r w:rsidR="001A3938">
        <w:rPr>
          <w:lang w:val="sv-FI"/>
        </w:rPr>
        <w:t xml:space="preserve">föreskrivs </w:t>
      </w:r>
      <w:r w:rsidR="001640AD" w:rsidRPr="001640AD">
        <w:rPr>
          <w:lang w:val="sv-FI"/>
        </w:rPr>
        <w:t>i lag</w:t>
      </w:r>
      <w:r w:rsidR="001A3938">
        <w:rPr>
          <w:lang w:val="sv-FI"/>
        </w:rPr>
        <w:t>en</w:t>
      </w:r>
      <w:r w:rsidR="001640AD" w:rsidRPr="001640AD">
        <w:rPr>
          <w:lang w:val="sv-FI"/>
        </w:rPr>
        <w:t xml:space="preserve"> om Barnombudsmannen </w:t>
      </w:r>
      <w:r w:rsidR="001A3938" w:rsidRPr="001640AD">
        <w:rPr>
          <w:lang w:val="sv-FI"/>
        </w:rPr>
        <w:t>(SFS 1993:335)</w:t>
      </w:r>
      <w:r w:rsidR="001640AD" w:rsidRPr="001640AD">
        <w:rPr>
          <w:lang w:val="sv-FI"/>
        </w:rPr>
        <w:t xml:space="preserve">. Myndigheten har </w:t>
      </w:r>
      <w:r w:rsidR="001A3938">
        <w:rPr>
          <w:lang w:val="sv-FI"/>
        </w:rPr>
        <w:t>i</w:t>
      </w:r>
      <w:r w:rsidR="001640AD" w:rsidRPr="001640AD">
        <w:rPr>
          <w:lang w:val="sv-FI"/>
        </w:rPr>
        <w:t xml:space="preserve"> uppdrag att företräda barn och ungas rättigheter och intressen utifrån FN:s barnkonvention. </w:t>
      </w:r>
      <w:r w:rsidR="001A3938">
        <w:rPr>
          <w:lang w:val="sv-FI"/>
        </w:rPr>
        <w:t>Vad gäller tillvaratagandet av konsumenternas intressen är det i</w:t>
      </w:r>
      <w:r w:rsidR="001640AD" w:rsidRPr="001640AD">
        <w:rPr>
          <w:lang w:val="sv-FI"/>
        </w:rPr>
        <w:t xml:space="preserve"> Sverige Konsumentverket som sköter konsumentupplysning</w:t>
      </w:r>
      <w:r w:rsidR="001A3938">
        <w:rPr>
          <w:lang w:val="sv-FI"/>
        </w:rPr>
        <w:t>en</w:t>
      </w:r>
      <w:r w:rsidR="001640AD" w:rsidRPr="001640AD">
        <w:rPr>
          <w:lang w:val="sv-FI"/>
        </w:rPr>
        <w:t xml:space="preserve">. Ytterligare finns det en särskild </w:t>
      </w:r>
      <w:r w:rsidR="003E1F39">
        <w:rPr>
          <w:lang w:val="sv-FI"/>
        </w:rPr>
        <w:t>k</w:t>
      </w:r>
      <w:r w:rsidR="001640AD" w:rsidRPr="001640AD">
        <w:rPr>
          <w:lang w:val="sv-FI"/>
        </w:rPr>
        <w:t>onsumentombudsman som bevakar marknaden och försvarar konsumenternas intressen mot företag i domstol.</w:t>
      </w:r>
    </w:p>
    <w:p w14:paraId="1406B92D" w14:textId="77777777" w:rsidR="001640AD" w:rsidRPr="001640AD" w:rsidRDefault="001640AD" w:rsidP="001640AD">
      <w:pPr>
        <w:pStyle w:val="ANormal"/>
        <w:rPr>
          <w:lang w:val="sv-FI"/>
        </w:rPr>
      </w:pPr>
    </w:p>
    <w:p w14:paraId="60FABC1A" w14:textId="350184F5" w:rsidR="001640AD" w:rsidRDefault="001640AD" w:rsidP="00106307">
      <w:pPr>
        <w:pStyle w:val="RubrikC"/>
        <w:rPr>
          <w:lang w:val="sv-FI"/>
        </w:rPr>
      </w:pPr>
      <w:bookmarkStart w:id="8" w:name="_Toc135907215"/>
      <w:r w:rsidRPr="001640AD">
        <w:rPr>
          <w:lang w:val="sv-FI"/>
        </w:rPr>
        <w:t>2.2</w:t>
      </w:r>
      <w:r w:rsidR="00106307">
        <w:rPr>
          <w:lang w:val="sv-FI"/>
        </w:rPr>
        <w:t xml:space="preserve"> </w:t>
      </w:r>
      <w:r w:rsidRPr="001640AD">
        <w:rPr>
          <w:lang w:val="sv-FI"/>
        </w:rPr>
        <w:t>Lotteriinspektionen</w:t>
      </w:r>
      <w:bookmarkEnd w:id="8"/>
    </w:p>
    <w:p w14:paraId="165675EF" w14:textId="77777777" w:rsidR="00106307" w:rsidRPr="00106307" w:rsidRDefault="00106307" w:rsidP="00106307">
      <w:pPr>
        <w:pStyle w:val="Rubrikmellanrum"/>
        <w:rPr>
          <w:lang w:val="sv-FI"/>
        </w:rPr>
      </w:pPr>
    </w:p>
    <w:p w14:paraId="0E0F1999" w14:textId="11542823" w:rsidR="001640AD" w:rsidRDefault="001640AD" w:rsidP="00106307">
      <w:pPr>
        <w:pStyle w:val="RubrikD"/>
        <w:rPr>
          <w:lang w:val="sv-FI"/>
        </w:rPr>
      </w:pPr>
      <w:r w:rsidRPr="001640AD">
        <w:rPr>
          <w:lang w:val="sv-FI"/>
        </w:rPr>
        <w:t>2.2.1</w:t>
      </w:r>
      <w:r w:rsidR="00106307">
        <w:rPr>
          <w:lang w:val="sv-FI"/>
        </w:rPr>
        <w:t xml:space="preserve"> </w:t>
      </w:r>
      <w:r w:rsidRPr="001640AD">
        <w:rPr>
          <w:lang w:val="sv-FI"/>
        </w:rPr>
        <w:t xml:space="preserve">Lagstiftningsbehörighet och </w:t>
      </w:r>
      <w:r w:rsidR="00DD7BD0">
        <w:rPr>
          <w:lang w:val="sv-FI"/>
        </w:rPr>
        <w:t xml:space="preserve">den </w:t>
      </w:r>
      <w:r w:rsidRPr="001640AD">
        <w:rPr>
          <w:lang w:val="sv-FI"/>
        </w:rPr>
        <w:t>rättslig</w:t>
      </w:r>
      <w:r w:rsidR="00DD7BD0">
        <w:rPr>
          <w:lang w:val="sv-FI"/>
        </w:rPr>
        <w:t>a</w:t>
      </w:r>
      <w:r w:rsidRPr="001640AD">
        <w:rPr>
          <w:lang w:val="sv-FI"/>
        </w:rPr>
        <w:t xml:space="preserve"> grund</w:t>
      </w:r>
      <w:r w:rsidR="00357C26">
        <w:rPr>
          <w:lang w:val="sv-FI"/>
        </w:rPr>
        <w:t>en för verksamheten</w:t>
      </w:r>
    </w:p>
    <w:p w14:paraId="4C62409C" w14:textId="77777777" w:rsidR="00106307" w:rsidRPr="00106307" w:rsidRDefault="00106307" w:rsidP="00106307">
      <w:pPr>
        <w:pStyle w:val="Rubrikmellanrum"/>
        <w:rPr>
          <w:lang w:val="sv-FI"/>
        </w:rPr>
      </w:pPr>
    </w:p>
    <w:p w14:paraId="0C6452C2" w14:textId="2882334F" w:rsidR="001640AD" w:rsidRPr="001640AD" w:rsidRDefault="001640AD" w:rsidP="001640AD">
      <w:pPr>
        <w:pStyle w:val="ANormal"/>
        <w:rPr>
          <w:lang w:val="sv-FI"/>
        </w:rPr>
      </w:pPr>
      <w:r w:rsidRPr="001640AD">
        <w:rPr>
          <w:lang w:val="sv-FI"/>
        </w:rPr>
        <w:t>Det finns ingen särskild sektorreglering rörande spel</w:t>
      </w:r>
      <w:r w:rsidR="009D748D">
        <w:rPr>
          <w:lang w:val="sv-FI"/>
        </w:rPr>
        <w:t>verksamhet</w:t>
      </w:r>
      <w:r w:rsidR="00BD143F">
        <w:rPr>
          <w:lang w:val="sv-FI"/>
        </w:rPr>
        <w:t>en</w:t>
      </w:r>
      <w:r w:rsidRPr="001640AD">
        <w:rPr>
          <w:lang w:val="sv-FI"/>
        </w:rPr>
        <w:t xml:space="preserve"> inom EU. Medlemsstaterna får självständigt </w:t>
      </w:r>
      <w:r w:rsidR="009D748D" w:rsidRPr="001640AD">
        <w:rPr>
          <w:lang w:val="sv-FI"/>
        </w:rPr>
        <w:t>välja</w:t>
      </w:r>
      <w:r w:rsidRPr="001640AD">
        <w:rPr>
          <w:lang w:val="sv-FI"/>
        </w:rPr>
        <w:t xml:space="preserve"> hur de organiserar </w:t>
      </w:r>
      <w:r w:rsidR="009D748D">
        <w:rPr>
          <w:lang w:val="sv-FI"/>
        </w:rPr>
        <w:t xml:space="preserve">nämnda </w:t>
      </w:r>
      <w:r w:rsidRPr="001640AD">
        <w:rPr>
          <w:lang w:val="sv-FI"/>
        </w:rPr>
        <w:t xml:space="preserve">verksamhet så länge som </w:t>
      </w:r>
      <w:r w:rsidR="001A2834">
        <w:rPr>
          <w:lang w:val="sv-FI"/>
        </w:rPr>
        <w:t xml:space="preserve">verksamheten </w:t>
      </w:r>
      <w:r w:rsidRPr="001640AD">
        <w:rPr>
          <w:lang w:val="sv-FI"/>
        </w:rPr>
        <w:t>utforma</w:t>
      </w:r>
      <w:r w:rsidR="001A2834">
        <w:rPr>
          <w:lang w:val="sv-FI"/>
        </w:rPr>
        <w:t xml:space="preserve">s </w:t>
      </w:r>
      <w:r w:rsidRPr="001640AD">
        <w:rPr>
          <w:lang w:val="sv-FI"/>
        </w:rPr>
        <w:t>i enlighet med EU:s grundfördrag och EU­ domstolens rättspraxis.</w:t>
      </w:r>
      <w:r w:rsidR="00052690">
        <w:rPr>
          <w:rStyle w:val="Fotnotsreferens"/>
          <w:lang w:val="sv-FI"/>
        </w:rPr>
        <w:footnoteReference w:id="4"/>
      </w:r>
      <w:r w:rsidRPr="001640AD">
        <w:rPr>
          <w:lang w:val="sv-FI"/>
        </w:rPr>
        <w:t xml:space="preserve"> Dock har EU-kommissionen vidtagit vissa åtgärder i syfte att stöd</w:t>
      </w:r>
      <w:r w:rsidR="00BD143F">
        <w:rPr>
          <w:lang w:val="sv-FI"/>
        </w:rPr>
        <w:t>j</w:t>
      </w:r>
      <w:r w:rsidRPr="001640AD">
        <w:rPr>
          <w:lang w:val="sv-FI"/>
        </w:rPr>
        <w:t>a medlemsstaternas arbete med att modernisera sina egna regleringar rörande spel, särskilt i syfte att stärka samarbetet mellan medlemsstaternas tillsynsmyndigheter inom sektorn</w:t>
      </w:r>
      <w:r w:rsidR="00BD143F">
        <w:rPr>
          <w:lang w:val="sv-FI"/>
        </w:rPr>
        <w:t xml:space="preserve"> i fråga</w:t>
      </w:r>
      <w:r w:rsidRPr="001640AD">
        <w:rPr>
          <w:lang w:val="sv-FI"/>
        </w:rPr>
        <w:t xml:space="preserve">. År 2012 presenterade EU-kommissionen en handlingsplan för </w:t>
      </w:r>
      <w:proofErr w:type="spellStart"/>
      <w:r w:rsidRPr="001640AD">
        <w:rPr>
          <w:lang w:val="sv-FI"/>
        </w:rPr>
        <w:t>onlinespel</w:t>
      </w:r>
      <w:proofErr w:type="spellEnd"/>
      <w:r w:rsidRPr="001640AD">
        <w:rPr>
          <w:lang w:val="sv-FI"/>
        </w:rPr>
        <w:t xml:space="preserve">, </w:t>
      </w:r>
      <w:r w:rsidR="0072138D" w:rsidRPr="0072138D">
        <w:rPr>
          <w:i/>
          <w:iCs/>
          <w:lang w:val="sv-FI"/>
        </w:rPr>
        <w:t>”</w:t>
      </w:r>
      <w:r w:rsidRPr="0072138D">
        <w:rPr>
          <w:i/>
          <w:iCs/>
          <w:lang w:val="sv-FI"/>
        </w:rPr>
        <w:t xml:space="preserve">Kommissionens meddelande till Europaparlamentet, Rådet, Ekonomiska och sociala </w:t>
      </w:r>
      <w:proofErr w:type="spellStart"/>
      <w:r w:rsidRPr="0072138D">
        <w:rPr>
          <w:i/>
          <w:iCs/>
          <w:lang w:val="sv-FI"/>
        </w:rPr>
        <w:t>kommitten</w:t>
      </w:r>
      <w:proofErr w:type="spellEnd"/>
      <w:r w:rsidRPr="0072138D">
        <w:rPr>
          <w:i/>
          <w:iCs/>
          <w:lang w:val="sv-FI"/>
        </w:rPr>
        <w:t xml:space="preserve"> samt </w:t>
      </w:r>
      <w:proofErr w:type="spellStart"/>
      <w:r w:rsidRPr="0072138D">
        <w:rPr>
          <w:i/>
          <w:iCs/>
          <w:lang w:val="sv-FI"/>
        </w:rPr>
        <w:t>Regionkommitten</w:t>
      </w:r>
      <w:proofErr w:type="spellEnd"/>
      <w:r w:rsidRPr="0072138D">
        <w:rPr>
          <w:i/>
          <w:iCs/>
          <w:lang w:val="sv-FI"/>
        </w:rPr>
        <w:t xml:space="preserve"> - En övergripande europeisk ram för </w:t>
      </w:r>
      <w:proofErr w:type="spellStart"/>
      <w:r w:rsidRPr="0072138D">
        <w:rPr>
          <w:i/>
          <w:iCs/>
          <w:lang w:val="sv-FI"/>
        </w:rPr>
        <w:t>onlinespel</w:t>
      </w:r>
      <w:proofErr w:type="spellEnd"/>
      <w:r w:rsidRPr="0072138D">
        <w:rPr>
          <w:i/>
          <w:iCs/>
          <w:lang w:val="sv-FI"/>
        </w:rPr>
        <w:t xml:space="preserve"> (KOM (2072) 596 slutlig)</w:t>
      </w:r>
      <w:r w:rsidR="0072138D" w:rsidRPr="0072138D">
        <w:rPr>
          <w:i/>
          <w:iCs/>
          <w:lang w:val="sv-FI"/>
        </w:rPr>
        <w:t>”</w:t>
      </w:r>
      <w:r w:rsidRPr="0072138D">
        <w:rPr>
          <w:i/>
          <w:iCs/>
          <w:lang w:val="sv-FI"/>
        </w:rPr>
        <w:t>.</w:t>
      </w:r>
      <w:r w:rsidRPr="001640AD">
        <w:rPr>
          <w:lang w:val="sv-FI"/>
        </w:rPr>
        <w:t xml:space="preserve"> I meddelandet föreslog EU-kommissionen inte EU-omfattande lagstiftning för </w:t>
      </w:r>
      <w:proofErr w:type="spellStart"/>
      <w:r w:rsidRPr="001640AD">
        <w:rPr>
          <w:lang w:val="sv-FI"/>
        </w:rPr>
        <w:t>onlinespel</w:t>
      </w:r>
      <w:proofErr w:type="spellEnd"/>
      <w:r w:rsidRPr="001640AD">
        <w:rPr>
          <w:lang w:val="sv-FI"/>
        </w:rPr>
        <w:t xml:space="preserve"> men nog en rad åtgärder och gemensamma principer för sådan verksamhet. I meddelandet uppmanades bland annat medlemsstaterna att inrätta speltillsynsmyndigheter med tydliga behörigheter och att säkerställa samarbete med andra relevanta behöriga myndigheter.</w:t>
      </w:r>
      <w:r w:rsidR="00A01B48">
        <w:rPr>
          <w:rStyle w:val="Fotnotsreferens"/>
          <w:lang w:val="sv-FI"/>
        </w:rPr>
        <w:footnoteReference w:id="5"/>
      </w:r>
      <w:r w:rsidR="00CB4A7F">
        <w:rPr>
          <w:lang w:val="sv-FI"/>
        </w:rPr>
        <w:t xml:space="preserve"> År 2014 antog</w:t>
      </w:r>
      <w:r w:rsidR="00F06A8F">
        <w:rPr>
          <w:lang w:val="sv-FI"/>
        </w:rPr>
        <w:t>s</w:t>
      </w:r>
      <w:r w:rsidR="00CB4A7F">
        <w:rPr>
          <w:lang w:val="sv-FI"/>
        </w:rPr>
        <w:t xml:space="preserve"> </w:t>
      </w:r>
      <w:r w:rsidR="00F06A8F" w:rsidRPr="00574752">
        <w:rPr>
          <w:i/>
          <w:iCs/>
          <w:lang w:val="sv-FI"/>
        </w:rPr>
        <w:t>”K</w:t>
      </w:r>
      <w:r w:rsidRPr="00574752">
        <w:rPr>
          <w:i/>
          <w:iCs/>
          <w:lang w:val="sv-FI"/>
        </w:rPr>
        <w:t>ommissionen</w:t>
      </w:r>
      <w:r w:rsidR="00F06A8F" w:rsidRPr="00574752">
        <w:rPr>
          <w:i/>
          <w:iCs/>
          <w:lang w:val="sv-FI"/>
        </w:rPr>
        <w:t>s</w:t>
      </w:r>
      <w:r w:rsidRPr="00574752">
        <w:rPr>
          <w:i/>
          <w:iCs/>
          <w:lang w:val="sv-FI"/>
        </w:rPr>
        <w:t xml:space="preserve"> rekommendation om principer för att skydda konsumenter och spelare i samband med </w:t>
      </w:r>
      <w:proofErr w:type="spellStart"/>
      <w:r w:rsidRPr="00574752">
        <w:rPr>
          <w:i/>
          <w:iCs/>
          <w:lang w:val="sv-FI"/>
        </w:rPr>
        <w:t>onlinespeltjänster</w:t>
      </w:r>
      <w:proofErr w:type="spellEnd"/>
      <w:r w:rsidRPr="00574752">
        <w:rPr>
          <w:i/>
          <w:iCs/>
          <w:lang w:val="sv-FI"/>
        </w:rPr>
        <w:t xml:space="preserve"> och för att förhindra att underåriga spelar </w:t>
      </w:r>
      <w:proofErr w:type="spellStart"/>
      <w:r w:rsidRPr="00574752">
        <w:rPr>
          <w:i/>
          <w:iCs/>
          <w:lang w:val="sv-FI"/>
        </w:rPr>
        <w:t>onlinespel</w:t>
      </w:r>
      <w:proofErr w:type="spellEnd"/>
      <w:r w:rsidRPr="00574752">
        <w:rPr>
          <w:i/>
          <w:iCs/>
          <w:lang w:val="sv-FI"/>
        </w:rPr>
        <w:t xml:space="preserve"> om pengar (2014/478/EU)</w:t>
      </w:r>
      <w:r w:rsidR="00F06A8F" w:rsidRPr="00574752">
        <w:rPr>
          <w:i/>
          <w:iCs/>
          <w:lang w:val="sv-FI"/>
        </w:rPr>
        <w:t>”</w:t>
      </w:r>
      <w:r w:rsidRPr="001640AD">
        <w:rPr>
          <w:lang w:val="sv-FI"/>
        </w:rPr>
        <w:t>.</w:t>
      </w:r>
      <w:r w:rsidR="00F9164A">
        <w:rPr>
          <w:rStyle w:val="Fotnotsreferens"/>
          <w:lang w:val="sv-FI"/>
        </w:rPr>
        <w:footnoteReference w:id="6"/>
      </w:r>
      <w:r w:rsidRPr="001640AD">
        <w:rPr>
          <w:lang w:val="sv-FI"/>
        </w:rPr>
        <w:t xml:space="preserve"> </w:t>
      </w:r>
      <w:r w:rsidR="006A551A">
        <w:rPr>
          <w:lang w:val="sv-FI"/>
        </w:rPr>
        <w:t>I</w:t>
      </w:r>
      <w:r w:rsidR="0093758D">
        <w:rPr>
          <w:lang w:val="sv-FI"/>
        </w:rPr>
        <w:t> kap.</w:t>
      </w:r>
      <w:r w:rsidR="006A551A">
        <w:rPr>
          <w:lang w:val="sv-FI"/>
        </w:rPr>
        <w:t xml:space="preserve"> 11 i </w:t>
      </w:r>
      <w:r w:rsidRPr="001640AD">
        <w:rPr>
          <w:lang w:val="sv-FI"/>
        </w:rPr>
        <w:t>rekommendation</w:t>
      </w:r>
      <w:r w:rsidR="00574752">
        <w:rPr>
          <w:lang w:val="sv-FI"/>
        </w:rPr>
        <w:t>en</w:t>
      </w:r>
      <w:r w:rsidRPr="001640AD">
        <w:rPr>
          <w:lang w:val="sv-FI"/>
        </w:rPr>
        <w:t xml:space="preserve"> föreskriv</w:t>
      </w:r>
      <w:r w:rsidR="006A551A">
        <w:rPr>
          <w:lang w:val="sv-FI"/>
        </w:rPr>
        <w:t>s</w:t>
      </w:r>
      <w:r w:rsidRPr="001640AD">
        <w:rPr>
          <w:lang w:val="sv-FI"/>
        </w:rPr>
        <w:t xml:space="preserve"> om tillsyn</w:t>
      </w:r>
      <w:r w:rsidR="006A551A">
        <w:rPr>
          <w:lang w:val="sv-FI"/>
        </w:rPr>
        <w:t xml:space="preserve"> och </w:t>
      </w:r>
      <w:r w:rsidRPr="001640AD">
        <w:rPr>
          <w:lang w:val="sv-FI"/>
        </w:rPr>
        <w:t>medlemsstaterna uppmanas att i samband med tillämpningen av de principer som fastställs i rekommendatione</w:t>
      </w:r>
      <w:r w:rsidR="00574752">
        <w:rPr>
          <w:lang w:val="sv-FI"/>
        </w:rPr>
        <w:t>n</w:t>
      </w:r>
      <w:r w:rsidRPr="001640AD">
        <w:rPr>
          <w:lang w:val="sv-FI"/>
        </w:rPr>
        <w:t xml:space="preserve"> </w:t>
      </w:r>
      <w:r w:rsidR="006A551A">
        <w:rPr>
          <w:lang w:val="sv-FI"/>
        </w:rPr>
        <w:t xml:space="preserve">att </w:t>
      </w:r>
      <w:r w:rsidRPr="001640AD">
        <w:rPr>
          <w:lang w:val="sv-FI"/>
        </w:rPr>
        <w:t>utse behöriga tillsynsmyndigheter för spelverksamhet</w:t>
      </w:r>
      <w:r w:rsidR="006A551A">
        <w:rPr>
          <w:lang w:val="sv-FI"/>
        </w:rPr>
        <w:t>en. Detta</w:t>
      </w:r>
      <w:r w:rsidRPr="001640AD">
        <w:rPr>
          <w:lang w:val="sv-FI"/>
        </w:rPr>
        <w:t xml:space="preserve"> i syfte att </w:t>
      </w:r>
      <w:r w:rsidR="006A551A" w:rsidRPr="001640AD">
        <w:rPr>
          <w:lang w:val="sv-FI"/>
        </w:rPr>
        <w:t xml:space="preserve">på ett oberoende sätt </w:t>
      </w:r>
      <w:r w:rsidRPr="001640AD">
        <w:rPr>
          <w:lang w:val="sv-FI"/>
        </w:rPr>
        <w:t>säkerställa och övervaka att dessa principer överensstämmer med de nationella åtgärder som vidtagits till stöd för de principer som anges i rekommendationen.</w:t>
      </w:r>
    </w:p>
    <w:p w14:paraId="16D9A8D1" w14:textId="592BF8A8" w:rsidR="001640AD" w:rsidRPr="001640AD" w:rsidRDefault="00631388" w:rsidP="006C5581">
      <w:pPr>
        <w:pStyle w:val="ANormal"/>
        <w:rPr>
          <w:lang w:val="sv-FI"/>
        </w:rPr>
      </w:pPr>
      <w:r>
        <w:rPr>
          <w:lang w:val="sv-FI"/>
        </w:rPr>
        <w:tab/>
      </w:r>
      <w:r w:rsidR="001640AD" w:rsidRPr="001640AD">
        <w:rPr>
          <w:lang w:val="sv-FI"/>
        </w:rPr>
        <w:t>Spel har ansetts höra till landskapets behörighet främst i enlighet med 18</w:t>
      </w:r>
      <w:r w:rsidR="0093758D">
        <w:rPr>
          <w:lang w:val="sv-FI"/>
        </w:rPr>
        <w:t> §</w:t>
      </w:r>
      <w:r w:rsidR="001640AD" w:rsidRPr="001640AD">
        <w:rPr>
          <w:lang w:val="sv-FI"/>
        </w:rPr>
        <w:t xml:space="preserve"> 6</w:t>
      </w:r>
      <w:r w:rsidR="0093758D">
        <w:rPr>
          <w:lang w:val="sv-FI"/>
        </w:rPr>
        <w:t> punkt</w:t>
      </w:r>
      <w:r w:rsidR="001640AD" w:rsidRPr="001640AD">
        <w:rPr>
          <w:lang w:val="sv-FI"/>
        </w:rPr>
        <w:t xml:space="preserve">en </w:t>
      </w:r>
      <w:r>
        <w:rPr>
          <w:lang w:val="sv-FI"/>
        </w:rPr>
        <w:t xml:space="preserve">i </w:t>
      </w:r>
      <w:r w:rsidR="001640AD" w:rsidRPr="001640AD">
        <w:rPr>
          <w:lang w:val="sv-FI"/>
        </w:rPr>
        <w:t xml:space="preserve">självstyrelselagen som </w:t>
      </w:r>
      <w:r>
        <w:rPr>
          <w:lang w:val="sv-FI"/>
        </w:rPr>
        <w:t>föreskriver</w:t>
      </w:r>
      <w:r w:rsidR="001640AD" w:rsidRPr="001640AD">
        <w:rPr>
          <w:lang w:val="sv-FI"/>
        </w:rPr>
        <w:t xml:space="preserve"> om allmän ordning och säkerhet</w:t>
      </w:r>
      <w:r w:rsidR="00996602">
        <w:rPr>
          <w:lang w:val="sv-FI"/>
        </w:rPr>
        <w:t xml:space="preserve">, något som </w:t>
      </w:r>
      <w:r w:rsidR="00DD7BD0">
        <w:rPr>
          <w:lang w:val="sv-FI"/>
        </w:rPr>
        <w:t xml:space="preserve">även </w:t>
      </w:r>
      <w:r w:rsidR="00996602">
        <w:rPr>
          <w:lang w:val="sv-FI"/>
        </w:rPr>
        <w:t>konstaterades i landskapsregeringens lagförslag om Lotteriinspektionen</w:t>
      </w:r>
      <w:r w:rsidR="001640AD" w:rsidRPr="001640AD">
        <w:rPr>
          <w:lang w:val="sv-FI"/>
        </w:rPr>
        <w:t>.</w:t>
      </w:r>
      <w:r>
        <w:rPr>
          <w:rStyle w:val="Fotnotsreferens"/>
          <w:lang w:val="sv-FI"/>
        </w:rPr>
        <w:footnoteReference w:id="7"/>
      </w:r>
    </w:p>
    <w:p w14:paraId="372E206F" w14:textId="77777777" w:rsidR="001640AD" w:rsidRPr="001640AD" w:rsidRDefault="001640AD" w:rsidP="001640AD">
      <w:pPr>
        <w:pStyle w:val="ANormal"/>
        <w:rPr>
          <w:lang w:val="sv-FI"/>
        </w:rPr>
      </w:pPr>
    </w:p>
    <w:p w14:paraId="7F9F193D" w14:textId="10D9F13C" w:rsidR="001640AD" w:rsidRDefault="001640AD" w:rsidP="00CB5062">
      <w:pPr>
        <w:pStyle w:val="RubrikD"/>
        <w:rPr>
          <w:lang w:val="sv-FI"/>
        </w:rPr>
      </w:pPr>
      <w:r w:rsidRPr="001640AD">
        <w:rPr>
          <w:lang w:val="sv-FI"/>
        </w:rPr>
        <w:lastRenderedPageBreak/>
        <w:t>2.2.2</w:t>
      </w:r>
      <w:r w:rsidR="00CB5062">
        <w:rPr>
          <w:lang w:val="sv-FI"/>
        </w:rPr>
        <w:t xml:space="preserve"> </w:t>
      </w:r>
      <w:r w:rsidRPr="001640AD">
        <w:rPr>
          <w:lang w:val="sv-FI"/>
        </w:rPr>
        <w:t>Myndighetens bildande och verksamhet</w:t>
      </w:r>
    </w:p>
    <w:p w14:paraId="14084ADD" w14:textId="77777777" w:rsidR="00CB5062" w:rsidRPr="00CB5062" w:rsidRDefault="00CB5062" w:rsidP="00CB5062">
      <w:pPr>
        <w:pStyle w:val="Rubrikmellanrum"/>
        <w:rPr>
          <w:lang w:val="sv-FI"/>
        </w:rPr>
      </w:pPr>
    </w:p>
    <w:p w14:paraId="464493A9" w14:textId="59638BB1" w:rsidR="00C323B6" w:rsidRDefault="006C5581" w:rsidP="006C5581">
      <w:pPr>
        <w:pStyle w:val="ANormal"/>
        <w:rPr>
          <w:lang w:val="sv-FI"/>
        </w:rPr>
      </w:pPr>
      <w:r w:rsidRPr="001640AD">
        <w:rPr>
          <w:lang w:val="sv-FI"/>
        </w:rPr>
        <w:t xml:space="preserve">I </w:t>
      </w:r>
      <w:r w:rsidR="00855EDF" w:rsidRPr="001640AD">
        <w:rPr>
          <w:lang w:val="sv-FI"/>
        </w:rPr>
        <w:t>förarbetena till landskapslagen</w:t>
      </w:r>
      <w:r w:rsidRPr="001640AD">
        <w:rPr>
          <w:lang w:val="sv-FI"/>
        </w:rPr>
        <w:t xml:space="preserve"> </w:t>
      </w:r>
      <w:r>
        <w:rPr>
          <w:lang w:val="sv-FI"/>
        </w:rPr>
        <w:t xml:space="preserve">om Lotteriinspektionen </w:t>
      </w:r>
      <w:r w:rsidRPr="001640AD">
        <w:rPr>
          <w:lang w:val="sv-FI"/>
        </w:rPr>
        <w:t xml:space="preserve">ansåg landskapsregeringen att den myndighet som inrättas i enlighet med EU-kommissionens rekommendation bör </w:t>
      </w:r>
      <w:r w:rsidRPr="00631388">
        <w:rPr>
          <w:i/>
          <w:iCs/>
          <w:lang w:val="sv-FI"/>
        </w:rPr>
        <w:t>"kunna verka utan otillbörlig påverkan utifrån, med andra ord vara en från landskapsregeringen oberoende tillsynsmyndighet"</w:t>
      </w:r>
      <w:r>
        <w:rPr>
          <w:i/>
          <w:iCs/>
          <w:lang w:val="sv-FI"/>
        </w:rPr>
        <w:t>.</w:t>
      </w:r>
      <w:r w:rsidRPr="00996602">
        <w:rPr>
          <w:rStyle w:val="Fotnotsreferens"/>
          <w:lang w:val="sv-FI"/>
        </w:rPr>
        <w:footnoteReference w:id="8"/>
      </w:r>
      <w:r w:rsidRPr="001640AD">
        <w:rPr>
          <w:lang w:val="sv-FI"/>
        </w:rPr>
        <w:t xml:space="preserve"> Speltillsynen skulle </w:t>
      </w:r>
      <w:r>
        <w:rPr>
          <w:lang w:val="sv-FI"/>
        </w:rPr>
        <w:t xml:space="preserve">enligt förslaget </w:t>
      </w:r>
      <w:r w:rsidRPr="001640AD">
        <w:rPr>
          <w:lang w:val="sv-FI"/>
        </w:rPr>
        <w:t>överföras på den nya myndigheten medan tillståndsgivningen till</w:t>
      </w:r>
      <w:r>
        <w:rPr>
          <w:lang w:val="sv-FI"/>
        </w:rPr>
        <w:t xml:space="preserve"> </w:t>
      </w:r>
      <w:r w:rsidRPr="001640AD">
        <w:rPr>
          <w:lang w:val="sv-FI"/>
        </w:rPr>
        <w:t xml:space="preserve">verksamheten skulle </w:t>
      </w:r>
      <w:r>
        <w:rPr>
          <w:lang w:val="sv-FI"/>
        </w:rPr>
        <w:t>kvar</w:t>
      </w:r>
      <w:r w:rsidRPr="001640AD">
        <w:rPr>
          <w:lang w:val="sv-FI"/>
        </w:rPr>
        <w:t>ligga på landskapsregeringens regeringskansli.</w:t>
      </w:r>
    </w:p>
    <w:p w14:paraId="6445CDB1" w14:textId="6E5F4947" w:rsidR="00C323B6" w:rsidRDefault="005E7F1B" w:rsidP="006C5581">
      <w:pPr>
        <w:pStyle w:val="ANormal"/>
        <w:rPr>
          <w:lang w:val="sv-FI"/>
        </w:rPr>
      </w:pPr>
      <w:r>
        <w:rPr>
          <w:lang w:val="sv-FI"/>
        </w:rPr>
        <w:tab/>
      </w:r>
      <w:r w:rsidR="00855EDF">
        <w:rPr>
          <w:lang w:val="sv-FI"/>
        </w:rPr>
        <w:t xml:space="preserve">Vidare var enligt nämnda </w:t>
      </w:r>
      <w:r w:rsidR="00C323B6" w:rsidRPr="001640AD">
        <w:rPr>
          <w:lang w:val="sv-FI"/>
        </w:rPr>
        <w:t xml:space="preserve">förarbeten landskapsregeringens </w:t>
      </w:r>
      <w:r w:rsidR="00DA2B45" w:rsidRPr="001640AD">
        <w:rPr>
          <w:lang w:val="sv-FI"/>
        </w:rPr>
        <w:t>ursprunglig</w:t>
      </w:r>
      <w:r w:rsidR="00DA2B45">
        <w:rPr>
          <w:lang w:val="sv-FI"/>
        </w:rPr>
        <w:t>a</w:t>
      </w:r>
      <w:r w:rsidR="00DA2B45" w:rsidRPr="001640AD">
        <w:rPr>
          <w:lang w:val="sv-FI"/>
        </w:rPr>
        <w:t xml:space="preserve"> </w:t>
      </w:r>
      <w:r w:rsidR="00C323B6" w:rsidRPr="001640AD">
        <w:rPr>
          <w:lang w:val="sv-FI"/>
        </w:rPr>
        <w:t>avsikt att inrätta en Data- och lotteriinspektion. De</w:t>
      </w:r>
      <w:r w:rsidR="00DA2B45">
        <w:rPr>
          <w:lang w:val="sv-FI"/>
        </w:rPr>
        <w:t>nna konstruktion</w:t>
      </w:r>
      <w:r w:rsidR="00C323B6" w:rsidRPr="001640AD">
        <w:rPr>
          <w:lang w:val="sv-FI"/>
        </w:rPr>
        <w:t xml:space="preserve"> </w:t>
      </w:r>
      <w:r w:rsidR="00DA2B45">
        <w:rPr>
          <w:lang w:val="sv-FI"/>
        </w:rPr>
        <w:t>frångicks emellertid</w:t>
      </w:r>
      <w:r w:rsidR="00C323B6" w:rsidRPr="001640AD">
        <w:rPr>
          <w:lang w:val="sv-FI"/>
        </w:rPr>
        <w:t xml:space="preserve"> bland annat med anledning av Datainspektionens invändningar mot förslaget.</w:t>
      </w:r>
      <w:r w:rsidR="00C323B6">
        <w:rPr>
          <w:rStyle w:val="Fotnotsreferens"/>
          <w:lang w:val="sv-FI"/>
        </w:rPr>
        <w:footnoteReference w:id="9"/>
      </w:r>
      <w:r w:rsidR="00C323B6" w:rsidRPr="001640AD">
        <w:rPr>
          <w:lang w:val="sv-FI"/>
        </w:rPr>
        <w:t xml:space="preserve"> Efter att </w:t>
      </w:r>
      <w:r w:rsidR="00DA2B45">
        <w:rPr>
          <w:lang w:val="sv-FI"/>
        </w:rPr>
        <w:t>tanken</w:t>
      </w:r>
      <w:r w:rsidR="00C323B6" w:rsidRPr="001640AD">
        <w:rPr>
          <w:lang w:val="sv-FI"/>
        </w:rPr>
        <w:t xml:space="preserve"> om att bilda en gemensam myndighet </w:t>
      </w:r>
      <w:r w:rsidR="00DA2B45">
        <w:rPr>
          <w:lang w:val="sv-FI"/>
        </w:rPr>
        <w:t>frångåtts i förslaget</w:t>
      </w:r>
      <w:r w:rsidR="00C323B6" w:rsidRPr="001640AD">
        <w:rPr>
          <w:lang w:val="sv-FI"/>
        </w:rPr>
        <w:t xml:space="preserve"> ansågs det i stället ändamålsenligt att bilda en självständig </w:t>
      </w:r>
      <w:r w:rsidR="0034644A">
        <w:rPr>
          <w:lang w:val="sv-FI"/>
        </w:rPr>
        <w:t xml:space="preserve">myndighet med ansvar för </w:t>
      </w:r>
      <w:proofErr w:type="spellStart"/>
      <w:r w:rsidR="0034644A">
        <w:rPr>
          <w:lang w:val="sv-FI"/>
        </w:rPr>
        <w:t>lotter</w:t>
      </w:r>
      <w:r w:rsidR="00C323B6" w:rsidRPr="001640AD">
        <w:rPr>
          <w:lang w:val="sv-FI"/>
        </w:rPr>
        <w:t>inspektion</w:t>
      </w:r>
      <w:r w:rsidR="00F0303A">
        <w:rPr>
          <w:lang w:val="sv-FI"/>
        </w:rPr>
        <w:t>er</w:t>
      </w:r>
      <w:proofErr w:type="spellEnd"/>
      <w:r w:rsidR="00855EDF">
        <w:rPr>
          <w:lang w:val="sv-FI"/>
        </w:rPr>
        <w:t>.</w:t>
      </w:r>
      <w:r w:rsidR="00C323B6" w:rsidRPr="001640AD">
        <w:rPr>
          <w:lang w:val="sv-FI"/>
        </w:rPr>
        <w:t xml:space="preserve"> </w:t>
      </w:r>
      <w:r w:rsidR="00855EDF" w:rsidRPr="001640AD">
        <w:rPr>
          <w:lang w:val="sv-FI"/>
        </w:rPr>
        <w:t xml:space="preserve">Enligt </w:t>
      </w:r>
      <w:r w:rsidR="00F50837">
        <w:rPr>
          <w:lang w:val="sv-FI"/>
        </w:rPr>
        <w:t xml:space="preserve">förarbetena </w:t>
      </w:r>
      <w:r w:rsidR="00855EDF" w:rsidRPr="001640AD">
        <w:rPr>
          <w:lang w:val="sv-FI"/>
        </w:rPr>
        <w:t>utgjorde Datainspektionen, som inrättats genom landskapslagen (2007:89) om Datainspektionen, en modell för hur den nya myndigheten Lotteriinspektionens oberoende skulle säkerställas.</w:t>
      </w:r>
      <w:r w:rsidR="00C323B6" w:rsidRPr="001640AD">
        <w:rPr>
          <w:lang w:val="sv-FI"/>
        </w:rPr>
        <w:t xml:space="preserve"> </w:t>
      </w:r>
      <w:r w:rsidR="00F50837">
        <w:rPr>
          <w:lang w:val="sv-FI"/>
        </w:rPr>
        <w:t>I</w:t>
      </w:r>
      <w:r w:rsidR="00C323B6" w:rsidRPr="001640AD">
        <w:rPr>
          <w:lang w:val="sv-FI"/>
        </w:rPr>
        <w:t xml:space="preserve"> förarbetena </w:t>
      </w:r>
      <w:r w:rsidR="00F50837">
        <w:rPr>
          <w:lang w:val="sv-FI"/>
        </w:rPr>
        <w:t xml:space="preserve">konstaterades att </w:t>
      </w:r>
      <w:r w:rsidR="00C323B6" w:rsidRPr="001640AD">
        <w:rPr>
          <w:lang w:val="sv-FI"/>
        </w:rPr>
        <w:t xml:space="preserve">utvecklingen av spelbranschen bidragit till att höga krav ställs på specialkunskap för att effektivt kunna övervaka penningspelsverksamhet. För att den åländska penningspelsverksamheten ska framstå som trovärdig i ett internationellt perspektiv ansågs det viktigt att inrätta ett effektivt tillsynsorgan. Det andra syftet för inrättandet var EU-kommissionens meddelande om </w:t>
      </w:r>
      <w:r w:rsidR="00C323B6" w:rsidRPr="001F1194">
        <w:rPr>
          <w:i/>
          <w:iCs/>
          <w:lang w:val="sv-FI"/>
        </w:rPr>
        <w:t xml:space="preserve">"En övergripande europeisk ram för </w:t>
      </w:r>
      <w:proofErr w:type="spellStart"/>
      <w:r w:rsidR="00C323B6" w:rsidRPr="001F1194">
        <w:rPr>
          <w:i/>
          <w:iCs/>
          <w:lang w:val="sv-FI"/>
        </w:rPr>
        <w:t>onlinespel</w:t>
      </w:r>
      <w:proofErr w:type="spellEnd"/>
      <w:r w:rsidR="00C323B6" w:rsidRPr="001F1194">
        <w:rPr>
          <w:i/>
          <w:iCs/>
          <w:lang w:val="sv-FI"/>
        </w:rPr>
        <w:t>"</w:t>
      </w:r>
      <w:r w:rsidR="00C323B6" w:rsidRPr="001640AD">
        <w:rPr>
          <w:lang w:val="sv-FI"/>
        </w:rPr>
        <w:t xml:space="preserve"> som uppmanar medlemsländerna att inrätta speltillsynsmyndigheter med tydliga behörigheter.</w:t>
      </w:r>
    </w:p>
    <w:p w14:paraId="6BCFFE3D" w14:textId="6FE69B25" w:rsidR="00E5541D" w:rsidRDefault="00E5541D" w:rsidP="006C5581">
      <w:pPr>
        <w:pStyle w:val="ANormal"/>
        <w:rPr>
          <w:lang w:val="sv-FI"/>
        </w:rPr>
      </w:pPr>
      <w:r>
        <w:rPr>
          <w:lang w:val="sv-FI"/>
        </w:rPr>
        <w:tab/>
      </w:r>
      <w:r w:rsidR="006C5581">
        <w:rPr>
          <w:lang w:val="sv-FI"/>
        </w:rPr>
        <w:t xml:space="preserve">Sedermera har landskapslagen </w:t>
      </w:r>
      <w:r w:rsidR="006C5581" w:rsidRPr="001640AD">
        <w:rPr>
          <w:lang w:val="sv-FI"/>
        </w:rPr>
        <w:t xml:space="preserve">(2016:10) om </w:t>
      </w:r>
      <w:r w:rsidR="006C5581">
        <w:rPr>
          <w:lang w:val="sv-FI"/>
        </w:rPr>
        <w:t>L</w:t>
      </w:r>
      <w:r w:rsidR="006C5581" w:rsidRPr="001640AD">
        <w:rPr>
          <w:lang w:val="sv-FI"/>
        </w:rPr>
        <w:t>otteriinspektionen</w:t>
      </w:r>
      <w:r w:rsidR="006C5581">
        <w:rPr>
          <w:lang w:val="sv-FI"/>
        </w:rPr>
        <w:t xml:space="preserve"> </w:t>
      </w:r>
      <w:r w:rsidR="001720A3">
        <w:rPr>
          <w:lang w:val="sv-FI"/>
        </w:rPr>
        <w:t>tillkommit</w:t>
      </w:r>
      <w:r w:rsidR="006C5581">
        <w:rPr>
          <w:lang w:val="sv-FI"/>
        </w:rPr>
        <w:t xml:space="preserve"> varigenom den nämnda myndighetens verksamhet regleras.</w:t>
      </w:r>
      <w:r w:rsidR="001720A3">
        <w:rPr>
          <w:rStyle w:val="Fotnotsreferens"/>
          <w:lang w:val="sv-FI"/>
        </w:rPr>
        <w:footnoteReference w:id="10"/>
      </w:r>
      <w:r w:rsidR="006C5581">
        <w:rPr>
          <w:lang w:val="sv-FI"/>
        </w:rPr>
        <w:t xml:space="preserve"> </w:t>
      </w:r>
      <w:r w:rsidR="006C5581" w:rsidRPr="001640AD">
        <w:rPr>
          <w:lang w:val="sv-FI"/>
        </w:rPr>
        <w:t>Enligt 1</w:t>
      </w:r>
      <w:r w:rsidR="0093758D">
        <w:rPr>
          <w:lang w:val="sv-FI"/>
        </w:rPr>
        <w:t> §</w:t>
      </w:r>
      <w:r w:rsidR="006C5581" w:rsidRPr="001640AD">
        <w:rPr>
          <w:lang w:val="sv-FI"/>
        </w:rPr>
        <w:t xml:space="preserve"> </w:t>
      </w:r>
      <w:r w:rsidR="006C5581">
        <w:rPr>
          <w:lang w:val="sv-FI"/>
        </w:rPr>
        <w:t xml:space="preserve">i landskapslagen i fråga </w:t>
      </w:r>
      <w:r w:rsidR="006C5581" w:rsidRPr="001640AD">
        <w:rPr>
          <w:lang w:val="sv-FI"/>
        </w:rPr>
        <w:t>är Lotteriinspektionen en oberoende myndighet som är administrativt underställd landskapsregeringen.</w:t>
      </w:r>
    </w:p>
    <w:p w14:paraId="345CDFC3" w14:textId="736D18D3" w:rsidR="00E5541D" w:rsidRPr="001640AD" w:rsidRDefault="00E5541D" w:rsidP="00E5541D">
      <w:pPr>
        <w:pStyle w:val="ANormal"/>
        <w:rPr>
          <w:lang w:val="sv-FI"/>
        </w:rPr>
      </w:pPr>
      <w:r>
        <w:rPr>
          <w:lang w:val="sv-FI"/>
        </w:rPr>
        <w:tab/>
      </w:r>
      <w:r w:rsidRPr="001640AD">
        <w:rPr>
          <w:lang w:val="sv-FI"/>
        </w:rPr>
        <w:t>Enligt 2</w:t>
      </w:r>
      <w:r w:rsidR="0093758D">
        <w:rPr>
          <w:lang w:val="sv-FI"/>
        </w:rPr>
        <w:t> §</w:t>
      </w:r>
      <w:r w:rsidRPr="001640AD">
        <w:rPr>
          <w:lang w:val="sv-FI"/>
        </w:rPr>
        <w:t xml:space="preserve"> i landskapslagen om </w:t>
      </w:r>
      <w:r>
        <w:rPr>
          <w:lang w:val="sv-FI"/>
        </w:rPr>
        <w:t>L</w:t>
      </w:r>
      <w:r w:rsidRPr="001640AD">
        <w:rPr>
          <w:lang w:val="sv-FI"/>
        </w:rPr>
        <w:t xml:space="preserve">otteriinspektionen är myndigheten tillsynsmyndighet i enlighet med landskapslagen (1966:10) om lotterier. Förutom detta utövar även myndigheten tillsyn rörande penningtvätt och finansiering av terrorism när det gäller penningsspelsammanslutningar på Åland, vilket </w:t>
      </w:r>
      <w:r>
        <w:rPr>
          <w:lang w:val="sv-FI"/>
        </w:rPr>
        <w:t>det föreskrivs</w:t>
      </w:r>
      <w:r w:rsidRPr="001640AD">
        <w:rPr>
          <w:lang w:val="sv-FI"/>
        </w:rPr>
        <w:t xml:space="preserve"> om i republikens presidents förordning om skötseln på Åland av vissa uppgifter enligt lagen om förhindrande av penningtvätt och av finansiering av terrorism (FFS 500/2018).</w:t>
      </w:r>
    </w:p>
    <w:p w14:paraId="0A279348" w14:textId="100E593F" w:rsidR="006C5581" w:rsidRDefault="00E5541D" w:rsidP="006C5581">
      <w:pPr>
        <w:pStyle w:val="ANormal"/>
        <w:rPr>
          <w:lang w:val="sv-FI"/>
        </w:rPr>
      </w:pPr>
      <w:r>
        <w:rPr>
          <w:lang w:val="sv-FI"/>
        </w:rPr>
        <w:tab/>
      </w:r>
      <w:r w:rsidR="006C5581" w:rsidRPr="001640AD">
        <w:rPr>
          <w:lang w:val="sv-FI"/>
        </w:rPr>
        <w:t xml:space="preserve">I </w:t>
      </w:r>
      <w:r w:rsidR="006C5581">
        <w:rPr>
          <w:lang w:val="sv-FI"/>
        </w:rPr>
        <w:t>landskapslagens</w:t>
      </w:r>
      <w:r w:rsidR="006C5581" w:rsidRPr="001640AD">
        <w:rPr>
          <w:lang w:val="sv-FI"/>
        </w:rPr>
        <w:t xml:space="preserve"> 5</w:t>
      </w:r>
      <w:r w:rsidR="0093758D">
        <w:rPr>
          <w:lang w:val="sv-FI"/>
        </w:rPr>
        <w:t> §</w:t>
      </w:r>
      <w:r w:rsidR="006C5581" w:rsidRPr="001640AD">
        <w:rPr>
          <w:lang w:val="sv-FI"/>
        </w:rPr>
        <w:t xml:space="preserve"> 3</w:t>
      </w:r>
      <w:r w:rsidR="0093758D">
        <w:rPr>
          <w:lang w:val="sv-FI"/>
        </w:rPr>
        <w:t> mom.</w:t>
      </w:r>
      <w:r w:rsidR="006C5581" w:rsidRPr="001640AD">
        <w:rPr>
          <w:lang w:val="sv-FI"/>
        </w:rPr>
        <w:t xml:space="preserve"> </w:t>
      </w:r>
      <w:r w:rsidR="006C5581">
        <w:rPr>
          <w:lang w:val="sv-FI"/>
        </w:rPr>
        <w:t>föreskrivs</w:t>
      </w:r>
      <w:r w:rsidR="006C5581" w:rsidRPr="001640AD">
        <w:rPr>
          <w:lang w:val="sv-FI"/>
        </w:rPr>
        <w:t xml:space="preserve"> att landskapsregeringen fattar beslut i fråga om</w:t>
      </w:r>
    </w:p>
    <w:p w14:paraId="2B49D80C" w14:textId="77777777" w:rsidR="006C5581" w:rsidRDefault="006C5581" w:rsidP="006C5581">
      <w:pPr>
        <w:pStyle w:val="ANormal"/>
        <w:rPr>
          <w:lang w:val="sv-FI"/>
        </w:rPr>
      </w:pPr>
      <w:r>
        <w:rPr>
          <w:lang w:val="sv-FI"/>
        </w:rPr>
        <w:tab/>
      </w:r>
      <w:r w:rsidRPr="001640AD">
        <w:rPr>
          <w:lang w:val="sv-FI"/>
        </w:rPr>
        <w:t>1) permittering av Lotteriinspektionens personal,</w:t>
      </w:r>
    </w:p>
    <w:p w14:paraId="4AF20240" w14:textId="095F5B27" w:rsidR="006C5581" w:rsidRDefault="006C5581" w:rsidP="006C5581">
      <w:pPr>
        <w:pStyle w:val="ANormal"/>
        <w:rPr>
          <w:lang w:val="sv-FI"/>
        </w:rPr>
      </w:pPr>
      <w:r>
        <w:rPr>
          <w:lang w:val="sv-FI"/>
        </w:rPr>
        <w:tab/>
      </w:r>
      <w:r w:rsidRPr="001640AD">
        <w:rPr>
          <w:lang w:val="sv-FI"/>
        </w:rPr>
        <w:t>2) förflyttning eller omplacering av en tjänsteman eller arbetstagare till eller från en annan landskapsmyndighet, dock med Lotteriinspektionens samtycke samt</w:t>
      </w:r>
    </w:p>
    <w:p w14:paraId="414D2C70" w14:textId="579E9DA0" w:rsidR="006C5581" w:rsidRDefault="006C5581" w:rsidP="006C5581">
      <w:pPr>
        <w:pStyle w:val="ANormal"/>
        <w:rPr>
          <w:lang w:val="sv-FI"/>
        </w:rPr>
      </w:pPr>
      <w:r>
        <w:rPr>
          <w:lang w:val="sv-FI"/>
        </w:rPr>
        <w:tab/>
      </w:r>
      <w:r w:rsidRPr="001640AD">
        <w:rPr>
          <w:lang w:val="sv-FI"/>
        </w:rPr>
        <w:t xml:space="preserve">3) den tjänsteman </w:t>
      </w:r>
      <w:r w:rsidRPr="005F5C76">
        <w:rPr>
          <w:i/>
          <w:iCs/>
          <w:lang w:val="sv-FI"/>
        </w:rPr>
        <w:t>(myndighetschefen)</w:t>
      </w:r>
      <w:r>
        <w:rPr>
          <w:i/>
          <w:iCs/>
          <w:lang w:val="sv-FI"/>
        </w:rPr>
        <w:t xml:space="preserve"> </w:t>
      </w:r>
      <w:r w:rsidRPr="001640AD">
        <w:rPr>
          <w:lang w:val="sv-FI"/>
        </w:rPr>
        <w:t>som ansvarar för Lotteriinspektionens ledning i enlighet med 6</w:t>
      </w:r>
      <w:r w:rsidR="0093758D">
        <w:rPr>
          <w:lang w:val="sv-FI"/>
        </w:rPr>
        <w:t> §</w:t>
      </w:r>
      <w:r w:rsidRPr="001640AD">
        <w:rPr>
          <w:lang w:val="sv-FI"/>
        </w:rPr>
        <w:t xml:space="preserve"> 1</w:t>
      </w:r>
      <w:r w:rsidR="0093758D">
        <w:rPr>
          <w:lang w:val="sv-FI"/>
        </w:rPr>
        <w:t> mom.</w:t>
      </w:r>
      <w:r>
        <w:rPr>
          <w:lang w:val="sv-FI"/>
        </w:rPr>
        <w:t xml:space="preserve"> i landskapslagen.</w:t>
      </w:r>
    </w:p>
    <w:p w14:paraId="61117536" w14:textId="796D6958" w:rsidR="00491E69" w:rsidRDefault="006C5581" w:rsidP="001640AD">
      <w:pPr>
        <w:pStyle w:val="ANormal"/>
        <w:rPr>
          <w:lang w:val="sv-FI"/>
        </w:rPr>
      </w:pPr>
      <w:r>
        <w:rPr>
          <w:lang w:val="sv-FI"/>
        </w:rPr>
        <w:tab/>
      </w:r>
      <w:r w:rsidRPr="001640AD">
        <w:rPr>
          <w:lang w:val="sv-FI"/>
        </w:rPr>
        <w:t xml:space="preserve">Enligt </w:t>
      </w:r>
      <w:r>
        <w:rPr>
          <w:lang w:val="sv-FI"/>
        </w:rPr>
        <w:t xml:space="preserve">landskapslagens </w:t>
      </w:r>
      <w:r w:rsidRPr="001640AD">
        <w:rPr>
          <w:lang w:val="sv-FI"/>
        </w:rPr>
        <w:t>6</w:t>
      </w:r>
      <w:r w:rsidR="0093758D">
        <w:rPr>
          <w:lang w:val="sv-FI"/>
        </w:rPr>
        <w:t> §</w:t>
      </w:r>
      <w:r w:rsidRPr="001640AD">
        <w:rPr>
          <w:lang w:val="sv-FI"/>
        </w:rPr>
        <w:t xml:space="preserve"> 2</w:t>
      </w:r>
      <w:r w:rsidR="0093758D">
        <w:rPr>
          <w:lang w:val="sv-FI"/>
        </w:rPr>
        <w:t> mom.</w:t>
      </w:r>
      <w:r w:rsidRPr="001640AD">
        <w:rPr>
          <w:lang w:val="sv-FI"/>
        </w:rPr>
        <w:t xml:space="preserve"> inrättas och indras andra tjänster än tjänsten som myndighetschef av Lotteriinspektionen efter att landskapsregeringens utlåtande inhämtats. För de tjänster som Lotteriinspektionen har för avsikt att inrätta eller indra ska behovsutredningar som sammanställts enligt tjänstemannalagen överlämnas till landskapsregeringen i samband med Lotteriinspektionens budgetförslag.</w:t>
      </w:r>
      <w:r w:rsidR="00F40CB0">
        <w:rPr>
          <w:lang w:val="sv-FI"/>
        </w:rPr>
        <w:t xml:space="preserve"> </w:t>
      </w:r>
      <w:r w:rsidR="001640AD" w:rsidRPr="001640AD">
        <w:rPr>
          <w:lang w:val="sv-FI"/>
        </w:rPr>
        <w:t>Vid Lotteriinspektionen finns i dagsläget en heltidstjänst som myndighetschef. Den nuvarande myndighetschefen är anställd till och med den 31</w:t>
      </w:r>
      <w:r w:rsidR="00313186">
        <w:rPr>
          <w:lang w:val="sv-FI"/>
        </w:rPr>
        <w:t xml:space="preserve"> december </w:t>
      </w:r>
      <w:r w:rsidR="001640AD" w:rsidRPr="001640AD">
        <w:rPr>
          <w:lang w:val="sv-FI"/>
        </w:rPr>
        <w:t>2023</w:t>
      </w:r>
      <w:r w:rsidR="00117AB9">
        <w:rPr>
          <w:lang w:val="sv-FI"/>
        </w:rPr>
        <w:t>.</w:t>
      </w:r>
    </w:p>
    <w:p w14:paraId="3C1673D6" w14:textId="77777777" w:rsidR="00AF10F7" w:rsidRDefault="00AF10F7" w:rsidP="001640AD">
      <w:pPr>
        <w:pStyle w:val="ANormal"/>
        <w:rPr>
          <w:lang w:val="sv-FI"/>
        </w:rPr>
      </w:pPr>
    </w:p>
    <w:p w14:paraId="1C3B2BA5" w14:textId="3B16CBD5" w:rsidR="00F40CB0" w:rsidRPr="00491E69" w:rsidRDefault="00F40CB0" w:rsidP="00491E69">
      <w:pPr>
        <w:pStyle w:val="ANormal"/>
        <w:rPr>
          <w:rFonts w:asciiTheme="minorHAnsi" w:hAnsiTheme="minorHAnsi" w:cstheme="minorHAnsi"/>
          <w:b/>
          <w:bCs/>
          <w:sz w:val="20"/>
          <w:lang w:val="sv-FI"/>
        </w:rPr>
      </w:pPr>
      <w:r w:rsidRPr="00491E69">
        <w:rPr>
          <w:rFonts w:asciiTheme="minorHAnsi" w:hAnsiTheme="minorHAnsi" w:cstheme="minorHAnsi"/>
          <w:b/>
          <w:bCs/>
          <w:sz w:val="20"/>
          <w:lang w:val="sv-FI"/>
        </w:rPr>
        <w:t>Tabell 2</w:t>
      </w:r>
      <w:r w:rsidR="009F02DD" w:rsidRPr="00491E69">
        <w:rPr>
          <w:rFonts w:asciiTheme="minorHAnsi" w:hAnsiTheme="minorHAnsi" w:cstheme="minorHAnsi"/>
          <w:b/>
          <w:bCs/>
          <w:sz w:val="20"/>
          <w:lang w:val="sv-FI"/>
        </w:rPr>
        <w:t>.</w:t>
      </w:r>
      <w:r w:rsidRPr="00491E69">
        <w:rPr>
          <w:rFonts w:asciiTheme="minorHAnsi" w:hAnsiTheme="minorHAnsi" w:cstheme="minorHAnsi"/>
          <w:b/>
          <w:bCs/>
          <w:sz w:val="20"/>
          <w:lang w:val="sv-FI"/>
        </w:rPr>
        <w:t xml:space="preserve"> Lotteriinspektionen budget/bokslut 2022 (€)</w:t>
      </w:r>
    </w:p>
    <w:p w14:paraId="250625D2" w14:textId="77777777" w:rsidR="00F40CB0" w:rsidRPr="00A51EB6" w:rsidRDefault="00F40CB0" w:rsidP="00F40CB0">
      <w:pPr>
        <w:pStyle w:val="Rubrikmellanrum"/>
        <w:rPr>
          <w:lang w:val="sv-FI"/>
        </w:rPr>
      </w:pPr>
    </w:p>
    <w:tbl>
      <w:tblPr>
        <w:tblStyle w:val="Rutntstabell1ljusdekorfrg3"/>
        <w:tblW w:w="0" w:type="auto"/>
        <w:tblLook w:val="04A0" w:firstRow="1" w:lastRow="0" w:firstColumn="1" w:lastColumn="0" w:noHBand="0" w:noVBand="1"/>
      </w:tblPr>
      <w:tblGrid>
        <w:gridCol w:w="2405"/>
        <w:gridCol w:w="2048"/>
        <w:gridCol w:w="2227"/>
      </w:tblGrid>
      <w:tr w:rsidR="00F40CB0" w14:paraId="5B20B124" w14:textId="77777777" w:rsidTr="00D65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7E5AAB3" w14:textId="77777777" w:rsidR="00F40CB0" w:rsidRPr="00CB304C" w:rsidRDefault="00F40CB0" w:rsidP="00D65461">
            <w:pPr>
              <w:pStyle w:val="ANormal"/>
              <w:jc w:val="center"/>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2022</w:t>
            </w:r>
          </w:p>
        </w:tc>
        <w:tc>
          <w:tcPr>
            <w:tcW w:w="2048" w:type="dxa"/>
          </w:tcPr>
          <w:p w14:paraId="40D284D2" w14:textId="77777777" w:rsidR="00F40CB0" w:rsidRPr="00CB304C" w:rsidRDefault="00F40CB0" w:rsidP="00D65461">
            <w:pPr>
              <w:pStyle w:val="ANormal"/>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Budget</w:t>
            </w:r>
          </w:p>
        </w:tc>
        <w:tc>
          <w:tcPr>
            <w:tcW w:w="2227" w:type="dxa"/>
          </w:tcPr>
          <w:p w14:paraId="673E466D" w14:textId="77777777" w:rsidR="00F40CB0" w:rsidRPr="00CB304C" w:rsidRDefault="00F40CB0" w:rsidP="00D65461">
            <w:pPr>
              <w:pStyle w:val="ANormal"/>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Bokslut</w:t>
            </w:r>
          </w:p>
        </w:tc>
      </w:tr>
      <w:tr w:rsidR="00F40CB0" w14:paraId="5A8A292E" w14:textId="77777777" w:rsidTr="00D65461">
        <w:tc>
          <w:tcPr>
            <w:cnfStyle w:val="001000000000" w:firstRow="0" w:lastRow="0" w:firstColumn="1" w:lastColumn="0" w:oddVBand="0" w:evenVBand="0" w:oddHBand="0" w:evenHBand="0" w:firstRowFirstColumn="0" w:firstRowLastColumn="0" w:lastRowFirstColumn="0" w:lastRowLastColumn="0"/>
            <w:tcW w:w="2405" w:type="dxa"/>
          </w:tcPr>
          <w:p w14:paraId="1038A15A" w14:textId="77777777" w:rsidR="00F40CB0" w:rsidRPr="00CB304C" w:rsidRDefault="00F40CB0" w:rsidP="00D65461">
            <w:pPr>
              <w:pStyle w:val="ANormal"/>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Verksamhetens intäkter</w:t>
            </w:r>
            <w:r>
              <w:rPr>
                <w:rStyle w:val="Fotnotsreferens"/>
                <w:rFonts w:asciiTheme="minorHAnsi" w:hAnsiTheme="minorHAnsi" w:cstheme="minorHAnsi"/>
                <w:b w:val="0"/>
                <w:bCs w:val="0"/>
                <w:sz w:val="18"/>
                <w:szCs w:val="18"/>
                <w:lang w:val="sv-FI"/>
              </w:rPr>
              <w:footnoteReference w:id="11"/>
            </w:r>
          </w:p>
        </w:tc>
        <w:tc>
          <w:tcPr>
            <w:tcW w:w="2048" w:type="dxa"/>
          </w:tcPr>
          <w:p w14:paraId="6792A30E" w14:textId="58C53B49" w:rsidR="00F40CB0" w:rsidRPr="00CB304C" w:rsidRDefault="00C333A1"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Pr>
                <w:rFonts w:asciiTheme="minorHAnsi" w:hAnsiTheme="minorHAnsi" w:cstheme="minorHAnsi"/>
                <w:sz w:val="18"/>
                <w:szCs w:val="18"/>
              </w:rPr>
              <w:t>113</w:t>
            </w:r>
            <w:r w:rsidR="00B179BA">
              <w:rPr>
                <w:rFonts w:asciiTheme="minorHAnsi" w:hAnsiTheme="minorHAnsi" w:cstheme="minorHAnsi"/>
                <w:sz w:val="18"/>
                <w:szCs w:val="18"/>
              </w:rPr>
              <w:t> </w:t>
            </w:r>
            <w:r w:rsidR="00F40CB0" w:rsidRPr="00CB304C">
              <w:rPr>
                <w:rFonts w:asciiTheme="minorHAnsi" w:hAnsiTheme="minorHAnsi" w:cstheme="minorHAnsi"/>
                <w:sz w:val="18"/>
                <w:szCs w:val="18"/>
              </w:rPr>
              <w:t>000,00</w:t>
            </w:r>
          </w:p>
        </w:tc>
        <w:tc>
          <w:tcPr>
            <w:tcW w:w="2227" w:type="dxa"/>
          </w:tcPr>
          <w:p w14:paraId="7F86341D" w14:textId="1DAB0014" w:rsidR="00F40CB0" w:rsidRPr="00CB304C" w:rsidRDefault="00C333A1"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Pr>
                <w:rFonts w:asciiTheme="minorHAnsi" w:hAnsiTheme="minorHAnsi" w:cstheme="minorHAnsi"/>
                <w:sz w:val="18"/>
                <w:szCs w:val="18"/>
              </w:rPr>
              <w:t>113</w:t>
            </w:r>
            <w:r w:rsidR="00B179BA">
              <w:rPr>
                <w:rFonts w:asciiTheme="minorHAnsi" w:hAnsiTheme="minorHAnsi" w:cstheme="minorHAnsi"/>
                <w:sz w:val="18"/>
                <w:szCs w:val="18"/>
              </w:rPr>
              <w:t> </w:t>
            </w:r>
            <w:r w:rsidR="00F40CB0" w:rsidRPr="00CB304C">
              <w:rPr>
                <w:rFonts w:asciiTheme="minorHAnsi" w:hAnsiTheme="minorHAnsi" w:cstheme="minorHAnsi"/>
                <w:sz w:val="18"/>
                <w:szCs w:val="18"/>
              </w:rPr>
              <w:t>000,00</w:t>
            </w:r>
          </w:p>
        </w:tc>
      </w:tr>
      <w:tr w:rsidR="00F40CB0" w14:paraId="1C5D089A" w14:textId="77777777" w:rsidTr="00D65461">
        <w:tc>
          <w:tcPr>
            <w:cnfStyle w:val="001000000000" w:firstRow="0" w:lastRow="0" w:firstColumn="1" w:lastColumn="0" w:oddVBand="0" w:evenVBand="0" w:oddHBand="0" w:evenHBand="0" w:firstRowFirstColumn="0" w:firstRowLastColumn="0" w:lastRowFirstColumn="0" w:lastRowLastColumn="0"/>
            <w:tcW w:w="2405" w:type="dxa"/>
          </w:tcPr>
          <w:p w14:paraId="015AB23D" w14:textId="77777777" w:rsidR="00F40CB0" w:rsidRPr="00CB304C" w:rsidRDefault="00F40CB0" w:rsidP="00D65461">
            <w:pPr>
              <w:pStyle w:val="ANormal"/>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Verksamhetens kostnader</w:t>
            </w:r>
          </w:p>
        </w:tc>
        <w:tc>
          <w:tcPr>
            <w:tcW w:w="2048" w:type="dxa"/>
          </w:tcPr>
          <w:p w14:paraId="0F74908D" w14:textId="4F75CC79" w:rsidR="00F40CB0" w:rsidRPr="00CB304C" w:rsidRDefault="00F40CB0"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B304C">
              <w:rPr>
                <w:rFonts w:asciiTheme="minorHAnsi" w:hAnsiTheme="minorHAnsi" w:cstheme="minorHAnsi"/>
                <w:sz w:val="18"/>
                <w:szCs w:val="18"/>
              </w:rPr>
              <w:t>-</w:t>
            </w:r>
            <w:r w:rsidR="00C333A1">
              <w:rPr>
                <w:rFonts w:asciiTheme="minorHAnsi" w:hAnsiTheme="minorHAnsi" w:cstheme="minorHAnsi"/>
                <w:sz w:val="18"/>
                <w:szCs w:val="18"/>
              </w:rPr>
              <w:t>113</w:t>
            </w:r>
            <w:r w:rsidR="00B179BA">
              <w:rPr>
                <w:rFonts w:asciiTheme="minorHAnsi" w:hAnsiTheme="minorHAnsi" w:cstheme="minorHAnsi"/>
                <w:sz w:val="18"/>
                <w:szCs w:val="18"/>
              </w:rPr>
              <w:t> </w:t>
            </w:r>
            <w:r w:rsidR="00C333A1" w:rsidRPr="00CB304C">
              <w:rPr>
                <w:rFonts w:asciiTheme="minorHAnsi" w:hAnsiTheme="minorHAnsi" w:cstheme="minorHAnsi"/>
                <w:sz w:val="18"/>
                <w:szCs w:val="18"/>
              </w:rPr>
              <w:t>000,00</w:t>
            </w:r>
          </w:p>
        </w:tc>
        <w:tc>
          <w:tcPr>
            <w:tcW w:w="2227" w:type="dxa"/>
          </w:tcPr>
          <w:p w14:paraId="05DA2228" w14:textId="4EE7F08E" w:rsidR="00F40CB0" w:rsidRPr="00CB304C" w:rsidRDefault="00C333A1"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333A1">
              <w:rPr>
                <w:rFonts w:asciiTheme="minorHAnsi" w:hAnsiTheme="minorHAnsi" w:cstheme="minorHAnsi"/>
                <w:sz w:val="18"/>
                <w:szCs w:val="18"/>
              </w:rPr>
              <w:t>-97</w:t>
            </w:r>
            <w:r w:rsidR="00B179BA">
              <w:rPr>
                <w:rFonts w:asciiTheme="minorHAnsi" w:hAnsiTheme="minorHAnsi" w:cstheme="minorHAnsi"/>
                <w:sz w:val="18"/>
                <w:szCs w:val="18"/>
              </w:rPr>
              <w:t> </w:t>
            </w:r>
            <w:r w:rsidRPr="00C333A1">
              <w:rPr>
                <w:rFonts w:asciiTheme="minorHAnsi" w:hAnsiTheme="minorHAnsi" w:cstheme="minorHAnsi"/>
                <w:sz w:val="18"/>
                <w:szCs w:val="18"/>
              </w:rPr>
              <w:t>410,40</w:t>
            </w:r>
          </w:p>
        </w:tc>
      </w:tr>
      <w:tr w:rsidR="00F40CB0" w14:paraId="3BC8331B" w14:textId="77777777" w:rsidTr="00D65461">
        <w:tc>
          <w:tcPr>
            <w:cnfStyle w:val="001000000000" w:firstRow="0" w:lastRow="0" w:firstColumn="1" w:lastColumn="0" w:oddVBand="0" w:evenVBand="0" w:oddHBand="0" w:evenHBand="0" w:firstRowFirstColumn="0" w:firstRowLastColumn="0" w:lastRowFirstColumn="0" w:lastRowLastColumn="0"/>
            <w:tcW w:w="2405" w:type="dxa"/>
          </w:tcPr>
          <w:p w14:paraId="381FB049" w14:textId="77777777" w:rsidR="00F40CB0" w:rsidRPr="00CB304C" w:rsidRDefault="00F40CB0" w:rsidP="00D65461">
            <w:pPr>
              <w:pStyle w:val="ANormal"/>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Verksamhetsbidrag</w:t>
            </w:r>
          </w:p>
        </w:tc>
        <w:tc>
          <w:tcPr>
            <w:tcW w:w="2048" w:type="dxa"/>
          </w:tcPr>
          <w:p w14:paraId="32BAA26C" w14:textId="09E6E591" w:rsidR="00F40CB0" w:rsidRPr="00CB304C" w:rsidRDefault="00A94643"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A94643">
              <w:rPr>
                <w:rFonts w:asciiTheme="minorHAnsi" w:hAnsiTheme="minorHAnsi" w:cstheme="minorHAnsi"/>
                <w:sz w:val="18"/>
                <w:szCs w:val="18"/>
              </w:rPr>
              <w:t>0,00</w:t>
            </w:r>
          </w:p>
        </w:tc>
        <w:tc>
          <w:tcPr>
            <w:tcW w:w="2227" w:type="dxa"/>
          </w:tcPr>
          <w:p w14:paraId="3CF5C660" w14:textId="4ADF2FCD" w:rsidR="00F40CB0" w:rsidRPr="00CB304C" w:rsidRDefault="00A94643"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A94643">
              <w:rPr>
                <w:rFonts w:asciiTheme="minorHAnsi" w:hAnsiTheme="minorHAnsi" w:cstheme="minorHAnsi"/>
                <w:sz w:val="18"/>
                <w:szCs w:val="18"/>
              </w:rPr>
              <w:t>15</w:t>
            </w:r>
            <w:r w:rsidR="00B179BA">
              <w:rPr>
                <w:rFonts w:asciiTheme="minorHAnsi" w:hAnsiTheme="minorHAnsi" w:cstheme="minorHAnsi"/>
                <w:sz w:val="18"/>
                <w:szCs w:val="18"/>
              </w:rPr>
              <w:t> </w:t>
            </w:r>
            <w:r w:rsidRPr="00A94643">
              <w:rPr>
                <w:rFonts w:asciiTheme="minorHAnsi" w:hAnsiTheme="minorHAnsi" w:cstheme="minorHAnsi"/>
                <w:sz w:val="18"/>
                <w:szCs w:val="18"/>
              </w:rPr>
              <w:t>589,60</w:t>
            </w:r>
          </w:p>
        </w:tc>
      </w:tr>
    </w:tbl>
    <w:p w14:paraId="421943B8" w14:textId="77777777" w:rsidR="001640AD" w:rsidRPr="001640AD" w:rsidRDefault="001640AD" w:rsidP="001640AD">
      <w:pPr>
        <w:pStyle w:val="ANormal"/>
        <w:rPr>
          <w:lang w:val="sv-FI"/>
        </w:rPr>
      </w:pPr>
    </w:p>
    <w:p w14:paraId="5E47C22F" w14:textId="00503AA0" w:rsidR="001640AD" w:rsidRDefault="001640AD" w:rsidP="00545F4D">
      <w:pPr>
        <w:pStyle w:val="RubrikD"/>
        <w:rPr>
          <w:lang w:val="sv-FI"/>
        </w:rPr>
      </w:pPr>
      <w:r w:rsidRPr="001640AD">
        <w:rPr>
          <w:lang w:val="sv-FI"/>
        </w:rPr>
        <w:t>2.2.3</w:t>
      </w:r>
      <w:r w:rsidR="00545F4D">
        <w:rPr>
          <w:lang w:val="sv-FI"/>
        </w:rPr>
        <w:t xml:space="preserve"> </w:t>
      </w:r>
      <w:r w:rsidRPr="001640AD">
        <w:rPr>
          <w:lang w:val="sv-FI"/>
        </w:rPr>
        <w:t xml:space="preserve">Motsvarande myndigheter </w:t>
      </w:r>
      <w:r w:rsidR="00AE2A63" w:rsidRPr="001640AD">
        <w:rPr>
          <w:lang w:val="sv-FI"/>
        </w:rPr>
        <w:t xml:space="preserve">i Finland </w:t>
      </w:r>
      <w:r w:rsidRPr="001640AD">
        <w:rPr>
          <w:lang w:val="sv-FI"/>
        </w:rPr>
        <w:t>och</w:t>
      </w:r>
      <w:r w:rsidR="00545F4D">
        <w:rPr>
          <w:lang w:val="sv-FI"/>
        </w:rPr>
        <w:t xml:space="preserve"> i </w:t>
      </w:r>
      <w:r w:rsidRPr="001640AD">
        <w:rPr>
          <w:lang w:val="sv-FI"/>
        </w:rPr>
        <w:t>Sverige</w:t>
      </w:r>
    </w:p>
    <w:p w14:paraId="5FDEDCD2" w14:textId="77777777" w:rsidR="00545F4D" w:rsidRPr="00545F4D" w:rsidRDefault="00545F4D" w:rsidP="00545F4D">
      <w:pPr>
        <w:pStyle w:val="Rubrikmellanrum"/>
        <w:rPr>
          <w:lang w:val="sv-FI"/>
        </w:rPr>
      </w:pPr>
    </w:p>
    <w:p w14:paraId="01F164D6" w14:textId="136851F1" w:rsidR="001640AD" w:rsidRPr="001640AD" w:rsidRDefault="001640AD" w:rsidP="001640AD">
      <w:pPr>
        <w:pStyle w:val="ANormal"/>
        <w:rPr>
          <w:lang w:val="sv-FI"/>
        </w:rPr>
      </w:pPr>
      <w:r w:rsidRPr="001640AD">
        <w:rPr>
          <w:lang w:val="sv-FI"/>
        </w:rPr>
        <w:t xml:space="preserve">I </w:t>
      </w:r>
      <w:r w:rsidR="00253274">
        <w:rPr>
          <w:lang w:val="sv-FI"/>
        </w:rPr>
        <w:t>riket</w:t>
      </w:r>
      <w:r w:rsidRPr="001640AD">
        <w:rPr>
          <w:lang w:val="sv-FI"/>
        </w:rPr>
        <w:t xml:space="preserve"> finns bestämmelser om spel huvudsakligen i lotterilagen (FFS 1047/2001). Enligt 11</w:t>
      </w:r>
      <w:r w:rsidR="0093758D">
        <w:rPr>
          <w:lang w:val="sv-FI"/>
        </w:rPr>
        <w:t> §</w:t>
      </w:r>
      <w:r w:rsidR="003B3D63">
        <w:rPr>
          <w:lang w:val="sv-FI"/>
        </w:rPr>
        <w:t xml:space="preserve"> i lotterilagen </w:t>
      </w:r>
      <w:r w:rsidRPr="001640AD">
        <w:rPr>
          <w:lang w:val="sv-FI"/>
        </w:rPr>
        <w:t xml:space="preserve">har </w:t>
      </w:r>
      <w:proofErr w:type="spellStart"/>
      <w:r w:rsidRPr="001640AD">
        <w:rPr>
          <w:lang w:val="sv-FI"/>
        </w:rPr>
        <w:t>Veikkaus</w:t>
      </w:r>
      <w:proofErr w:type="spellEnd"/>
      <w:r w:rsidRPr="001640AD">
        <w:rPr>
          <w:lang w:val="sv-FI"/>
        </w:rPr>
        <w:t xml:space="preserve"> Ab </w:t>
      </w:r>
      <w:r w:rsidR="003B3D63">
        <w:rPr>
          <w:lang w:val="sv-FI"/>
        </w:rPr>
        <w:t>monopol på</w:t>
      </w:r>
      <w:r w:rsidRPr="001640AD">
        <w:rPr>
          <w:lang w:val="sv-FI"/>
        </w:rPr>
        <w:t xml:space="preserve"> att anordna penningspel. När det gäller varulotterier, bingospel och varuvinstautomater är det polisen som beviljar tillstånd. Enligt 42</w:t>
      </w:r>
      <w:r w:rsidR="0093758D">
        <w:rPr>
          <w:lang w:val="sv-FI"/>
        </w:rPr>
        <w:t> §</w:t>
      </w:r>
      <w:r w:rsidRPr="001640AD">
        <w:rPr>
          <w:lang w:val="sv-FI"/>
        </w:rPr>
        <w:t xml:space="preserve"> 2</w:t>
      </w:r>
      <w:r w:rsidR="0093758D">
        <w:rPr>
          <w:lang w:val="sv-FI"/>
        </w:rPr>
        <w:t> mom.</w:t>
      </w:r>
      <w:r w:rsidRPr="001640AD">
        <w:rPr>
          <w:lang w:val="sv-FI"/>
        </w:rPr>
        <w:t xml:space="preserve"> </w:t>
      </w:r>
      <w:r w:rsidR="003B3D63">
        <w:rPr>
          <w:lang w:val="sv-FI"/>
        </w:rPr>
        <w:t xml:space="preserve">i lotterilagen </w:t>
      </w:r>
      <w:r w:rsidRPr="001640AD">
        <w:rPr>
          <w:lang w:val="sv-FI"/>
        </w:rPr>
        <w:t xml:space="preserve">ansvarar Polisstyrelsen för den riksomfattande tillsynen över anordnandet av lotterier samt tillsynen rörande förhindrande av penningtvätt och finansiering av terrorism i </w:t>
      </w:r>
      <w:proofErr w:type="spellStart"/>
      <w:r w:rsidRPr="001640AD">
        <w:rPr>
          <w:lang w:val="sv-FI"/>
        </w:rPr>
        <w:t>Veikkaus</w:t>
      </w:r>
      <w:proofErr w:type="spellEnd"/>
      <w:r w:rsidRPr="001640AD">
        <w:rPr>
          <w:lang w:val="sv-FI"/>
        </w:rPr>
        <w:t xml:space="preserve"> verksamhet. I </w:t>
      </w:r>
      <w:r w:rsidR="003B3D63" w:rsidRPr="001640AD">
        <w:rPr>
          <w:lang w:val="sv-FI"/>
        </w:rPr>
        <w:t>42</w:t>
      </w:r>
      <w:r w:rsidR="0093758D">
        <w:rPr>
          <w:lang w:val="sv-FI"/>
        </w:rPr>
        <w:t> §</w:t>
      </w:r>
      <w:r w:rsidR="003B3D63" w:rsidRPr="001640AD">
        <w:rPr>
          <w:lang w:val="sv-FI"/>
        </w:rPr>
        <w:t xml:space="preserve"> </w:t>
      </w:r>
      <w:r w:rsidR="003B3D63">
        <w:rPr>
          <w:lang w:val="sv-FI"/>
        </w:rPr>
        <w:t>3</w:t>
      </w:r>
      <w:r w:rsidR="0093758D">
        <w:rPr>
          <w:lang w:val="sv-FI"/>
        </w:rPr>
        <w:t> mom.</w:t>
      </w:r>
      <w:r w:rsidR="003B3D63" w:rsidRPr="001640AD">
        <w:rPr>
          <w:lang w:val="sv-FI"/>
        </w:rPr>
        <w:t xml:space="preserve"> </w:t>
      </w:r>
      <w:r w:rsidR="003B3D63">
        <w:rPr>
          <w:lang w:val="sv-FI"/>
        </w:rPr>
        <w:t>i lotterilagen föreskrivs</w:t>
      </w:r>
      <w:r w:rsidRPr="001640AD">
        <w:rPr>
          <w:lang w:val="sv-FI"/>
        </w:rPr>
        <w:t xml:space="preserve"> att polisinrättningen övervakar lotterier som anordnas inom dess distrikt. </w:t>
      </w:r>
      <w:r w:rsidR="00350FE8">
        <w:rPr>
          <w:lang w:val="sv-FI"/>
        </w:rPr>
        <w:t>I 43</w:t>
      </w:r>
      <w:r w:rsidR="0093758D">
        <w:rPr>
          <w:lang w:val="sv-FI"/>
        </w:rPr>
        <w:t> §</w:t>
      </w:r>
      <w:r w:rsidR="00350FE8">
        <w:rPr>
          <w:lang w:val="sv-FI"/>
        </w:rPr>
        <w:t xml:space="preserve"> i l</w:t>
      </w:r>
      <w:r w:rsidRPr="001640AD">
        <w:rPr>
          <w:lang w:val="sv-FI"/>
        </w:rPr>
        <w:t>otterilag</w:t>
      </w:r>
      <w:r w:rsidR="003B3D63">
        <w:rPr>
          <w:lang w:val="sv-FI"/>
        </w:rPr>
        <w:t>en</w:t>
      </w:r>
      <w:r w:rsidRPr="001640AD">
        <w:rPr>
          <w:lang w:val="sv-FI"/>
        </w:rPr>
        <w:t xml:space="preserve">s </w:t>
      </w:r>
      <w:r w:rsidR="00350FE8">
        <w:rPr>
          <w:lang w:val="sv-FI"/>
        </w:rPr>
        <w:t>finns</w:t>
      </w:r>
      <w:r w:rsidRPr="001640AD">
        <w:rPr>
          <w:lang w:val="sv-FI"/>
        </w:rPr>
        <w:t xml:space="preserve"> bestämmelser om Polisstyrelsens tillsyn rörande </w:t>
      </w:r>
      <w:proofErr w:type="spellStart"/>
      <w:r w:rsidRPr="001640AD">
        <w:rPr>
          <w:lang w:val="sv-FI"/>
        </w:rPr>
        <w:t>Veikkaus</w:t>
      </w:r>
      <w:proofErr w:type="spellEnd"/>
      <w:r w:rsidRPr="001640AD">
        <w:rPr>
          <w:lang w:val="sv-FI"/>
        </w:rPr>
        <w:t xml:space="preserve"> verksamhet (inte endast förhindrande av penningtvätt och finansiering av terrorism). Enligt 46</w:t>
      </w:r>
      <w:r w:rsidR="0093758D">
        <w:rPr>
          <w:lang w:val="sv-FI"/>
        </w:rPr>
        <w:t> §</w:t>
      </w:r>
      <w:r w:rsidRPr="001640AD">
        <w:rPr>
          <w:lang w:val="sv-FI"/>
        </w:rPr>
        <w:t xml:space="preserve"> 1</w:t>
      </w:r>
      <w:r w:rsidR="0093758D">
        <w:rPr>
          <w:lang w:val="sv-FI"/>
        </w:rPr>
        <w:t> mom.</w:t>
      </w:r>
      <w:r w:rsidRPr="001640AD">
        <w:rPr>
          <w:lang w:val="sv-FI"/>
        </w:rPr>
        <w:t xml:space="preserve"> </w:t>
      </w:r>
      <w:r w:rsidR="003B3D63">
        <w:rPr>
          <w:lang w:val="sv-FI"/>
        </w:rPr>
        <w:t xml:space="preserve">i lotterilagen </w:t>
      </w:r>
      <w:r w:rsidRPr="001640AD">
        <w:rPr>
          <w:lang w:val="sv-FI"/>
        </w:rPr>
        <w:t xml:space="preserve">ska </w:t>
      </w:r>
      <w:proofErr w:type="spellStart"/>
      <w:r w:rsidRPr="001640AD">
        <w:rPr>
          <w:lang w:val="sv-FI"/>
        </w:rPr>
        <w:t>Veikkaus</w:t>
      </w:r>
      <w:proofErr w:type="spellEnd"/>
      <w:r w:rsidRPr="001640AD">
        <w:rPr>
          <w:lang w:val="sv-FI"/>
        </w:rPr>
        <w:t xml:space="preserve"> ersätta staten för kostnaderna för tillsynen över penningspelsverksamhet.</w:t>
      </w:r>
    </w:p>
    <w:p w14:paraId="2E82EA0C" w14:textId="552A08AB" w:rsidR="00AB618F" w:rsidRDefault="0059443B" w:rsidP="001640AD">
      <w:pPr>
        <w:pStyle w:val="ANormal"/>
        <w:rPr>
          <w:lang w:val="sv-FI"/>
        </w:rPr>
      </w:pPr>
      <w:r>
        <w:rPr>
          <w:lang w:val="sv-FI"/>
        </w:rPr>
        <w:tab/>
      </w:r>
      <w:r w:rsidR="001640AD" w:rsidRPr="001640AD">
        <w:rPr>
          <w:lang w:val="sv-FI"/>
        </w:rPr>
        <w:t xml:space="preserve">I Sverige är det Spelinspektionen som är den myndighet som säkerställer att lotterier, kasinospel och annan spelverksamhet i Sverige utövas lagligt, säkert och tillförlitligt. Spelinspektionen utövar sin tillsyn </w:t>
      </w:r>
      <w:r w:rsidR="00AB618F">
        <w:rPr>
          <w:lang w:val="sv-FI"/>
        </w:rPr>
        <w:t>med stöd av</w:t>
      </w:r>
      <w:r w:rsidR="001640AD" w:rsidRPr="001640AD">
        <w:rPr>
          <w:lang w:val="sv-FI"/>
        </w:rPr>
        <w:t xml:space="preserve"> </w:t>
      </w:r>
      <w:proofErr w:type="spellStart"/>
      <w:r w:rsidR="001640AD" w:rsidRPr="001640AD">
        <w:rPr>
          <w:lang w:val="sv-FI"/>
        </w:rPr>
        <w:t>spellagen</w:t>
      </w:r>
      <w:proofErr w:type="spellEnd"/>
      <w:r w:rsidR="001640AD" w:rsidRPr="001640AD">
        <w:rPr>
          <w:lang w:val="sv-FI"/>
        </w:rPr>
        <w:t xml:space="preserve"> (SFS 2018:1138),</w:t>
      </w:r>
      <w:r w:rsidR="00AB618F">
        <w:rPr>
          <w:lang w:val="sv-FI"/>
        </w:rPr>
        <w:t xml:space="preserve"> </w:t>
      </w:r>
      <w:r w:rsidR="001640AD" w:rsidRPr="001640AD">
        <w:rPr>
          <w:lang w:val="sv-FI"/>
        </w:rPr>
        <w:t xml:space="preserve">lagen om anordnande av visst automatspel (SFS 1982:636) och lagen (SFS 2017:630) om åtgärder mot penningtvätt och finansiering av terrorism. Föregångaren till Spelinspektionen var Lotterinämnden som inrättades på 1970-talet. I samband med att </w:t>
      </w:r>
      <w:r w:rsidR="00AB618F">
        <w:rPr>
          <w:lang w:val="sv-FI"/>
        </w:rPr>
        <w:t xml:space="preserve">den svenska </w:t>
      </w:r>
      <w:r w:rsidR="001640AD" w:rsidRPr="001640AD">
        <w:rPr>
          <w:lang w:val="sv-FI"/>
        </w:rPr>
        <w:t>lotterilag</w:t>
      </w:r>
      <w:r w:rsidR="00AB618F">
        <w:rPr>
          <w:lang w:val="sv-FI"/>
        </w:rPr>
        <w:t>stiftningen</w:t>
      </w:r>
      <w:r w:rsidR="001640AD" w:rsidRPr="001640AD">
        <w:rPr>
          <w:lang w:val="sv-FI"/>
        </w:rPr>
        <w:t xml:space="preserve"> </w:t>
      </w:r>
      <w:r w:rsidR="00AB618F">
        <w:rPr>
          <w:lang w:val="sv-FI"/>
        </w:rPr>
        <w:t>genomgick en översyn</w:t>
      </w:r>
      <w:r w:rsidR="001640AD" w:rsidRPr="001640AD">
        <w:rPr>
          <w:lang w:val="sv-FI"/>
        </w:rPr>
        <w:t xml:space="preserve"> </w:t>
      </w:r>
      <w:r w:rsidR="00075F6C">
        <w:rPr>
          <w:lang w:val="sv-FI"/>
        </w:rPr>
        <w:t xml:space="preserve">år </w:t>
      </w:r>
      <w:r w:rsidR="00075F6C" w:rsidRPr="001640AD">
        <w:rPr>
          <w:lang w:val="sv-FI"/>
        </w:rPr>
        <w:t>1995</w:t>
      </w:r>
      <w:r w:rsidR="00075F6C">
        <w:rPr>
          <w:lang w:val="sv-FI"/>
        </w:rPr>
        <w:t xml:space="preserve"> </w:t>
      </w:r>
      <w:r w:rsidR="00AB618F">
        <w:rPr>
          <w:lang w:val="sv-FI"/>
        </w:rPr>
        <w:t>ombildades</w:t>
      </w:r>
      <w:r w:rsidR="001640AD" w:rsidRPr="001640AD">
        <w:rPr>
          <w:lang w:val="sv-FI"/>
        </w:rPr>
        <w:t xml:space="preserve"> Lotterinämnden </w:t>
      </w:r>
      <w:r w:rsidR="00AB618F">
        <w:rPr>
          <w:lang w:val="sv-FI"/>
        </w:rPr>
        <w:t>till</w:t>
      </w:r>
      <w:r w:rsidR="001640AD" w:rsidRPr="001640AD">
        <w:rPr>
          <w:lang w:val="sv-FI"/>
        </w:rPr>
        <w:t xml:space="preserve"> Lotteriinspektionen.</w:t>
      </w:r>
    </w:p>
    <w:p w14:paraId="24E7E056" w14:textId="4BDB2330" w:rsidR="001640AD" w:rsidRPr="001640AD" w:rsidRDefault="00AB618F" w:rsidP="001640AD">
      <w:pPr>
        <w:pStyle w:val="ANormal"/>
        <w:rPr>
          <w:lang w:val="sv-FI"/>
        </w:rPr>
      </w:pPr>
      <w:r>
        <w:rPr>
          <w:lang w:val="sv-FI"/>
        </w:rPr>
        <w:tab/>
      </w:r>
      <w:r w:rsidR="001640AD" w:rsidRPr="001640AD">
        <w:rPr>
          <w:lang w:val="sv-FI"/>
        </w:rPr>
        <w:t xml:space="preserve">I och med att </w:t>
      </w:r>
      <w:proofErr w:type="spellStart"/>
      <w:r w:rsidR="001640AD" w:rsidRPr="001640AD">
        <w:rPr>
          <w:lang w:val="sv-FI"/>
        </w:rPr>
        <w:t>spellagen</w:t>
      </w:r>
      <w:proofErr w:type="spellEnd"/>
      <w:r w:rsidR="001640AD" w:rsidRPr="001640AD">
        <w:rPr>
          <w:lang w:val="sv-FI"/>
        </w:rPr>
        <w:t xml:space="preserve"> infördes i Sverige </w:t>
      </w:r>
      <w:r>
        <w:rPr>
          <w:lang w:val="sv-FI"/>
        </w:rPr>
        <w:t xml:space="preserve">år </w:t>
      </w:r>
      <w:r w:rsidR="001640AD" w:rsidRPr="001640AD">
        <w:rPr>
          <w:lang w:val="sv-FI"/>
        </w:rPr>
        <w:t>2019, vilken innebar att ett licenssystem infördes, bytte Lotteriinspektionen namn till Spelinspektionen. Spelinspektionen utfärdar</w:t>
      </w:r>
      <w:r>
        <w:rPr>
          <w:lang w:val="sv-FI"/>
        </w:rPr>
        <w:t xml:space="preserve"> </w:t>
      </w:r>
      <w:r w:rsidR="001640AD" w:rsidRPr="001640AD">
        <w:rPr>
          <w:lang w:val="sv-FI"/>
        </w:rPr>
        <w:t>licenser för spel i hela landet, dock utfärdar kommunerna tillstånd för sådana begränsade lotterier som sker</w:t>
      </w:r>
      <w:r w:rsidR="00253274">
        <w:rPr>
          <w:lang w:val="sv-FI"/>
        </w:rPr>
        <w:t xml:space="preserve"> </w:t>
      </w:r>
      <w:r w:rsidR="001640AD" w:rsidRPr="001640AD">
        <w:rPr>
          <w:lang w:val="sv-FI"/>
        </w:rPr>
        <w:t>endast inom en enda kommun.</w:t>
      </w:r>
      <w:r w:rsidR="00C61791">
        <w:rPr>
          <w:rStyle w:val="Fotnotsreferens"/>
          <w:lang w:val="sv-FI"/>
        </w:rPr>
        <w:footnoteReference w:id="12"/>
      </w:r>
      <w:r w:rsidR="001640AD" w:rsidRPr="001640AD">
        <w:rPr>
          <w:lang w:val="sv-FI"/>
        </w:rPr>
        <w:t xml:space="preserve"> Kommunerna </w:t>
      </w:r>
      <w:r w:rsidR="0059443B">
        <w:rPr>
          <w:lang w:val="sv-FI"/>
        </w:rPr>
        <w:t>utövar</w:t>
      </w:r>
      <w:r w:rsidR="001640AD" w:rsidRPr="001640AD">
        <w:rPr>
          <w:lang w:val="sv-FI"/>
        </w:rPr>
        <w:t xml:space="preserve"> även tillsyn </w:t>
      </w:r>
      <w:r w:rsidR="0059443B">
        <w:rPr>
          <w:lang w:val="sv-FI"/>
        </w:rPr>
        <w:t>över</w:t>
      </w:r>
      <w:r w:rsidR="001640AD" w:rsidRPr="001640AD">
        <w:rPr>
          <w:lang w:val="sv-FI"/>
        </w:rPr>
        <w:t xml:space="preserve"> sådana spel som </w:t>
      </w:r>
      <w:r w:rsidR="0059443B">
        <w:rPr>
          <w:lang w:val="sv-FI"/>
        </w:rPr>
        <w:t>de</w:t>
      </w:r>
      <w:r w:rsidR="001640AD" w:rsidRPr="001640AD">
        <w:rPr>
          <w:lang w:val="sv-FI"/>
        </w:rPr>
        <w:t xml:space="preserve"> utfärda</w:t>
      </w:r>
      <w:r w:rsidR="0059443B">
        <w:rPr>
          <w:lang w:val="sv-FI"/>
        </w:rPr>
        <w:t>t</w:t>
      </w:r>
      <w:r w:rsidR="001640AD" w:rsidRPr="001640AD">
        <w:rPr>
          <w:lang w:val="sv-FI"/>
        </w:rPr>
        <w:t xml:space="preserve"> tillstånd för.</w:t>
      </w:r>
    </w:p>
    <w:p w14:paraId="6E960D6B" w14:textId="77777777" w:rsidR="001640AD" w:rsidRPr="001640AD" w:rsidRDefault="001640AD" w:rsidP="001640AD">
      <w:pPr>
        <w:pStyle w:val="ANormal"/>
        <w:rPr>
          <w:lang w:val="sv-FI"/>
        </w:rPr>
      </w:pPr>
    </w:p>
    <w:p w14:paraId="0D8DBB55" w14:textId="6B265110" w:rsidR="001640AD" w:rsidRDefault="001640AD" w:rsidP="00C61791">
      <w:pPr>
        <w:pStyle w:val="RubrikC"/>
        <w:rPr>
          <w:lang w:val="sv-FI"/>
        </w:rPr>
      </w:pPr>
      <w:bookmarkStart w:id="9" w:name="_Toc135907216"/>
      <w:r w:rsidRPr="001640AD">
        <w:rPr>
          <w:lang w:val="sv-FI"/>
        </w:rPr>
        <w:t>2.3</w:t>
      </w:r>
      <w:r w:rsidR="00C61791">
        <w:rPr>
          <w:lang w:val="sv-FI"/>
        </w:rPr>
        <w:t xml:space="preserve"> </w:t>
      </w:r>
      <w:r w:rsidRPr="001640AD">
        <w:rPr>
          <w:lang w:val="sv-FI"/>
        </w:rPr>
        <w:t>Upphandlingsinspektionen</w:t>
      </w:r>
      <w:bookmarkEnd w:id="9"/>
    </w:p>
    <w:p w14:paraId="3800BA37" w14:textId="77777777" w:rsidR="00C61791" w:rsidRPr="00C61791" w:rsidRDefault="00C61791" w:rsidP="00C61791">
      <w:pPr>
        <w:pStyle w:val="Rubrikmellanrum"/>
        <w:rPr>
          <w:lang w:val="sv-FI"/>
        </w:rPr>
      </w:pPr>
    </w:p>
    <w:p w14:paraId="1158704B" w14:textId="6BACC78F" w:rsidR="001640AD" w:rsidRDefault="001640AD" w:rsidP="00C61791">
      <w:pPr>
        <w:pStyle w:val="RubrikD"/>
        <w:rPr>
          <w:lang w:val="sv-FI"/>
        </w:rPr>
      </w:pPr>
      <w:r w:rsidRPr="001640AD">
        <w:rPr>
          <w:lang w:val="sv-FI"/>
        </w:rPr>
        <w:t>2.3.1</w:t>
      </w:r>
      <w:r w:rsidR="00C61791">
        <w:rPr>
          <w:lang w:val="sv-FI"/>
        </w:rPr>
        <w:t xml:space="preserve"> </w:t>
      </w:r>
      <w:r w:rsidRPr="001640AD">
        <w:rPr>
          <w:lang w:val="sv-FI"/>
        </w:rPr>
        <w:t>Lagstiftningsbehörighet och rättslig grund</w:t>
      </w:r>
    </w:p>
    <w:p w14:paraId="5E70B9D3" w14:textId="77777777" w:rsidR="00C61791" w:rsidRPr="00C61791" w:rsidRDefault="00C61791" w:rsidP="00C61791">
      <w:pPr>
        <w:pStyle w:val="Rubrikmellanrum"/>
        <w:rPr>
          <w:lang w:val="sv-FI"/>
        </w:rPr>
      </w:pPr>
    </w:p>
    <w:p w14:paraId="3E169EB1" w14:textId="22F7685D" w:rsidR="001640AD" w:rsidRPr="001640AD" w:rsidRDefault="001640AD" w:rsidP="001640AD">
      <w:pPr>
        <w:pStyle w:val="ANormal"/>
        <w:rPr>
          <w:lang w:val="sv-FI"/>
        </w:rPr>
      </w:pPr>
      <w:r w:rsidRPr="001640AD">
        <w:rPr>
          <w:lang w:val="sv-FI"/>
        </w:rPr>
        <w:t xml:space="preserve">Inom EU har förfarandet vid offentlig upphandling i olika medlemsstater styrts genom direktiv sedan början av 1970-talet. Regleringen har utvidgats från upphandling av varor och byggentreprenader till upphandling av tjänster och till nya sektorer som vatten och energi. Inom unionen regleras upphandling främst i Europaparlamentets och rådets direktiv 2014/24/EU om offentlig upphandling och upphävande av direktiv 2004/18/EG </w:t>
      </w:r>
      <w:r w:rsidRPr="003670BE">
        <w:rPr>
          <w:i/>
          <w:iCs/>
          <w:lang w:val="sv-FI"/>
        </w:rPr>
        <w:t>(upphandlingsdirektivet)</w:t>
      </w:r>
      <w:r w:rsidRPr="001640AD">
        <w:rPr>
          <w:lang w:val="sv-FI"/>
        </w:rPr>
        <w:t xml:space="preserve">. Enligt </w:t>
      </w:r>
      <w:r w:rsidR="000B7C1C">
        <w:rPr>
          <w:lang w:val="sv-FI"/>
        </w:rPr>
        <w:t>upphandlings</w:t>
      </w:r>
      <w:r w:rsidRPr="001640AD">
        <w:rPr>
          <w:lang w:val="sv-FI"/>
        </w:rPr>
        <w:t xml:space="preserve">direktivets artikel 83.1 ska medlemsstaterna se till att åtminstone de uppgifter som anges i artikeln utförs av en eller flera myndigheter eller organ. Medlemsstaterna ska meddela till kommissionen vilka myndigheter eller organ som utför uppgifterna. I artikel 83.2 </w:t>
      </w:r>
      <w:r w:rsidR="00824479">
        <w:rPr>
          <w:lang w:val="sv-FI"/>
        </w:rPr>
        <w:t>föreskrivs</w:t>
      </w:r>
      <w:r w:rsidRPr="001640AD">
        <w:rPr>
          <w:lang w:val="sv-FI"/>
        </w:rPr>
        <w:t xml:space="preserve"> att medlemsstaterna ska se till att tillämpningen av reglerna om offentlig upphandling övervakas. Då tillsynsmyndigheter på eget initiativ eller efter att ha mottagit information upptäcker specifika överträdelser</w:t>
      </w:r>
      <w:r w:rsidR="003670BE">
        <w:rPr>
          <w:lang w:val="sv-FI"/>
        </w:rPr>
        <w:t xml:space="preserve"> </w:t>
      </w:r>
      <w:r w:rsidRPr="001640AD">
        <w:rPr>
          <w:lang w:val="sv-FI"/>
        </w:rPr>
        <w:t xml:space="preserve">eller systemproblem </w:t>
      </w:r>
      <w:r w:rsidRPr="001640AD">
        <w:rPr>
          <w:lang w:val="sv-FI"/>
        </w:rPr>
        <w:lastRenderedPageBreak/>
        <w:t>ska de ha befogenhet att meddela dessa problem till nationella revisionsmyndigheter, domstolar eller tribunaler eller andra lämpliga myndigheter eller strukturer, såsom ombudsmannen, det nationella parlamentet eller deras utskott.</w:t>
      </w:r>
    </w:p>
    <w:p w14:paraId="254761E8" w14:textId="673F3FB1" w:rsidR="001640AD" w:rsidRPr="00CE4B37" w:rsidRDefault="001309C9" w:rsidP="001640AD">
      <w:pPr>
        <w:pStyle w:val="ANormal"/>
        <w:rPr>
          <w:lang w:val="sv-FI"/>
        </w:rPr>
      </w:pPr>
      <w:r>
        <w:rPr>
          <w:lang w:val="sv-FI"/>
        </w:rPr>
        <w:tab/>
      </w:r>
      <w:r w:rsidR="001640AD" w:rsidRPr="001640AD">
        <w:rPr>
          <w:lang w:val="sv-FI"/>
        </w:rPr>
        <w:t xml:space="preserve">Behörighetsfördelningen rörande offentlig upphandling har beskrivits i </w:t>
      </w:r>
      <w:r w:rsidR="00824479">
        <w:rPr>
          <w:lang w:val="sv-FI"/>
        </w:rPr>
        <w:t>landskapsregeringens lagförslag om offentlig upphandling (</w:t>
      </w:r>
      <w:r w:rsidR="001640AD" w:rsidRPr="001640AD">
        <w:rPr>
          <w:lang w:val="sv-FI"/>
        </w:rPr>
        <w:t>LF</w:t>
      </w:r>
      <w:r w:rsidR="00824479">
        <w:rPr>
          <w:lang w:val="sv-FI"/>
        </w:rPr>
        <w:t xml:space="preserve"> </w:t>
      </w:r>
      <w:r w:rsidR="001640AD" w:rsidRPr="001640AD">
        <w:rPr>
          <w:lang w:val="sv-FI"/>
        </w:rPr>
        <w:t>23/</w:t>
      </w:r>
      <w:proofErr w:type="gramStart"/>
      <w:r w:rsidR="001640AD" w:rsidRPr="001640AD">
        <w:rPr>
          <w:lang w:val="sv-FI"/>
        </w:rPr>
        <w:t>2016-2017</w:t>
      </w:r>
      <w:proofErr w:type="gramEnd"/>
      <w:r w:rsidR="00824479">
        <w:rPr>
          <w:lang w:val="sv-FI"/>
        </w:rPr>
        <w:t>) på följande sätt</w:t>
      </w:r>
      <w:r w:rsidR="001640AD" w:rsidRPr="001640AD">
        <w:rPr>
          <w:lang w:val="sv-FI"/>
        </w:rPr>
        <w:t xml:space="preserve">: </w:t>
      </w:r>
      <w:r w:rsidR="001640AD" w:rsidRPr="00CE4B37">
        <w:rPr>
          <w:lang w:val="sv-FI"/>
        </w:rPr>
        <w:t xml:space="preserve">"Landskapet har enligt </w:t>
      </w:r>
      <w:r w:rsidR="001B2EB8">
        <w:rPr>
          <w:lang w:val="sv-FI"/>
        </w:rPr>
        <w:t>1</w:t>
      </w:r>
      <w:r w:rsidR="001640AD" w:rsidRPr="00CE4B37">
        <w:rPr>
          <w:lang w:val="sv-FI"/>
        </w:rPr>
        <w:t>8</w:t>
      </w:r>
      <w:r w:rsidR="0093758D">
        <w:rPr>
          <w:lang w:val="sv-FI"/>
        </w:rPr>
        <w:t> §</w:t>
      </w:r>
      <w:r w:rsidR="001640AD" w:rsidRPr="00CE4B37">
        <w:rPr>
          <w:lang w:val="sv-FI"/>
        </w:rPr>
        <w:t xml:space="preserve"> </w:t>
      </w:r>
      <w:r w:rsidR="001B2EB8">
        <w:rPr>
          <w:lang w:val="sv-FI"/>
        </w:rPr>
        <w:t>1</w:t>
      </w:r>
      <w:r w:rsidR="001640AD" w:rsidRPr="00CE4B37">
        <w:rPr>
          <w:lang w:val="sv-FI"/>
        </w:rPr>
        <w:t xml:space="preserve"> och 4</w:t>
      </w:r>
      <w:r w:rsidR="0093758D">
        <w:rPr>
          <w:lang w:val="sv-FI"/>
        </w:rPr>
        <w:t> punkt</w:t>
      </w:r>
      <w:r w:rsidR="001640AD" w:rsidRPr="00CE4B37">
        <w:rPr>
          <w:lang w:val="sv-FI"/>
        </w:rPr>
        <w:t>erna i självstyrelselagen lagstiftningsbehörighet rörande landskapsregeringen och de myndigheter och inrättningar som lyder under den samt om kommunernas förvaltning. Enlig 27</w:t>
      </w:r>
      <w:r w:rsidR="0093758D">
        <w:rPr>
          <w:lang w:val="sv-FI"/>
        </w:rPr>
        <w:t> §</w:t>
      </w:r>
      <w:r w:rsidR="001640AD" w:rsidRPr="00CE4B37">
        <w:rPr>
          <w:lang w:val="sv-FI"/>
        </w:rPr>
        <w:t xml:space="preserve"> </w:t>
      </w:r>
      <w:r w:rsidR="00070A3E">
        <w:rPr>
          <w:lang w:val="sv-FI"/>
        </w:rPr>
        <w:t>1</w:t>
      </w:r>
      <w:r w:rsidR="001640AD" w:rsidRPr="00CE4B37">
        <w:rPr>
          <w:lang w:val="sv-FI"/>
        </w:rPr>
        <w:t>0</w:t>
      </w:r>
      <w:r w:rsidR="0093758D">
        <w:rPr>
          <w:lang w:val="sv-FI"/>
        </w:rPr>
        <w:t> punkt</w:t>
      </w:r>
      <w:r w:rsidR="001640AD" w:rsidRPr="00CE4B37">
        <w:rPr>
          <w:lang w:val="sv-FI"/>
        </w:rPr>
        <w:t xml:space="preserve">en i självstyrelselagen har riket lagstiftningsbehörighet om främjande av konkurrens. Då lagtinget den </w:t>
      </w:r>
      <w:r w:rsidR="00CE4B37" w:rsidRPr="00CE4B37">
        <w:rPr>
          <w:lang w:val="sv-FI"/>
        </w:rPr>
        <w:t>11</w:t>
      </w:r>
      <w:r w:rsidR="001640AD" w:rsidRPr="00CE4B37">
        <w:rPr>
          <w:lang w:val="sv-FI"/>
        </w:rPr>
        <w:t xml:space="preserve"> april 2007 antagit landskapslagen om ändring av landskapslagen om tillämpning i landskapet </w:t>
      </w:r>
      <w:r w:rsidR="00824479" w:rsidRPr="00CE4B37">
        <w:rPr>
          <w:lang w:val="sv-FI"/>
        </w:rPr>
        <w:t>Å</w:t>
      </w:r>
      <w:r w:rsidR="001640AD" w:rsidRPr="00CE4B37">
        <w:rPr>
          <w:lang w:val="sv-FI"/>
        </w:rPr>
        <w:t>land av lagen om offentlig upphandling konstaterade H</w:t>
      </w:r>
      <w:r w:rsidR="00CE4B37" w:rsidRPr="00CE4B37">
        <w:rPr>
          <w:lang w:val="sv-FI"/>
        </w:rPr>
        <w:t>D</w:t>
      </w:r>
      <w:r w:rsidR="001640AD" w:rsidRPr="00CE4B37">
        <w:rPr>
          <w:lang w:val="sv-FI"/>
        </w:rPr>
        <w:t xml:space="preserve"> att offentlig upphandling är ett rättsområde i utveckling som visar allt starkare konkurrensrättsliga drag. H</w:t>
      </w:r>
      <w:r w:rsidR="00CE4B37" w:rsidRPr="00CE4B37">
        <w:rPr>
          <w:lang w:val="sv-FI"/>
        </w:rPr>
        <w:t>D</w:t>
      </w:r>
      <w:r w:rsidR="001640AD" w:rsidRPr="00CE4B37">
        <w:rPr>
          <w:lang w:val="sv-FI"/>
        </w:rPr>
        <w:t xml:space="preserve"> konstaterade att den åländska blankett</w:t>
      </w:r>
      <w:r w:rsidR="00CE4B37" w:rsidRPr="00CE4B37">
        <w:rPr>
          <w:lang w:val="sv-FI"/>
        </w:rPr>
        <w:t>l</w:t>
      </w:r>
      <w:r w:rsidR="001640AD" w:rsidRPr="00CE4B37">
        <w:rPr>
          <w:lang w:val="sv-FI"/>
        </w:rPr>
        <w:t xml:space="preserve">agen föll inom ett rättsområde för vilket riket till en större del har lagstiftningsbehörighet. HD:s slutsats var att lagstiftningsbehörigheten om offentlig upphandling skulle anses tillhöra riket, trots behörighetsfördelningen i självstyrelselagen, och att lagtinget överskridit sin lagstiftningsbehörighet. Republikens President Tarja Halonen konstaterade att utgångspunkten bör vara att förändringar i lagstiftningsbehörigheten mellan riket och landskapet i regel ska ske genom en ändring av självstyrelselagen. Med hänsyn till att blankettlagen om offentlig upphandling tidigare ansetts höra till lagtingets behörighet och att den bör anses uppfylla kraven enligt Europeiska unionens rättsordning fann Republikens President inte sådana starka skäl som skulle motivera </w:t>
      </w:r>
      <w:proofErr w:type="spellStart"/>
      <w:r w:rsidR="001640AD" w:rsidRPr="00CE4B37">
        <w:rPr>
          <w:lang w:val="sv-FI"/>
        </w:rPr>
        <w:t>ut</w:t>
      </w:r>
      <w:r w:rsidR="001B2EB8">
        <w:rPr>
          <w:lang w:val="sv-FI"/>
        </w:rPr>
        <w:t>-</w:t>
      </w:r>
      <w:r w:rsidR="001640AD" w:rsidRPr="00CE4B37">
        <w:rPr>
          <w:lang w:val="sv-FI"/>
        </w:rPr>
        <w:t>övande</w:t>
      </w:r>
      <w:proofErr w:type="spellEnd"/>
      <w:r w:rsidR="001640AD" w:rsidRPr="00CE4B37">
        <w:rPr>
          <w:lang w:val="sv-FI"/>
        </w:rPr>
        <w:t xml:space="preserve"> av vetorätt. Följden av detta prejudicerande ställningstagande från </w:t>
      </w:r>
      <w:r w:rsidR="00837564">
        <w:rPr>
          <w:lang w:val="sv-FI"/>
        </w:rPr>
        <w:t>R</w:t>
      </w:r>
      <w:r w:rsidR="001640AD" w:rsidRPr="00CE4B37">
        <w:rPr>
          <w:lang w:val="sv-FI"/>
        </w:rPr>
        <w:t>epublikens President är att landskapet fortsättningsvis ska anses ha lagstiftningsbehörighet vad gäller offentlig upphandling."</w:t>
      </w:r>
    </w:p>
    <w:p w14:paraId="32036587" w14:textId="1C6230A1" w:rsidR="006F4722" w:rsidRDefault="00824479" w:rsidP="001640AD">
      <w:pPr>
        <w:pStyle w:val="ANormal"/>
        <w:rPr>
          <w:lang w:val="sv-FI"/>
        </w:rPr>
      </w:pPr>
      <w:r>
        <w:rPr>
          <w:lang w:val="sv-FI"/>
        </w:rPr>
        <w:tab/>
      </w:r>
      <w:r w:rsidR="001640AD" w:rsidRPr="001640AD">
        <w:rPr>
          <w:lang w:val="sv-FI"/>
        </w:rPr>
        <w:t>Upphandlingsinspektionens verksamhet regleras i landskapslagen (2017:81) om Upphandlingsinspektionen. Enligt 1</w:t>
      </w:r>
      <w:r w:rsidR="0093758D">
        <w:rPr>
          <w:lang w:val="sv-FI"/>
        </w:rPr>
        <w:t> §</w:t>
      </w:r>
      <w:r w:rsidR="001640AD" w:rsidRPr="001640AD">
        <w:rPr>
          <w:lang w:val="sv-FI"/>
        </w:rPr>
        <w:t xml:space="preserve"> </w:t>
      </w:r>
      <w:r w:rsidR="006F4722">
        <w:rPr>
          <w:lang w:val="sv-FI"/>
        </w:rPr>
        <w:t xml:space="preserve">i landskapslagen </w:t>
      </w:r>
      <w:r w:rsidR="001640AD" w:rsidRPr="001640AD">
        <w:rPr>
          <w:lang w:val="sv-FI"/>
        </w:rPr>
        <w:t>är Upphandlingsinspektionen tillsynsmyndighet i enlighet med landskapslagen (2017:80) om tillämpning på Åland av riksförfattningar om offentlig upphandling. Enligt 2</w:t>
      </w:r>
      <w:r w:rsidR="0093758D">
        <w:rPr>
          <w:lang w:val="sv-FI"/>
        </w:rPr>
        <w:t> §</w:t>
      </w:r>
      <w:r w:rsidR="001640AD" w:rsidRPr="001640AD">
        <w:rPr>
          <w:lang w:val="sv-FI"/>
        </w:rPr>
        <w:t xml:space="preserve"> </w:t>
      </w:r>
      <w:r w:rsidR="006F4722">
        <w:rPr>
          <w:lang w:val="sv-FI"/>
        </w:rPr>
        <w:t xml:space="preserve">i landskapslagen </w:t>
      </w:r>
      <w:r w:rsidR="001640AD" w:rsidRPr="001640AD">
        <w:rPr>
          <w:lang w:val="sv-FI"/>
        </w:rPr>
        <w:t>är Upphandlingsinspektionen en oberoende myndighet administrativt underställd landskapsregeringen. Verksamheten ska ordnas så att myndighetens oberoende och opartiskhet vid skötseln av tillsynsuppgifter tryggas.</w:t>
      </w:r>
    </w:p>
    <w:p w14:paraId="56D1A904" w14:textId="68CCCFC8" w:rsidR="006F4722" w:rsidRDefault="006F4722" w:rsidP="001640AD">
      <w:pPr>
        <w:pStyle w:val="ANormal"/>
        <w:rPr>
          <w:lang w:val="sv-FI"/>
        </w:rPr>
      </w:pPr>
      <w:r>
        <w:rPr>
          <w:lang w:val="sv-FI"/>
        </w:rPr>
        <w:tab/>
      </w:r>
      <w:r w:rsidR="001640AD" w:rsidRPr="001640AD">
        <w:rPr>
          <w:lang w:val="sv-FI"/>
        </w:rPr>
        <w:t>I 4</w:t>
      </w:r>
      <w:r w:rsidR="0093758D">
        <w:rPr>
          <w:lang w:val="sv-FI"/>
        </w:rPr>
        <w:t> §</w:t>
      </w:r>
      <w:r w:rsidR="001640AD" w:rsidRPr="001640AD">
        <w:rPr>
          <w:lang w:val="sv-FI"/>
        </w:rPr>
        <w:t xml:space="preserve"> 2</w:t>
      </w:r>
      <w:r w:rsidR="0093758D">
        <w:rPr>
          <w:lang w:val="sv-FI"/>
        </w:rPr>
        <w:t> mom.</w:t>
      </w:r>
      <w:r w:rsidR="001640AD" w:rsidRPr="001640AD">
        <w:rPr>
          <w:lang w:val="sv-FI"/>
        </w:rPr>
        <w:t xml:space="preserve"> </w:t>
      </w:r>
      <w:r>
        <w:rPr>
          <w:lang w:val="sv-FI"/>
        </w:rPr>
        <w:t>i landskapslagen föreskrivs</w:t>
      </w:r>
      <w:r w:rsidR="001640AD" w:rsidRPr="001640AD">
        <w:rPr>
          <w:lang w:val="sv-FI"/>
        </w:rPr>
        <w:t xml:space="preserve"> att myndigheten leds av en myndighetschef som inrättas av landskapsregeringen. Övriga tjänster vid myndigheten kan inrättas av Upphandlingsinspektionen om anslag har tagits upp i landskapets budget. Enligt 4</w:t>
      </w:r>
      <w:r w:rsidR="0093758D">
        <w:rPr>
          <w:lang w:val="sv-FI"/>
        </w:rPr>
        <w:t> §</w:t>
      </w:r>
      <w:r w:rsidR="001640AD" w:rsidRPr="001640AD">
        <w:rPr>
          <w:lang w:val="sv-FI"/>
        </w:rPr>
        <w:t xml:space="preserve"> 4</w:t>
      </w:r>
      <w:r w:rsidR="0093758D">
        <w:rPr>
          <w:lang w:val="sv-FI"/>
        </w:rPr>
        <w:t> mom.</w:t>
      </w:r>
      <w:r w:rsidR="001640AD" w:rsidRPr="001640AD">
        <w:rPr>
          <w:lang w:val="sv-FI"/>
        </w:rPr>
        <w:t xml:space="preserve"> </w:t>
      </w:r>
      <w:r>
        <w:rPr>
          <w:lang w:val="sv-FI"/>
        </w:rPr>
        <w:t xml:space="preserve">i landskapslagen </w:t>
      </w:r>
      <w:r w:rsidR="001640AD" w:rsidRPr="001640AD">
        <w:rPr>
          <w:lang w:val="sv-FI"/>
        </w:rPr>
        <w:t>fattar landskapsregeringen beslut om</w:t>
      </w:r>
    </w:p>
    <w:p w14:paraId="7FB16652" w14:textId="22236831" w:rsidR="006F4722" w:rsidRDefault="006F4722" w:rsidP="001640AD">
      <w:pPr>
        <w:pStyle w:val="ANormal"/>
        <w:rPr>
          <w:lang w:val="sv-FI"/>
        </w:rPr>
      </w:pPr>
      <w:r>
        <w:rPr>
          <w:lang w:val="sv-FI"/>
        </w:rPr>
        <w:tab/>
      </w:r>
      <w:r w:rsidR="001640AD" w:rsidRPr="001640AD">
        <w:rPr>
          <w:lang w:val="sv-FI"/>
        </w:rPr>
        <w:t>1) permittering av myndighetens personal,</w:t>
      </w:r>
    </w:p>
    <w:p w14:paraId="1806D249" w14:textId="4360E3FC" w:rsidR="006F4722" w:rsidRDefault="006F4722" w:rsidP="001640AD">
      <w:pPr>
        <w:pStyle w:val="ANormal"/>
        <w:rPr>
          <w:lang w:val="sv-FI"/>
        </w:rPr>
      </w:pPr>
      <w:r>
        <w:rPr>
          <w:lang w:val="sv-FI"/>
        </w:rPr>
        <w:tab/>
      </w:r>
      <w:r w:rsidR="001640AD" w:rsidRPr="001640AD">
        <w:rPr>
          <w:lang w:val="sv-FI"/>
        </w:rPr>
        <w:t>2) förflyttning och omplacering av en tjänsteman eller arbetstagare till eller från en annan landskapsmyndighet, med Upphandlingsinspektionens samtycke samt</w:t>
      </w:r>
    </w:p>
    <w:p w14:paraId="49F0AE42" w14:textId="4D25183D" w:rsidR="006F4722" w:rsidRDefault="006F4722" w:rsidP="001640AD">
      <w:pPr>
        <w:pStyle w:val="ANormal"/>
        <w:rPr>
          <w:lang w:val="sv-FI"/>
        </w:rPr>
      </w:pPr>
      <w:r>
        <w:rPr>
          <w:lang w:val="sv-FI"/>
        </w:rPr>
        <w:tab/>
      </w:r>
      <w:r w:rsidR="001640AD" w:rsidRPr="001640AD">
        <w:rPr>
          <w:lang w:val="sv-FI"/>
        </w:rPr>
        <w:t>3) frågor som gäller myndighetschefen.</w:t>
      </w:r>
    </w:p>
    <w:p w14:paraId="61521EC3" w14:textId="45AF1176" w:rsidR="001640AD" w:rsidRPr="001640AD" w:rsidRDefault="006F4722" w:rsidP="001640AD">
      <w:pPr>
        <w:pStyle w:val="ANormal"/>
        <w:rPr>
          <w:lang w:val="sv-FI"/>
        </w:rPr>
      </w:pPr>
      <w:r>
        <w:rPr>
          <w:lang w:val="sv-FI"/>
        </w:rPr>
        <w:tab/>
      </w:r>
      <w:r w:rsidR="001640AD" w:rsidRPr="001640AD">
        <w:rPr>
          <w:lang w:val="sv-FI"/>
        </w:rPr>
        <w:t>I 4</w:t>
      </w:r>
      <w:r w:rsidR="0093758D">
        <w:rPr>
          <w:lang w:val="sv-FI"/>
        </w:rPr>
        <w:t> §</w:t>
      </w:r>
      <w:r w:rsidR="001640AD" w:rsidRPr="001640AD">
        <w:rPr>
          <w:lang w:val="sv-FI"/>
        </w:rPr>
        <w:t xml:space="preserve"> 5</w:t>
      </w:r>
      <w:r w:rsidR="0093758D">
        <w:rPr>
          <w:lang w:val="sv-FI"/>
        </w:rPr>
        <w:t> mom.</w:t>
      </w:r>
      <w:r w:rsidR="001640AD" w:rsidRPr="001640AD">
        <w:rPr>
          <w:lang w:val="sv-FI"/>
        </w:rPr>
        <w:t xml:space="preserve"> </w:t>
      </w:r>
      <w:r>
        <w:rPr>
          <w:lang w:val="sv-FI"/>
        </w:rPr>
        <w:t xml:space="preserve">i landskapslagen </w:t>
      </w:r>
      <w:r w:rsidR="001640AD" w:rsidRPr="001640AD">
        <w:rPr>
          <w:lang w:val="sv-FI"/>
        </w:rPr>
        <w:t>föreskrivs att övriga beslut om myndighetens organisation fattas av myndighetschefen för Upphandlingsinspektionen.</w:t>
      </w:r>
    </w:p>
    <w:p w14:paraId="26731035" w14:textId="77777777" w:rsidR="001640AD" w:rsidRPr="001640AD" w:rsidRDefault="001640AD" w:rsidP="001640AD">
      <w:pPr>
        <w:pStyle w:val="ANormal"/>
        <w:rPr>
          <w:lang w:val="sv-FI"/>
        </w:rPr>
      </w:pPr>
    </w:p>
    <w:p w14:paraId="27419447" w14:textId="31686F2A" w:rsidR="001640AD" w:rsidRDefault="001640AD" w:rsidP="00824479">
      <w:pPr>
        <w:pStyle w:val="RubrikD"/>
        <w:rPr>
          <w:lang w:val="sv-FI"/>
        </w:rPr>
      </w:pPr>
      <w:r w:rsidRPr="001640AD">
        <w:rPr>
          <w:lang w:val="sv-FI"/>
        </w:rPr>
        <w:t>2.3.2</w:t>
      </w:r>
      <w:r w:rsidR="000F5662">
        <w:rPr>
          <w:lang w:val="sv-FI"/>
        </w:rPr>
        <w:t xml:space="preserve"> </w:t>
      </w:r>
      <w:r w:rsidRPr="001640AD">
        <w:rPr>
          <w:lang w:val="sv-FI"/>
        </w:rPr>
        <w:t>Myndighetens bildande och verksamhet</w:t>
      </w:r>
    </w:p>
    <w:p w14:paraId="0E7D79D3" w14:textId="77777777" w:rsidR="00824479" w:rsidRPr="00824479" w:rsidRDefault="00824479" w:rsidP="00824479">
      <w:pPr>
        <w:pStyle w:val="Rubrikmellanrum"/>
        <w:rPr>
          <w:lang w:val="sv-FI"/>
        </w:rPr>
      </w:pPr>
    </w:p>
    <w:p w14:paraId="07B4D4A2" w14:textId="5FC3EC6F" w:rsidR="00AF5A6C" w:rsidRDefault="001640AD" w:rsidP="001640AD">
      <w:pPr>
        <w:pStyle w:val="ANormal"/>
        <w:rPr>
          <w:lang w:val="sv-FI"/>
        </w:rPr>
      </w:pPr>
      <w:r w:rsidRPr="001640AD">
        <w:rPr>
          <w:lang w:val="sv-FI"/>
        </w:rPr>
        <w:t>Upphandlingsinspektionen inledde sin verksamhet den 1 november 2017. Som nämnts ovan finns i artikel 83 i upphandlingsdirektivet bestämmelser om en skyldighet för medlemsstaterna att övervaka att reglerna om offentlig upphandling följs. Enligt 121</w:t>
      </w:r>
      <w:r w:rsidR="0093758D">
        <w:rPr>
          <w:lang w:val="sv-FI"/>
        </w:rPr>
        <w:t> punkt</w:t>
      </w:r>
      <w:r w:rsidRPr="001640AD">
        <w:rPr>
          <w:lang w:val="sv-FI"/>
        </w:rPr>
        <w:t xml:space="preserve">en i skälen till </w:t>
      </w:r>
      <w:r w:rsidR="00AF5A6C" w:rsidRPr="001640AD">
        <w:rPr>
          <w:lang w:val="sv-FI"/>
        </w:rPr>
        <w:t>upphandlingsdirektivet</w:t>
      </w:r>
      <w:r w:rsidRPr="001640AD">
        <w:rPr>
          <w:lang w:val="sv-FI"/>
        </w:rPr>
        <w:t xml:space="preserve"> anges att medlemsstaterna själva bör ha rätt att besluta hur och av vem övervakningen ska utföras i praktiken. Medlemsstaterna kan även själva besluta </w:t>
      </w:r>
      <w:r w:rsidRPr="001640AD">
        <w:rPr>
          <w:lang w:val="sv-FI"/>
        </w:rPr>
        <w:lastRenderedPageBreak/>
        <w:t>om övervakningen ska bygga på en stickprovsbaserad efterhandskontroll eller en systematisk efterhandskontroll.</w:t>
      </w:r>
    </w:p>
    <w:p w14:paraId="2447809F" w14:textId="2E78E10C" w:rsidR="001640AD" w:rsidRPr="001640AD" w:rsidRDefault="00AF5A6C" w:rsidP="001640AD">
      <w:pPr>
        <w:pStyle w:val="ANormal"/>
        <w:rPr>
          <w:lang w:val="sv-FI"/>
        </w:rPr>
      </w:pPr>
      <w:r>
        <w:rPr>
          <w:lang w:val="sv-FI"/>
        </w:rPr>
        <w:tab/>
      </w:r>
      <w:r w:rsidR="001640AD" w:rsidRPr="001640AD">
        <w:rPr>
          <w:lang w:val="sv-FI"/>
        </w:rPr>
        <w:t xml:space="preserve">Enligt förarbetena till landskapslagen om Upphandlingsinspektionen ansåg landskapsregeringen att det enda alternativet inledningsvis var att inrätta en ny tillsynsmyndighet </w:t>
      </w:r>
      <w:r w:rsidR="001640AD" w:rsidRPr="001F1194">
        <w:rPr>
          <w:i/>
          <w:iCs/>
          <w:lang w:val="sv-FI"/>
        </w:rPr>
        <w:t>(Upphandlingsinspektionen)</w:t>
      </w:r>
      <w:r w:rsidR="001640AD" w:rsidRPr="001640AD">
        <w:rPr>
          <w:lang w:val="sv-FI"/>
        </w:rPr>
        <w:t xml:space="preserve"> men att avsikten samtidigt var att utreda möjligheten att samordna de olika</w:t>
      </w:r>
      <w:r w:rsidR="00824479">
        <w:rPr>
          <w:lang w:val="sv-FI"/>
        </w:rPr>
        <w:t xml:space="preserve"> </w:t>
      </w:r>
      <w:r w:rsidR="001640AD" w:rsidRPr="001640AD">
        <w:rPr>
          <w:lang w:val="sv-FI"/>
        </w:rPr>
        <w:t>tillsynsmyndigheter som redan fanns i landskapet och som förväntades tillkomma till följd av kommande EU­ lagstiftning</w:t>
      </w:r>
      <w:r w:rsidR="00F65202">
        <w:rPr>
          <w:lang w:val="sv-FI"/>
        </w:rPr>
        <w:t>.</w:t>
      </w:r>
      <w:r w:rsidR="00F65202">
        <w:rPr>
          <w:rStyle w:val="Fotnotsreferens"/>
          <w:lang w:val="sv-FI"/>
        </w:rPr>
        <w:footnoteReference w:id="13"/>
      </w:r>
    </w:p>
    <w:p w14:paraId="28F461BD" w14:textId="43E9D360" w:rsidR="001640AD" w:rsidRPr="001640AD" w:rsidRDefault="00824479" w:rsidP="001640AD">
      <w:pPr>
        <w:pStyle w:val="ANormal"/>
        <w:rPr>
          <w:lang w:val="sv-FI"/>
        </w:rPr>
      </w:pPr>
      <w:r>
        <w:rPr>
          <w:lang w:val="sv-FI"/>
        </w:rPr>
        <w:tab/>
      </w:r>
      <w:r w:rsidR="001640AD" w:rsidRPr="001640AD">
        <w:rPr>
          <w:lang w:val="sv-FI"/>
        </w:rPr>
        <w:t xml:space="preserve">Vid Upphandlingsinspektionen finns i dagsläget en heltidstjänst som myndighetschef. </w:t>
      </w:r>
      <w:r w:rsidR="00703CE3">
        <w:rPr>
          <w:lang w:val="sv-FI"/>
        </w:rPr>
        <w:t>Tjänsten är tillsatt</w:t>
      </w:r>
      <w:r w:rsidR="001640AD" w:rsidRPr="001640AD">
        <w:rPr>
          <w:lang w:val="sv-FI"/>
        </w:rPr>
        <w:t xml:space="preserve"> fram till och med den 31</w:t>
      </w:r>
      <w:r w:rsidR="00AF5A6C">
        <w:rPr>
          <w:lang w:val="sv-FI"/>
        </w:rPr>
        <w:t xml:space="preserve"> december </w:t>
      </w:r>
      <w:r w:rsidR="001640AD" w:rsidRPr="001640AD">
        <w:rPr>
          <w:lang w:val="sv-FI"/>
        </w:rPr>
        <w:t>2023.</w:t>
      </w:r>
    </w:p>
    <w:p w14:paraId="42565F89" w14:textId="3E995D56" w:rsidR="001640AD" w:rsidRDefault="001640AD" w:rsidP="001640AD">
      <w:pPr>
        <w:pStyle w:val="ANormal"/>
        <w:rPr>
          <w:lang w:val="sv-FI"/>
        </w:rPr>
      </w:pPr>
    </w:p>
    <w:p w14:paraId="7D3FA5AD" w14:textId="4E99E2F5" w:rsidR="00376232" w:rsidRPr="00491E69" w:rsidRDefault="00376232" w:rsidP="00491E69">
      <w:pPr>
        <w:pStyle w:val="ANormal"/>
        <w:rPr>
          <w:rFonts w:asciiTheme="minorHAnsi" w:hAnsiTheme="minorHAnsi" w:cstheme="minorHAnsi"/>
          <w:b/>
          <w:bCs/>
          <w:sz w:val="20"/>
          <w:lang w:val="sv-FI"/>
        </w:rPr>
      </w:pPr>
      <w:r w:rsidRPr="00491E69">
        <w:rPr>
          <w:rFonts w:asciiTheme="minorHAnsi" w:hAnsiTheme="minorHAnsi" w:cstheme="minorHAnsi"/>
          <w:b/>
          <w:bCs/>
          <w:sz w:val="20"/>
          <w:lang w:val="sv-FI"/>
        </w:rPr>
        <w:t>Tabell 3</w:t>
      </w:r>
      <w:r w:rsidR="009F02DD" w:rsidRPr="00491E69">
        <w:rPr>
          <w:rFonts w:asciiTheme="minorHAnsi" w:hAnsiTheme="minorHAnsi" w:cstheme="minorHAnsi"/>
          <w:b/>
          <w:bCs/>
          <w:sz w:val="20"/>
          <w:lang w:val="sv-FI"/>
        </w:rPr>
        <w:t>.</w:t>
      </w:r>
      <w:r w:rsidRPr="00491E69">
        <w:rPr>
          <w:rFonts w:asciiTheme="minorHAnsi" w:hAnsiTheme="minorHAnsi" w:cstheme="minorHAnsi"/>
          <w:b/>
          <w:bCs/>
          <w:sz w:val="20"/>
          <w:lang w:val="sv-FI"/>
        </w:rPr>
        <w:t xml:space="preserve"> Upphandlingsinspektionen budget/bokslut 2022 (€)</w:t>
      </w:r>
    </w:p>
    <w:p w14:paraId="0DC3D3A3" w14:textId="77777777" w:rsidR="00376232" w:rsidRPr="00A51EB6" w:rsidRDefault="00376232" w:rsidP="00376232">
      <w:pPr>
        <w:pStyle w:val="Rubrikmellanrum"/>
        <w:rPr>
          <w:lang w:val="sv-FI"/>
        </w:rPr>
      </w:pPr>
    </w:p>
    <w:tbl>
      <w:tblPr>
        <w:tblStyle w:val="Rutntstabell1ljusdekorfrg3"/>
        <w:tblW w:w="0" w:type="auto"/>
        <w:tblLook w:val="04A0" w:firstRow="1" w:lastRow="0" w:firstColumn="1" w:lastColumn="0" w:noHBand="0" w:noVBand="1"/>
      </w:tblPr>
      <w:tblGrid>
        <w:gridCol w:w="2405"/>
        <w:gridCol w:w="2048"/>
        <w:gridCol w:w="2227"/>
      </w:tblGrid>
      <w:tr w:rsidR="00376232" w14:paraId="125EE206" w14:textId="77777777" w:rsidTr="00D65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C9ADC5F" w14:textId="77777777" w:rsidR="00376232" w:rsidRPr="00CB304C" w:rsidRDefault="00376232" w:rsidP="00D65461">
            <w:pPr>
              <w:pStyle w:val="ANormal"/>
              <w:jc w:val="center"/>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2022</w:t>
            </w:r>
          </w:p>
        </w:tc>
        <w:tc>
          <w:tcPr>
            <w:tcW w:w="2048" w:type="dxa"/>
          </w:tcPr>
          <w:p w14:paraId="4C04FF47" w14:textId="77777777" w:rsidR="00376232" w:rsidRPr="00CB304C" w:rsidRDefault="00376232" w:rsidP="00D65461">
            <w:pPr>
              <w:pStyle w:val="ANormal"/>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Budget</w:t>
            </w:r>
          </w:p>
        </w:tc>
        <w:tc>
          <w:tcPr>
            <w:tcW w:w="2227" w:type="dxa"/>
          </w:tcPr>
          <w:p w14:paraId="76C22DAB" w14:textId="77777777" w:rsidR="00376232" w:rsidRPr="00CB304C" w:rsidRDefault="00376232" w:rsidP="00D65461">
            <w:pPr>
              <w:pStyle w:val="ANormal"/>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Bokslut</w:t>
            </w:r>
          </w:p>
        </w:tc>
      </w:tr>
      <w:tr w:rsidR="00376232" w14:paraId="64A89CB3" w14:textId="77777777" w:rsidTr="00D65461">
        <w:tc>
          <w:tcPr>
            <w:cnfStyle w:val="001000000000" w:firstRow="0" w:lastRow="0" w:firstColumn="1" w:lastColumn="0" w:oddVBand="0" w:evenVBand="0" w:oddHBand="0" w:evenHBand="0" w:firstRowFirstColumn="0" w:firstRowLastColumn="0" w:lastRowFirstColumn="0" w:lastRowLastColumn="0"/>
            <w:tcW w:w="2405" w:type="dxa"/>
          </w:tcPr>
          <w:p w14:paraId="5D11BF0B" w14:textId="7951DEAB" w:rsidR="00376232" w:rsidRPr="00CB304C" w:rsidRDefault="00376232" w:rsidP="00D65461">
            <w:pPr>
              <w:pStyle w:val="ANormal"/>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Verksamhetens intäkter</w:t>
            </w:r>
          </w:p>
        </w:tc>
        <w:tc>
          <w:tcPr>
            <w:tcW w:w="2048" w:type="dxa"/>
          </w:tcPr>
          <w:p w14:paraId="0CDAF20D" w14:textId="11DDF7F4" w:rsidR="00376232" w:rsidRPr="00CB304C" w:rsidRDefault="00CE3C1B"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E3C1B">
              <w:rPr>
                <w:rFonts w:asciiTheme="minorHAnsi" w:hAnsiTheme="minorHAnsi" w:cstheme="minorHAnsi"/>
                <w:sz w:val="18"/>
                <w:szCs w:val="18"/>
              </w:rPr>
              <w:t>2</w:t>
            </w:r>
            <w:r w:rsidR="001B2EB8">
              <w:rPr>
                <w:rFonts w:asciiTheme="minorHAnsi" w:hAnsiTheme="minorHAnsi" w:cstheme="minorHAnsi"/>
                <w:sz w:val="18"/>
                <w:szCs w:val="18"/>
              </w:rPr>
              <w:t> </w:t>
            </w:r>
            <w:r w:rsidRPr="00CE3C1B">
              <w:rPr>
                <w:rFonts w:asciiTheme="minorHAnsi" w:hAnsiTheme="minorHAnsi" w:cstheme="minorHAnsi"/>
                <w:sz w:val="18"/>
                <w:szCs w:val="18"/>
              </w:rPr>
              <w:t>500,00</w:t>
            </w:r>
          </w:p>
        </w:tc>
        <w:tc>
          <w:tcPr>
            <w:tcW w:w="2227" w:type="dxa"/>
          </w:tcPr>
          <w:p w14:paraId="46848329" w14:textId="2F0F4A38" w:rsidR="00376232" w:rsidRPr="00CB304C" w:rsidRDefault="00CE3C1B"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E3C1B">
              <w:rPr>
                <w:rFonts w:asciiTheme="minorHAnsi" w:hAnsiTheme="minorHAnsi" w:cstheme="minorHAnsi"/>
                <w:sz w:val="18"/>
                <w:szCs w:val="18"/>
              </w:rPr>
              <w:t>1</w:t>
            </w:r>
            <w:r w:rsidR="001B2EB8">
              <w:rPr>
                <w:rFonts w:asciiTheme="minorHAnsi" w:hAnsiTheme="minorHAnsi" w:cstheme="minorHAnsi"/>
                <w:sz w:val="18"/>
                <w:szCs w:val="18"/>
              </w:rPr>
              <w:t> </w:t>
            </w:r>
            <w:r w:rsidRPr="00CE3C1B">
              <w:rPr>
                <w:rFonts w:asciiTheme="minorHAnsi" w:hAnsiTheme="minorHAnsi" w:cstheme="minorHAnsi"/>
                <w:sz w:val="18"/>
                <w:szCs w:val="18"/>
              </w:rPr>
              <w:t>532,26</w:t>
            </w:r>
          </w:p>
        </w:tc>
      </w:tr>
      <w:tr w:rsidR="00376232" w14:paraId="40236E80" w14:textId="77777777" w:rsidTr="00D65461">
        <w:tc>
          <w:tcPr>
            <w:cnfStyle w:val="001000000000" w:firstRow="0" w:lastRow="0" w:firstColumn="1" w:lastColumn="0" w:oddVBand="0" w:evenVBand="0" w:oddHBand="0" w:evenHBand="0" w:firstRowFirstColumn="0" w:firstRowLastColumn="0" w:lastRowFirstColumn="0" w:lastRowLastColumn="0"/>
            <w:tcW w:w="2405" w:type="dxa"/>
          </w:tcPr>
          <w:p w14:paraId="339072F1" w14:textId="77777777" w:rsidR="00376232" w:rsidRPr="00CB304C" w:rsidRDefault="00376232" w:rsidP="00D65461">
            <w:pPr>
              <w:pStyle w:val="ANormal"/>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Verksamhetens kostnader</w:t>
            </w:r>
          </w:p>
        </w:tc>
        <w:tc>
          <w:tcPr>
            <w:tcW w:w="2048" w:type="dxa"/>
          </w:tcPr>
          <w:p w14:paraId="47966151" w14:textId="7AE7BC9F" w:rsidR="00376232" w:rsidRPr="00CB304C" w:rsidRDefault="00CE3C1B"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E3C1B">
              <w:rPr>
                <w:rFonts w:asciiTheme="minorHAnsi" w:hAnsiTheme="minorHAnsi" w:cstheme="minorHAnsi"/>
                <w:sz w:val="18"/>
                <w:szCs w:val="18"/>
              </w:rPr>
              <w:t>-108</w:t>
            </w:r>
            <w:r w:rsidR="001B2EB8">
              <w:rPr>
                <w:rFonts w:asciiTheme="minorHAnsi" w:hAnsiTheme="minorHAnsi" w:cstheme="minorHAnsi"/>
                <w:sz w:val="18"/>
                <w:szCs w:val="18"/>
              </w:rPr>
              <w:t> </w:t>
            </w:r>
            <w:r w:rsidRPr="00CE3C1B">
              <w:rPr>
                <w:rFonts w:asciiTheme="minorHAnsi" w:hAnsiTheme="minorHAnsi" w:cstheme="minorHAnsi"/>
                <w:sz w:val="18"/>
                <w:szCs w:val="18"/>
              </w:rPr>
              <w:t>500,00</w:t>
            </w:r>
          </w:p>
        </w:tc>
        <w:tc>
          <w:tcPr>
            <w:tcW w:w="2227" w:type="dxa"/>
          </w:tcPr>
          <w:p w14:paraId="6F202B20" w14:textId="0A57EB9F" w:rsidR="00376232" w:rsidRPr="00CB304C" w:rsidRDefault="00CE3C1B"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E3C1B">
              <w:rPr>
                <w:rFonts w:asciiTheme="minorHAnsi" w:hAnsiTheme="minorHAnsi" w:cstheme="minorHAnsi"/>
                <w:sz w:val="18"/>
                <w:szCs w:val="18"/>
              </w:rPr>
              <w:t>-36</w:t>
            </w:r>
            <w:r w:rsidR="001B2EB8">
              <w:rPr>
                <w:rFonts w:asciiTheme="minorHAnsi" w:hAnsiTheme="minorHAnsi" w:cstheme="minorHAnsi"/>
                <w:sz w:val="18"/>
                <w:szCs w:val="18"/>
              </w:rPr>
              <w:t> </w:t>
            </w:r>
            <w:r w:rsidRPr="00CE3C1B">
              <w:rPr>
                <w:rFonts w:asciiTheme="minorHAnsi" w:hAnsiTheme="minorHAnsi" w:cstheme="minorHAnsi"/>
                <w:sz w:val="18"/>
                <w:szCs w:val="18"/>
              </w:rPr>
              <w:t>834,66</w:t>
            </w:r>
          </w:p>
        </w:tc>
      </w:tr>
      <w:tr w:rsidR="00376232" w14:paraId="26830ADC" w14:textId="77777777" w:rsidTr="00D65461">
        <w:tc>
          <w:tcPr>
            <w:cnfStyle w:val="001000000000" w:firstRow="0" w:lastRow="0" w:firstColumn="1" w:lastColumn="0" w:oddVBand="0" w:evenVBand="0" w:oddHBand="0" w:evenHBand="0" w:firstRowFirstColumn="0" w:firstRowLastColumn="0" w:lastRowFirstColumn="0" w:lastRowLastColumn="0"/>
            <w:tcW w:w="2405" w:type="dxa"/>
          </w:tcPr>
          <w:p w14:paraId="2A52F25A" w14:textId="77777777" w:rsidR="00376232" w:rsidRPr="00CB304C" w:rsidRDefault="00376232" w:rsidP="00D65461">
            <w:pPr>
              <w:pStyle w:val="ANormal"/>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Verksamhetsbidrag</w:t>
            </w:r>
          </w:p>
        </w:tc>
        <w:tc>
          <w:tcPr>
            <w:tcW w:w="2048" w:type="dxa"/>
          </w:tcPr>
          <w:p w14:paraId="4B2835F8" w14:textId="45CEB911" w:rsidR="00376232" w:rsidRPr="00CB304C" w:rsidRDefault="00CE3C1B"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E3C1B">
              <w:rPr>
                <w:rFonts w:asciiTheme="minorHAnsi" w:hAnsiTheme="minorHAnsi" w:cstheme="minorHAnsi"/>
                <w:sz w:val="18"/>
                <w:szCs w:val="18"/>
              </w:rPr>
              <w:t>-106</w:t>
            </w:r>
            <w:r w:rsidR="001B2EB8">
              <w:rPr>
                <w:rFonts w:asciiTheme="minorHAnsi" w:hAnsiTheme="minorHAnsi" w:cstheme="minorHAnsi"/>
                <w:sz w:val="18"/>
                <w:szCs w:val="18"/>
              </w:rPr>
              <w:t> </w:t>
            </w:r>
            <w:r w:rsidRPr="00CE3C1B">
              <w:rPr>
                <w:rFonts w:asciiTheme="minorHAnsi" w:hAnsiTheme="minorHAnsi" w:cstheme="minorHAnsi"/>
                <w:sz w:val="18"/>
                <w:szCs w:val="18"/>
              </w:rPr>
              <w:t>000,00</w:t>
            </w:r>
          </w:p>
        </w:tc>
        <w:tc>
          <w:tcPr>
            <w:tcW w:w="2227" w:type="dxa"/>
          </w:tcPr>
          <w:p w14:paraId="60AB4BAD" w14:textId="41E56D12" w:rsidR="00376232" w:rsidRPr="00CB304C" w:rsidRDefault="00CE3C1B"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CE3C1B">
              <w:rPr>
                <w:rFonts w:asciiTheme="minorHAnsi" w:hAnsiTheme="minorHAnsi" w:cstheme="minorHAnsi"/>
                <w:sz w:val="18"/>
                <w:szCs w:val="18"/>
              </w:rPr>
              <w:t>-35</w:t>
            </w:r>
            <w:r w:rsidR="001B2EB8">
              <w:rPr>
                <w:rFonts w:asciiTheme="minorHAnsi" w:hAnsiTheme="minorHAnsi" w:cstheme="minorHAnsi"/>
                <w:sz w:val="18"/>
                <w:szCs w:val="18"/>
              </w:rPr>
              <w:t> </w:t>
            </w:r>
            <w:r w:rsidRPr="00CE3C1B">
              <w:rPr>
                <w:rFonts w:asciiTheme="minorHAnsi" w:hAnsiTheme="minorHAnsi" w:cstheme="minorHAnsi"/>
                <w:sz w:val="18"/>
                <w:szCs w:val="18"/>
              </w:rPr>
              <w:t>302,40</w:t>
            </w:r>
          </w:p>
        </w:tc>
      </w:tr>
    </w:tbl>
    <w:p w14:paraId="39B38134" w14:textId="77777777" w:rsidR="001640AD" w:rsidRPr="001640AD" w:rsidRDefault="001640AD" w:rsidP="001640AD">
      <w:pPr>
        <w:pStyle w:val="ANormal"/>
        <w:rPr>
          <w:lang w:val="sv-FI"/>
        </w:rPr>
      </w:pPr>
    </w:p>
    <w:p w14:paraId="36707E22" w14:textId="00BEFD87" w:rsidR="001640AD" w:rsidRDefault="001640AD" w:rsidP="00824479">
      <w:pPr>
        <w:pStyle w:val="RubrikD"/>
        <w:rPr>
          <w:lang w:val="sv-FI"/>
        </w:rPr>
      </w:pPr>
      <w:r w:rsidRPr="001640AD">
        <w:rPr>
          <w:lang w:val="sv-FI"/>
        </w:rPr>
        <w:t>2.3.3</w:t>
      </w:r>
      <w:r w:rsidR="00824479">
        <w:rPr>
          <w:lang w:val="sv-FI"/>
        </w:rPr>
        <w:t xml:space="preserve"> </w:t>
      </w:r>
      <w:r w:rsidRPr="001640AD">
        <w:rPr>
          <w:lang w:val="sv-FI"/>
        </w:rPr>
        <w:t>Motsvarande myndigheter i Finland och Sverige</w:t>
      </w:r>
    </w:p>
    <w:p w14:paraId="3A10CBD5" w14:textId="77777777" w:rsidR="00824479" w:rsidRPr="00824479" w:rsidRDefault="00824479" w:rsidP="00824479">
      <w:pPr>
        <w:pStyle w:val="Rubrikmellanrum"/>
        <w:rPr>
          <w:lang w:val="sv-FI"/>
        </w:rPr>
      </w:pPr>
    </w:p>
    <w:p w14:paraId="69A06C10" w14:textId="3E683F2D" w:rsidR="00C45D60" w:rsidRDefault="001640AD" w:rsidP="001640AD">
      <w:pPr>
        <w:pStyle w:val="ANormal"/>
        <w:rPr>
          <w:lang w:val="sv-FI"/>
        </w:rPr>
      </w:pPr>
      <w:r w:rsidRPr="001640AD">
        <w:rPr>
          <w:lang w:val="sv-FI"/>
        </w:rPr>
        <w:t xml:space="preserve">I Finland är det Konkurrens- och konsumentverket </w:t>
      </w:r>
      <w:r w:rsidRPr="000F1003">
        <w:rPr>
          <w:i/>
          <w:iCs/>
          <w:lang w:val="sv-FI"/>
        </w:rPr>
        <w:t xml:space="preserve">(KKV) </w:t>
      </w:r>
      <w:r w:rsidRPr="001640AD">
        <w:rPr>
          <w:lang w:val="sv-FI"/>
        </w:rPr>
        <w:t xml:space="preserve">som övervakar efterlevnaden av lagstiftningen om offentlig upphandling, d.v.s. lagen om offentlig upphandling och koncession (FFS 1397/2016) och lagen om upphandling och koncession inom sektorerna vatten, energi, transporter och posttjänster (FFS 1398/ 2016). Bestämmelser om tillsynen finns i den förstnämnda lagen i </w:t>
      </w:r>
      <w:r w:rsidR="00C45D60">
        <w:rPr>
          <w:lang w:val="sv-FI"/>
        </w:rPr>
        <w:t xml:space="preserve">dess </w:t>
      </w:r>
      <w:r w:rsidRPr="001640AD">
        <w:rPr>
          <w:lang w:val="sv-FI"/>
        </w:rPr>
        <w:t>15</w:t>
      </w:r>
      <w:r w:rsidR="0093758D">
        <w:rPr>
          <w:lang w:val="sv-FI"/>
        </w:rPr>
        <w:t> kap.</w:t>
      </w:r>
      <w:r w:rsidRPr="001640AD">
        <w:rPr>
          <w:lang w:val="sv-FI"/>
        </w:rPr>
        <w:t xml:space="preserve"> och i den sistnämnda i </w:t>
      </w:r>
      <w:r w:rsidR="00C45D60">
        <w:rPr>
          <w:lang w:val="sv-FI"/>
        </w:rPr>
        <w:t xml:space="preserve">dess </w:t>
      </w:r>
      <w:r w:rsidRPr="001640AD">
        <w:rPr>
          <w:lang w:val="sv-FI"/>
        </w:rPr>
        <w:t>13</w:t>
      </w:r>
      <w:r w:rsidR="0093758D">
        <w:rPr>
          <w:lang w:val="sv-FI"/>
        </w:rPr>
        <w:t> kap.</w:t>
      </w:r>
    </w:p>
    <w:p w14:paraId="14A3BAD1" w14:textId="2B54341F" w:rsidR="001640AD" w:rsidRPr="001640AD" w:rsidRDefault="00C45D60" w:rsidP="001640AD">
      <w:pPr>
        <w:pStyle w:val="ANormal"/>
        <w:rPr>
          <w:lang w:val="sv-FI"/>
        </w:rPr>
      </w:pPr>
      <w:r>
        <w:rPr>
          <w:lang w:val="sv-FI"/>
        </w:rPr>
        <w:tab/>
      </w:r>
      <w:r w:rsidR="001640AD" w:rsidRPr="001640AD">
        <w:rPr>
          <w:lang w:val="sv-FI"/>
        </w:rPr>
        <w:t>I Sverige är det Konkurrensverket som är tillsynsmyndighet för den offentliga upphandlingen. Myndighetens verksamhet regleras i förordningen med instruktion för Konkurrensverket</w:t>
      </w:r>
      <w:r>
        <w:rPr>
          <w:lang w:val="sv-FI"/>
        </w:rPr>
        <w:t xml:space="preserve"> </w:t>
      </w:r>
      <w:r w:rsidRPr="001640AD">
        <w:rPr>
          <w:lang w:val="sv-FI"/>
        </w:rPr>
        <w:t>(SFS 2007:1117)</w:t>
      </w:r>
      <w:r w:rsidR="001640AD" w:rsidRPr="001640AD">
        <w:rPr>
          <w:lang w:val="sv-FI"/>
        </w:rPr>
        <w:t xml:space="preserve">. </w:t>
      </w:r>
      <w:r w:rsidR="0029268F">
        <w:rPr>
          <w:lang w:val="sv-FI"/>
        </w:rPr>
        <w:t>U</w:t>
      </w:r>
      <w:r w:rsidR="001640AD" w:rsidRPr="001640AD">
        <w:rPr>
          <w:lang w:val="sv-FI"/>
        </w:rPr>
        <w:t>pphandling</w:t>
      </w:r>
      <w:r w:rsidR="0029268F">
        <w:rPr>
          <w:lang w:val="sv-FI"/>
        </w:rPr>
        <w:t>ar regleras främst</w:t>
      </w:r>
      <w:r w:rsidR="001640AD" w:rsidRPr="001640AD">
        <w:rPr>
          <w:lang w:val="sv-FI"/>
        </w:rPr>
        <w:t xml:space="preserve"> </w:t>
      </w:r>
      <w:r w:rsidR="0029268F">
        <w:rPr>
          <w:lang w:val="sv-FI"/>
        </w:rPr>
        <w:t>genom</w:t>
      </w:r>
      <w:r w:rsidR="001640AD" w:rsidRPr="001640AD">
        <w:rPr>
          <w:lang w:val="sv-FI"/>
        </w:rPr>
        <w:t xml:space="preserve"> lagen om offentlig upphandling </w:t>
      </w:r>
      <w:r w:rsidRPr="001640AD">
        <w:rPr>
          <w:lang w:val="sv-FI"/>
        </w:rPr>
        <w:t xml:space="preserve">(SFS 2016:1145) </w:t>
      </w:r>
      <w:r w:rsidR="001640AD" w:rsidRPr="001640AD">
        <w:rPr>
          <w:lang w:val="sv-FI"/>
        </w:rPr>
        <w:t>och lagen om upphandling inom försörjnings</w:t>
      </w:r>
      <w:r w:rsidR="00D17DE3">
        <w:rPr>
          <w:lang w:val="sv-FI"/>
        </w:rPr>
        <w:t>se</w:t>
      </w:r>
      <w:r w:rsidR="001640AD" w:rsidRPr="001640AD">
        <w:rPr>
          <w:lang w:val="sv-FI"/>
        </w:rPr>
        <w:t>ktorerna</w:t>
      </w:r>
      <w:r>
        <w:rPr>
          <w:lang w:val="sv-FI"/>
        </w:rPr>
        <w:t xml:space="preserve"> </w:t>
      </w:r>
      <w:r w:rsidRPr="001640AD">
        <w:rPr>
          <w:lang w:val="sv-FI"/>
        </w:rPr>
        <w:t>(SFS 2016:1146)</w:t>
      </w:r>
      <w:r w:rsidR="001640AD" w:rsidRPr="001640AD">
        <w:rPr>
          <w:lang w:val="sv-FI"/>
        </w:rPr>
        <w:t>.</w:t>
      </w:r>
    </w:p>
    <w:p w14:paraId="68429CF2" w14:textId="2F5BB7E6" w:rsidR="001640AD" w:rsidRDefault="001640AD" w:rsidP="001640AD">
      <w:pPr>
        <w:pStyle w:val="ANormal"/>
        <w:rPr>
          <w:lang w:val="sv-FI"/>
        </w:rPr>
      </w:pPr>
    </w:p>
    <w:p w14:paraId="5E8BD285" w14:textId="31A383D3" w:rsidR="001640AD" w:rsidRDefault="001640AD" w:rsidP="008C505B">
      <w:pPr>
        <w:pStyle w:val="RubrikC"/>
        <w:rPr>
          <w:lang w:val="sv-FI"/>
        </w:rPr>
      </w:pPr>
      <w:bookmarkStart w:id="10" w:name="_Toc135907217"/>
      <w:r w:rsidRPr="001640AD">
        <w:rPr>
          <w:lang w:val="sv-FI"/>
        </w:rPr>
        <w:t>2.4</w:t>
      </w:r>
      <w:r w:rsidR="008C505B">
        <w:rPr>
          <w:lang w:val="sv-FI"/>
        </w:rPr>
        <w:t xml:space="preserve"> </w:t>
      </w:r>
      <w:r w:rsidR="00223872">
        <w:rPr>
          <w:lang w:val="sv-FI"/>
        </w:rPr>
        <w:t>E</w:t>
      </w:r>
      <w:r w:rsidRPr="001640AD">
        <w:rPr>
          <w:lang w:val="sv-FI"/>
        </w:rPr>
        <w:t>nergimyndighet</w:t>
      </w:r>
      <w:r w:rsidR="00223872">
        <w:rPr>
          <w:lang w:val="sv-FI"/>
        </w:rPr>
        <w:t>en</w:t>
      </w:r>
      <w:bookmarkEnd w:id="10"/>
    </w:p>
    <w:p w14:paraId="2C236FC4" w14:textId="77777777" w:rsidR="008C505B" w:rsidRPr="008C505B" w:rsidRDefault="008C505B" w:rsidP="008C505B">
      <w:pPr>
        <w:pStyle w:val="Rubrikmellanrum"/>
        <w:rPr>
          <w:lang w:val="sv-FI"/>
        </w:rPr>
      </w:pPr>
    </w:p>
    <w:p w14:paraId="351813A8" w14:textId="4BCFD126" w:rsidR="001640AD" w:rsidRDefault="001640AD" w:rsidP="008C505B">
      <w:pPr>
        <w:pStyle w:val="RubrikD"/>
        <w:rPr>
          <w:lang w:val="sv-FI"/>
        </w:rPr>
      </w:pPr>
      <w:r w:rsidRPr="001640AD">
        <w:rPr>
          <w:lang w:val="sv-FI"/>
        </w:rPr>
        <w:t>2.4.1</w:t>
      </w:r>
      <w:r w:rsidR="008C505B">
        <w:rPr>
          <w:lang w:val="sv-FI"/>
        </w:rPr>
        <w:t xml:space="preserve"> </w:t>
      </w:r>
      <w:r w:rsidRPr="001640AD">
        <w:rPr>
          <w:lang w:val="sv-FI"/>
        </w:rPr>
        <w:t>Lagstiftningsbehörighet och rättslig grund</w:t>
      </w:r>
    </w:p>
    <w:p w14:paraId="7E978DD8" w14:textId="77777777" w:rsidR="008C505B" w:rsidRPr="008C505B" w:rsidRDefault="008C505B" w:rsidP="008C505B">
      <w:pPr>
        <w:pStyle w:val="Rubrikmellanrum"/>
        <w:rPr>
          <w:lang w:val="sv-FI"/>
        </w:rPr>
      </w:pPr>
    </w:p>
    <w:p w14:paraId="77B6D79D" w14:textId="60BEB647" w:rsidR="001640AD" w:rsidRPr="001640AD" w:rsidRDefault="001640AD" w:rsidP="001640AD">
      <w:pPr>
        <w:pStyle w:val="ANormal"/>
        <w:rPr>
          <w:lang w:val="sv-FI"/>
        </w:rPr>
      </w:pPr>
      <w:r w:rsidRPr="001640AD">
        <w:rPr>
          <w:lang w:val="sv-FI"/>
        </w:rPr>
        <w:t xml:space="preserve">EU har i syfte att harmonisera och liberalisera EU:s inre marknad för energi </w:t>
      </w:r>
      <w:r w:rsidR="00566F75">
        <w:rPr>
          <w:lang w:val="sv-FI"/>
        </w:rPr>
        <w:t>allt</w:t>
      </w:r>
      <w:r w:rsidRPr="001640AD">
        <w:rPr>
          <w:lang w:val="sv-FI"/>
        </w:rPr>
        <w:t xml:space="preserve">sedan 1996 vidtagit åtgärder för marknadstillträde, öppenhet och reglering samt konsumentskydd till stöd för sammanlänkning och tillräckliga försörjningsnivåer. Åtgärderna syftar till att bygga en mer konkurrenskraftig, kundinriktad, flexibel och </w:t>
      </w:r>
      <w:proofErr w:type="spellStart"/>
      <w:r w:rsidRPr="001640AD">
        <w:rPr>
          <w:lang w:val="sv-FI"/>
        </w:rPr>
        <w:t>icke­diskriminerande</w:t>
      </w:r>
      <w:proofErr w:type="spellEnd"/>
      <w:r w:rsidRPr="001640AD">
        <w:rPr>
          <w:lang w:val="sv-FI"/>
        </w:rPr>
        <w:t xml:space="preserve"> elmarknad i EU med marknadsbaserade leveranspriser. Därmed får enskilda kunder och energisamhällen enligt EU stärkta och utökade rättigheter, energifattigdomen bekämpas, marknadsdeltagarnas och tillsynsmyndigheternas roller och ansvar tydliggörs och en trygg el- gas- och oljeförsörjning samt utveckling av transeuropeiska nät för transport av el och gas säkerställs.</w:t>
      </w:r>
    </w:p>
    <w:p w14:paraId="45DCEC9B" w14:textId="5F197893" w:rsidR="001640AD" w:rsidRPr="001640AD" w:rsidRDefault="008C505B" w:rsidP="001640AD">
      <w:pPr>
        <w:pStyle w:val="ANormal"/>
        <w:rPr>
          <w:lang w:val="sv-FI"/>
        </w:rPr>
      </w:pPr>
      <w:r>
        <w:rPr>
          <w:lang w:val="sv-FI"/>
        </w:rPr>
        <w:tab/>
      </w:r>
      <w:r w:rsidR="001640AD" w:rsidRPr="001640AD">
        <w:rPr>
          <w:lang w:val="sv-FI"/>
        </w:rPr>
        <w:t>Gemensamma regler för den inre marknaden för el fastställs inom unionen i Europaparlamentets och rådets direktiv (EU) 2019/944 om gemensamma regler för den inre marknaden för el och om ändring av direktiv 2012/27</w:t>
      </w:r>
      <w:r w:rsidR="006C404D">
        <w:rPr>
          <w:lang w:val="sv-FI"/>
        </w:rPr>
        <w:t>/</w:t>
      </w:r>
      <w:r w:rsidR="001640AD" w:rsidRPr="001640AD">
        <w:rPr>
          <w:lang w:val="sv-FI"/>
        </w:rPr>
        <w:t xml:space="preserve">EU </w:t>
      </w:r>
      <w:r w:rsidR="001640AD" w:rsidRPr="00566F75">
        <w:rPr>
          <w:i/>
          <w:iCs/>
          <w:lang w:val="sv-FI"/>
        </w:rPr>
        <w:t>(energimarknadsdirektivet)</w:t>
      </w:r>
      <w:r w:rsidR="001640AD" w:rsidRPr="001640AD">
        <w:rPr>
          <w:lang w:val="sv-FI"/>
        </w:rPr>
        <w:t xml:space="preserve">. Kapitel 7 i </w:t>
      </w:r>
      <w:r w:rsidR="00566F75">
        <w:rPr>
          <w:lang w:val="sv-FI"/>
        </w:rPr>
        <w:t>energimarknads</w:t>
      </w:r>
      <w:r w:rsidR="001640AD" w:rsidRPr="001640AD">
        <w:rPr>
          <w:lang w:val="sv-FI"/>
        </w:rPr>
        <w:t>direktivet föreskriver om tillsynsmyndigheter. Enligt artikel</w:t>
      </w:r>
      <w:r>
        <w:rPr>
          <w:lang w:val="sv-FI"/>
        </w:rPr>
        <w:t xml:space="preserve"> </w:t>
      </w:r>
      <w:r w:rsidR="001640AD" w:rsidRPr="001640AD">
        <w:rPr>
          <w:lang w:val="sv-FI"/>
        </w:rPr>
        <w:t>57.1</w:t>
      </w:r>
      <w:r>
        <w:rPr>
          <w:lang w:val="sv-FI"/>
        </w:rPr>
        <w:t xml:space="preserve"> </w:t>
      </w:r>
      <w:r w:rsidR="00566F75" w:rsidRPr="001640AD">
        <w:rPr>
          <w:lang w:val="sv-FI"/>
        </w:rPr>
        <w:t xml:space="preserve">i </w:t>
      </w:r>
      <w:r w:rsidR="00566F75">
        <w:rPr>
          <w:lang w:val="sv-FI"/>
        </w:rPr>
        <w:t>energimarknads</w:t>
      </w:r>
      <w:r w:rsidR="00566F75" w:rsidRPr="001640AD">
        <w:rPr>
          <w:lang w:val="sv-FI"/>
        </w:rPr>
        <w:t xml:space="preserve">direktivet </w:t>
      </w:r>
      <w:r w:rsidR="001640AD" w:rsidRPr="001640AD">
        <w:rPr>
          <w:lang w:val="sv-FI"/>
        </w:rPr>
        <w:t>ska varje medlemsstat utse en tillsynsmyndighet på nationell nivå. Artikel 57.4</w:t>
      </w:r>
      <w:r w:rsidR="00566F75">
        <w:rPr>
          <w:lang w:val="sv-FI"/>
        </w:rPr>
        <w:t xml:space="preserve"> </w:t>
      </w:r>
      <w:r w:rsidR="00566F75" w:rsidRPr="001640AD">
        <w:rPr>
          <w:lang w:val="sv-FI"/>
        </w:rPr>
        <w:t xml:space="preserve">i </w:t>
      </w:r>
      <w:r w:rsidR="00566F75">
        <w:rPr>
          <w:lang w:val="sv-FI"/>
        </w:rPr>
        <w:t>energimarknads</w:t>
      </w:r>
      <w:r w:rsidR="00566F75" w:rsidRPr="001640AD">
        <w:rPr>
          <w:lang w:val="sv-FI"/>
        </w:rPr>
        <w:t>direktivet</w:t>
      </w:r>
      <w:r w:rsidR="001640AD" w:rsidRPr="001640AD">
        <w:rPr>
          <w:lang w:val="sv-FI"/>
        </w:rPr>
        <w:t xml:space="preserve"> </w:t>
      </w:r>
      <w:r w:rsidR="00566F75">
        <w:rPr>
          <w:lang w:val="sv-FI"/>
        </w:rPr>
        <w:t>föreskriver</w:t>
      </w:r>
      <w:r w:rsidR="001640AD" w:rsidRPr="001640AD">
        <w:rPr>
          <w:lang w:val="sv-FI"/>
        </w:rPr>
        <w:t xml:space="preserve"> att medlemsstaterna ska garantera tillsynsmyndighetens oberoende och säkerställa att den utövar sina befogenheter på ett opartiskt och transparent sätt. Enligt bestämmelsen innebär detta att medlemsstaterna ska säkerställa att myndigheten:</w:t>
      </w:r>
    </w:p>
    <w:p w14:paraId="59A0A171" w14:textId="7B270903" w:rsidR="001640AD" w:rsidRPr="001640AD" w:rsidRDefault="008C505B" w:rsidP="001640AD">
      <w:pPr>
        <w:pStyle w:val="ANormal"/>
        <w:rPr>
          <w:lang w:val="sv-FI"/>
        </w:rPr>
      </w:pPr>
      <w:r>
        <w:rPr>
          <w:lang w:val="sv-FI"/>
        </w:rPr>
        <w:lastRenderedPageBreak/>
        <w:tab/>
      </w:r>
      <w:r w:rsidR="001640AD" w:rsidRPr="001640AD">
        <w:rPr>
          <w:lang w:val="sv-FI"/>
        </w:rPr>
        <w:t>a)</w:t>
      </w:r>
      <w:r>
        <w:rPr>
          <w:lang w:val="sv-FI"/>
        </w:rPr>
        <w:t xml:space="preserve"> </w:t>
      </w:r>
      <w:r w:rsidR="001640AD" w:rsidRPr="001640AD">
        <w:rPr>
          <w:lang w:val="sv-FI"/>
        </w:rPr>
        <w:t>är juridiskt åtskild från och funktionellt oberoende av andra offentliga och privata enheter,</w:t>
      </w:r>
    </w:p>
    <w:p w14:paraId="79102671" w14:textId="19962887" w:rsidR="001640AD" w:rsidRPr="001640AD" w:rsidRDefault="008C505B" w:rsidP="001640AD">
      <w:pPr>
        <w:pStyle w:val="ANormal"/>
        <w:rPr>
          <w:lang w:val="sv-FI"/>
        </w:rPr>
      </w:pPr>
      <w:r>
        <w:rPr>
          <w:lang w:val="sv-FI"/>
        </w:rPr>
        <w:tab/>
      </w:r>
      <w:r w:rsidR="001640AD" w:rsidRPr="001640AD">
        <w:rPr>
          <w:lang w:val="sv-FI"/>
        </w:rPr>
        <w:t>b)</w:t>
      </w:r>
      <w:r>
        <w:rPr>
          <w:lang w:val="sv-FI"/>
        </w:rPr>
        <w:t xml:space="preserve"> </w:t>
      </w:r>
      <w:r w:rsidR="001640AD" w:rsidRPr="001640AD">
        <w:rPr>
          <w:lang w:val="sv-FI"/>
        </w:rPr>
        <w:t>att dess personal och de personer som ansvarar för dess ledning agerar oberoende av marknadsintressen och inte söker eller tar emot anvisningar från någon regering eller någon annan offentlig eller privat enhet när de utför sina tillsynsuppgifter.</w:t>
      </w:r>
      <w:r w:rsidR="005F4935">
        <w:rPr>
          <w:rStyle w:val="Fotnotsreferens"/>
          <w:lang w:val="sv-FI"/>
        </w:rPr>
        <w:footnoteReference w:id="14"/>
      </w:r>
    </w:p>
    <w:p w14:paraId="7B9FABDE" w14:textId="43214EAC" w:rsidR="001640AD" w:rsidRPr="001640AD" w:rsidRDefault="008C505B" w:rsidP="001640AD">
      <w:pPr>
        <w:pStyle w:val="ANormal"/>
        <w:rPr>
          <w:lang w:val="sv-FI"/>
        </w:rPr>
      </w:pPr>
      <w:r>
        <w:rPr>
          <w:lang w:val="sv-FI"/>
        </w:rPr>
        <w:tab/>
      </w:r>
      <w:r w:rsidR="001640AD" w:rsidRPr="001640AD">
        <w:rPr>
          <w:lang w:val="sv-FI"/>
        </w:rPr>
        <w:t xml:space="preserve">Enligt artikel 57.5 </w:t>
      </w:r>
      <w:r w:rsidR="00566F75" w:rsidRPr="001640AD">
        <w:rPr>
          <w:lang w:val="sv-FI"/>
        </w:rPr>
        <w:t xml:space="preserve">i </w:t>
      </w:r>
      <w:r w:rsidR="00566F75">
        <w:rPr>
          <w:lang w:val="sv-FI"/>
        </w:rPr>
        <w:t>energimarknads</w:t>
      </w:r>
      <w:r w:rsidR="00566F75" w:rsidRPr="001640AD">
        <w:rPr>
          <w:lang w:val="sv-FI"/>
        </w:rPr>
        <w:t xml:space="preserve">direktivet </w:t>
      </w:r>
      <w:r w:rsidR="001640AD" w:rsidRPr="001640AD">
        <w:rPr>
          <w:lang w:val="sv-FI"/>
        </w:rPr>
        <w:t>ska medlemsstaterna i syfte att bevara tillsynsmyndighetens oberoende ställning i synnerhet säkerställa:</w:t>
      </w:r>
    </w:p>
    <w:p w14:paraId="37916D4B" w14:textId="0ABE46DC" w:rsidR="001640AD" w:rsidRPr="001640AD" w:rsidRDefault="008C505B" w:rsidP="001640AD">
      <w:pPr>
        <w:pStyle w:val="ANormal"/>
        <w:rPr>
          <w:lang w:val="sv-FI"/>
        </w:rPr>
      </w:pPr>
      <w:r>
        <w:rPr>
          <w:lang w:val="sv-FI"/>
        </w:rPr>
        <w:tab/>
      </w:r>
      <w:r w:rsidR="001640AD" w:rsidRPr="001640AD">
        <w:rPr>
          <w:lang w:val="sv-FI"/>
        </w:rPr>
        <w:t>a)</w:t>
      </w:r>
      <w:r>
        <w:rPr>
          <w:lang w:val="sv-FI"/>
        </w:rPr>
        <w:t xml:space="preserve"> </w:t>
      </w:r>
      <w:r w:rsidR="001640AD" w:rsidRPr="001640AD">
        <w:rPr>
          <w:lang w:val="sv-FI"/>
        </w:rPr>
        <w:t>att tillsynsmyndigheten kan fatta självständiga beslut oberoende av något politiskt organ,</w:t>
      </w:r>
    </w:p>
    <w:p w14:paraId="611AA3A5" w14:textId="67E2B04C" w:rsidR="001640AD" w:rsidRPr="001640AD" w:rsidRDefault="008C505B" w:rsidP="001640AD">
      <w:pPr>
        <w:pStyle w:val="ANormal"/>
        <w:rPr>
          <w:lang w:val="sv-FI"/>
        </w:rPr>
      </w:pPr>
      <w:r>
        <w:rPr>
          <w:lang w:val="sv-FI"/>
        </w:rPr>
        <w:tab/>
      </w:r>
      <w:r w:rsidR="001640AD" w:rsidRPr="001640AD">
        <w:rPr>
          <w:lang w:val="sv-FI"/>
        </w:rPr>
        <w:t>b)</w:t>
      </w:r>
      <w:r>
        <w:rPr>
          <w:lang w:val="sv-FI"/>
        </w:rPr>
        <w:t xml:space="preserve"> </w:t>
      </w:r>
      <w:r w:rsidR="001640AD" w:rsidRPr="001640AD">
        <w:rPr>
          <w:lang w:val="sv-FI"/>
        </w:rPr>
        <w:t>att tillsynsmyndigheten har de personalresurser och ekonomiska resurser som den behöver för att kunna utföra sina uppgifter och utöva sina befogenheter på ett effektivt och ändamålsenligt sätt,</w:t>
      </w:r>
    </w:p>
    <w:p w14:paraId="5604E322" w14:textId="4DFC8BDD" w:rsidR="001640AD" w:rsidRPr="001640AD" w:rsidRDefault="008C505B" w:rsidP="001640AD">
      <w:pPr>
        <w:pStyle w:val="ANormal"/>
        <w:rPr>
          <w:lang w:val="sv-FI"/>
        </w:rPr>
      </w:pPr>
      <w:r>
        <w:rPr>
          <w:lang w:val="sv-FI"/>
        </w:rPr>
        <w:tab/>
      </w:r>
      <w:r w:rsidR="001640AD" w:rsidRPr="001640AD">
        <w:rPr>
          <w:lang w:val="sv-FI"/>
        </w:rPr>
        <w:t>c)</w:t>
      </w:r>
      <w:r>
        <w:rPr>
          <w:lang w:val="sv-FI"/>
        </w:rPr>
        <w:t xml:space="preserve"> </w:t>
      </w:r>
      <w:r w:rsidR="001640AD" w:rsidRPr="001640AD">
        <w:rPr>
          <w:lang w:val="sv-FI"/>
        </w:rPr>
        <w:t>att tillsynsmyndigheten har ett särskilt årligt budgetanslag med självständigt ansvar för den anslagna budgetens genomförande,</w:t>
      </w:r>
    </w:p>
    <w:p w14:paraId="148A624D" w14:textId="325FC292" w:rsidR="001640AD" w:rsidRPr="001640AD" w:rsidRDefault="008C505B" w:rsidP="001640AD">
      <w:pPr>
        <w:pStyle w:val="ANormal"/>
        <w:rPr>
          <w:lang w:val="sv-FI"/>
        </w:rPr>
      </w:pPr>
      <w:r>
        <w:rPr>
          <w:lang w:val="sv-FI"/>
        </w:rPr>
        <w:tab/>
      </w:r>
      <w:r w:rsidR="001640AD" w:rsidRPr="001640AD">
        <w:rPr>
          <w:lang w:val="sv-FI"/>
        </w:rPr>
        <w:t>d)</w:t>
      </w:r>
      <w:r>
        <w:rPr>
          <w:lang w:val="sv-FI"/>
        </w:rPr>
        <w:t xml:space="preserve"> </w:t>
      </w:r>
      <w:r w:rsidR="001640AD" w:rsidRPr="001640AD">
        <w:rPr>
          <w:lang w:val="sv-FI"/>
        </w:rPr>
        <w:t>att ledamöterna av tillsynsmyndighetens styrelse eller, om styrelse saknas, tillsynsmyndighetens högsta ledning utnämns för en bestämd period på mellan fem och sju år, som ska kunna förnyas en gång,</w:t>
      </w:r>
    </w:p>
    <w:p w14:paraId="1BE9DA60" w14:textId="1B80F109" w:rsidR="001640AD" w:rsidRPr="001640AD" w:rsidRDefault="008C505B" w:rsidP="001640AD">
      <w:pPr>
        <w:pStyle w:val="ANormal"/>
        <w:rPr>
          <w:lang w:val="sv-FI"/>
        </w:rPr>
      </w:pPr>
      <w:r>
        <w:rPr>
          <w:lang w:val="sv-FI"/>
        </w:rPr>
        <w:tab/>
      </w:r>
      <w:r w:rsidR="001640AD" w:rsidRPr="001640AD">
        <w:rPr>
          <w:lang w:val="sv-FI"/>
        </w:rPr>
        <w:t>e)</w:t>
      </w:r>
      <w:r>
        <w:rPr>
          <w:lang w:val="sv-FI"/>
        </w:rPr>
        <w:t xml:space="preserve"> </w:t>
      </w:r>
      <w:r w:rsidR="001640AD" w:rsidRPr="001640AD">
        <w:rPr>
          <w:lang w:val="sv-FI"/>
        </w:rPr>
        <w:t>att ledamöterna av tillsynsmyndighetens styrelse eller, om styrelse saknas, tillsynsmyndighetens högsta ledning utnämns på grundval av objektiva, transparenta och offentliggjorda kriterier genom ett oberoende och opartiskt förfarande som säkerställer att kandidaterna har nödvändig kompetens och erfarenhet för berörda positioner inom tillsynsmyndigheten,</w:t>
      </w:r>
    </w:p>
    <w:p w14:paraId="756B4367" w14:textId="1E304652" w:rsidR="001640AD" w:rsidRPr="001640AD" w:rsidRDefault="008C505B" w:rsidP="001640AD">
      <w:pPr>
        <w:pStyle w:val="ANormal"/>
        <w:rPr>
          <w:lang w:val="sv-FI"/>
        </w:rPr>
      </w:pPr>
      <w:r>
        <w:rPr>
          <w:lang w:val="sv-FI"/>
        </w:rPr>
        <w:tab/>
      </w:r>
      <w:r w:rsidR="001640AD" w:rsidRPr="001640AD">
        <w:rPr>
          <w:lang w:val="sv-FI"/>
        </w:rPr>
        <w:t>f)</w:t>
      </w:r>
      <w:r>
        <w:rPr>
          <w:lang w:val="sv-FI"/>
        </w:rPr>
        <w:t xml:space="preserve"> </w:t>
      </w:r>
      <w:r w:rsidR="001640AD" w:rsidRPr="001640AD">
        <w:rPr>
          <w:lang w:val="sv-FI"/>
        </w:rPr>
        <w:t xml:space="preserve">att det finns bestämmelser om intressekonflikter och att </w:t>
      </w:r>
      <w:proofErr w:type="spellStart"/>
      <w:r w:rsidR="001640AD" w:rsidRPr="001640AD">
        <w:rPr>
          <w:lang w:val="sv-FI"/>
        </w:rPr>
        <w:t>konfidentialitetsskyldigheterna</w:t>
      </w:r>
      <w:proofErr w:type="spellEnd"/>
      <w:r w:rsidR="001640AD" w:rsidRPr="001640AD">
        <w:rPr>
          <w:lang w:val="sv-FI"/>
        </w:rPr>
        <w:t xml:space="preserve"> sträcker sig längre än mandatperioden för ledamöterna av tillsynsmyndighetens styrelse eller, om styrelse saknas, mandatperioden för tillsynsmyndighetens högsta ledning,</w:t>
      </w:r>
    </w:p>
    <w:p w14:paraId="0A7980C2" w14:textId="4709E954" w:rsidR="001640AD" w:rsidRPr="001640AD" w:rsidRDefault="008C505B" w:rsidP="001640AD">
      <w:pPr>
        <w:pStyle w:val="ANormal"/>
        <w:rPr>
          <w:lang w:val="sv-FI"/>
        </w:rPr>
      </w:pPr>
      <w:r>
        <w:rPr>
          <w:lang w:val="sv-FI"/>
        </w:rPr>
        <w:tab/>
      </w:r>
      <w:r w:rsidR="001640AD" w:rsidRPr="001640AD">
        <w:rPr>
          <w:lang w:val="sv-FI"/>
        </w:rPr>
        <w:t>g)</w:t>
      </w:r>
      <w:r>
        <w:rPr>
          <w:lang w:val="sv-FI"/>
        </w:rPr>
        <w:t xml:space="preserve"> </w:t>
      </w:r>
      <w:r w:rsidR="001640AD" w:rsidRPr="001640AD">
        <w:rPr>
          <w:lang w:val="sv-FI"/>
        </w:rPr>
        <w:t>att ledamöterna av tillsynsmyndighetens styrelse eller, om styrelse saknas, tillsynsmyndighetens högsta ledning endast kan avsättas på grundval av fastställda transparenta kriterier.</w:t>
      </w:r>
    </w:p>
    <w:p w14:paraId="19CF0FD3" w14:textId="3F279618" w:rsidR="001640AD" w:rsidRPr="001640AD" w:rsidRDefault="005F4935" w:rsidP="001640AD">
      <w:pPr>
        <w:pStyle w:val="ANormal"/>
        <w:rPr>
          <w:lang w:val="sv-FI"/>
        </w:rPr>
      </w:pPr>
      <w:r>
        <w:rPr>
          <w:lang w:val="sv-FI"/>
        </w:rPr>
        <w:tab/>
      </w:r>
      <w:r w:rsidR="001640AD" w:rsidRPr="001640AD">
        <w:rPr>
          <w:lang w:val="sv-FI"/>
        </w:rPr>
        <w:t>Bestämmelser om energi och elmarknad hör huvudsakligen till området för näringsverksamhet, som enligt 1</w:t>
      </w:r>
      <w:r w:rsidR="002D53B7">
        <w:rPr>
          <w:lang w:val="sv-FI"/>
        </w:rPr>
        <w:t>8</w:t>
      </w:r>
      <w:r w:rsidR="0093758D">
        <w:rPr>
          <w:lang w:val="sv-FI"/>
        </w:rPr>
        <w:t> §</w:t>
      </w:r>
      <w:r w:rsidR="001640AD" w:rsidRPr="001640AD">
        <w:rPr>
          <w:lang w:val="sv-FI"/>
        </w:rPr>
        <w:t xml:space="preserve"> 22</w:t>
      </w:r>
      <w:r w:rsidR="0093758D">
        <w:rPr>
          <w:lang w:val="sv-FI"/>
        </w:rPr>
        <w:t> punkt</w:t>
      </w:r>
      <w:r w:rsidR="001640AD" w:rsidRPr="001640AD">
        <w:rPr>
          <w:lang w:val="sv-FI"/>
        </w:rPr>
        <w:t xml:space="preserve">en självstyrelselagen hör till landskapets lagstiftningsbehörighet. Bestämmelser om energimyndigheten finns i landskapslagen (2015:103) om Ålands energimyndighet. I </w:t>
      </w:r>
      <w:r w:rsidR="00566F75">
        <w:rPr>
          <w:lang w:val="sv-FI"/>
        </w:rPr>
        <w:t>landskaps</w:t>
      </w:r>
      <w:r w:rsidR="001640AD" w:rsidRPr="001640AD">
        <w:rPr>
          <w:lang w:val="sv-FI"/>
        </w:rPr>
        <w:t>lagens 1</w:t>
      </w:r>
      <w:r w:rsidR="0093758D">
        <w:rPr>
          <w:lang w:val="sv-FI"/>
        </w:rPr>
        <w:t> §</w:t>
      </w:r>
      <w:r w:rsidR="001640AD" w:rsidRPr="001640AD">
        <w:rPr>
          <w:lang w:val="sv-FI"/>
        </w:rPr>
        <w:t xml:space="preserve"> föreskrivs om myndighetens uppgifter</w:t>
      </w:r>
      <w:r w:rsidR="00566F75">
        <w:rPr>
          <w:lang w:val="sv-FI"/>
        </w:rPr>
        <w:t>.</w:t>
      </w:r>
      <w:r w:rsidR="001640AD" w:rsidRPr="001640AD">
        <w:rPr>
          <w:lang w:val="sv-FI"/>
        </w:rPr>
        <w:t xml:space="preserve"> </w:t>
      </w:r>
      <w:r w:rsidR="000D4FAB">
        <w:rPr>
          <w:lang w:val="sv-FI"/>
        </w:rPr>
        <w:t>E</w:t>
      </w:r>
      <w:r w:rsidR="001640AD" w:rsidRPr="001640AD">
        <w:rPr>
          <w:lang w:val="sv-FI"/>
        </w:rPr>
        <w:t>nergimyndighet</w:t>
      </w:r>
      <w:r w:rsidR="000D4FAB">
        <w:rPr>
          <w:lang w:val="sv-FI"/>
        </w:rPr>
        <w:t>en</w:t>
      </w:r>
      <w:r w:rsidR="001640AD" w:rsidRPr="001640AD">
        <w:rPr>
          <w:lang w:val="sv-FI"/>
        </w:rPr>
        <w:t xml:space="preserve"> finns för tillsyn och övervakning av elmarknaden, energifrågor samt utsläppshandel med växthusgaser. Myndigheten ska inom sitt verksamhetsområde främja målen för landskapets energipolitik, följa energifrågornas utveckling, ta initiativ till utveckling av lagstiftningen samt ge utlåtanden och bistå landskapsregeringen i beredningen av ärenden. Myndigheten sköter tillsyns- och övervakningsuppgifter samt beslutar i de ärenden som avses i landskapslagen (2015:102) om tillämpning i landskapet Åland av riksförfattningar om elmarknaden.</w:t>
      </w:r>
    </w:p>
    <w:p w14:paraId="53EAB640" w14:textId="6563893D" w:rsidR="001640AD" w:rsidRPr="001640AD" w:rsidRDefault="005F4935" w:rsidP="001640AD">
      <w:pPr>
        <w:pStyle w:val="ANormal"/>
        <w:rPr>
          <w:lang w:val="sv-FI"/>
        </w:rPr>
      </w:pPr>
      <w:r>
        <w:rPr>
          <w:lang w:val="sv-FI"/>
        </w:rPr>
        <w:tab/>
      </w:r>
      <w:r w:rsidR="001640AD" w:rsidRPr="001640AD">
        <w:rPr>
          <w:lang w:val="sv-FI"/>
        </w:rPr>
        <w:t>Enligt 3</w:t>
      </w:r>
      <w:r w:rsidR="0093758D">
        <w:rPr>
          <w:lang w:val="sv-FI"/>
        </w:rPr>
        <w:t> §</w:t>
      </w:r>
      <w:r>
        <w:rPr>
          <w:lang w:val="sv-FI"/>
        </w:rPr>
        <w:t xml:space="preserve"> 1</w:t>
      </w:r>
      <w:r w:rsidR="0093758D">
        <w:rPr>
          <w:lang w:val="sv-FI"/>
        </w:rPr>
        <w:t> mom.</w:t>
      </w:r>
      <w:r w:rsidR="001640AD" w:rsidRPr="001640AD">
        <w:rPr>
          <w:lang w:val="sv-FI"/>
        </w:rPr>
        <w:t xml:space="preserve"> landskapslagen om Ålands energimyndighet är </w:t>
      </w:r>
      <w:r w:rsidR="000D4FAB">
        <w:rPr>
          <w:lang w:val="sv-FI"/>
        </w:rPr>
        <w:t>energi</w:t>
      </w:r>
      <w:r w:rsidR="001640AD" w:rsidRPr="001640AD">
        <w:rPr>
          <w:lang w:val="sv-FI"/>
        </w:rPr>
        <w:t>myndigheten underställd landskapsregeringen och landskapsregeringen ansvarar för den allmänna styrningen och övervakningen av myndigheten. I 7</w:t>
      </w:r>
      <w:r w:rsidR="0093758D">
        <w:rPr>
          <w:lang w:val="sv-FI"/>
        </w:rPr>
        <w:t> §</w:t>
      </w:r>
      <w:r w:rsidR="001640AD" w:rsidRPr="001640AD">
        <w:rPr>
          <w:lang w:val="sv-FI"/>
        </w:rPr>
        <w:t xml:space="preserve"> </w:t>
      </w:r>
      <w:r w:rsidR="00566F75">
        <w:rPr>
          <w:lang w:val="sv-FI"/>
        </w:rPr>
        <w:t>i landskapslagen föreskrivs</w:t>
      </w:r>
      <w:r w:rsidR="001640AD" w:rsidRPr="001640AD">
        <w:rPr>
          <w:lang w:val="sv-FI"/>
        </w:rPr>
        <w:t xml:space="preserve"> att landskapsregeringen utnämner myndighetens styrelse som kan bestå av minst tre och högst fem medlemmar. Styrelsemedlemmarna tillsätts för en period om minst fem år och högst sju år. En styrelsemedlem ska i sitt uppdrag vara oberoende av energiföretag, får inte höra till förvaltningsrådet, styrelsen, fullmäktige eller revisorerna för ett företag i energibranschen och får inte vara anställd av ett företag</w:t>
      </w:r>
      <w:r>
        <w:rPr>
          <w:lang w:val="sv-FI"/>
        </w:rPr>
        <w:t xml:space="preserve"> </w:t>
      </w:r>
      <w:r w:rsidR="001640AD" w:rsidRPr="001640AD">
        <w:rPr>
          <w:lang w:val="sv-FI"/>
        </w:rPr>
        <w:t xml:space="preserve">i energibranschen. </w:t>
      </w:r>
      <w:r w:rsidR="001640AD" w:rsidRPr="001640AD">
        <w:rPr>
          <w:lang w:val="sv-FI"/>
        </w:rPr>
        <w:lastRenderedPageBreak/>
        <w:t>Enligt 11</w:t>
      </w:r>
      <w:r w:rsidR="0093758D">
        <w:rPr>
          <w:lang w:val="sv-FI"/>
        </w:rPr>
        <w:t> §</w:t>
      </w:r>
      <w:r w:rsidR="001640AD" w:rsidRPr="001640AD">
        <w:rPr>
          <w:lang w:val="sv-FI"/>
        </w:rPr>
        <w:t xml:space="preserve"> 1</w:t>
      </w:r>
      <w:r w:rsidR="0093758D">
        <w:rPr>
          <w:lang w:val="sv-FI"/>
        </w:rPr>
        <w:t> mom.</w:t>
      </w:r>
      <w:r w:rsidR="001640AD" w:rsidRPr="001640AD">
        <w:rPr>
          <w:lang w:val="sv-FI"/>
        </w:rPr>
        <w:t xml:space="preserve"> </w:t>
      </w:r>
      <w:r w:rsidR="00566F75">
        <w:rPr>
          <w:lang w:val="sv-FI"/>
        </w:rPr>
        <w:t xml:space="preserve">i landskapslagen </w:t>
      </w:r>
      <w:r w:rsidR="001640AD" w:rsidRPr="001640AD">
        <w:rPr>
          <w:lang w:val="sv-FI"/>
        </w:rPr>
        <w:t xml:space="preserve">ska en tjänsteman på </w:t>
      </w:r>
      <w:r w:rsidR="00B93740">
        <w:rPr>
          <w:lang w:val="sv-FI"/>
        </w:rPr>
        <w:t>energi</w:t>
      </w:r>
      <w:r w:rsidR="001640AD" w:rsidRPr="001640AD">
        <w:rPr>
          <w:lang w:val="sv-FI"/>
        </w:rPr>
        <w:t>myndigheten som sköter förvaltningsuppgifter i sitt uppdrag vara oberoende av energiföretag och får inte höra till förvaltningsrådet, styrelsen, fullmäktige eller revisorerna för ett företag i energibranschen samt får inte vara anställd av ett företag i energibranschen.</w:t>
      </w:r>
    </w:p>
    <w:p w14:paraId="6E5E9F92" w14:textId="77777777" w:rsidR="001640AD" w:rsidRPr="001640AD" w:rsidRDefault="001640AD" w:rsidP="001640AD">
      <w:pPr>
        <w:pStyle w:val="ANormal"/>
        <w:rPr>
          <w:lang w:val="sv-FI"/>
        </w:rPr>
      </w:pPr>
    </w:p>
    <w:p w14:paraId="3F1C9A93" w14:textId="2D54E704" w:rsidR="001640AD" w:rsidRDefault="001640AD" w:rsidP="005F4935">
      <w:pPr>
        <w:pStyle w:val="RubrikD"/>
        <w:rPr>
          <w:lang w:val="sv-FI"/>
        </w:rPr>
      </w:pPr>
      <w:r w:rsidRPr="001640AD">
        <w:rPr>
          <w:lang w:val="sv-FI"/>
        </w:rPr>
        <w:t>2.4.2</w:t>
      </w:r>
      <w:r w:rsidR="005F4935">
        <w:rPr>
          <w:lang w:val="sv-FI"/>
        </w:rPr>
        <w:t xml:space="preserve"> </w:t>
      </w:r>
      <w:r w:rsidR="00B93740">
        <w:rPr>
          <w:lang w:val="sv-FI"/>
        </w:rPr>
        <w:t>Energim</w:t>
      </w:r>
      <w:r w:rsidRPr="001640AD">
        <w:rPr>
          <w:lang w:val="sv-FI"/>
        </w:rPr>
        <w:t>yndighetens bildande och verksamhet</w:t>
      </w:r>
    </w:p>
    <w:p w14:paraId="245F6BBE" w14:textId="77777777" w:rsidR="005F4935" w:rsidRPr="005F4935" w:rsidRDefault="005F4935" w:rsidP="005F4935">
      <w:pPr>
        <w:pStyle w:val="Rubrikmellanrum"/>
        <w:rPr>
          <w:lang w:val="sv-FI"/>
        </w:rPr>
      </w:pPr>
    </w:p>
    <w:p w14:paraId="4762E107" w14:textId="2D2F42A5" w:rsidR="001640AD" w:rsidRPr="001640AD" w:rsidRDefault="001640AD" w:rsidP="001640AD">
      <w:pPr>
        <w:pStyle w:val="ANormal"/>
        <w:rPr>
          <w:lang w:val="sv-FI"/>
        </w:rPr>
      </w:pPr>
      <w:r w:rsidRPr="001640AD">
        <w:rPr>
          <w:lang w:val="sv-FI"/>
        </w:rPr>
        <w:t xml:space="preserve">Energimyndighetens verksamhet inleddes i maj 2016 och det första fullständiga verksamhetsåret var 2017. Myndighetens huvuduppgifter inom </w:t>
      </w:r>
      <w:r w:rsidR="007B4105" w:rsidRPr="001640AD">
        <w:rPr>
          <w:lang w:val="sv-FI"/>
        </w:rPr>
        <w:t>elnä</w:t>
      </w:r>
      <w:r w:rsidR="007B4105">
        <w:rPr>
          <w:lang w:val="sv-FI"/>
        </w:rPr>
        <w:t>t</w:t>
      </w:r>
      <w:r w:rsidR="007B4105" w:rsidRPr="001640AD">
        <w:rPr>
          <w:lang w:val="sv-FI"/>
        </w:rPr>
        <w:t>sverksamheten</w:t>
      </w:r>
      <w:r w:rsidRPr="001640AD">
        <w:rPr>
          <w:lang w:val="sv-FI"/>
        </w:rPr>
        <w:t xml:space="preserve"> kan sammanfattas enligt </w:t>
      </w:r>
      <w:r w:rsidR="00544996" w:rsidRPr="001640AD">
        <w:rPr>
          <w:lang w:val="sv-FI"/>
        </w:rPr>
        <w:t>följande</w:t>
      </w:r>
      <w:r w:rsidR="007337C2">
        <w:rPr>
          <w:lang w:val="sv-FI"/>
        </w:rPr>
        <w:t>:</w:t>
      </w:r>
      <w:r w:rsidRPr="001640AD">
        <w:rPr>
          <w:lang w:val="sv-FI"/>
        </w:rPr>
        <w:t xml:space="preserve"> </w:t>
      </w:r>
      <w:r w:rsidR="007337C2">
        <w:rPr>
          <w:lang w:val="sv-FI"/>
        </w:rPr>
        <w:t>d</w:t>
      </w:r>
      <w:r w:rsidR="007B4105">
        <w:rPr>
          <w:lang w:val="sv-FI"/>
        </w:rPr>
        <w:t xml:space="preserve">en ska </w:t>
      </w:r>
      <w:r w:rsidRPr="001640AD">
        <w:rPr>
          <w:lang w:val="sv-FI"/>
        </w:rPr>
        <w:t xml:space="preserve">certifiera och godkänna stamnätsinnehavare, </w:t>
      </w:r>
      <w:r w:rsidR="007B4105">
        <w:rPr>
          <w:lang w:val="sv-FI"/>
        </w:rPr>
        <w:t xml:space="preserve">utöva </w:t>
      </w:r>
      <w:r w:rsidRPr="001640AD">
        <w:rPr>
          <w:lang w:val="sv-FI"/>
        </w:rPr>
        <w:t xml:space="preserve">tillsyn över ägandefrågor och analysera elmarknadens utveckling, </w:t>
      </w:r>
      <w:r w:rsidR="007B4105">
        <w:rPr>
          <w:lang w:val="sv-FI"/>
        </w:rPr>
        <w:t xml:space="preserve">utöva </w:t>
      </w:r>
      <w:r w:rsidRPr="001640AD">
        <w:rPr>
          <w:lang w:val="sv-FI"/>
        </w:rPr>
        <w:t xml:space="preserve">tillsyn över om anslutnings- och nätavgifter för el är skäliga, </w:t>
      </w:r>
      <w:r w:rsidR="007B4105">
        <w:rPr>
          <w:lang w:val="sv-FI"/>
        </w:rPr>
        <w:t xml:space="preserve">utöva </w:t>
      </w:r>
      <w:r w:rsidRPr="001640AD">
        <w:rPr>
          <w:lang w:val="sv-FI"/>
        </w:rPr>
        <w:t xml:space="preserve">tillsyn över kvaliteten i elnäten, vid behov föreslå lagändringar eller andra ändamålsenliga åtgärder samt samarbeta med åländska och andra myndigheter. Vid myndigheten finns det en myndighetschef som är anställd på 30 </w:t>
      </w:r>
      <w:r w:rsidR="00544996">
        <w:rPr>
          <w:lang w:val="sv-FI"/>
        </w:rPr>
        <w:t>procent</w:t>
      </w:r>
      <w:r w:rsidRPr="001640AD">
        <w:rPr>
          <w:lang w:val="sv-FI"/>
        </w:rPr>
        <w:t xml:space="preserve"> av heltid, resterande 70</w:t>
      </w:r>
      <w:r w:rsidR="00544996">
        <w:rPr>
          <w:lang w:val="sv-FI"/>
        </w:rPr>
        <w:t xml:space="preserve"> procent</w:t>
      </w:r>
      <w:r w:rsidRPr="001640AD">
        <w:rPr>
          <w:lang w:val="sv-FI"/>
        </w:rPr>
        <w:t xml:space="preserve"> arbetar </w:t>
      </w:r>
      <w:r w:rsidR="007B4105">
        <w:rPr>
          <w:lang w:val="sv-FI"/>
        </w:rPr>
        <w:t>denne</w:t>
      </w:r>
      <w:r w:rsidRPr="001640AD">
        <w:rPr>
          <w:lang w:val="sv-FI"/>
        </w:rPr>
        <w:t xml:space="preserve"> vid landskapsregeringen. Energimyndigheten använder i dagsläget i princip samtliga stödtjänster som landskapsregeringen erbjuder. Ett utökat fokus på energiområdet kan inom en snar framtid eventuellt kräva att </w:t>
      </w:r>
      <w:r w:rsidR="00D7734F">
        <w:rPr>
          <w:lang w:val="sv-FI"/>
        </w:rPr>
        <w:t>e</w:t>
      </w:r>
      <w:r w:rsidRPr="001640AD">
        <w:rPr>
          <w:lang w:val="sv-FI"/>
        </w:rPr>
        <w:t>nergimyndighetens resurser utökas.</w:t>
      </w:r>
    </w:p>
    <w:p w14:paraId="375FAB66" w14:textId="470BFA95" w:rsidR="001640AD" w:rsidRDefault="001640AD" w:rsidP="001640AD">
      <w:pPr>
        <w:pStyle w:val="ANormal"/>
        <w:rPr>
          <w:lang w:val="sv-FI"/>
        </w:rPr>
      </w:pPr>
    </w:p>
    <w:p w14:paraId="7C1D0458" w14:textId="091C84A5" w:rsidR="00137F97" w:rsidRPr="00491E69" w:rsidRDefault="00137F97" w:rsidP="00491E69">
      <w:pPr>
        <w:pStyle w:val="ANormal"/>
        <w:rPr>
          <w:rFonts w:asciiTheme="minorHAnsi" w:hAnsiTheme="minorHAnsi" w:cstheme="minorHAnsi"/>
          <w:b/>
          <w:bCs/>
          <w:sz w:val="20"/>
          <w:lang w:val="sv-FI"/>
        </w:rPr>
      </w:pPr>
      <w:r w:rsidRPr="00491E69">
        <w:rPr>
          <w:rFonts w:asciiTheme="minorHAnsi" w:hAnsiTheme="minorHAnsi" w:cstheme="minorHAnsi"/>
          <w:b/>
          <w:bCs/>
          <w:sz w:val="20"/>
          <w:lang w:val="sv-FI"/>
        </w:rPr>
        <w:t>Tabell 4</w:t>
      </w:r>
      <w:r w:rsidR="009F02DD" w:rsidRPr="00491E69">
        <w:rPr>
          <w:rFonts w:asciiTheme="minorHAnsi" w:hAnsiTheme="minorHAnsi" w:cstheme="minorHAnsi"/>
          <w:b/>
          <w:bCs/>
          <w:sz w:val="20"/>
          <w:lang w:val="sv-FI"/>
        </w:rPr>
        <w:t>.</w:t>
      </w:r>
      <w:r w:rsidRPr="00491E69">
        <w:rPr>
          <w:rFonts w:asciiTheme="minorHAnsi" w:hAnsiTheme="minorHAnsi" w:cstheme="minorHAnsi"/>
          <w:b/>
          <w:bCs/>
          <w:sz w:val="20"/>
          <w:lang w:val="sv-FI"/>
        </w:rPr>
        <w:t xml:space="preserve"> </w:t>
      </w:r>
      <w:r w:rsidR="0042332E">
        <w:rPr>
          <w:rFonts w:asciiTheme="minorHAnsi" w:hAnsiTheme="minorHAnsi" w:cstheme="minorHAnsi"/>
          <w:b/>
          <w:bCs/>
          <w:sz w:val="20"/>
          <w:lang w:val="sv-FI"/>
        </w:rPr>
        <w:t>E</w:t>
      </w:r>
      <w:r w:rsidR="009F02DD" w:rsidRPr="00491E69">
        <w:rPr>
          <w:rFonts w:asciiTheme="minorHAnsi" w:hAnsiTheme="minorHAnsi" w:cstheme="minorHAnsi"/>
          <w:b/>
          <w:bCs/>
          <w:sz w:val="20"/>
          <w:lang w:val="sv-FI"/>
        </w:rPr>
        <w:t>nergimyndighet</w:t>
      </w:r>
      <w:r w:rsidR="0042332E">
        <w:rPr>
          <w:rFonts w:asciiTheme="minorHAnsi" w:hAnsiTheme="minorHAnsi" w:cstheme="minorHAnsi"/>
          <w:b/>
          <w:bCs/>
          <w:sz w:val="20"/>
          <w:lang w:val="sv-FI"/>
        </w:rPr>
        <w:t>ens</w:t>
      </w:r>
      <w:r w:rsidRPr="00491E69">
        <w:rPr>
          <w:rFonts w:asciiTheme="minorHAnsi" w:hAnsiTheme="minorHAnsi" w:cstheme="minorHAnsi"/>
          <w:b/>
          <w:bCs/>
          <w:sz w:val="20"/>
          <w:lang w:val="sv-FI"/>
        </w:rPr>
        <w:t xml:space="preserve"> budget/bokslut 2022 (€)</w:t>
      </w:r>
    </w:p>
    <w:p w14:paraId="003C9E55" w14:textId="77777777" w:rsidR="00137F97" w:rsidRPr="00A51EB6" w:rsidRDefault="00137F97" w:rsidP="00137F97">
      <w:pPr>
        <w:pStyle w:val="Rubrikmellanrum"/>
        <w:rPr>
          <w:lang w:val="sv-FI"/>
        </w:rPr>
      </w:pPr>
    </w:p>
    <w:tbl>
      <w:tblPr>
        <w:tblStyle w:val="Rutntstabell1ljusdekorfrg3"/>
        <w:tblW w:w="0" w:type="auto"/>
        <w:tblLook w:val="04A0" w:firstRow="1" w:lastRow="0" w:firstColumn="1" w:lastColumn="0" w:noHBand="0" w:noVBand="1"/>
      </w:tblPr>
      <w:tblGrid>
        <w:gridCol w:w="2405"/>
        <w:gridCol w:w="2048"/>
        <w:gridCol w:w="2227"/>
      </w:tblGrid>
      <w:tr w:rsidR="00137F97" w14:paraId="73D6A335" w14:textId="77777777" w:rsidTr="00D65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092C7D2" w14:textId="77777777" w:rsidR="00137F97" w:rsidRPr="00CB304C" w:rsidRDefault="00137F97" w:rsidP="00D65461">
            <w:pPr>
              <w:pStyle w:val="ANormal"/>
              <w:jc w:val="center"/>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2022</w:t>
            </w:r>
          </w:p>
        </w:tc>
        <w:tc>
          <w:tcPr>
            <w:tcW w:w="2048" w:type="dxa"/>
          </w:tcPr>
          <w:p w14:paraId="0A088BD3" w14:textId="77777777" w:rsidR="00137F97" w:rsidRPr="00CB304C" w:rsidRDefault="00137F97" w:rsidP="00D65461">
            <w:pPr>
              <w:pStyle w:val="ANormal"/>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Budget</w:t>
            </w:r>
          </w:p>
        </w:tc>
        <w:tc>
          <w:tcPr>
            <w:tcW w:w="2227" w:type="dxa"/>
          </w:tcPr>
          <w:p w14:paraId="04E8D8ED" w14:textId="77777777" w:rsidR="00137F97" w:rsidRPr="00CB304C" w:rsidRDefault="00137F97" w:rsidP="00D65461">
            <w:pPr>
              <w:pStyle w:val="ANormal"/>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Bokslut</w:t>
            </w:r>
          </w:p>
        </w:tc>
      </w:tr>
      <w:tr w:rsidR="00137F97" w14:paraId="3FB964B7" w14:textId="77777777" w:rsidTr="00D65461">
        <w:tc>
          <w:tcPr>
            <w:cnfStyle w:val="001000000000" w:firstRow="0" w:lastRow="0" w:firstColumn="1" w:lastColumn="0" w:oddVBand="0" w:evenVBand="0" w:oddHBand="0" w:evenHBand="0" w:firstRowFirstColumn="0" w:firstRowLastColumn="0" w:lastRowFirstColumn="0" w:lastRowLastColumn="0"/>
            <w:tcW w:w="2405" w:type="dxa"/>
          </w:tcPr>
          <w:p w14:paraId="0C40216B" w14:textId="77777777" w:rsidR="00137F97" w:rsidRPr="00CB304C" w:rsidRDefault="00137F97" w:rsidP="00D65461">
            <w:pPr>
              <w:pStyle w:val="ANormal"/>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Verksamhetens intäkter</w:t>
            </w:r>
          </w:p>
        </w:tc>
        <w:tc>
          <w:tcPr>
            <w:tcW w:w="2048" w:type="dxa"/>
          </w:tcPr>
          <w:p w14:paraId="134EAE69" w14:textId="263CE272" w:rsidR="00137F97" w:rsidRPr="00CB304C" w:rsidRDefault="009F02DD"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9F02DD">
              <w:rPr>
                <w:rFonts w:asciiTheme="minorHAnsi" w:hAnsiTheme="minorHAnsi" w:cstheme="minorHAnsi"/>
                <w:sz w:val="18"/>
                <w:szCs w:val="18"/>
              </w:rPr>
              <w:t>56</w:t>
            </w:r>
            <w:r w:rsidR="001B2EB8">
              <w:rPr>
                <w:rFonts w:asciiTheme="minorHAnsi" w:hAnsiTheme="minorHAnsi" w:cstheme="minorHAnsi"/>
                <w:sz w:val="18"/>
                <w:szCs w:val="18"/>
              </w:rPr>
              <w:t> </w:t>
            </w:r>
            <w:r w:rsidRPr="009F02DD">
              <w:rPr>
                <w:rFonts w:asciiTheme="minorHAnsi" w:hAnsiTheme="minorHAnsi" w:cstheme="minorHAnsi"/>
                <w:sz w:val="18"/>
                <w:szCs w:val="18"/>
              </w:rPr>
              <w:t>000,00</w:t>
            </w:r>
            <w:r w:rsidR="005F4935">
              <w:rPr>
                <w:rStyle w:val="Fotnotsreferens"/>
                <w:rFonts w:asciiTheme="minorHAnsi" w:hAnsiTheme="minorHAnsi" w:cstheme="minorHAnsi"/>
                <w:sz w:val="18"/>
                <w:szCs w:val="18"/>
              </w:rPr>
              <w:footnoteReference w:id="15"/>
            </w:r>
          </w:p>
        </w:tc>
        <w:tc>
          <w:tcPr>
            <w:tcW w:w="2227" w:type="dxa"/>
          </w:tcPr>
          <w:p w14:paraId="4C85AFE3" w14:textId="71F8D1EF" w:rsidR="00137F97" w:rsidRPr="00CB304C" w:rsidRDefault="009F02DD"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9F02DD">
              <w:rPr>
                <w:rFonts w:asciiTheme="minorHAnsi" w:hAnsiTheme="minorHAnsi" w:cstheme="minorHAnsi"/>
                <w:sz w:val="18"/>
                <w:szCs w:val="18"/>
              </w:rPr>
              <w:t>286</w:t>
            </w:r>
            <w:r w:rsidR="001B2EB8">
              <w:rPr>
                <w:rFonts w:asciiTheme="minorHAnsi" w:hAnsiTheme="minorHAnsi" w:cstheme="minorHAnsi"/>
                <w:sz w:val="18"/>
                <w:szCs w:val="18"/>
              </w:rPr>
              <w:t> </w:t>
            </w:r>
            <w:r w:rsidRPr="009F02DD">
              <w:rPr>
                <w:rFonts w:asciiTheme="minorHAnsi" w:hAnsiTheme="minorHAnsi" w:cstheme="minorHAnsi"/>
                <w:sz w:val="18"/>
                <w:szCs w:val="18"/>
              </w:rPr>
              <w:t>162,04</w:t>
            </w:r>
            <w:r w:rsidR="005F4935">
              <w:rPr>
                <w:rStyle w:val="Fotnotsreferens"/>
                <w:rFonts w:asciiTheme="minorHAnsi" w:hAnsiTheme="minorHAnsi" w:cstheme="minorHAnsi"/>
                <w:sz w:val="18"/>
                <w:szCs w:val="18"/>
              </w:rPr>
              <w:footnoteReference w:id="16"/>
            </w:r>
          </w:p>
        </w:tc>
      </w:tr>
      <w:tr w:rsidR="00137F97" w14:paraId="0A82DB64" w14:textId="77777777" w:rsidTr="00D65461">
        <w:tc>
          <w:tcPr>
            <w:cnfStyle w:val="001000000000" w:firstRow="0" w:lastRow="0" w:firstColumn="1" w:lastColumn="0" w:oddVBand="0" w:evenVBand="0" w:oddHBand="0" w:evenHBand="0" w:firstRowFirstColumn="0" w:firstRowLastColumn="0" w:lastRowFirstColumn="0" w:lastRowLastColumn="0"/>
            <w:tcW w:w="2405" w:type="dxa"/>
          </w:tcPr>
          <w:p w14:paraId="4659A4BC" w14:textId="77777777" w:rsidR="00137F97" w:rsidRPr="00CB304C" w:rsidRDefault="00137F97" w:rsidP="00D65461">
            <w:pPr>
              <w:pStyle w:val="ANormal"/>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Verksamhetens kostnader</w:t>
            </w:r>
          </w:p>
        </w:tc>
        <w:tc>
          <w:tcPr>
            <w:tcW w:w="2048" w:type="dxa"/>
          </w:tcPr>
          <w:p w14:paraId="78119B7B" w14:textId="77F62F62" w:rsidR="00137F97" w:rsidRPr="00CB304C" w:rsidRDefault="009F02DD" w:rsidP="005F4935">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9F02DD">
              <w:rPr>
                <w:rFonts w:asciiTheme="minorHAnsi" w:hAnsiTheme="minorHAnsi" w:cstheme="minorHAnsi"/>
                <w:sz w:val="18"/>
                <w:szCs w:val="18"/>
              </w:rPr>
              <w:t>-56</w:t>
            </w:r>
            <w:r w:rsidR="001B2EB8">
              <w:rPr>
                <w:rFonts w:asciiTheme="minorHAnsi" w:hAnsiTheme="minorHAnsi" w:cstheme="minorHAnsi"/>
                <w:sz w:val="18"/>
                <w:szCs w:val="18"/>
              </w:rPr>
              <w:t> </w:t>
            </w:r>
            <w:r w:rsidRPr="009F02DD">
              <w:rPr>
                <w:rFonts w:asciiTheme="minorHAnsi" w:hAnsiTheme="minorHAnsi" w:cstheme="minorHAnsi"/>
                <w:sz w:val="18"/>
                <w:szCs w:val="18"/>
              </w:rPr>
              <w:t>000,00</w:t>
            </w:r>
          </w:p>
        </w:tc>
        <w:tc>
          <w:tcPr>
            <w:tcW w:w="2227" w:type="dxa"/>
          </w:tcPr>
          <w:p w14:paraId="5686C00F" w14:textId="57B84CE1" w:rsidR="00137F97" w:rsidRPr="00CB304C" w:rsidRDefault="009F02DD"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9F02DD">
              <w:rPr>
                <w:rFonts w:asciiTheme="minorHAnsi" w:hAnsiTheme="minorHAnsi" w:cstheme="minorHAnsi"/>
                <w:sz w:val="18"/>
                <w:szCs w:val="18"/>
              </w:rPr>
              <w:t>-32</w:t>
            </w:r>
            <w:r w:rsidR="001B2EB8">
              <w:rPr>
                <w:rFonts w:asciiTheme="minorHAnsi" w:hAnsiTheme="minorHAnsi" w:cstheme="minorHAnsi"/>
                <w:sz w:val="18"/>
                <w:szCs w:val="18"/>
              </w:rPr>
              <w:t> </w:t>
            </w:r>
            <w:r w:rsidRPr="009F02DD">
              <w:rPr>
                <w:rFonts w:asciiTheme="minorHAnsi" w:hAnsiTheme="minorHAnsi" w:cstheme="minorHAnsi"/>
                <w:sz w:val="18"/>
                <w:szCs w:val="18"/>
              </w:rPr>
              <w:t>313,30</w:t>
            </w:r>
          </w:p>
        </w:tc>
      </w:tr>
      <w:tr w:rsidR="00137F97" w14:paraId="526C0871" w14:textId="77777777" w:rsidTr="00D65461">
        <w:tc>
          <w:tcPr>
            <w:cnfStyle w:val="001000000000" w:firstRow="0" w:lastRow="0" w:firstColumn="1" w:lastColumn="0" w:oddVBand="0" w:evenVBand="0" w:oddHBand="0" w:evenHBand="0" w:firstRowFirstColumn="0" w:firstRowLastColumn="0" w:lastRowFirstColumn="0" w:lastRowLastColumn="0"/>
            <w:tcW w:w="2405" w:type="dxa"/>
          </w:tcPr>
          <w:p w14:paraId="592739EF" w14:textId="77777777" w:rsidR="00137F97" w:rsidRPr="00CB304C" w:rsidRDefault="00137F97" w:rsidP="00D65461">
            <w:pPr>
              <w:pStyle w:val="ANormal"/>
              <w:rPr>
                <w:rFonts w:asciiTheme="minorHAnsi" w:hAnsiTheme="minorHAnsi" w:cstheme="minorHAnsi"/>
                <w:b w:val="0"/>
                <w:bCs w:val="0"/>
                <w:sz w:val="18"/>
                <w:szCs w:val="18"/>
                <w:lang w:val="sv-FI"/>
              </w:rPr>
            </w:pPr>
            <w:r w:rsidRPr="00CB304C">
              <w:rPr>
                <w:rFonts w:asciiTheme="minorHAnsi" w:hAnsiTheme="minorHAnsi" w:cstheme="minorHAnsi"/>
                <w:b w:val="0"/>
                <w:bCs w:val="0"/>
                <w:sz w:val="18"/>
                <w:szCs w:val="18"/>
                <w:lang w:val="sv-FI"/>
              </w:rPr>
              <w:t>Verksamhetsbidrag</w:t>
            </w:r>
          </w:p>
        </w:tc>
        <w:tc>
          <w:tcPr>
            <w:tcW w:w="2048" w:type="dxa"/>
          </w:tcPr>
          <w:p w14:paraId="50E65EEA" w14:textId="12A80535" w:rsidR="00137F97" w:rsidRPr="00CB304C" w:rsidRDefault="00DA5F45"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DA5F45">
              <w:rPr>
                <w:rFonts w:asciiTheme="minorHAnsi" w:hAnsiTheme="minorHAnsi" w:cstheme="minorHAnsi"/>
                <w:sz w:val="18"/>
                <w:szCs w:val="18"/>
              </w:rPr>
              <w:t>253</w:t>
            </w:r>
            <w:r w:rsidR="001B2EB8">
              <w:rPr>
                <w:rFonts w:asciiTheme="minorHAnsi" w:hAnsiTheme="minorHAnsi" w:cstheme="minorHAnsi"/>
                <w:sz w:val="18"/>
                <w:szCs w:val="18"/>
              </w:rPr>
              <w:t> </w:t>
            </w:r>
            <w:r w:rsidRPr="00DA5F45">
              <w:rPr>
                <w:rFonts w:asciiTheme="minorHAnsi" w:hAnsiTheme="minorHAnsi" w:cstheme="minorHAnsi"/>
                <w:sz w:val="18"/>
                <w:szCs w:val="18"/>
              </w:rPr>
              <w:t>848,74</w:t>
            </w:r>
          </w:p>
        </w:tc>
        <w:tc>
          <w:tcPr>
            <w:tcW w:w="2227" w:type="dxa"/>
          </w:tcPr>
          <w:p w14:paraId="30D40FB9" w14:textId="352D9CD4" w:rsidR="00137F97" w:rsidRPr="00CB304C" w:rsidRDefault="00DA5F45" w:rsidP="00D65461">
            <w:pPr>
              <w:pStyle w:val="ANormal"/>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sv-FI"/>
              </w:rPr>
            </w:pPr>
            <w:r w:rsidRPr="00DA5F45">
              <w:rPr>
                <w:rFonts w:asciiTheme="minorHAnsi" w:hAnsiTheme="minorHAnsi" w:cstheme="minorHAnsi"/>
                <w:sz w:val="18"/>
                <w:szCs w:val="18"/>
              </w:rPr>
              <w:t>0,00</w:t>
            </w:r>
          </w:p>
        </w:tc>
      </w:tr>
    </w:tbl>
    <w:p w14:paraId="2AC11938" w14:textId="77777777" w:rsidR="001640AD" w:rsidRPr="001640AD" w:rsidRDefault="001640AD" w:rsidP="001640AD">
      <w:pPr>
        <w:pStyle w:val="ANormal"/>
        <w:rPr>
          <w:lang w:val="sv-FI"/>
        </w:rPr>
      </w:pPr>
    </w:p>
    <w:p w14:paraId="4CF1416D" w14:textId="273F5C47" w:rsidR="001640AD" w:rsidRDefault="001640AD" w:rsidP="005F4935">
      <w:pPr>
        <w:pStyle w:val="RubrikD"/>
        <w:rPr>
          <w:lang w:val="sv-FI"/>
        </w:rPr>
      </w:pPr>
      <w:r w:rsidRPr="001640AD">
        <w:rPr>
          <w:lang w:val="sv-FI"/>
        </w:rPr>
        <w:t>2.4.3</w:t>
      </w:r>
      <w:r w:rsidR="005F4935">
        <w:rPr>
          <w:lang w:val="sv-FI"/>
        </w:rPr>
        <w:t xml:space="preserve"> </w:t>
      </w:r>
      <w:r w:rsidRPr="001640AD">
        <w:rPr>
          <w:lang w:val="sv-FI"/>
        </w:rPr>
        <w:t xml:space="preserve">Motsvarande myndigheter </w:t>
      </w:r>
      <w:r w:rsidR="00AE2A63" w:rsidRPr="001640AD">
        <w:rPr>
          <w:lang w:val="sv-FI"/>
        </w:rPr>
        <w:t xml:space="preserve">i Finland </w:t>
      </w:r>
      <w:r w:rsidRPr="001640AD">
        <w:rPr>
          <w:lang w:val="sv-FI"/>
        </w:rPr>
        <w:t xml:space="preserve">och </w:t>
      </w:r>
      <w:r w:rsidR="00544996">
        <w:rPr>
          <w:lang w:val="sv-FI"/>
        </w:rPr>
        <w:t xml:space="preserve">i </w:t>
      </w:r>
      <w:r w:rsidRPr="001640AD">
        <w:rPr>
          <w:lang w:val="sv-FI"/>
        </w:rPr>
        <w:t>Sverige</w:t>
      </w:r>
    </w:p>
    <w:p w14:paraId="1F1BF026" w14:textId="77777777" w:rsidR="005F4935" w:rsidRPr="005F4935" w:rsidRDefault="005F4935" w:rsidP="005F4935">
      <w:pPr>
        <w:pStyle w:val="Rubrikmellanrum"/>
        <w:rPr>
          <w:lang w:val="sv-FI"/>
        </w:rPr>
      </w:pPr>
    </w:p>
    <w:p w14:paraId="5E67C265" w14:textId="5FCB094A" w:rsidR="001640AD" w:rsidRPr="001640AD" w:rsidRDefault="001640AD" w:rsidP="001640AD">
      <w:pPr>
        <w:pStyle w:val="ANormal"/>
        <w:rPr>
          <w:lang w:val="sv-FI"/>
        </w:rPr>
      </w:pPr>
      <w:r w:rsidRPr="001640AD">
        <w:rPr>
          <w:lang w:val="sv-FI"/>
        </w:rPr>
        <w:t xml:space="preserve">I </w:t>
      </w:r>
      <w:r w:rsidR="00544996">
        <w:rPr>
          <w:lang w:val="sv-FI"/>
        </w:rPr>
        <w:t>riket</w:t>
      </w:r>
      <w:r w:rsidRPr="001640AD">
        <w:rPr>
          <w:lang w:val="sv-FI"/>
        </w:rPr>
        <w:t xml:space="preserve"> är det Energimyndigheten som är den tillstånds- och tillsynsmyndighet som övervakar och främjar verksamheten på el- och gasmarknaden, minskandet av utsläpp, energieffektiviteten och användningen av förnybar energi. Energimyndighetens verksamhet regleras i lagen om Energimyndigheten (FFS 870/2013). I lagens 1</w:t>
      </w:r>
      <w:r w:rsidR="0093758D">
        <w:rPr>
          <w:lang w:val="sv-FI"/>
        </w:rPr>
        <w:t> §</w:t>
      </w:r>
      <w:r w:rsidRPr="001640AD">
        <w:rPr>
          <w:lang w:val="sv-FI"/>
        </w:rPr>
        <w:t xml:space="preserve"> föreskrivs om myndighetens alla uppgifter. I </w:t>
      </w:r>
      <w:r w:rsidR="007B4105">
        <w:rPr>
          <w:lang w:val="sv-FI"/>
        </w:rPr>
        <w:t xml:space="preserve">lagens </w:t>
      </w:r>
      <w:r w:rsidRPr="001640AD">
        <w:rPr>
          <w:lang w:val="sv-FI"/>
        </w:rPr>
        <w:t>2</w:t>
      </w:r>
      <w:r w:rsidR="0093758D">
        <w:rPr>
          <w:lang w:val="sv-FI"/>
        </w:rPr>
        <w:t> §</w:t>
      </w:r>
      <w:r w:rsidRPr="001640AD">
        <w:rPr>
          <w:lang w:val="sv-FI"/>
        </w:rPr>
        <w:t xml:space="preserve"> </w:t>
      </w:r>
      <w:r w:rsidR="007B4105">
        <w:rPr>
          <w:lang w:val="sv-FI"/>
        </w:rPr>
        <w:t>föreskrivs</w:t>
      </w:r>
      <w:r w:rsidRPr="001640AD">
        <w:rPr>
          <w:lang w:val="sv-FI"/>
        </w:rPr>
        <w:t xml:space="preserve"> att behandlingen i statsrådet av ärenden som gäller Energimyndigheten ankommer på arbets- och näringsministeriet. Enligt </w:t>
      </w:r>
      <w:r w:rsidR="007B4105">
        <w:rPr>
          <w:lang w:val="sv-FI"/>
        </w:rPr>
        <w:t xml:space="preserve">lagens </w:t>
      </w:r>
      <w:r w:rsidRPr="001640AD">
        <w:rPr>
          <w:lang w:val="sv-FI"/>
        </w:rPr>
        <w:t>3</w:t>
      </w:r>
      <w:r w:rsidR="0093758D">
        <w:rPr>
          <w:lang w:val="sv-FI"/>
        </w:rPr>
        <w:t> §</w:t>
      </w:r>
      <w:r w:rsidRPr="001640AD">
        <w:rPr>
          <w:lang w:val="sv-FI"/>
        </w:rPr>
        <w:t xml:space="preserve"> har myndigheten en överdirektör som utnämns av statsrådet för en period om minst fem och högst sju år. I </w:t>
      </w:r>
      <w:r w:rsidR="007B4105">
        <w:rPr>
          <w:lang w:val="sv-FI"/>
        </w:rPr>
        <w:t xml:space="preserve">lagens </w:t>
      </w:r>
      <w:r w:rsidRPr="001640AD">
        <w:rPr>
          <w:lang w:val="sv-FI"/>
        </w:rPr>
        <w:t>5</w:t>
      </w:r>
      <w:r w:rsidR="0093758D">
        <w:rPr>
          <w:lang w:val="sv-FI"/>
        </w:rPr>
        <w:t> §</w:t>
      </w:r>
      <w:r w:rsidRPr="001640AD">
        <w:rPr>
          <w:lang w:val="sv-FI"/>
        </w:rPr>
        <w:t xml:space="preserve"> </w:t>
      </w:r>
      <w:r w:rsidR="007B4105">
        <w:rPr>
          <w:lang w:val="sv-FI"/>
        </w:rPr>
        <w:t>föreskrivs</w:t>
      </w:r>
      <w:r w:rsidRPr="001640AD">
        <w:rPr>
          <w:lang w:val="sv-FI"/>
        </w:rPr>
        <w:t xml:space="preserve"> om oberoende</w:t>
      </w:r>
      <w:r w:rsidR="007B4105">
        <w:rPr>
          <w:lang w:val="sv-FI"/>
        </w:rPr>
        <w:t>;</w:t>
      </w:r>
      <w:r w:rsidRPr="001640AD">
        <w:rPr>
          <w:lang w:val="sv-FI"/>
        </w:rPr>
        <w:t xml:space="preserve"> en tjänsteman som sköter de av Energimyndighetens uppgifter som åligger den nationella energitillsynsmyndigheten ska i uppdraget vara oberoende av el- och naturgasföretag, får inte höra till förvaltningsrådet, styrelsen, fullmäktige eller revisorerna för ett företag i el- eller naturgasbranschen och får inte vara anställd av ett företag i el- eller naturgasbranschen.</w:t>
      </w:r>
    </w:p>
    <w:p w14:paraId="15F75377" w14:textId="5C5A5794" w:rsidR="001640AD" w:rsidRPr="001640AD" w:rsidRDefault="005F4935" w:rsidP="001640AD">
      <w:pPr>
        <w:pStyle w:val="ANormal"/>
        <w:rPr>
          <w:lang w:val="sv-FI"/>
        </w:rPr>
      </w:pPr>
      <w:r>
        <w:rPr>
          <w:lang w:val="sv-FI"/>
        </w:rPr>
        <w:tab/>
      </w:r>
      <w:r w:rsidR="001640AD" w:rsidRPr="001640AD">
        <w:rPr>
          <w:lang w:val="sv-FI"/>
        </w:rPr>
        <w:t>I Sverige är det Energimarknadsinspektionen (E</w:t>
      </w:r>
      <w:r w:rsidR="007B4105">
        <w:rPr>
          <w:lang w:val="sv-FI"/>
        </w:rPr>
        <w:t>I</w:t>
      </w:r>
      <w:r w:rsidR="001640AD" w:rsidRPr="001640AD">
        <w:rPr>
          <w:lang w:val="sv-FI"/>
        </w:rPr>
        <w:t>) som är den tillsynsmyndighet som avses i energimarknadsdirektivet. Myndighetens uppdrag regleras i förordningen med instruktion för Energimarknadsinspektionen</w:t>
      </w:r>
      <w:r w:rsidR="007B4105">
        <w:rPr>
          <w:lang w:val="sv-FI"/>
        </w:rPr>
        <w:t xml:space="preserve"> </w:t>
      </w:r>
      <w:r w:rsidR="007B4105" w:rsidRPr="001640AD">
        <w:rPr>
          <w:lang w:val="sv-FI"/>
        </w:rPr>
        <w:t>(SFS 2016:742)</w:t>
      </w:r>
      <w:r w:rsidR="001640AD" w:rsidRPr="001640AD">
        <w:rPr>
          <w:lang w:val="sv-FI"/>
        </w:rPr>
        <w:t>, det årliga regleringsbrevet som regeringen beslutar om inför varje nytt budgetår samt av andra särskilda regeringsuppdrag. E</w:t>
      </w:r>
      <w:r w:rsidR="007B4105">
        <w:rPr>
          <w:lang w:val="sv-FI"/>
        </w:rPr>
        <w:t>I</w:t>
      </w:r>
      <w:r w:rsidR="001640AD" w:rsidRPr="001640AD">
        <w:rPr>
          <w:lang w:val="sv-FI"/>
        </w:rPr>
        <w:t xml:space="preserve"> ska granska att marknadens aktörer följer lagar och regler inom energiområdet. Myndigheten handlägger även ansökningar från nätföretag om tillstånd att bygga och använda el- och naturgasledningar. E</w:t>
      </w:r>
      <w:r w:rsidR="007B4105">
        <w:rPr>
          <w:lang w:val="sv-FI"/>
        </w:rPr>
        <w:t>I</w:t>
      </w:r>
      <w:r w:rsidR="001640AD" w:rsidRPr="001640AD">
        <w:rPr>
          <w:lang w:val="sv-FI"/>
        </w:rPr>
        <w:t xml:space="preserve"> gör då prövningar enligt ellagen </w:t>
      </w:r>
      <w:r w:rsidR="00F11270">
        <w:rPr>
          <w:lang w:val="sv-FI"/>
        </w:rPr>
        <w:t xml:space="preserve">(SFS 1997:857) </w:t>
      </w:r>
      <w:r w:rsidR="001640AD" w:rsidRPr="001640AD">
        <w:rPr>
          <w:lang w:val="sv-FI"/>
        </w:rPr>
        <w:t>och miljöbalken</w:t>
      </w:r>
      <w:r w:rsidR="00F11270">
        <w:rPr>
          <w:lang w:val="sv-FI"/>
        </w:rPr>
        <w:t xml:space="preserve"> (SFS 1998:808)</w:t>
      </w:r>
      <w:r w:rsidR="001640AD" w:rsidRPr="001640AD">
        <w:rPr>
          <w:lang w:val="sv-FI"/>
        </w:rPr>
        <w:t>.</w:t>
      </w:r>
    </w:p>
    <w:p w14:paraId="7C2F733A" w14:textId="77777777" w:rsidR="001640AD" w:rsidRPr="001640AD" w:rsidRDefault="001640AD" w:rsidP="001640AD">
      <w:pPr>
        <w:pStyle w:val="ANormal"/>
        <w:rPr>
          <w:lang w:val="sv-FI"/>
        </w:rPr>
      </w:pPr>
    </w:p>
    <w:p w14:paraId="1E3909B4" w14:textId="2CBEF505" w:rsidR="001640AD" w:rsidRDefault="001640AD" w:rsidP="005F4935">
      <w:pPr>
        <w:pStyle w:val="RubrikB"/>
        <w:rPr>
          <w:lang w:val="sv-FI"/>
        </w:rPr>
      </w:pPr>
      <w:bookmarkStart w:id="11" w:name="_Toc135907218"/>
      <w:r w:rsidRPr="001640AD">
        <w:rPr>
          <w:lang w:val="sv-FI"/>
        </w:rPr>
        <w:t>3</w:t>
      </w:r>
      <w:r w:rsidR="005F4935">
        <w:rPr>
          <w:lang w:val="sv-FI"/>
        </w:rPr>
        <w:t xml:space="preserve">. </w:t>
      </w:r>
      <w:r w:rsidR="00E052FF">
        <w:rPr>
          <w:lang w:val="sv-FI"/>
        </w:rPr>
        <w:t>Bedömning av nuläget – p</w:t>
      </w:r>
      <w:r w:rsidRPr="001640AD">
        <w:rPr>
          <w:lang w:val="sv-FI"/>
        </w:rPr>
        <w:t>roblembild</w:t>
      </w:r>
      <w:bookmarkEnd w:id="11"/>
    </w:p>
    <w:p w14:paraId="742D8753" w14:textId="77777777" w:rsidR="005F4935" w:rsidRPr="005F4935" w:rsidRDefault="005F4935" w:rsidP="005F4935">
      <w:pPr>
        <w:pStyle w:val="Rubrikmellanrum"/>
        <w:rPr>
          <w:lang w:val="sv-FI"/>
        </w:rPr>
      </w:pPr>
    </w:p>
    <w:p w14:paraId="0D35EDE6" w14:textId="7BFA07C4" w:rsidR="001640AD" w:rsidRPr="001640AD" w:rsidRDefault="001640AD" w:rsidP="001640AD">
      <w:pPr>
        <w:pStyle w:val="ANormal"/>
        <w:rPr>
          <w:lang w:val="sv-FI"/>
        </w:rPr>
      </w:pPr>
      <w:r w:rsidRPr="001640AD">
        <w:rPr>
          <w:lang w:val="sv-FI"/>
        </w:rPr>
        <w:t>Inom landskapsförvaltningen finns i dagsläget fem myndigheter som har under 5 årsverken: Datainspektionen, Lotteriinspektionen, Upphandlingsinspektionen, energimyndighet</w:t>
      </w:r>
      <w:r w:rsidR="0041559F">
        <w:rPr>
          <w:lang w:val="sv-FI"/>
        </w:rPr>
        <w:t>en</w:t>
      </w:r>
      <w:r w:rsidRPr="001640AD">
        <w:rPr>
          <w:lang w:val="sv-FI"/>
        </w:rPr>
        <w:t xml:space="preserve"> och ombudsmannamyndighet</w:t>
      </w:r>
      <w:r w:rsidR="0041559F">
        <w:rPr>
          <w:lang w:val="sv-FI"/>
        </w:rPr>
        <w:t>en</w:t>
      </w:r>
      <w:r w:rsidRPr="001640AD">
        <w:rPr>
          <w:lang w:val="sv-FI"/>
        </w:rPr>
        <w:t>. Av dessa myndigheter är det endast ombudsmannamyndighet</w:t>
      </w:r>
      <w:r w:rsidR="0041559F">
        <w:rPr>
          <w:lang w:val="sv-FI"/>
        </w:rPr>
        <w:t>en</w:t>
      </w:r>
      <w:r w:rsidRPr="001640AD">
        <w:rPr>
          <w:lang w:val="sv-FI"/>
        </w:rPr>
        <w:t xml:space="preserve"> som har fler än en anställd. Den samstämmiga bilden som förmedlas av myndighetscheferna vid de berörda enmansmyndigheterna är att organisationsformen är bristfällig och bidrar till att verksamheterna är sårbara.</w:t>
      </w:r>
    </w:p>
    <w:p w14:paraId="3BC6AF26" w14:textId="546A34C5" w:rsidR="00AC346C" w:rsidRDefault="00AC346C" w:rsidP="001640AD">
      <w:pPr>
        <w:pStyle w:val="ANormal"/>
        <w:rPr>
          <w:lang w:val="sv-FI"/>
        </w:rPr>
      </w:pPr>
      <w:r>
        <w:rPr>
          <w:lang w:val="sv-FI"/>
        </w:rPr>
        <w:tab/>
      </w:r>
      <w:r w:rsidR="001640AD" w:rsidRPr="001640AD">
        <w:rPr>
          <w:lang w:val="sv-FI"/>
        </w:rPr>
        <w:t xml:space="preserve">Organisationsformen innebär </w:t>
      </w:r>
      <w:r w:rsidR="004D338D">
        <w:rPr>
          <w:lang w:val="sv-FI"/>
        </w:rPr>
        <w:t>i</w:t>
      </w:r>
      <w:r>
        <w:rPr>
          <w:lang w:val="sv-FI"/>
        </w:rPr>
        <w:t xml:space="preserve">bland att det uppstår tillgänglighetsproblem. </w:t>
      </w:r>
      <w:r w:rsidR="004D338D">
        <w:rPr>
          <w:lang w:val="sv-FI"/>
        </w:rPr>
        <w:t>E</w:t>
      </w:r>
      <w:r>
        <w:rPr>
          <w:lang w:val="sv-FI"/>
        </w:rPr>
        <w:t xml:space="preserve">rforderlig service </w:t>
      </w:r>
      <w:r w:rsidR="004D338D">
        <w:rPr>
          <w:lang w:val="sv-FI"/>
        </w:rPr>
        <w:t xml:space="preserve">kan </w:t>
      </w:r>
      <w:r>
        <w:rPr>
          <w:lang w:val="sv-FI"/>
        </w:rPr>
        <w:t>periodvis inte ges då enskild</w:t>
      </w:r>
      <w:r w:rsidR="004D338D">
        <w:rPr>
          <w:lang w:val="sv-FI"/>
        </w:rPr>
        <w:t>a</w:t>
      </w:r>
      <w:r>
        <w:rPr>
          <w:lang w:val="sv-FI"/>
        </w:rPr>
        <w:t xml:space="preserve"> vänder sig till ifrågavarande myndighet för att få svar på olika frågor. I vissa fall går det inte ens att få svar på grundläggande frågor som ställts till myndighet</w:t>
      </w:r>
      <w:r w:rsidR="00AD0125">
        <w:rPr>
          <w:lang w:val="sv-FI"/>
        </w:rPr>
        <w:t>en</w:t>
      </w:r>
      <w:r>
        <w:rPr>
          <w:lang w:val="sv-FI"/>
        </w:rPr>
        <w:t xml:space="preserve"> på grund av </w:t>
      </w:r>
      <w:r w:rsidR="00AD0125">
        <w:rPr>
          <w:lang w:val="sv-FI"/>
        </w:rPr>
        <w:t xml:space="preserve">vissa </w:t>
      </w:r>
      <w:r>
        <w:rPr>
          <w:lang w:val="sv-FI"/>
        </w:rPr>
        <w:t>tjänstemäns frånvaro av olika anledningar</w:t>
      </w:r>
      <w:r w:rsidR="004D338D">
        <w:rPr>
          <w:lang w:val="sv-FI"/>
        </w:rPr>
        <w:t>.</w:t>
      </w:r>
      <w:r w:rsidR="00AD0125">
        <w:rPr>
          <w:lang w:val="sv-FI"/>
        </w:rPr>
        <w:t xml:space="preserve"> </w:t>
      </w:r>
      <w:r w:rsidR="004D338D">
        <w:rPr>
          <w:lang w:val="sv-FI"/>
        </w:rPr>
        <w:t>D</w:t>
      </w:r>
      <w:r w:rsidR="00AD0125">
        <w:rPr>
          <w:lang w:val="sv-FI"/>
        </w:rPr>
        <w:t xml:space="preserve">et </w:t>
      </w:r>
      <w:r w:rsidR="004D338D">
        <w:rPr>
          <w:lang w:val="sv-FI"/>
        </w:rPr>
        <w:t>f</w:t>
      </w:r>
      <w:r w:rsidR="00AD0125">
        <w:rPr>
          <w:lang w:val="sv-FI"/>
        </w:rPr>
        <w:t xml:space="preserve">inns </w:t>
      </w:r>
      <w:r w:rsidR="004D338D">
        <w:rPr>
          <w:lang w:val="sv-FI"/>
        </w:rPr>
        <w:t xml:space="preserve">heller inte </w:t>
      </w:r>
      <w:r w:rsidR="00AD0125">
        <w:rPr>
          <w:lang w:val="sv-FI"/>
        </w:rPr>
        <w:t xml:space="preserve">någon som kan träda in som ersättare för den tjänsteman som </w:t>
      </w:r>
      <w:r w:rsidR="001B434F">
        <w:rPr>
          <w:lang w:val="sv-FI"/>
        </w:rPr>
        <w:t xml:space="preserve">vid sagda tillfällen </w:t>
      </w:r>
      <w:r w:rsidR="00AD0125">
        <w:rPr>
          <w:lang w:val="sv-FI"/>
        </w:rPr>
        <w:t>inte kan nås</w:t>
      </w:r>
      <w:r>
        <w:rPr>
          <w:lang w:val="sv-FI"/>
        </w:rPr>
        <w:t>.</w:t>
      </w:r>
      <w:r w:rsidR="007C5BCE">
        <w:rPr>
          <w:lang w:val="sv-FI"/>
        </w:rPr>
        <w:t xml:space="preserve"> Det kan av samma skäl även uppstå svårigheter i situationer då den enskilde har problem som behöver diskuteras mer ingående med </w:t>
      </w:r>
      <w:r w:rsidR="004D338D">
        <w:rPr>
          <w:lang w:val="sv-FI"/>
        </w:rPr>
        <w:t>d</w:t>
      </w:r>
      <w:r w:rsidR="007C5BCE">
        <w:rPr>
          <w:lang w:val="sv-FI"/>
        </w:rPr>
        <w:t xml:space="preserve">en tjänsteman som </w:t>
      </w:r>
      <w:r w:rsidR="0055064E">
        <w:rPr>
          <w:lang w:val="sv-FI"/>
        </w:rPr>
        <w:t>besitt</w:t>
      </w:r>
      <w:r w:rsidR="004D338D">
        <w:rPr>
          <w:lang w:val="sv-FI"/>
        </w:rPr>
        <w:t>er</w:t>
      </w:r>
      <w:r w:rsidR="0055064E">
        <w:rPr>
          <w:lang w:val="sv-FI"/>
        </w:rPr>
        <w:t xml:space="preserve"> den </w:t>
      </w:r>
      <w:r w:rsidR="007C5BCE">
        <w:rPr>
          <w:lang w:val="sv-FI"/>
        </w:rPr>
        <w:t xml:space="preserve">kompetens </w:t>
      </w:r>
      <w:r w:rsidR="0055064E">
        <w:rPr>
          <w:lang w:val="sv-FI"/>
        </w:rPr>
        <w:t>som krävs för att problemen i fråga ska kunna hanteras till nytta för frågeställaren.</w:t>
      </w:r>
    </w:p>
    <w:p w14:paraId="7ECE6DF8" w14:textId="71E97C6D" w:rsidR="001640AD" w:rsidRPr="001640AD" w:rsidRDefault="00F7559D" w:rsidP="001640AD">
      <w:pPr>
        <w:pStyle w:val="ANormal"/>
        <w:rPr>
          <w:lang w:val="sv-FI"/>
        </w:rPr>
      </w:pPr>
      <w:r>
        <w:rPr>
          <w:lang w:val="sv-FI"/>
        </w:rPr>
        <w:tab/>
        <w:t>I vissa fall har en m</w:t>
      </w:r>
      <w:r w:rsidR="001640AD" w:rsidRPr="001640AD">
        <w:rPr>
          <w:lang w:val="sv-FI"/>
        </w:rPr>
        <w:t xml:space="preserve">yndighet ingen möjlighet att fortsätta med sitt uppdrag om den enda anställda </w:t>
      </w:r>
      <w:r w:rsidR="00841889">
        <w:rPr>
          <w:lang w:val="sv-FI"/>
        </w:rPr>
        <w:t>vid myndigheten tvingas</w:t>
      </w:r>
      <w:r w:rsidR="001640AD" w:rsidRPr="001640AD">
        <w:rPr>
          <w:lang w:val="sv-FI"/>
        </w:rPr>
        <w:t xml:space="preserve"> sjukskriv</w:t>
      </w:r>
      <w:r w:rsidR="00841889">
        <w:rPr>
          <w:lang w:val="sv-FI"/>
        </w:rPr>
        <w:t>a sig</w:t>
      </w:r>
      <w:r w:rsidR="001640AD" w:rsidRPr="001640AD">
        <w:rPr>
          <w:lang w:val="sv-FI"/>
        </w:rPr>
        <w:t xml:space="preserve"> eller </w:t>
      </w:r>
      <w:r w:rsidR="00841889">
        <w:rPr>
          <w:lang w:val="sv-FI"/>
        </w:rPr>
        <w:t>väljer att av</w:t>
      </w:r>
      <w:r w:rsidR="001640AD" w:rsidRPr="001640AD">
        <w:rPr>
          <w:lang w:val="sv-FI"/>
        </w:rPr>
        <w:t>sluta</w:t>
      </w:r>
      <w:r w:rsidR="00841889">
        <w:rPr>
          <w:lang w:val="sv-FI"/>
        </w:rPr>
        <w:t xml:space="preserve"> sin anställning</w:t>
      </w:r>
      <w:r w:rsidR="001640AD" w:rsidRPr="001640AD">
        <w:rPr>
          <w:lang w:val="sv-FI"/>
        </w:rPr>
        <w:t xml:space="preserve">. </w:t>
      </w:r>
      <w:r>
        <w:rPr>
          <w:lang w:val="sv-FI"/>
        </w:rPr>
        <w:t xml:space="preserve">Att </w:t>
      </w:r>
      <w:r w:rsidR="00841889">
        <w:rPr>
          <w:lang w:val="sv-FI"/>
        </w:rPr>
        <w:t>upprätthålla</w:t>
      </w:r>
      <w:r>
        <w:rPr>
          <w:lang w:val="sv-FI"/>
        </w:rPr>
        <w:t xml:space="preserve"> enmansmyndigheter medför även </w:t>
      </w:r>
      <w:r w:rsidR="001640AD" w:rsidRPr="001640AD">
        <w:rPr>
          <w:lang w:val="sv-FI"/>
        </w:rPr>
        <w:t>risk</w:t>
      </w:r>
      <w:r w:rsidR="006F4F1A">
        <w:rPr>
          <w:lang w:val="sv-FI"/>
        </w:rPr>
        <w:t>er</w:t>
      </w:r>
      <w:r w:rsidR="001640AD" w:rsidRPr="001640AD">
        <w:rPr>
          <w:lang w:val="sv-FI"/>
        </w:rPr>
        <w:t xml:space="preserve"> </w:t>
      </w:r>
      <w:r>
        <w:rPr>
          <w:lang w:val="sv-FI"/>
        </w:rPr>
        <w:t>för att</w:t>
      </w:r>
      <w:r w:rsidR="001640AD" w:rsidRPr="001640AD">
        <w:rPr>
          <w:lang w:val="sv-FI"/>
        </w:rPr>
        <w:t xml:space="preserve"> jävssituation</w:t>
      </w:r>
      <w:r>
        <w:rPr>
          <w:lang w:val="sv-FI"/>
        </w:rPr>
        <w:t>er</w:t>
      </w:r>
      <w:r w:rsidR="001640AD" w:rsidRPr="001640AD">
        <w:rPr>
          <w:lang w:val="sv-FI"/>
        </w:rPr>
        <w:t xml:space="preserve"> </w:t>
      </w:r>
      <w:r>
        <w:rPr>
          <w:lang w:val="sv-FI"/>
        </w:rPr>
        <w:t xml:space="preserve">kan </w:t>
      </w:r>
      <w:r w:rsidR="001640AD" w:rsidRPr="001640AD">
        <w:rPr>
          <w:lang w:val="sv-FI"/>
        </w:rPr>
        <w:t xml:space="preserve">uppstå. </w:t>
      </w:r>
      <w:r>
        <w:rPr>
          <w:lang w:val="sv-FI"/>
        </w:rPr>
        <w:t>Dessutom a</w:t>
      </w:r>
      <w:r w:rsidR="001640AD" w:rsidRPr="001640AD">
        <w:rPr>
          <w:lang w:val="sv-FI"/>
        </w:rPr>
        <w:t>tt inte</w:t>
      </w:r>
      <w:r w:rsidR="00AA3268">
        <w:rPr>
          <w:lang w:val="sv-FI"/>
        </w:rPr>
        <w:t>,</w:t>
      </w:r>
      <w:r w:rsidR="001640AD" w:rsidRPr="001640AD">
        <w:rPr>
          <w:lang w:val="sv-FI"/>
        </w:rPr>
        <w:t xml:space="preserve"> vid behov</w:t>
      </w:r>
      <w:r w:rsidR="00AA3268">
        <w:rPr>
          <w:lang w:val="sv-FI"/>
        </w:rPr>
        <w:t>,</w:t>
      </w:r>
      <w:r w:rsidR="001640AD" w:rsidRPr="001640AD">
        <w:rPr>
          <w:lang w:val="sv-FI"/>
        </w:rPr>
        <w:t xml:space="preserve"> kunna ut</w:t>
      </w:r>
      <w:r>
        <w:rPr>
          <w:lang w:val="sv-FI"/>
        </w:rPr>
        <w:t>öva</w:t>
      </w:r>
      <w:r w:rsidR="001640AD" w:rsidRPr="001640AD">
        <w:rPr>
          <w:lang w:val="sv-FI"/>
        </w:rPr>
        <w:t xml:space="preserve"> tillsyn tillsammans med en annan person upplevs även som en stor brist och potentiell risksituation. </w:t>
      </w:r>
      <w:r>
        <w:rPr>
          <w:lang w:val="sv-FI"/>
        </w:rPr>
        <w:t>B</w:t>
      </w:r>
      <w:r w:rsidR="001640AD" w:rsidRPr="001640AD">
        <w:rPr>
          <w:lang w:val="sv-FI"/>
        </w:rPr>
        <w:t xml:space="preserve">risten </w:t>
      </w:r>
      <w:r>
        <w:rPr>
          <w:lang w:val="sv-FI"/>
        </w:rPr>
        <w:t>på</w:t>
      </w:r>
      <w:r w:rsidR="001640AD" w:rsidRPr="001640AD">
        <w:rPr>
          <w:lang w:val="sv-FI"/>
        </w:rPr>
        <w:t xml:space="preserve"> social samvaro </w:t>
      </w:r>
      <w:r>
        <w:rPr>
          <w:lang w:val="sv-FI"/>
        </w:rPr>
        <w:t>skapar</w:t>
      </w:r>
      <w:r w:rsidR="001640AD" w:rsidRPr="001640AD">
        <w:rPr>
          <w:lang w:val="sv-FI"/>
        </w:rPr>
        <w:t xml:space="preserve"> en känsla av </w:t>
      </w:r>
      <w:r>
        <w:rPr>
          <w:lang w:val="sv-FI"/>
        </w:rPr>
        <w:t xml:space="preserve">oönskat </w:t>
      </w:r>
      <w:r w:rsidR="006F4F1A">
        <w:rPr>
          <w:lang w:val="sv-FI"/>
        </w:rPr>
        <w:t xml:space="preserve">och oskäligt betungande </w:t>
      </w:r>
      <w:r>
        <w:rPr>
          <w:lang w:val="sv-FI"/>
        </w:rPr>
        <w:t>ensamansvar för</w:t>
      </w:r>
      <w:r w:rsidR="001640AD" w:rsidRPr="001640AD">
        <w:rPr>
          <w:lang w:val="sv-FI"/>
        </w:rPr>
        <w:t xml:space="preserve"> arbetsuppgifterna och </w:t>
      </w:r>
      <w:r>
        <w:rPr>
          <w:lang w:val="sv-FI"/>
        </w:rPr>
        <w:t>avsaknaden av möjlighet</w:t>
      </w:r>
      <w:r w:rsidR="00841889">
        <w:rPr>
          <w:lang w:val="sv-FI"/>
        </w:rPr>
        <w:t>en</w:t>
      </w:r>
      <w:r>
        <w:rPr>
          <w:lang w:val="sv-FI"/>
        </w:rPr>
        <w:t xml:space="preserve"> att dela </w:t>
      </w:r>
      <w:r w:rsidR="001640AD" w:rsidRPr="001640AD">
        <w:rPr>
          <w:lang w:val="sv-FI"/>
        </w:rPr>
        <w:t xml:space="preserve">uppdraget </w:t>
      </w:r>
      <w:r>
        <w:rPr>
          <w:lang w:val="sv-FI"/>
        </w:rPr>
        <w:t>med någon annan</w:t>
      </w:r>
      <w:r w:rsidR="006F4F1A">
        <w:rPr>
          <w:lang w:val="sv-FI"/>
        </w:rPr>
        <w:t>,</w:t>
      </w:r>
      <w:r>
        <w:rPr>
          <w:lang w:val="sv-FI"/>
        </w:rPr>
        <w:t xml:space="preserve"> </w:t>
      </w:r>
      <w:r w:rsidR="00AA3268">
        <w:rPr>
          <w:lang w:val="sv-FI"/>
        </w:rPr>
        <w:t>med motsvarande kvalifikationer och arbetsuppgifter</w:t>
      </w:r>
      <w:r w:rsidR="006F4F1A">
        <w:rPr>
          <w:lang w:val="sv-FI"/>
        </w:rPr>
        <w:t>,</w:t>
      </w:r>
      <w:r w:rsidR="00AA3268">
        <w:rPr>
          <w:lang w:val="sv-FI"/>
        </w:rPr>
        <w:t xml:space="preserve"> </w:t>
      </w:r>
      <w:r w:rsidR="001640AD" w:rsidRPr="001640AD">
        <w:rPr>
          <w:lang w:val="sv-FI"/>
        </w:rPr>
        <w:t xml:space="preserve">bidrar till </w:t>
      </w:r>
      <w:r>
        <w:rPr>
          <w:lang w:val="sv-FI"/>
        </w:rPr>
        <w:t xml:space="preserve">ökad </w:t>
      </w:r>
      <w:r w:rsidR="001640AD" w:rsidRPr="001640AD">
        <w:rPr>
          <w:lang w:val="sv-FI"/>
        </w:rPr>
        <w:t>stress</w:t>
      </w:r>
      <w:r w:rsidR="00841889">
        <w:rPr>
          <w:lang w:val="sv-FI"/>
        </w:rPr>
        <w:t xml:space="preserve"> med en känsla av att vara helt utelämnad</w:t>
      </w:r>
      <w:r w:rsidR="001640AD" w:rsidRPr="001640AD">
        <w:rPr>
          <w:lang w:val="sv-FI"/>
        </w:rPr>
        <w:t xml:space="preserve">. </w:t>
      </w:r>
      <w:r w:rsidR="004C7771">
        <w:rPr>
          <w:lang w:val="sv-FI"/>
        </w:rPr>
        <w:t>Trots att</w:t>
      </w:r>
      <w:r w:rsidR="001640AD" w:rsidRPr="001640AD">
        <w:rPr>
          <w:lang w:val="sv-FI"/>
        </w:rPr>
        <w:t xml:space="preserve"> </w:t>
      </w:r>
      <w:r w:rsidR="004C7771">
        <w:rPr>
          <w:lang w:val="sv-FI"/>
        </w:rPr>
        <w:t xml:space="preserve">det mot bakgrund av det som anförts ovan </w:t>
      </w:r>
      <w:r w:rsidR="001640AD" w:rsidRPr="001640AD">
        <w:rPr>
          <w:lang w:val="sv-FI"/>
        </w:rPr>
        <w:t xml:space="preserve">inte är lämpligt med enmansmyndigheter finns </w:t>
      </w:r>
      <w:r w:rsidR="004C7771">
        <w:rPr>
          <w:lang w:val="sv-FI"/>
        </w:rPr>
        <w:t xml:space="preserve">det dock inte </w:t>
      </w:r>
      <w:r w:rsidR="001640AD" w:rsidRPr="001640AD">
        <w:rPr>
          <w:lang w:val="sv-FI"/>
        </w:rPr>
        <w:t xml:space="preserve">tillräckligt med arbetsuppgifter för att anställa fler personer till de berörda myndigheterna. </w:t>
      </w:r>
      <w:r w:rsidR="004C7771">
        <w:rPr>
          <w:lang w:val="sv-FI"/>
        </w:rPr>
        <w:t>Eftersom den nuvarande situationen är ohållbar finns det likväl ett påkallad behov av att se över</w:t>
      </w:r>
      <w:r w:rsidR="001640AD" w:rsidRPr="001640AD">
        <w:rPr>
          <w:lang w:val="sv-FI"/>
        </w:rPr>
        <w:t xml:space="preserve"> myndigheternas organi</w:t>
      </w:r>
      <w:r w:rsidR="004C7771">
        <w:rPr>
          <w:lang w:val="sv-FI"/>
        </w:rPr>
        <w:t>sering</w:t>
      </w:r>
      <w:r w:rsidR="001640AD" w:rsidRPr="001640AD">
        <w:rPr>
          <w:lang w:val="sv-FI"/>
        </w:rPr>
        <w:t xml:space="preserve"> och </w:t>
      </w:r>
      <w:r w:rsidR="004C7771">
        <w:rPr>
          <w:lang w:val="sv-FI"/>
        </w:rPr>
        <w:t xml:space="preserve">undersöka möjligheten att åstadkomma ändamålsenlig sammanslagning av myndigheter med betoning på de olika positiva </w:t>
      </w:r>
      <w:r w:rsidR="004C7771" w:rsidRPr="001640AD">
        <w:rPr>
          <w:lang w:val="sv-FI"/>
        </w:rPr>
        <w:t>synergie</w:t>
      </w:r>
      <w:r w:rsidR="004C7771">
        <w:rPr>
          <w:lang w:val="sv-FI"/>
        </w:rPr>
        <w:t>ffekter som en sådan omorganisering medför</w:t>
      </w:r>
      <w:r w:rsidR="001640AD" w:rsidRPr="001640AD">
        <w:rPr>
          <w:lang w:val="sv-FI"/>
        </w:rPr>
        <w:t>.</w:t>
      </w:r>
    </w:p>
    <w:p w14:paraId="39228075" w14:textId="4208E3F6" w:rsidR="001640AD" w:rsidRPr="001640AD" w:rsidRDefault="001004DB" w:rsidP="001640AD">
      <w:pPr>
        <w:pStyle w:val="ANormal"/>
        <w:rPr>
          <w:lang w:val="sv-FI"/>
        </w:rPr>
      </w:pPr>
      <w:r>
        <w:rPr>
          <w:lang w:val="sv-FI"/>
        </w:rPr>
        <w:tab/>
      </w:r>
      <w:r w:rsidR="001640AD" w:rsidRPr="001640AD">
        <w:rPr>
          <w:lang w:val="sv-FI"/>
        </w:rPr>
        <w:t xml:space="preserve">När det gäller </w:t>
      </w:r>
      <w:r w:rsidR="00CC6281">
        <w:rPr>
          <w:lang w:val="sv-FI"/>
        </w:rPr>
        <w:t>o</w:t>
      </w:r>
      <w:r w:rsidR="001640AD" w:rsidRPr="001640AD">
        <w:rPr>
          <w:lang w:val="sv-FI"/>
        </w:rPr>
        <w:t>mbudsmannamyndighet</w:t>
      </w:r>
      <w:r w:rsidR="00CC6281">
        <w:rPr>
          <w:lang w:val="sv-FI"/>
        </w:rPr>
        <w:t>en</w:t>
      </w:r>
      <w:r w:rsidR="001640AD" w:rsidRPr="001640AD">
        <w:rPr>
          <w:lang w:val="sv-FI"/>
        </w:rPr>
        <w:t xml:space="preserve"> </w:t>
      </w:r>
      <w:r>
        <w:rPr>
          <w:lang w:val="sv-FI"/>
        </w:rPr>
        <w:t>bedöms</w:t>
      </w:r>
      <w:r w:rsidR="001640AD" w:rsidRPr="001640AD">
        <w:rPr>
          <w:lang w:val="sv-FI"/>
        </w:rPr>
        <w:t xml:space="preserve"> myndigheten generellt som välfungerande. Det som </w:t>
      </w:r>
      <w:r>
        <w:rPr>
          <w:lang w:val="sv-FI"/>
        </w:rPr>
        <w:t>dock</w:t>
      </w:r>
      <w:r w:rsidR="00AC14D3">
        <w:rPr>
          <w:lang w:val="sv-FI"/>
        </w:rPr>
        <w:t xml:space="preserve"> kunde</w:t>
      </w:r>
      <w:r w:rsidR="001640AD" w:rsidRPr="001640AD">
        <w:rPr>
          <w:lang w:val="sv-FI"/>
        </w:rPr>
        <w:t xml:space="preserve"> förbättras är myndighetens juridiska och administrativa stödfunktioner.</w:t>
      </w:r>
    </w:p>
    <w:p w14:paraId="7BA6ED5B" w14:textId="77777777" w:rsidR="001640AD" w:rsidRPr="001640AD" w:rsidRDefault="001640AD" w:rsidP="001640AD">
      <w:pPr>
        <w:pStyle w:val="ANormal"/>
        <w:rPr>
          <w:lang w:val="sv-FI"/>
        </w:rPr>
      </w:pPr>
    </w:p>
    <w:p w14:paraId="4DECA8A1" w14:textId="6F5E1DB7" w:rsidR="001640AD" w:rsidRDefault="001640AD" w:rsidP="007B4105">
      <w:pPr>
        <w:pStyle w:val="RubrikB"/>
        <w:rPr>
          <w:lang w:val="sv-FI"/>
        </w:rPr>
      </w:pPr>
      <w:bookmarkStart w:id="12" w:name="_Toc135907219"/>
      <w:r w:rsidRPr="001640AD">
        <w:rPr>
          <w:lang w:val="sv-FI"/>
        </w:rPr>
        <w:t>4</w:t>
      </w:r>
      <w:r w:rsidR="007B4105">
        <w:rPr>
          <w:lang w:val="sv-FI"/>
        </w:rPr>
        <w:t xml:space="preserve"> </w:t>
      </w:r>
      <w:r w:rsidRPr="001640AD">
        <w:rPr>
          <w:lang w:val="sv-FI"/>
        </w:rPr>
        <w:t>Överväganden</w:t>
      </w:r>
      <w:bookmarkEnd w:id="12"/>
    </w:p>
    <w:p w14:paraId="08A6D95E" w14:textId="03ED9423" w:rsidR="00C3020E" w:rsidRDefault="00C3020E" w:rsidP="00C3020E">
      <w:pPr>
        <w:pStyle w:val="Rubrikmellanrum"/>
        <w:rPr>
          <w:lang w:val="sv-FI"/>
        </w:rPr>
      </w:pPr>
    </w:p>
    <w:p w14:paraId="4C58C3E7" w14:textId="7EA1AA1E" w:rsidR="00C3020E" w:rsidRPr="00C3020E" w:rsidRDefault="00C3020E" w:rsidP="00C3020E">
      <w:pPr>
        <w:pStyle w:val="RubrikC"/>
        <w:rPr>
          <w:lang w:val="sv-FI"/>
        </w:rPr>
      </w:pPr>
      <w:bookmarkStart w:id="13" w:name="_Toc135907220"/>
      <w:r>
        <w:rPr>
          <w:lang w:val="sv-FI"/>
        </w:rPr>
        <w:t>4.1 Organisation</w:t>
      </w:r>
      <w:r w:rsidR="00081441">
        <w:rPr>
          <w:lang w:val="sv-FI"/>
        </w:rPr>
        <w:t>salternativ – en kort beskrivning</w:t>
      </w:r>
      <w:bookmarkEnd w:id="13"/>
    </w:p>
    <w:p w14:paraId="140835A2" w14:textId="77777777" w:rsidR="007B4105" w:rsidRPr="007B4105" w:rsidRDefault="007B4105" w:rsidP="007B4105">
      <w:pPr>
        <w:pStyle w:val="Rubrikmellanrum"/>
        <w:rPr>
          <w:lang w:val="sv-FI"/>
        </w:rPr>
      </w:pPr>
    </w:p>
    <w:p w14:paraId="0B0E09F9" w14:textId="0AE1CBC2" w:rsidR="001640AD" w:rsidRPr="001640AD" w:rsidRDefault="00374149" w:rsidP="001640AD">
      <w:pPr>
        <w:pStyle w:val="ANormal"/>
        <w:rPr>
          <w:lang w:val="sv-FI"/>
        </w:rPr>
      </w:pPr>
      <w:bookmarkStart w:id="14" w:name="_Hlk132373457"/>
      <w:r>
        <w:rPr>
          <w:lang w:val="sv-FI"/>
        </w:rPr>
        <w:t>L</w:t>
      </w:r>
      <w:r w:rsidR="001309C9">
        <w:rPr>
          <w:lang w:val="sv-FI"/>
        </w:rPr>
        <w:t xml:space="preserve">andskapsregeringen bedömer att sammanslagningen av olika myndigheter </w:t>
      </w:r>
      <w:r>
        <w:rPr>
          <w:lang w:val="sv-FI"/>
        </w:rPr>
        <w:t>kan</w:t>
      </w:r>
      <w:r w:rsidR="001309C9">
        <w:rPr>
          <w:lang w:val="sv-FI"/>
        </w:rPr>
        <w:t xml:space="preserve"> göras med utgångspunkt från </w:t>
      </w:r>
      <w:r>
        <w:rPr>
          <w:lang w:val="sv-FI"/>
        </w:rPr>
        <w:t>tre olika</w:t>
      </w:r>
      <w:r w:rsidR="001309C9">
        <w:rPr>
          <w:lang w:val="sv-FI"/>
        </w:rPr>
        <w:t xml:space="preserve"> alternativ varvid det mest ändamålsenliga alternativet ska ligga till grund för lagförslaget. </w:t>
      </w:r>
      <w:r>
        <w:rPr>
          <w:lang w:val="sv-FI"/>
        </w:rPr>
        <w:t xml:space="preserve">Alternativ 1 innebär att </w:t>
      </w:r>
      <w:r w:rsidR="00C82ACD">
        <w:rPr>
          <w:lang w:val="sv-FI"/>
        </w:rPr>
        <w:t>o</w:t>
      </w:r>
      <w:r w:rsidR="001640AD" w:rsidRPr="001640AD">
        <w:rPr>
          <w:lang w:val="sv-FI"/>
        </w:rPr>
        <w:t>mbudsmannamyndighet</w:t>
      </w:r>
      <w:r w:rsidR="007425B2">
        <w:rPr>
          <w:lang w:val="sv-FI"/>
        </w:rPr>
        <w:t>en</w:t>
      </w:r>
      <w:r w:rsidR="001640AD" w:rsidRPr="001640AD">
        <w:rPr>
          <w:lang w:val="sv-FI"/>
        </w:rPr>
        <w:t xml:space="preserve">, Lotteriinspektionen, Upphandlingsinspektionen och </w:t>
      </w:r>
      <w:r w:rsidR="007425B2">
        <w:rPr>
          <w:lang w:val="sv-FI"/>
        </w:rPr>
        <w:t>e</w:t>
      </w:r>
      <w:r w:rsidR="001640AD" w:rsidRPr="001640AD">
        <w:rPr>
          <w:lang w:val="sv-FI"/>
        </w:rPr>
        <w:t>nergimyndighet</w:t>
      </w:r>
      <w:r w:rsidR="007425B2">
        <w:rPr>
          <w:lang w:val="sv-FI"/>
        </w:rPr>
        <w:t>en</w:t>
      </w:r>
      <w:r>
        <w:rPr>
          <w:lang w:val="sv-FI"/>
        </w:rPr>
        <w:t xml:space="preserve"> ska föras samman och verka inom ramen för en enda myndighet</w:t>
      </w:r>
      <w:r w:rsidR="00C82ACD">
        <w:rPr>
          <w:lang w:val="sv-FI"/>
        </w:rPr>
        <w:t>sorganisation</w:t>
      </w:r>
      <w:r w:rsidR="001640AD" w:rsidRPr="001640AD">
        <w:rPr>
          <w:lang w:val="sv-FI"/>
        </w:rPr>
        <w:t xml:space="preserve">. </w:t>
      </w:r>
      <w:r>
        <w:rPr>
          <w:lang w:val="sv-FI"/>
        </w:rPr>
        <w:t>Alternativ 2 innebär att</w:t>
      </w:r>
      <w:r w:rsidR="001640AD" w:rsidRPr="001640AD">
        <w:rPr>
          <w:lang w:val="sv-FI"/>
        </w:rPr>
        <w:t xml:space="preserve"> Lotteriinspektionen, Upphandlingsinspektionen och </w:t>
      </w:r>
      <w:r w:rsidR="007425B2">
        <w:rPr>
          <w:lang w:val="sv-FI"/>
        </w:rPr>
        <w:t>e</w:t>
      </w:r>
      <w:r w:rsidR="001640AD" w:rsidRPr="001640AD">
        <w:rPr>
          <w:lang w:val="sv-FI"/>
        </w:rPr>
        <w:t>nergimyndigheten</w:t>
      </w:r>
      <w:r>
        <w:rPr>
          <w:lang w:val="sv-FI"/>
        </w:rPr>
        <w:t xml:space="preserve"> i stället sammanslås till en enda myndighet</w:t>
      </w:r>
      <w:r w:rsidR="001640AD" w:rsidRPr="001640AD">
        <w:rPr>
          <w:lang w:val="sv-FI"/>
        </w:rPr>
        <w:t xml:space="preserve">. </w:t>
      </w:r>
      <w:r>
        <w:rPr>
          <w:lang w:val="sv-FI"/>
        </w:rPr>
        <w:t>Alternativ 3 innebär att berörda myndigheter samorganiseras på ett annat sätt än enligt de modeller som presenterats i alternativ 1 och 2. Detta</w:t>
      </w:r>
      <w:r w:rsidR="001640AD" w:rsidRPr="001640AD">
        <w:rPr>
          <w:lang w:val="sv-FI"/>
        </w:rPr>
        <w:t xml:space="preserve"> alternativ innebär </w:t>
      </w:r>
      <w:r w:rsidR="00C82ACD">
        <w:rPr>
          <w:lang w:val="sv-FI"/>
        </w:rPr>
        <w:t xml:space="preserve">närmare </w:t>
      </w:r>
      <w:r w:rsidR="001640AD" w:rsidRPr="001640AD">
        <w:rPr>
          <w:lang w:val="sv-FI"/>
        </w:rPr>
        <w:t xml:space="preserve">att Lotteriinspektionens verksamhet </w:t>
      </w:r>
      <w:r w:rsidR="00C82ACD">
        <w:rPr>
          <w:lang w:val="sv-FI"/>
        </w:rPr>
        <w:t>över</w:t>
      </w:r>
      <w:r w:rsidR="001640AD" w:rsidRPr="001640AD">
        <w:rPr>
          <w:lang w:val="sv-FI"/>
        </w:rPr>
        <w:t>flyttas till landskapsregeringen</w:t>
      </w:r>
      <w:r w:rsidR="00C82ACD">
        <w:rPr>
          <w:lang w:val="sv-FI"/>
        </w:rPr>
        <w:t>s regeringskansli</w:t>
      </w:r>
      <w:r w:rsidR="001640AD" w:rsidRPr="001640AD">
        <w:rPr>
          <w:lang w:val="sv-FI"/>
        </w:rPr>
        <w:t xml:space="preserve">, </w:t>
      </w:r>
      <w:bookmarkEnd w:id="14"/>
      <w:r w:rsidR="001640AD" w:rsidRPr="001640AD">
        <w:rPr>
          <w:lang w:val="sv-FI"/>
        </w:rPr>
        <w:t xml:space="preserve">Upphandlingsinspektionens verksamhet flyttas till </w:t>
      </w:r>
      <w:r w:rsidR="007425B2">
        <w:rPr>
          <w:lang w:val="sv-FI"/>
        </w:rPr>
        <w:t>o</w:t>
      </w:r>
      <w:r w:rsidR="001640AD" w:rsidRPr="001640AD">
        <w:rPr>
          <w:lang w:val="sv-FI"/>
        </w:rPr>
        <w:t>mbudsmannamyndighet</w:t>
      </w:r>
      <w:r w:rsidR="007425B2">
        <w:rPr>
          <w:lang w:val="sv-FI"/>
        </w:rPr>
        <w:t>en</w:t>
      </w:r>
      <w:r w:rsidR="001640AD" w:rsidRPr="001640AD">
        <w:rPr>
          <w:lang w:val="sv-FI"/>
        </w:rPr>
        <w:t xml:space="preserve"> och </w:t>
      </w:r>
      <w:r w:rsidR="007425B2">
        <w:rPr>
          <w:lang w:val="sv-FI"/>
        </w:rPr>
        <w:lastRenderedPageBreak/>
        <w:t>e</w:t>
      </w:r>
      <w:r w:rsidR="001640AD" w:rsidRPr="001640AD">
        <w:rPr>
          <w:lang w:val="sv-FI"/>
        </w:rPr>
        <w:t>nergimyndighet</w:t>
      </w:r>
      <w:r w:rsidR="007425B2">
        <w:rPr>
          <w:lang w:val="sv-FI"/>
        </w:rPr>
        <w:t>en</w:t>
      </w:r>
      <w:r w:rsidR="001640AD" w:rsidRPr="001640AD">
        <w:rPr>
          <w:lang w:val="sv-FI"/>
        </w:rPr>
        <w:t xml:space="preserve"> fortsätter med sin verksamhet enligt nuvarande verksamhetsmodell.</w:t>
      </w:r>
    </w:p>
    <w:p w14:paraId="612564D4" w14:textId="150A9F66" w:rsidR="00C279C2" w:rsidRDefault="00C82ACD" w:rsidP="001640AD">
      <w:pPr>
        <w:pStyle w:val="ANormal"/>
        <w:rPr>
          <w:lang w:val="sv-FI"/>
        </w:rPr>
      </w:pPr>
      <w:r>
        <w:rPr>
          <w:lang w:val="sv-FI"/>
        </w:rPr>
        <w:tab/>
      </w:r>
      <w:r w:rsidR="001640AD" w:rsidRPr="001640AD">
        <w:rPr>
          <w:lang w:val="sv-FI"/>
        </w:rPr>
        <w:t>Som framgår av</w:t>
      </w:r>
      <w:r w:rsidR="00631721">
        <w:rPr>
          <w:lang w:val="sv-FI"/>
        </w:rPr>
        <w:t xml:space="preserve"> </w:t>
      </w:r>
      <w:r>
        <w:rPr>
          <w:lang w:val="sv-FI"/>
        </w:rPr>
        <w:t xml:space="preserve">redogörelsen ovan i avsnitt 3 </w:t>
      </w:r>
      <w:r w:rsidR="001640AD" w:rsidRPr="001640AD">
        <w:rPr>
          <w:lang w:val="sv-FI"/>
        </w:rPr>
        <w:t xml:space="preserve">är enmansmyndigheter generellt sett inte en </w:t>
      </w:r>
      <w:r w:rsidR="00FF2484">
        <w:rPr>
          <w:lang w:val="sv-FI"/>
        </w:rPr>
        <w:t>önskvärd</w:t>
      </w:r>
      <w:r w:rsidR="001640AD" w:rsidRPr="001640AD">
        <w:rPr>
          <w:lang w:val="sv-FI"/>
        </w:rPr>
        <w:t xml:space="preserve"> lösning för att </w:t>
      </w:r>
      <w:r w:rsidR="00FF2484">
        <w:rPr>
          <w:lang w:val="sv-FI"/>
        </w:rPr>
        <w:t>skapa</w:t>
      </w:r>
      <w:r w:rsidR="001640AD" w:rsidRPr="001640AD">
        <w:rPr>
          <w:lang w:val="sv-FI"/>
        </w:rPr>
        <w:t xml:space="preserve"> en välfungerande myndighetsstruktur. </w:t>
      </w:r>
      <w:r w:rsidR="00C91586">
        <w:rPr>
          <w:lang w:val="sv-FI"/>
        </w:rPr>
        <w:t>L</w:t>
      </w:r>
      <w:r w:rsidR="001640AD" w:rsidRPr="001640AD">
        <w:rPr>
          <w:lang w:val="sv-FI"/>
        </w:rPr>
        <w:t xml:space="preserve">andskapsregeringen </w:t>
      </w:r>
      <w:r w:rsidR="00C91586">
        <w:rPr>
          <w:lang w:val="sv-FI"/>
        </w:rPr>
        <w:t xml:space="preserve">anser </w:t>
      </w:r>
      <w:r w:rsidR="00E3541C">
        <w:rPr>
          <w:lang w:val="sv-FI"/>
        </w:rPr>
        <w:t xml:space="preserve">det </w:t>
      </w:r>
      <w:r w:rsidR="00C91586">
        <w:rPr>
          <w:lang w:val="sv-FI"/>
        </w:rPr>
        <w:t xml:space="preserve">därför, </w:t>
      </w:r>
      <w:r w:rsidR="001640AD" w:rsidRPr="001640AD">
        <w:rPr>
          <w:lang w:val="sv-FI"/>
        </w:rPr>
        <w:t xml:space="preserve">med beaktande av bland annat EU-rätten som ställer specifika krav rörande </w:t>
      </w:r>
      <w:r w:rsidR="00C91586">
        <w:rPr>
          <w:lang w:val="sv-FI"/>
        </w:rPr>
        <w:t>exempelvis</w:t>
      </w:r>
      <w:r w:rsidR="001640AD" w:rsidRPr="001640AD">
        <w:rPr>
          <w:lang w:val="sv-FI"/>
        </w:rPr>
        <w:t xml:space="preserve"> Datainspektionen</w:t>
      </w:r>
      <w:r w:rsidR="00E3541C">
        <w:rPr>
          <w:lang w:val="sv-FI"/>
        </w:rPr>
        <w:t>,</w:t>
      </w:r>
      <w:r w:rsidR="00C91586">
        <w:rPr>
          <w:lang w:val="sv-FI"/>
        </w:rPr>
        <w:t xml:space="preserve"> motiverat att </w:t>
      </w:r>
      <w:r w:rsidR="001640AD" w:rsidRPr="001640AD">
        <w:rPr>
          <w:lang w:val="sv-FI"/>
        </w:rPr>
        <w:t xml:space="preserve">myndighetsstrukturen </w:t>
      </w:r>
      <w:r w:rsidR="00C91586">
        <w:rPr>
          <w:lang w:val="sv-FI"/>
        </w:rPr>
        <w:t>med</w:t>
      </w:r>
      <w:r w:rsidR="001640AD" w:rsidRPr="001640AD">
        <w:rPr>
          <w:lang w:val="sv-FI"/>
        </w:rPr>
        <w:t xml:space="preserve"> enmansmyndigheter</w:t>
      </w:r>
      <w:r w:rsidR="00C91586">
        <w:rPr>
          <w:lang w:val="sv-FI"/>
        </w:rPr>
        <w:t xml:space="preserve"> frångås</w:t>
      </w:r>
      <w:r w:rsidR="001640AD" w:rsidRPr="001640AD">
        <w:rPr>
          <w:lang w:val="sv-FI"/>
        </w:rPr>
        <w:t xml:space="preserve">. </w:t>
      </w:r>
      <w:r w:rsidR="00E3541C">
        <w:rPr>
          <w:lang w:val="sv-FI"/>
        </w:rPr>
        <w:t>Det finns enligt landskapsregeringen flera f</w:t>
      </w:r>
      <w:r w:rsidR="001640AD" w:rsidRPr="001640AD">
        <w:rPr>
          <w:lang w:val="sv-FI"/>
        </w:rPr>
        <w:t>ördelar med större myndigheter</w:t>
      </w:r>
      <w:r w:rsidR="00E3541C">
        <w:rPr>
          <w:lang w:val="sv-FI"/>
        </w:rPr>
        <w:t>.</w:t>
      </w:r>
      <w:r w:rsidR="001640AD" w:rsidRPr="001640AD">
        <w:rPr>
          <w:lang w:val="sv-FI"/>
        </w:rPr>
        <w:t xml:space="preserve"> </w:t>
      </w:r>
      <w:r w:rsidR="00E3541C">
        <w:rPr>
          <w:lang w:val="sv-FI"/>
        </w:rPr>
        <w:t>K</w:t>
      </w:r>
      <w:r w:rsidR="001640AD" w:rsidRPr="001640AD">
        <w:rPr>
          <w:lang w:val="sv-FI"/>
        </w:rPr>
        <w:t>unskapsutbyte</w:t>
      </w:r>
      <w:r w:rsidR="00E3541C">
        <w:rPr>
          <w:lang w:val="sv-FI"/>
        </w:rPr>
        <w:t>t inom myndigheterna i fråga förbättras</w:t>
      </w:r>
      <w:r w:rsidR="00C279C2">
        <w:rPr>
          <w:lang w:val="sv-FI"/>
        </w:rPr>
        <w:t xml:space="preserve"> och</w:t>
      </w:r>
      <w:r w:rsidR="001640AD" w:rsidRPr="001640AD">
        <w:rPr>
          <w:lang w:val="sv-FI"/>
        </w:rPr>
        <w:t xml:space="preserve"> </w:t>
      </w:r>
      <w:r w:rsidR="00E3541C">
        <w:rPr>
          <w:lang w:val="sv-FI"/>
        </w:rPr>
        <w:t xml:space="preserve">en funktionell </w:t>
      </w:r>
      <w:r w:rsidR="001640AD" w:rsidRPr="001640AD">
        <w:rPr>
          <w:lang w:val="sv-FI"/>
        </w:rPr>
        <w:t>fördelning av arbetsuppgifter</w:t>
      </w:r>
      <w:r w:rsidR="00E3541C">
        <w:rPr>
          <w:lang w:val="sv-FI"/>
        </w:rPr>
        <w:t>na inom myndigheterna skapas</w:t>
      </w:r>
      <w:r w:rsidR="00C279C2">
        <w:rPr>
          <w:lang w:val="sv-FI"/>
        </w:rPr>
        <w:t>.</w:t>
      </w:r>
      <w:r w:rsidR="001640AD" w:rsidRPr="001640AD">
        <w:rPr>
          <w:lang w:val="sv-FI"/>
        </w:rPr>
        <w:t xml:space="preserve"> </w:t>
      </w:r>
      <w:r w:rsidR="00C279C2">
        <w:rPr>
          <w:lang w:val="sv-FI"/>
        </w:rPr>
        <w:t xml:space="preserve">En sammanslagning skapar förutsättningar för ett utökat </w:t>
      </w:r>
      <w:r w:rsidR="00E3541C">
        <w:rPr>
          <w:lang w:val="sv-FI"/>
        </w:rPr>
        <w:t>medarbetar</w:t>
      </w:r>
      <w:r w:rsidR="001640AD" w:rsidRPr="001640AD">
        <w:rPr>
          <w:lang w:val="sv-FI"/>
        </w:rPr>
        <w:t>stöd</w:t>
      </w:r>
      <w:r w:rsidR="00E3541C">
        <w:rPr>
          <w:lang w:val="sv-FI"/>
        </w:rPr>
        <w:t xml:space="preserve"> </w:t>
      </w:r>
      <w:r w:rsidR="00C279C2">
        <w:rPr>
          <w:lang w:val="sv-FI"/>
        </w:rPr>
        <w:t>till gagn för berörda tjänstemäns välbefinnande och arbetsförmåga. D</w:t>
      </w:r>
      <w:r w:rsidR="00E3541C">
        <w:rPr>
          <w:lang w:val="sv-FI"/>
        </w:rPr>
        <w:t xml:space="preserve">e nuvarande </w:t>
      </w:r>
      <w:r w:rsidR="00C279C2">
        <w:rPr>
          <w:lang w:val="sv-FI"/>
        </w:rPr>
        <w:t>riskerna</w:t>
      </w:r>
      <w:r w:rsidR="00E3541C">
        <w:rPr>
          <w:lang w:val="sv-FI"/>
        </w:rPr>
        <w:t xml:space="preserve"> med </w:t>
      </w:r>
      <w:r w:rsidR="001640AD" w:rsidRPr="001640AD">
        <w:rPr>
          <w:lang w:val="sv-FI"/>
        </w:rPr>
        <w:t>att tjänstemän</w:t>
      </w:r>
      <w:r w:rsidR="00C279C2">
        <w:rPr>
          <w:lang w:val="sv-FI"/>
        </w:rPr>
        <w:t>,</w:t>
      </w:r>
      <w:r w:rsidR="001640AD" w:rsidRPr="001640AD">
        <w:rPr>
          <w:lang w:val="sv-FI"/>
        </w:rPr>
        <w:t xml:space="preserve"> </w:t>
      </w:r>
      <w:r w:rsidR="00C279C2">
        <w:rPr>
          <w:lang w:val="sv-FI"/>
        </w:rPr>
        <w:t>till följd av enmansmyndighetsstrukturen, är i avsaknad av</w:t>
      </w:r>
      <w:r w:rsidR="001640AD" w:rsidRPr="001640AD">
        <w:rPr>
          <w:lang w:val="sv-FI"/>
        </w:rPr>
        <w:t xml:space="preserve"> återkoppling </w:t>
      </w:r>
      <w:r w:rsidR="00C279C2">
        <w:rPr>
          <w:lang w:val="sv-FI"/>
        </w:rPr>
        <w:t>med</w:t>
      </w:r>
      <w:r w:rsidR="001640AD" w:rsidRPr="001640AD">
        <w:rPr>
          <w:lang w:val="sv-FI"/>
        </w:rPr>
        <w:t xml:space="preserve"> andra myndigheter</w:t>
      </w:r>
      <w:r w:rsidR="00C279C2">
        <w:rPr>
          <w:lang w:val="sv-FI"/>
        </w:rPr>
        <w:t xml:space="preserve"> och </w:t>
      </w:r>
      <w:r w:rsidR="001640AD" w:rsidRPr="001640AD">
        <w:rPr>
          <w:lang w:val="sv-FI"/>
        </w:rPr>
        <w:t>tjänstemän</w:t>
      </w:r>
      <w:r w:rsidR="00C279C2">
        <w:rPr>
          <w:lang w:val="sv-FI"/>
        </w:rPr>
        <w:t xml:space="preserve"> och de</w:t>
      </w:r>
      <w:r w:rsidR="00C8608C">
        <w:rPr>
          <w:lang w:val="sv-FI"/>
        </w:rPr>
        <w:t>t</w:t>
      </w:r>
      <w:r w:rsidR="00C279C2">
        <w:rPr>
          <w:lang w:val="sv-FI"/>
        </w:rPr>
        <w:t xml:space="preserve"> därmed förbundna viktiga </w:t>
      </w:r>
      <w:r w:rsidR="00C8608C" w:rsidRPr="00C8608C">
        <w:rPr>
          <w:lang w:val="sv-FI"/>
        </w:rPr>
        <w:t xml:space="preserve">professionella utbytet och </w:t>
      </w:r>
      <w:r w:rsidR="00C8608C">
        <w:rPr>
          <w:lang w:val="sv-FI"/>
        </w:rPr>
        <w:t xml:space="preserve">den </w:t>
      </w:r>
      <w:r w:rsidR="00C279C2">
        <w:rPr>
          <w:lang w:val="sv-FI"/>
        </w:rPr>
        <w:t>sociala samhörigheten nedbringas. B</w:t>
      </w:r>
      <w:r w:rsidR="00E3541C">
        <w:rPr>
          <w:lang w:val="sv-FI"/>
        </w:rPr>
        <w:t>ättre</w:t>
      </w:r>
      <w:r w:rsidR="001640AD" w:rsidRPr="001640AD">
        <w:rPr>
          <w:lang w:val="sv-FI"/>
        </w:rPr>
        <w:t xml:space="preserve"> rekryter</w:t>
      </w:r>
      <w:r w:rsidR="00E3541C">
        <w:rPr>
          <w:lang w:val="sv-FI"/>
        </w:rPr>
        <w:t>ingsmöjligheter</w:t>
      </w:r>
      <w:r w:rsidR="00C279C2">
        <w:rPr>
          <w:lang w:val="sv-FI"/>
        </w:rPr>
        <w:t xml:space="preserve"> skapas med en ändrad organisation och</w:t>
      </w:r>
      <w:r w:rsidR="001640AD" w:rsidRPr="001640AD">
        <w:rPr>
          <w:lang w:val="sv-FI"/>
        </w:rPr>
        <w:t xml:space="preserve"> </w:t>
      </w:r>
      <w:r w:rsidR="00E3541C">
        <w:rPr>
          <w:lang w:val="sv-FI"/>
        </w:rPr>
        <w:t>antalet</w:t>
      </w:r>
      <w:r w:rsidR="001640AD" w:rsidRPr="001640AD">
        <w:rPr>
          <w:lang w:val="sv-FI"/>
        </w:rPr>
        <w:t xml:space="preserve"> personer som </w:t>
      </w:r>
      <w:r w:rsidR="00E3541C">
        <w:rPr>
          <w:lang w:val="sv-FI"/>
        </w:rPr>
        <w:t xml:space="preserve">i vissa fall </w:t>
      </w:r>
      <w:r w:rsidR="00C279C2">
        <w:rPr>
          <w:lang w:val="sv-FI"/>
        </w:rPr>
        <w:t xml:space="preserve">axlar ett </w:t>
      </w:r>
      <w:r w:rsidR="00E3541C">
        <w:rPr>
          <w:lang w:val="sv-FI"/>
        </w:rPr>
        <w:t>alltför omfattande</w:t>
      </w:r>
      <w:r w:rsidR="001640AD" w:rsidRPr="001640AD">
        <w:rPr>
          <w:lang w:val="sv-FI"/>
        </w:rPr>
        <w:t xml:space="preserve"> ansvar </w:t>
      </w:r>
      <w:r w:rsidR="00C279C2">
        <w:rPr>
          <w:lang w:val="sv-FI"/>
        </w:rPr>
        <w:t>minskar</w:t>
      </w:r>
      <w:r w:rsidR="001640AD" w:rsidRPr="001640AD">
        <w:rPr>
          <w:lang w:val="sv-FI"/>
        </w:rPr>
        <w:t>.</w:t>
      </w:r>
    </w:p>
    <w:p w14:paraId="4249D0EA" w14:textId="7CE3DE12" w:rsidR="001640AD" w:rsidRDefault="00C279C2" w:rsidP="001640AD">
      <w:pPr>
        <w:pStyle w:val="ANormal"/>
        <w:rPr>
          <w:lang w:val="sv-FI"/>
        </w:rPr>
      </w:pPr>
      <w:r>
        <w:rPr>
          <w:lang w:val="sv-FI"/>
        </w:rPr>
        <w:tab/>
      </w:r>
      <w:r w:rsidR="001640AD" w:rsidRPr="001640AD">
        <w:rPr>
          <w:lang w:val="sv-FI"/>
        </w:rPr>
        <w:t xml:space="preserve">Även om enmansmyndigheter </w:t>
      </w:r>
      <w:r>
        <w:rPr>
          <w:lang w:val="sv-FI"/>
        </w:rPr>
        <w:t xml:space="preserve">följaktligen </w:t>
      </w:r>
      <w:r w:rsidR="001640AD" w:rsidRPr="001640AD">
        <w:rPr>
          <w:lang w:val="sv-FI"/>
        </w:rPr>
        <w:t xml:space="preserve">generellt sett inte är en välfungerande modell så kan inte myndigheter slås samman </w:t>
      </w:r>
      <w:r>
        <w:rPr>
          <w:lang w:val="sv-FI"/>
        </w:rPr>
        <w:t>på vilka premisser</w:t>
      </w:r>
      <w:r w:rsidR="001640AD" w:rsidRPr="001640AD">
        <w:rPr>
          <w:lang w:val="sv-FI"/>
        </w:rPr>
        <w:t xml:space="preserve"> som helst. Det behöver</w:t>
      </w:r>
      <w:r w:rsidR="00E060A9">
        <w:rPr>
          <w:lang w:val="sv-FI"/>
        </w:rPr>
        <w:t xml:space="preserve"> </w:t>
      </w:r>
      <w:r w:rsidR="001640AD" w:rsidRPr="001640AD">
        <w:rPr>
          <w:lang w:val="sv-FI"/>
        </w:rPr>
        <w:t xml:space="preserve">finnas goda möjligheter till synergier och förutsättningar för att skapa välfungerande myndighetsstrukturer. Allmänheten behöver även veta vart man ska vända sig med olika typer av ärenden och frågor. </w:t>
      </w:r>
      <w:r w:rsidR="00C82ACD">
        <w:rPr>
          <w:lang w:val="sv-FI"/>
        </w:rPr>
        <w:t xml:space="preserve">Det </w:t>
      </w:r>
      <w:r w:rsidR="001640AD" w:rsidRPr="001640AD">
        <w:rPr>
          <w:lang w:val="sv-FI"/>
        </w:rPr>
        <w:t xml:space="preserve">behöver </w:t>
      </w:r>
      <w:r w:rsidR="00C82ACD">
        <w:rPr>
          <w:lang w:val="sv-FI"/>
        </w:rPr>
        <w:t>där</w:t>
      </w:r>
      <w:r w:rsidR="001640AD" w:rsidRPr="001640AD">
        <w:rPr>
          <w:lang w:val="sv-FI"/>
        </w:rPr>
        <w:t xml:space="preserve">utöver </w:t>
      </w:r>
      <w:r w:rsidR="00C82ACD">
        <w:rPr>
          <w:lang w:val="sv-FI"/>
        </w:rPr>
        <w:t>särskilt</w:t>
      </w:r>
      <w:r w:rsidR="001640AD" w:rsidRPr="001640AD">
        <w:rPr>
          <w:lang w:val="sv-FI"/>
        </w:rPr>
        <w:t xml:space="preserve"> beakta</w:t>
      </w:r>
      <w:r w:rsidR="00C82ACD">
        <w:rPr>
          <w:lang w:val="sv-FI"/>
        </w:rPr>
        <w:t>s</w:t>
      </w:r>
      <w:r w:rsidR="001640AD" w:rsidRPr="001640AD">
        <w:rPr>
          <w:lang w:val="sv-FI"/>
        </w:rPr>
        <w:t xml:space="preserve"> att myndigheter inte ständigt kan </w:t>
      </w:r>
      <w:r w:rsidR="00C82ACD">
        <w:rPr>
          <w:lang w:val="sv-FI"/>
        </w:rPr>
        <w:t>vara föremål för</w:t>
      </w:r>
      <w:r w:rsidR="001640AD" w:rsidRPr="001640AD">
        <w:rPr>
          <w:lang w:val="sv-FI"/>
        </w:rPr>
        <w:t xml:space="preserve"> förändringsprocesser </w:t>
      </w:r>
      <w:r w:rsidR="00C82ACD">
        <w:rPr>
          <w:lang w:val="sv-FI"/>
        </w:rPr>
        <w:t xml:space="preserve">eftersom det är både </w:t>
      </w:r>
      <w:r w:rsidR="001640AD" w:rsidRPr="001640AD">
        <w:rPr>
          <w:lang w:val="sv-FI"/>
        </w:rPr>
        <w:t>kost</w:t>
      </w:r>
      <w:r w:rsidR="00C82ACD">
        <w:rPr>
          <w:lang w:val="sv-FI"/>
        </w:rPr>
        <w:t>nadsdrivande</w:t>
      </w:r>
      <w:r w:rsidR="001640AD" w:rsidRPr="001640AD">
        <w:rPr>
          <w:lang w:val="sv-FI"/>
        </w:rPr>
        <w:t xml:space="preserve"> </w:t>
      </w:r>
      <w:r w:rsidR="00C82ACD">
        <w:rPr>
          <w:lang w:val="sv-FI"/>
        </w:rPr>
        <w:t xml:space="preserve">och tar </w:t>
      </w:r>
      <w:r w:rsidR="00836B7B">
        <w:rPr>
          <w:lang w:val="sv-FI"/>
        </w:rPr>
        <w:t xml:space="preserve">oskäligt mycket </w:t>
      </w:r>
      <w:r w:rsidR="00C82ACD">
        <w:rPr>
          <w:lang w:val="sv-FI"/>
        </w:rPr>
        <w:t xml:space="preserve">tid i anspråk </w:t>
      </w:r>
      <w:r w:rsidR="001640AD" w:rsidRPr="001640AD">
        <w:rPr>
          <w:lang w:val="sv-FI"/>
        </w:rPr>
        <w:t xml:space="preserve">samt bidrar till </w:t>
      </w:r>
      <w:r w:rsidR="002F38F8">
        <w:rPr>
          <w:lang w:val="sv-FI"/>
        </w:rPr>
        <w:t xml:space="preserve">att </w:t>
      </w:r>
      <w:r w:rsidR="00C82ACD">
        <w:rPr>
          <w:lang w:val="sv-FI"/>
        </w:rPr>
        <w:t xml:space="preserve">det skapas </w:t>
      </w:r>
      <w:r w:rsidR="001640AD" w:rsidRPr="001640AD">
        <w:rPr>
          <w:lang w:val="sv-FI"/>
        </w:rPr>
        <w:t xml:space="preserve">oro </w:t>
      </w:r>
      <w:r w:rsidR="002F38F8">
        <w:rPr>
          <w:lang w:val="sv-FI"/>
        </w:rPr>
        <w:t>inom organisationen.</w:t>
      </w:r>
    </w:p>
    <w:p w14:paraId="12D67DF7" w14:textId="49AB39FB" w:rsidR="00904073" w:rsidRDefault="00904073" w:rsidP="001640AD">
      <w:pPr>
        <w:pStyle w:val="ANormal"/>
        <w:rPr>
          <w:lang w:val="sv-FI"/>
        </w:rPr>
      </w:pPr>
    </w:p>
    <w:p w14:paraId="26EA173E" w14:textId="5CD09719" w:rsidR="004C2849" w:rsidRDefault="004C2849" w:rsidP="004C2849">
      <w:pPr>
        <w:pStyle w:val="RubrikC"/>
        <w:rPr>
          <w:lang w:val="sv-FI"/>
        </w:rPr>
      </w:pPr>
      <w:bookmarkStart w:id="15" w:name="_Toc135907221"/>
      <w:r>
        <w:rPr>
          <w:lang w:val="sv-FI"/>
        </w:rPr>
        <w:t>4.2 Landskapsregeringens bedömning av organisationsalternativen</w:t>
      </w:r>
      <w:bookmarkEnd w:id="15"/>
    </w:p>
    <w:p w14:paraId="49418EAC" w14:textId="730B283C" w:rsidR="00FB2A10" w:rsidRDefault="00FB2A10" w:rsidP="00FB2A10">
      <w:pPr>
        <w:pStyle w:val="Rubrikmellanrum"/>
        <w:rPr>
          <w:lang w:val="sv-FI"/>
        </w:rPr>
      </w:pPr>
    </w:p>
    <w:p w14:paraId="0E137824" w14:textId="7E534B61" w:rsidR="00FB2A10" w:rsidRDefault="00A5758A" w:rsidP="00A5758A">
      <w:pPr>
        <w:pStyle w:val="RubrikD"/>
        <w:rPr>
          <w:lang w:val="sv-FI"/>
        </w:rPr>
      </w:pPr>
      <w:r>
        <w:rPr>
          <w:lang w:val="sv-FI"/>
        </w:rPr>
        <w:t xml:space="preserve">4.2.1 </w:t>
      </w:r>
      <w:r w:rsidR="00A4265B">
        <w:rPr>
          <w:lang w:val="sv-FI"/>
        </w:rPr>
        <w:t>A</w:t>
      </w:r>
      <w:r>
        <w:rPr>
          <w:lang w:val="sv-FI"/>
        </w:rPr>
        <w:t>lternativ 1</w:t>
      </w:r>
      <w:r w:rsidR="00B57941">
        <w:rPr>
          <w:lang w:val="sv-FI"/>
        </w:rPr>
        <w:t xml:space="preserve"> – </w:t>
      </w:r>
      <w:r w:rsidR="00A4265B" w:rsidRPr="00A4265B">
        <w:rPr>
          <w:lang w:val="sv-FI"/>
        </w:rPr>
        <w:t xml:space="preserve">ombudsmannamyndigheten, Lotteriinspektionen, Upphandlingsinspektionen och energimyndigheten </w:t>
      </w:r>
      <w:r w:rsidR="00A4265B">
        <w:rPr>
          <w:lang w:val="sv-FI"/>
        </w:rPr>
        <w:t>sammanförs</w:t>
      </w:r>
    </w:p>
    <w:p w14:paraId="10BDFC65" w14:textId="3CCED5C9" w:rsidR="00A5758A" w:rsidRDefault="00A5758A" w:rsidP="00A5758A">
      <w:pPr>
        <w:pStyle w:val="Rubrikmellanrum"/>
        <w:rPr>
          <w:lang w:val="sv-FI"/>
        </w:rPr>
      </w:pPr>
    </w:p>
    <w:p w14:paraId="1B289C9F" w14:textId="5391C201" w:rsidR="00A4265B" w:rsidRDefault="000733AE" w:rsidP="001640AD">
      <w:pPr>
        <w:pStyle w:val="ANormal"/>
        <w:rPr>
          <w:lang w:val="sv-FI"/>
        </w:rPr>
      </w:pPr>
      <w:r w:rsidRPr="000733AE">
        <w:rPr>
          <w:lang w:val="sv-FI"/>
        </w:rPr>
        <w:t xml:space="preserve">Efter att ha hört de berörda myndigheterna konstateras att </w:t>
      </w:r>
      <w:r w:rsidR="000E57E6">
        <w:rPr>
          <w:lang w:val="sv-FI"/>
        </w:rPr>
        <w:t>a</w:t>
      </w:r>
      <w:r w:rsidR="001640AD" w:rsidRPr="001640AD">
        <w:rPr>
          <w:lang w:val="sv-FI"/>
        </w:rPr>
        <w:t xml:space="preserve">lternativ </w:t>
      </w:r>
      <w:r w:rsidR="00535A93">
        <w:rPr>
          <w:lang w:val="sv-FI"/>
        </w:rPr>
        <w:t xml:space="preserve">1 </w:t>
      </w:r>
      <w:r w:rsidR="000E57E6">
        <w:rPr>
          <w:lang w:val="sv-FI"/>
        </w:rPr>
        <w:t>utgör</w:t>
      </w:r>
      <w:r w:rsidR="001640AD" w:rsidRPr="001640AD">
        <w:rPr>
          <w:lang w:val="sv-FI"/>
        </w:rPr>
        <w:t xml:space="preserve"> inte </w:t>
      </w:r>
      <w:r w:rsidR="000E57E6">
        <w:rPr>
          <w:lang w:val="sv-FI"/>
        </w:rPr>
        <w:t>en</w:t>
      </w:r>
      <w:r w:rsidR="001640AD" w:rsidRPr="001640AD">
        <w:rPr>
          <w:lang w:val="sv-FI"/>
        </w:rPr>
        <w:t xml:space="preserve"> ändamålsenlig </w:t>
      </w:r>
      <w:r w:rsidR="000E57E6">
        <w:rPr>
          <w:lang w:val="sv-FI"/>
        </w:rPr>
        <w:t>lösning</w:t>
      </w:r>
      <w:r w:rsidR="001640AD" w:rsidRPr="001640AD">
        <w:rPr>
          <w:lang w:val="sv-FI"/>
        </w:rPr>
        <w:t xml:space="preserve"> för en utökad samordning. Myndigheten skulle visserligen bli tillräckligt stor för att vara bärkraftig men myndighet</w:t>
      </w:r>
      <w:r w:rsidR="000E57E6">
        <w:rPr>
          <w:lang w:val="sv-FI"/>
        </w:rPr>
        <w:t>ens</w:t>
      </w:r>
      <w:r w:rsidR="001640AD" w:rsidRPr="001640AD">
        <w:rPr>
          <w:lang w:val="sv-FI"/>
        </w:rPr>
        <w:t xml:space="preserve"> verksamhetsområden ski</w:t>
      </w:r>
      <w:r w:rsidR="000E57E6">
        <w:rPr>
          <w:lang w:val="sv-FI"/>
        </w:rPr>
        <w:t>ljer</w:t>
      </w:r>
      <w:r w:rsidR="00535A93">
        <w:rPr>
          <w:lang w:val="sv-FI"/>
        </w:rPr>
        <w:t xml:space="preserve"> </w:t>
      </w:r>
      <w:r w:rsidR="001640AD" w:rsidRPr="001640AD">
        <w:rPr>
          <w:lang w:val="sv-FI"/>
        </w:rPr>
        <w:t xml:space="preserve">sig </w:t>
      </w:r>
      <w:r w:rsidR="00535A93">
        <w:rPr>
          <w:lang w:val="sv-FI"/>
        </w:rPr>
        <w:t>i ett sådant</w:t>
      </w:r>
      <w:r w:rsidR="00535A93" w:rsidRPr="001640AD">
        <w:rPr>
          <w:lang w:val="sv-FI"/>
        </w:rPr>
        <w:t xml:space="preserve"> </w:t>
      </w:r>
      <w:r w:rsidR="00535A93">
        <w:rPr>
          <w:lang w:val="sv-FI"/>
        </w:rPr>
        <w:t xml:space="preserve">fall </w:t>
      </w:r>
      <w:r w:rsidR="001640AD" w:rsidRPr="001640AD">
        <w:rPr>
          <w:lang w:val="sv-FI"/>
        </w:rPr>
        <w:t xml:space="preserve">åt väldigt mycket vilket gör att det skulle vara svårt att uppnå </w:t>
      </w:r>
      <w:r w:rsidR="00535A93">
        <w:rPr>
          <w:lang w:val="sv-FI"/>
        </w:rPr>
        <w:t xml:space="preserve">önskade </w:t>
      </w:r>
      <w:r w:rsidR="001640AD" w:rsidRPr="001640AD">
        <w:rPr>
          <w:lang w:val="sv-FI"/>
        </w:rPr>
        <w:t>synergi</w:t>
      </w:r>
      <w:r w:rsidR="00535A93">
        <w:rPr>
          <w:lang w:val="sv-FI"/>
        </w:rPr>
        <w:t>effekter</w:t>
      </w:r>
      <w:r w:rsidR="001640AD" w:rsidRPr="001640AD">
        <w:rPr>
          <w:lang w:val="sv-FI"/>
        </w:rPr>
        <w:t xml:space="preserve"> mellan de olika verksamheterna. </w:t>
      </w:r>
      <w:r w:rsidR="00535A93">
        <w:rPr>
          <w:lang w:val="sv-FI"/>
        </w:rPr>
        <w:t>M</w:t>
      </w:r>
      <w:r w:rsidR="001640AD" w:rsidRPr="001640AD">
        <w:rPr>
          <w:lang w:val="sv-FI"/>
        </w:rPr>
        <w:t>yndighetsverksamheter</w:t>
      </w:r>
      <w:r w:rsidR="00535A93">
        <w:rPr>
          <w:lang w:val="sv-FI"/>
        </w:rPr>
        <w:t>na i fråga</w:t>
      </w:r>
      <w:r w:rsidR="001640AD" w:rsidRPr="001640AD">
        <w:rPr>
          <w:lang w:val="sv-FI"/>
        </w:rPr>
        <w:t xml:space="preserve"> skulle inte egentligen ha någon större koppling till varandra </w:t>
      </w:r>
      <w:r w:rsidR="00535A93">
        <w:rPr>
          <w:lang w:val="sv-FI"/>
        </w:rPr>
        <w:t xml:space="preserve">annat </w:t>
      </w:r>
      <w:r w:rsidR="001640AD" w:rsidRPr="001640AD">
        <w:rPr>
          <w:lang w:val="sv-FI"/>
        </w:rPr>
        <w:t xml:space="preserve">än att de </w:t>
      </w:r>
      <w:r w:rsidR="00535A93">
        <w:rPr>
          <w:lang w:val="sv-FI"/>
        </w:rPr>
        <w:t xml:space="preserve">rent formellt </w:t>
      </w:r>
      <w:r w:rsidR="001640AD" w:rsidRPr="001640AD">
        <w:rPr>
          <w:lang w:val="sv-FI"/>
        </w:rPr>
        <w:t xml:space="preserve">skulle </w:t>
      </w:r>
      <w:r w:rsidR="00535A93">
        <w:rPr>
          <w:lang w:val="sv-FI"/>
        </w:rPr>
        <w:t>sortera under</w:t>
      </w:r>
      <w:r w:rsidR="001640AD" w:rsidRPr="001640AD">
        <w:rPr>
          <w:lang w:val="sv-FI"/>
        </w:rPr>
        <w:t xml:space="preserve"> samma myndighet</w:t>
      </w:r>
      <w:r w:rsidR="00535A93">
        <w:rPr>
          <w:lang w:val="sv-FI"/>
        </w:rPr>
        <w:t>sparaply</w:t>
      </w:r>
      <w:r w:rsidR="001640AD" w:rsidRPr="001640AD">
        <w:rPr>
          <w:lang w:val="sv-FI"/>
        </w:rPr>
        <w:t xml:space="preserve">. Ombudsmannamyndigheten </w:t>
      </w:r>
      <w:r w:rsidR="00535A93">
        <w:rPr>
          <w:lang w:val="sv-FI"/>
        </w:rPr>
        <w:t>bedöms</w:t>
      </w:r>
      <w:r w:rsidR="001640AD" w:rsidRPr="001640AD">
        <w:rPr>
          <w:lang w:val="sv-FI"/>
        </w:rPr>
        <w:t xml:space="preserve"> i dagsläget som välfungerande och detta </w:t>
      </w:r>
      <w:r w:rsidR="00535A93">
        <w:rPr>
          <w:lang w:val="sv-FI"/>
        </w:rPr>
        <w:t xml:space="preserve">förhållande </w:t>
      </w:r>
      <w:r w:rsidR="001640AD" w:rsidRPr="001640AD">
        <w:rPr>
          <w:lang w:val="sv-FI"/>
        </w:rPr>
        <w:t xml:space="preserve">kunde äventyras om en större </w:t>
      </w:r>
      <w:r w:rsidR="00535A93">
        <w:rPr>
          <w:lang w:val="sv-FI"/>
        </w:rPr>
        <w:t>myndighets</w:t>
      </w:r>
      <w:r w:rsidR="001640AD" w:rsidRPr="001640AD">
        <w:rPr>
          <w:lang w:val="sv-FI"/>
        </w:rPr>
        <w:t xml:space="preserve">reform </w:t>
      </w:r>
      <w:r w:rsidR="00535A93">
        <w:rPr>
          <w:lang w:val="sv-FI"/>
        </w:rPr>
        <w:t xml:space="preserve">i enlighet med </w:t>
      </w:r>
      <w:r w:rsidR="001640AD" w:rsidRPr="001640AD">
        <w:rPr>
          <w:lang w:val="sv-FI"/>
        </w:rPr>
        <w:t>alternativ 1, skulle genomföras.</w:t>
      </w:r>
    </w:p>
    <w:p w14:paraId="4F7BF247" w14:textId="77777777" w:rsidR="00A4265B" w:rsidRDefault="00A4265B" w:rsidP="001640AD">
      <w:pPr>
        <w:pStyle w:val="ANormal"/>
        <w:rPr>
          <w:lang w:val="sv-FI"/>
        </w:rPr>
      </w:pPr>
    </w:p>
    <w:p w14:paraId="4E859925" w14:textId="4FF8C8C2" w:rsidR="00B57941" w:rsidRDefault="00B57941" w:rsidP="00B57941">
      <w:pPr>
        <w:pStyle w:val="RubrikD"/>
        <w:rPr>
          <w:lang w:val="sv-FI"/>
        </w:rPr>
      </w:pPr>
      <w:r>
        <w:rPr>
          <w:lang w:val="sv-FI"/>
        </w:rPr>
        <w:t>4.2.</w:t>
      </w:r>
      <w:r w:rsidR="009F0A1D">
        <w:rPr>
          <w:lang w:val="sv-FI"/>
        </w:rPr>
        <w:t>2</w:t>
      </w:r>
      <w:r>
        <w:rPr>
          <w:lang w:val="sv-FI"/>
        </w:rPr>
        <w:t xml:space="preserve"> Alternativ 2 – </w:t>
      </w:r>
      <w:r w:rsidRPr="00A4265B">
        <w:rPr>
          <w:lang w:val="sv-FI"/>
        </w:rPr>
        <w:t>Lotteriinspektionen, Upphandlingsinspektionen och energimyndigheten</w:t>
      </w:r>
      <w:r>
        <w:rPr>
          <w:lang w:val="sv-FI"/>
        </w:rPr>
        <w:t xml:space="preserve"> sammanförs</w:t>
      </w:r>
    </w:p>
    <w:p w14:paraId="129A940F" w14:textId="77777777" w:rsidR="00B57941" w:rsidRPr="00B57941" w:rsidRDefault="00B57941" w:rsidP="00B57941">
      <w:pPr>
        <w:pStyle w:val="Rubrikmellanrum"/>
        <w:rPr>
          <w:lang w:val="sv-FI"/>
        </w:rPr>
      </w:pPr>
    </w:p>
    <w:p w14:paraId="51FE1234" w14:textId="3433C0C0" w:rsidR="001640AD" w:rsidRDefault="00535A93" w:rsidP="001640AD">
      <w:pPr>
        <w:pStyle w:val="ANormal"/>
        <w:rPr>
          <w:lang w:val="sv-FI"/>
        </w:rPr>
      </w:pPr>
      <w:r>
        <w:rPr>
          <w:lang w:val="sv-FI"/>
        </w:rPr>
        <w:t xml:space="preserve">Landskapsregeringen </w:t>
      </w:r>
      <w:r w:rsidR="001640AD" w:rsidRPr="001640AD">
        <w:rPr>
          <w:lang w:val="sv-FI"/>
        </w:rPr>
        <w:t xml:space="preserve">anser inte heller att alternativ 2 </w:t>
      </w:r>
      <w:r>
        <w:rPr>
          <w:lang w:val="sv-FI"/>
        </w:rPr>
        <w:t>är</w:t>
      </w:r>
      <w:r w:rsidR="001640AD" w:rsidRPr="001640AD">
        <w:rPr>
          <w:lang w:val="sv-FI"/>
        </w:rPr>
        <w:t xml:space="preserve"> en ändamålsenlig lösning. Problematiken </w:t>
      </w:r>
      <w:r>
        <w:rPr>
          <w:lang w:val="sv-FI"/>
        </w:rPr>
        <w:t>som är förenad med en fusion av disparata</w:t>
      </w:r>
      <w:r w:rsidR="001640AD" w:rsidRPr="001640AD">
        <w:rPr>
          <w:lang w:val="sv-FI"/>
        </w:rPr>
        <w:t xml:space="preserve"> verksamhetsområden är densamma som </w:t>
      </w:r>
      <w:r>
        <w:rPr>
          <w:lang w:val="sv-FI"/>
        </w:rPr>
        <w:t xml:space="preserve">i föregående </w:t>
      </w:r>
      <w:r w:rsidR="001640AD" w:rsidRPr="001640AD">
        <w:rPr>
          <w:lang w:val="sv-FI"/>
        </w:rPr>
        <w:t xml:space="preserve">alternativ </w:t>
      </w:r>
      <w:r>
        <w:rPr>
          <w:lang w:val="sv-FI"/>
        </w:rPr>
        <w:t>och</w:t>
      </w:r>
      <w:r w:rsidR="001640AD" w:rsidRPr="001640AD">
        <w:rPr>
          <w:lang w:val="sv-FI"/>
        </w:rPr>
        <w:t xml:space="preserve"> </w:t>
      </w:r>
      <w:r>
        <w:rPr>
          <w:lang w:val="sv-FI"/>
        </w:rPr>
        <w:t>där</w:t>
      </w:r>
      <w:r w:rsidR="001640AD" w:rsidRPr="001640AD">
        <w:rPr>
          <w:lang w:val="sv-FI"/>
        </w:rPr>
        <w:t xml:space="preserve">utöver skulle </w:t>
      </w:r>
      <w:r>
        <w:rPr>
          <w:lang w:val="sv-FI"/>
        </w:rPr>
        <w:t xml:space="preserve">en ny </w:t>
      </w:r>
      <w:r w:rsidR="001640AD" w:rsidRPr="001640AD">
        <w:rPr>
          <w:lang w:val="sv-FI"/>
        </w:rPr>
        <w:t>myndighe</w:t>
      </w:r>
      <w:r>
        <w:rPr>
          <w:lang w:val="sv-FI"/>
        </w:rPr>
        <w:t xml:space="preserve">t i det fallet </w:t>
      </w:r>
      <w:r w:rsidR="001640AD" w:rsidRPr="001640AD">
        <w:rPr>
          <w:lang w:val="sv-FI"/>
        </w:rPr>
        <w:t>fortsättningsvis vara liten med endast ett fåtal anställda.</w:t>
      </w:r>
    </w:p>
    <w:p w14:paraId="1546E61A" w14:textId="5BF62BCA" w:rsidR="00C256BD" w:rsidRDefault="00C256BD" w:rsidP="001640AD">
      <w:pPr>
        <w:pStyle w:val="ANormal"/>
        <w:rPr>
          <w:lang w:val="sv-FI"/>
        </w:rPr>
      </w:pPr>
    </w:p>
    <w:p w14:paraId="6049B86D" w14:textId="2CF0F4F1" w:rsidR="00C256BD" w:rsidRDefault="00C256BD" w:rsidP="00C256BD">
      <w:pPr>
        <w:pStyle w:val="RubrikD"/>
        <w:rPr>
          <w:lang w:val="sv-FI"/>
        </w:rPr>
      </w:pPr>
      <w:r>
        <w:rPr>
          <w:lang w:val="sv-FI"/>
        </w:rPr>
        <w:t>4.2.</w:t>
      </w:r>
      <w:r w:rsidR="00B57941">
        <w:rPr>
          <w:lang w:val="sv-FI"/>
        </w:rPr>
        <w:t>3</w:t>
      </w:r>
      <w:r>
        <w:rPr>
          <w:lang w:val="sv-FI"/>
        </w:rPr>
        <w:t xml:space="preserve"> </w:t>
      </w:r>
      <w:r w:rsidR="00B57941">
        <w:rPr>
          <w:lang w:val="sv-FI"/>
        </w:rPr>
        <w:t>A</w:t>
      </w:r>
      <w:r>
        <w:rPr>
          <w:lang w:val="sv-FI"/>
        </w:rPr>
        <w:t>lternativ 3</w:t>
      </w:r>
      <w:r w:rsidR="00B57941">
        <w:rPr>
          <w:lang w:val="sv-FI"/>
        </w:rPr>
        <w:t xml:space="preserve"> – övriga samverkansmodeller</w:t>
      </w:r>
    </w:p>
    <w:p w14:paraId="1DA6A919" w14:textId="77777777" w:rsidR="00C256BD" w:rsidRPr="00C256BD" w:rsidRDefault="00C256BD" w:rsidP="00C256BD">
      <w:pPr>
        <w:pStyle w:val="Rubrikmellanrum"/>
        <w:rPr>
          <w:lang w:val="sv-FI"/>
        </w:rPr>
      </w:pPr>
    </w:p>
    <w:p w14:paraId="6408AAA1" w14:textId="68F4986E" w:rsidR="001640AD" w:rsidRDefault="005354F2" w:rsidP="001640AD">
      <w:pPr>
        <w:pStyle w:val="ANormal"/>
        <w:rPr>
          <w:lang w:val="sv-FI"/>
        </w:rPr>
      </w:pPr>
      <w:r>
        <w:rPr>
          <w:lang w:val="sv-FI"/>
        </w:rPr>
        <w:t>Organisationsa</w:t>
      </w:r>
      <w:r w:rsidR="001640AD" w:rsidRPr="001640AD">
        <w:rPr>
          <w:lang w:val="sv-FI"/>
        </w:rPr>
        <w:t xml:space="preserve">lternativ 3 utgår från hur synergier mellan de berörda verksamheterna kunde uppnås på bästa sätt. </w:t>
      </w:r>
      <w:r>
        <w:rPr>
          <w:lang w:val="sv-FI"/>
        </w:rPr>
        <w:t xml:space="preserve">Det är till störst fördel om </w:t>
      </w:r>
      <w:r w:rsidR="001640AD" w:rsidRPr="001640AD">
        <w:rPr>
          <w:lang w:val="sv-FI"/>
        </w:rPr>
        <w:t xml:space="preserve">Lotteriinspektionens verksamhet </w:t>
      </w:r>
      <w:r>
        <w:rPr>
          <w:lang w:val="sv-FI"/>
        </w:rPr>
        <w:t>över</w:t>
      </w:r>
      <w:r w:rsidR="001640AD" w:rsidRPr="001640AD">
        <w:rPr>
          <w:lang w:val="sv-FI"/>
        </w:rPr>
        <w:t>flytta</w:t>
      </w:r>
      <w:r w:rsidR="00E74A0F">
        <w:rPr>
          <w:lang w:val="sv-FI"/>
        </w:rPr>
        <w:t>s</w:t>
      </w:r>
      <w:r w:rsidR="001640AD" w:rsidRPr="001640AD">
        <w:rPr>
          <w:lang w:val="sv-FI"/>
        </w:rPr>
        <w:t xml:space="preserve"> till landskapsregeringen</w:t>
      </w:r>
      <w:r w:rsidR="00E74A0F">
        <w:rPr>
          <w:lang w:val="sv-FI"/>
        </w:rPr>
        <w:t>s</w:t>
      </w:r>
      <w:r w:rsidR="001640AD" w:rsidRPr="001640AD">
        <w:rPr>
          <w:lang w:val="sv-FI"/>
        </w:rPr>
        <w:t xml:space="preserve"> regeringskansli därför att avdelningen redan utfärdar tillstånd för lotterier och penningspel i </w:t>
      </w:r>
      <w:r w:rsidR="001640AD" w:rsidRPr="001640AD">
        <w:rPr>
          <w:lang w:val="sv-FI"/>
        </w:rPr>
        <w:lastRenderedPageBreak/>
        <w:t xml:space="preserve">enlighet med landskapslagen om lotterier samt </w:t>
      </w:r>
      <w:r w:rsidR="007C2267">
        <w:rPr>
          <w:lang w:val="sv-FI"/>
        </w:rPr>
        <w:t xml:space="preserve">utövar </w:t>
      </w:r>
      <w:r w:rsidR="001640AD" w:rsidRPr="001640AD">
        <w:rPr>
          <w:lang w:val="sv-FI"/>
        </w:rPr>
        <w:t xml:space="preserve">tillsyn rörande penningtvätt när det gäller fastighetsförmedlingsrörelser på Åland. I både </w:t>
      </w:r>
      <w:r w:rsidR="00E74A0F">
        <w:rPr>
          <w:lang w:val="sv-FI"/>
        </w:rPr>
        <w:t>riket</w:t>
      </w:r>
      <w:r w:rsidR="001640AD" w:rsidRPr="001640AD">
        <w:rPr>
          <w:lang w:val="sv-FI"/>
        </w:rPr>
        <w:t xml:space="preserve"> och </w:t>
      </w:r>
      <w:r w:rsidR="00E74A0F">
        <w:rPr>
          <w:lang w:val="sv-FI"/>
        </w:rPr>
        <w:t xml:space="preserve">i </w:t>
      </w:r>
      <w:r w:rsidR="001640AD" w:rsidRPr="001640AD">
        <w:rPr>
          <w:lang w:val="sv-FI"/>
        </w:rPr>
        <w:t>Sverige är det samma myndigheter som både utfärdar tillstånd samt utövar tillsyn rörande spel och lotterier</w:t>
      </w:r>
      <w:r w:rsidR="008D4DB3">
        <w:rPr>
          <w:lang w:val="sv-FI"/>
        </w:rPr>
        <w:t>.</w:t>
      </w:r>
      <w:r w:rsidR="001640AD" w:rsidRPr="001640AD">
        <w:rPr>
          <w:lang w:val="sv-FI"/>
        </w:rPr>
        <w:t xml:space="preserve"> </w:t>
      </w:r>
      <w:r w:rsidR="008D4DB3">
        <w:rPr>
          <w:lang w:val="sv-FI"/>
        </w:rPr>
        <w:t>E</w:t>
      </w:r>
      <w:r w:rsidR="00E74A0F">
        <w:rPr>
          <w:lang w:val="sv-FI"/>
        </w:rPr>
        <w:t>nligt landskapsregeringens uppfattning</w:t>
      </w:r>
      <w:r w:rsidR="001640AD" w:rsidRPr="001640AD">
        <w:rPr>
          <w:lang w:val="sv-FI"/>
        </w:rPr>
        <w:t xml:space="preserve"> </w:t>
      </w:r>
      <w:r w:rsidR="00E74A0F">
        <w:rPr>
          <w:lang w:val="sv-FI"/>
        </w:rPr>
        <w:t xml:space="preserve">inte </w:t>
      </w:r>
      <w:r w:rsidR="001640AD" w:rsidRPr="001640AD">
        <w:rPr>
          <w:lang w:val="sv-FI"/>
        </w:rPr>
        <w:t xml:space="preserve">heller något problem </w:t>
      </w:r>
      <w:r w:rsidR="00E01DE6">
        <w:rPr>
          <w:lang w:val="sv-FI"/>
        </w:rPr>
        <w:t xml:space="preserve">att förfara på motsvarande sätt </w:t>
      </w:r>
      <w:r w:rsidR="001640AD" w:rsidRPr="001640AD">
        <w:rPr>
          <w:lang w:val="sv-FI"/>
        </w:rPr>
        <w:t xml:space="preserve">på Åland. Synergieffekter som stärker kunskapsnivån och därmed gynnar både tillståndsgivningen och tillsynen rörande spel uppnås om verksamheten koncentreras till landskapsregeringen. </w:t>
      </w:r>
      <w:r w:rsidR="00E74A0F">
        <w:rPr>
          <w:lang w:val="sv-FI"/>
        </w:rPr>
        <w:t xml:space="preserve">Dessutom </w:t>
      </w:r>
      <w:r w:rsidR="001640AD" w:rsidRPr="001640AD">
        <w:rPr>
          <w:lang w:val="sv-FI"/>
        </w:rPr>
        <w:t xml:space="preserve">har landskapsregeringen och Lotteriinspektionen </w:t>
      </w:r>
      <w:r w:rsidR="009421F4" w:rsidRPr="001640AD">
        <w:rPr>
          <w:lang w:val="sv-FI"/>
        </w:rPr>
        <w:t xml:space="preserve">redan </w:t>
      </w:r>
      <w:r w:rsidR="001640AD" w:rsidRPr="001640AD">
        <w:rPr>
          <w:lang w:val="sv-FI"/>
        </w:rPr>
        <w:t>ett nära samarbete rörande penningtvättstillsynen</w:t>
      </w:r>
      <w:r w:rsidR="00B1246B">
        <w:rPr>
          <w:lang w:val="sv-FI"/>
        </w:rPr>
        <w:t>.</w:t>
      </w:r>
      <w:r w:rsidR="001640AD" w:rsidRPr="001640AD">
        <w:rPr>
          <w:lang w:val="sv-FI"/>
        </w:rPr>
        <w:t xml:space="preserve"> </w:t>
      </w:r>
      <w:r w:rsidR="00B1246B">
        <w:rPr>
          <w:lang w:val="sv-FI"/>
        </w:rPr>
        <w:t>D</w:t>
      </w:r>
      <w:r w:rsidR="001640AD" w:rsidRPr="001640AD">
        <w:rPr>
          <w:lang w:val="sv-FI"/>
        </w:rPr>
        <w:t xml:space="preserve">et samarbetet </w:t>
      </w:r>
      <w:r w:rsidR="00757651">
        <w:rPr>
          <w:lang w:val="sv-FI"/>
        </w:rPr>
        <w:t>skulle</w:t>
      </w:r>
      <w:r w:rsidR="001640AD" w:rsidRPr="001640AD">
        <w:rPr>
          <w:lang w:val="sv-FI"/>
        </w:rPr>
        <w:t xml:space="preserve"> stärkas ytterligare om verksamheterna </w:t>
      </w:r>
      <w:r w:rsidR="00757651">
        <w:rPr>
          <w:lang w:val="sv-FI"/>
        </w:rPr>
        <w:t xml:space="preserve">i fråga </w:t>
      </w:r>
      <w:r w:rsidR="001640AD" w:rsidRPr="001640AD">
        <w:rPr>
          <w:lang w:val="sv-FI"/>
        </w:rPr>
        <w:t>slås samman. Finansministeriet ersätter i dagsläget landskapet med 69</w:t>
      </w:r>
      <w:r w:rsidR="00757651">
        <w:rPr>
          <w:lang w:val="sv-FI"/>
        </w:rPr>
        <w:t> </w:t>
      </w:r>
      <w:r w:rsidR="001640AD" w:rsidRPr="001640AD">
        <w:rPr>
          <w:lang w:val="sv-FI"/>
        </w:rPr>
        <w:t xml:space="preserve">000 euro årligen för penningtvättstillsyn </w:t>
      </w:r>
      <w:r w:rsidR="00757651">
        <w:rPr>
          <w:lang w:val="sv-FI"/>
        </w:rPr>
        <w:t>där denna summa fördelas lika mellan landskapsregeringen och Lotteriinspektionen.</w:t>
      </w:r>
      <w:r w:rsidR="001640AD" w:rsidRPr="001640AD">
        <w:rPr>
          <w:lang w:val="sv-FI"/>
        </w:rPr>
        <w:t xml:space="preserve"> Förutom dessa verksamhetsfördelar skulle det även </w:t>
      </w:r>
      <w:r w:rsidR="00757651">
        <w:rPr>
          <w:lang w:val="sv-FI"/>
        </w:rPr>
        <w:t xml:space="preserve">skapas </w:t>
      </w:r>
      <w:r w:rsidR="001640AD" w:rsidRPr="001640AD">
        <w:rPr>
          <w:lang w:val="sv-FI"/>
        </w:rPr>
        <w:t>andra fördelar eftersom den person som utövar lotteri</w:t>
      </w:r>
      <w:r w:rsidR="00757651">
        <w:rPr>
          <w:lang w:val="sv-FI"/>
        </w:rPr>
        <w:t>- och spel</w:t>
      </w:r>
      <w:r w:rsidR="001640AD" w:rsidRPr="001640AD">
        <w:rPr>
          <w:lang w:val="sv-FI"/>
        </w:rPr>
        <w:t xml:space="preserve">tillsyn kunde använda sig av samtliga stödtjänster som finns inom landskapsregeringen. Eftersom EU endast antagit rekommendationer som inte är rättsligt bindande för medlemsstaterna finns det inte några hinder för </w:t>
      </w:r>
      <w:r w:rsidR="00757651">
        <w:rPr>
          <w:lang w:val="sv-FI"/>
        </w:rPr>
        <w:t xml:space="preserve">nämnda </w:t>
      </w:r>
      <w:r w:rsidR="001640AD" w:rsidRPr="001640AD">
        <w:rPr>
          <w:lang w:val="sv-FI"/>
        </w:rPr>
        <w:t>lösning. I enlighet med EU:s rekommendationer finns det fortfarande en utsedd tillsynsmyndighet som i sin myndighetsutövning agerar oberoende.</w:t>
      </w:r>
    </w:p>
    <w:p w14:paraId="3DED71EB" w14:textId="77CE110A" w:rsidR="001640AD" w:rsidRPr="001640AD" w:rsidRDefault="00C256BD" w:rsidP="001640AD">
      <w:pPr>
        <w:pStyle w:val="ANormal"/>
        <w:rPr>
          <w:lang w:val="sv-FI"/>
        </w:rPr>
      </w:pPr>
      <w:r>
        <w:rPr>
          <w:lang w:val="sv-FI"/>
        </w:rPr>
        <w:tab/>
      </w:r>
      <w:r w:rsidR="001640AD" w:rsidRPr="001640AD">
        <w:rPr>
          <w:lang w:val="sv-FI"/>
        </w:rPr>
        <w:t xml:space="preserve">När det gäller Upphandlingsinspektionen finns det ett antal faktorer som talar för att det är mest lämpligt att myndighetens verksamhet </w:t>
      </w:r>
      <w:r>
        <w:rPr>
          <w:lang w:val="sv-FI"/>
        </w:rPr>
        <w:t>över</w:t>
      </w:r>
      <w:r w:rsidR="001640AD" w:rsidRPr="001640AD">
        <w:rPr>
          <w:lang w:val="sv-FI"/>
        </w:rPr>
        <w:t xml:space="preserve">flyttas till </w:t>
      </w:r>
      <w:r w:rsidR="000D49F4">
        <w:rPr>
          <w:lang w:val="sv-FI"/>
        </w:rPr>
        <w:t>o</w:t>
      </w:r>
      <w:r w:rsidR="001640AD" w:rsidRPr="001640AD">
        <w:rPr>
          <w:lang w:val="sv-FI"/>
        </w:rPr>
        <w:t>mbudsmannamyndighet</w:t>
      </w:r>
      <w:r w:rsidR="000D49F4">
        <w:rPr>
          <w:lang w:val="sv-FI"/>
        </w:rPr>
        <w:t>en</w:t>
      </w:r>
      <w:r w:rsidR="001640AD" w:rsidRPr="001640AD">
        <w:rPr>
          <w:lang w:val="sv-FI"/>
        </w:rPr>
        <w:t xml:space="preserve">. Både </w:t>
      </w:r>
      <w:r w:rsidR="000D49F4">
        <w:rPr>
          <w:lang w:val="sv-FI"/>
        </w:rPr>
        <w:t>o</w:t>
      </w:r>
      <w:r w:rsidR="001640AD" w:rsidRPr="001640AD">
        <w:rPr>
          <w:lang w:val="sv-FI"/>
        </w:rPr>
        <w:t xml:space="preserve">mbudsmannamyndigheten och Upphandlingsinspektionen övervakar i första hand myndigheter, vilket stärker möjligheterna till synergier. Ytterligare har </w:t>
      </w:r>
      <w:r w:rsidR="000D49F4">
        <w:rPr>
          <w:lang w:val="sv-FI"/>
        </w:rPr>
        <w:t>o</w:t>
      </w:r>
      <w:r w:rsidR="001640AD" w:rsidRPr="001640AD">
        <w:rPr>
          <w:lang w:val="sv-FI"/>
        </w:rPr>
        <w:t xml:space="preserve">mbudsmannamyndigheten efterfrågat ett utökat juridiskt stöd vilket även är centralt i Upphandlingsinspektionens verksamhet. Om Upphandlingsinspektionen slås samman med </w:t>
      </w:r>
      <w:r w:rsidR="000D49F4">
        <w:rPr>
          <w:lang w:val="sv-FI"/>
        </w:rPr>
        <w:t>o</w:t>
      </w:r>
      <w:r w:rsidR="001640AD" w:rsidRPr="001640AD">
        <w:rPr>
          <w:lang w:val="sv-FI"/>
        </w:rPr>
        <w:t xml:space="preserve">mbudsmannamyndigheten finns det en möjlighet att </w:t>
      </w:r>
      <w:r w:rsidR="009C3E74" w:rsidRPr="00E76D82">
        <w:rPr>
          <w:lang w:val="sv-FI"/>
        </w:rPr>
        <w:t>anställa en myndighetsjurist som dels ansvarar för upphandlingstillsynen, dels bistår den nya myndighetens befintliga ombudsmän med juridisk rådgivning</w:t>
      </w:r>
      <w:r w:rsidR="005D18DF">
        <w:rPr>
          <w:lang w:val="sv-FI"/>
        </w:rPr>
        <w:t>.</w:t>
      </w:r>
      <w:r w:rsidR="00FB4756">
        <w:rPr>
          <w:lang w:val="sv-FI"/>
        </w:rPr>
        <w:t xml:space="preserve"> </w:t>
      </w:r>
      <w:r w:rsidR="001640AD" w:rsidRPr="001640AD">
        <w:rPr>
          <w:lang w:val="sv-FI"/>
        </w:rPr>
        <w:t>Det finns inte heller någon risk för att den nya myndigheten behöver genomföra upphandlingar som överstiger EU:s tröskelvärden.</w:t>
      </w:r>
    </w:p>
    <w:p w14:paraId="6018CC0F" w14:textId="38A542FE" w:rsidR="001640AD" w:rsidRPr="00FD4783" w:rsidRDefault="000D49F4" w:rsidP="001640AD">
      <w:pPr>
        <w:pStyle w:val="ANormal"/>
        <w:rPr>
          <w:lang w:val="sv-FI"/>
        </w:rPr>
      </w:pPr>
      <w:r>
        <w:rPr>
          <w:lang w:val="sv-FI"/>
        </w:rPr>
        <w:tab/>
      </w:r>
      <w:r w:rsidR="001640AD" w:rsidRPr="001640AD">
        <w:rPr>
          <w:lang w:val="sv-FI"/>
        </w:rPr>
        <w:t xml:space="preserve">Vid </w:t>
      </w:r>
      <w:r>
        <w:rPr>
          <w:lang w:val="sv-FI"/>
        </w:rPr>
        <w:t>o</w:t>
      </w:r>
      <w:r w:rsidR="001640AD" w:rsidRPr="001640AD">
        <w:rPr>
          <w:lang w:val="sv-FI"/>
        </w:rPr>
        <w:t xml:space="preserve">mbudsmannamyndigheten finns </w:t>
      </w:r>
      <w:r>
        <w:rPr>
          <w:lang w:val="sv-FI"/>
        </w:rPr>
        <w:t>för närvarande</w:t>
      </w:r>
      <w:r w:rsidR="001640AD" w:rsidRPr="001640AD">
        <w:rPr>
          <w:lang w:val="sv-FI"/>
        </w:rPr>
        <w:t xml:space="preserve"> en konsumentrådgivare </w:t>
      </w:r>
      <w:r w:rsidR="00961F70">
        <w:rPr>
          <w:lang w:val="sv-FI"/>
        </w:rPr>
        <w:t>deltids</w:t>
      </w:r>
      <w:r w:rsidR="001640AD" w:rsidRPr="001640AD">
        <w:rPr>
          <w:lang w:val="sv-FI"/>
        </w:rPr>
        <w:t>anställd på 60</w:t>
      </w:r>
      <w:r w:rsidR="00544996">
        <w:rPr>
          <w:lang w:val="sv-FI"/>
        </w:rPr>
        <w:t xml:space="preserve"> procent</w:t>
      </w:r>
      <w:r w:rsidR="001640AD" w:rsidRPr="001640AD">
        <w:rPr>
          <w:lang w:val="sv-FI"/>
        </w:rPr>
        <w:t>.</w:t>
      </w:r>
      <w:r>
        <w:rPr>
          <w:rStyle w:val="Fotnotsreferens"/>
          <w:lang w:val="sv-FI"/>
        </w:rPr>
        <w:footnoteReference w:id="17"/>
      </w:r>
      <w:r w:rsidR="00961F70">
        <w:rPr>
          <w:lang w:val="sv-FI"/>
        </w:rPr>
        <w:t xml:space="preserve"> </w:t>
      </w:r>
      <w:r w:rsidR="001640AD" w:rsidRPr="001640AD">
        <w:rPr>
          <w:lang w:val="sv-FI"/>
        </w:rPr>
        <w:t xml:space="preserve">Om Upphandlingsinspektionens verksamhet </w:t>
      </w:r>
      <w:r w:rsidR="00961F70">
        <w:rPr>
          <w:lang w:val="sv-FI"/>
        </w:rPr>
        <w:t>över</w:t>
      </w:r>
      <w:r w:rsidR="001640AD" w:rsidRPr="001640AD">
        <w:rPr>
          <w:lang w:val="sv-FI"/>
        </w:rPr>
        <w:t xml:space="preserve">flyttas till </w:t>
      </w:r>
      <w:r w:rsidR="00961F70">
        <w:rPr>
          <w:lang w:val="sv-FI"/>
        </w:rPr>
        <w:t>o</w:t>
      </w:r>
      <w:r w:rsidR="001640AD" w:rsidRPr="001640AD">
        <w:rPr>
          <w:lang w:val="sv-FI"/>
        </w:rPr>
        <w:t xml:space="preserve">mbudsmannamyndigheten skulle konsumentrådgivaren även kunna utföra tillsyn rörande offentlig upphandling om tjänsten </w:t>
      </w:r>
      <w:r w:rsidR="00961F70">
        <w:rPr>
          <w:lang w:val="sv-FI"/>
        </w:rPr>
        <w:t xml:space="preserve">ombildas till en </w:t>
      </w:r>
      <w:r w:rsidR="00BE5468">
        <w:rPr>
          <w:lang w:val="sv-FI"/>
        </w:rPr>
        <w:t>heltidstjänst</w:t>
      </w:r>
      <w:r w:rsidR="00BE5468" w:rsidRPr="001640AD">
        <w:rPr>
          <w:lang w:val="sv-FI"/>
        </w:rPr>
        <w:t xml:space="preserve">. </w:t>
      </w:r>
      <w:r w:rsidR="003E597D" w:rsidRPr="00CC3C37">
        <w:rPr>
          <w:lang w:val="sv-FI"/>
        </w:rPr>
        <w:t>Myndighetsjuristen och konsumentrådgivaren/upphandlingsinspektören</w:t>
      </w:r>
      <w:r w:rsidR="00AF10F7" w:rsidRPr="00CC3C37">
        <w:rPr>
          <w:lang w:val="sv-FI"/>
        </w:rPr>
        <w:t xml:space="preserve"> </w:t>
      </w:r>
      <w:r w:rsidR="003E597D" w:rsidRPr="00CC3C37">
        <w:rPr>
          <w:lang w:val="sv-FI"/>
        </w:rPr>
        <w:t xml:space="preserve">skulle kunna samarbeta vid utövningen av upphandlingstillsynen även om ingen av nämnda tjänstemän skulle arbeta heltid med endast upphandlingstillsyn. </w:t>
      </w:r>
      <w:r w:rsidR="00BE5468" w:rsidRPr="001640AD">
        <w:rPr>
          <w:lang w:val="sv-FI"/>
        </w:rPr>
        <w:t>Ytterligare</w:t>
      </w:r>
      <w:r w:rsidR="001640AD" w:rsidRPr="001640AD">
        <w:rPr>
          <w:lang w:val="sv-FI"/>
        </w:rPr>
        <w:t xml:space="preserve"> </w:t>
      </w:r>
      <w:proofErr w:type="spellStart"/>
      <w:r w:rsidR="001640AD" w:rsidRPr="001640AD">
        <w:rPr>
          <w:lang w:val="sv-FI"/>
        </w:rPr>
        <w:t>synergier</w:t>
      </w:r>
      <w:r w:rsidR="00805EC6">
        <w:rPr>
          <w:lang w:val="sv-FI"/>
        </w:rPr>
        <w:t>effekter</w:t>
      </w:r>
      <w:proofErr w:type="spellEnd"/>
      <w:r w:rsidR="001640AD" w:rsidRPr="001640AD">
        <w:rPr>
          <w:lang w:val="sv-FI"/>
        </w:rPr>
        <w:t xml:space="preserve"> som uppstå</w:t>
      </w:r>
      <w:r w:rsidR="00961F70">
        <w:rPr>
          <w:lang w:val="sv-FI"/>
        </w:rPr>
        <w:t>r</w:t>
      </w:r>
      <w:r w:rsidR="001640AD" w:rsidRPr="001640AD">
        <w:rPr>
          <w:lang w:val="sv-FI"/>
        </w:rPr>
        <w:t xml:space="preserve"> är ett utökat kunskapsutbyte med KKV i riket</w:t>
      </w:r>
      <w:r w:rsidR="00805EC6">
        <w:rPr>
          <w:lang w:val="sv-FI"/>
        </w:rPr>
        <w:t>.</w:t>
      </w:r>
      <w:r w:rsidR="001640AD" w:rsidRPr="001640AD">
        <w:rPr>
          <w:lang w:val="sv-FI"/>
        </w:rPr>
        <w:t xml:space="preserve"> </w:t>
      </w:r>
      <w:r w:rsidR="00805EC6">
        <w:rPr>
          <w:lang w:val="sv-FI"/>
        </w:rPr>
        <w:t>D</w:t>
      </w:r>
      <w:r w:rsidR="001640AD" w:rsidRPr="001640AD">
        <w:rPr>
          <w:lang w:val="sv-FI"/>
        </w:rPr>
        <w:t xml:space="preserve">etta eftersom både konsumentrådgivning och upphandlingsinspektion </w:t>
      </w:r>
      <w:r w:rsidR="00805EC6">
        <w:rPr>
          <w:lang w:val="sv-FI"/>
        </w:rPr>
        <w:t xml:space="preserve">i riket numera </w:t>
      </w:r>
      <w:r w:rsidR="001640AD" w:rsidRPr="001640AD">
        <w:rPr>
          <w:lang w:val="sv-FI"/>
        </w:rPr>
        <w:t xml:space="preserve">hanteras av KKV. Det samarbete som redan finns mellan ombudsmannamyndigheten och KKV </w:t>
      </w:r>
      <w:r w:rsidR="00805EC6">
        <w:rPr>
          <w:lang w:val="sv-FI"/>
        </w:rPr>
        <w:t xml:space="preserve">stärks därmed </w:t>
      </w:r>
      <w:r w:rsidR="001640AD" w:rsidRPr="001640AD">
        <w:rPr>
          <w:lang w:val="sv-FI"/>
        </w:rPr>
        <w:t>ytterligare</w:t>
      </w:r>
      <w:r w:rsidR="001640AD" w:rsidRPr="00FD4783">
        <w:rPr>
          <w:lang w:val="sv-FI"/>
        </w:rPr>
        <w:t>.</w:t>
      </w:r>
      <w:r w:rsidR="00FD4783" w:rsidRPr="00FD4783">
        <w:rPr>
          <w:lang w:val="sv-FI"/>
        </w:rPr>
        <w:t xml:space="preserve"> </w:t>
      </w:r>
      <w:r w:rsidR="00AF4C22" w:rsidRPr="007D2791">
        <w:rPr>
          <w:lang w:val="sv-FI"/>
        </w:rPr>
        <w:t xml:space="preserve">Eftersom förslaget innebär en utvidgning av ombudsmannamyndighetens uppdrag är avsikten att myndigheten ska få tilläggsresurser för att kunna anställa en konsumentrådgivare/upphandlingsinspektör på heltid samt en myndighetsjurist som föreslås stödja hela myndigheten rörande juridiska frågeställningar. Reformen bedöms i sin helhet leda till inbesparingar, dels genom att de administrativa kostnaderna som två separata myndigheter medför kan reduceras, dels eftersom två myndighetschefstjänster </w:t>
      </w:r>
      <w:r w:rsidR="006624D3">
        <w:rPr>
          <w:lang w:val="sv-FI"/>
        </w:rPr>
        <w:t>dras in</w:t>
      </w:r>
      <w:r w:rsidR="00F528DB" w:rsidRPr="00FD4783">
        <w:rPr>
          <w:lang w:val="sv-FI"/>
        </w:rPr>
        <w:t>.</w:t>
      </w:r>
    </w:p>
    <w:p w14:paraId="325940FA" w14:textId="5DC6702E" w:rsidR="001640AD" w:rsidRPr="001640AD" w:rsidRDefault="00805EC6" w:rsidP="001640AD">
      <w:pPr>
        <w:pStyle w:val="ANormal"/>
        <w:rPr>
          <w:lang w:val="sv-FI"/>
        </w:rPr>
      </w:pPr>
      <w:r>
        <w:rPr>
          <w:lang w:val="sv-FI"/>
        </w:rPr>
        <w:tab/>
      </w:r>
      <w:r w:rsidR="000876E2">
        <w:rPr>
          <w:lang w:val="sv-FI"/>
        </w:rPr>
        <w:t>E</w:t>
      </w:r>
      <w:r w:rsidR="001640AD" w:rsidRPr="001640AD">
        <w:rPr>
          <w:lang w:val="sv-FI"/>
        </w:rPr>
        <w:t>nergimyndighet</w:t>
      </w:r>
      <w:r w:rsidR="000876E2">
        <w:rPr>
          <w:lang w:val="sv-FI"/>
        </w:rPr>
        <w:t>en</w:t>
      </w:r>
      <w:r w:rsidR="001640AD" w:rsidRPr="001640AD">
        <w:rPr>
          <w:lang w:val="sv-FI"/>
        </w:rPr>
        <w:t xml:space="preserve"> </w:t>
      </w:r>
      <w:r>
        <w:rPr>
          <w:lang w:val="sv-FI"/>
        </w:rPr>
        <w:t>fortsätter att verka i enlighet med nuvarande organisationsform</w:t>
      </w:r>
      <w:r w:rsidR="001640AD" w:rsidRPr="001640AD">
        <w:rPr>
          <w:lang w:val="sv-FI"/>
        </w:rPr>
        <w:t xml:space="preserve">. Myndigheten </w:t>
      </w:r>
      <w:r>
        <w:rPr>
          <w:lang w:val="sv-FI"/>
        </w:rPr>
        <w:t xml:space="preserve">är </w:t>
      </w:r>
      <w:r w:rsidR="001640AD" w:rsidRPr="001640AD">
        <w:rPr>
          <w:lang w:val="sv-FI"/>
        </w:rPr>
        <w:t xml:space="preserve">välfungerande och </w:t>
      </w:r>
      <w:r w:rsidR="00EB3D72">
        <w:rPr>
          <w:lang w:val="sv-FI"/>
        </w:rPr>
        <w:t xml:space="preserve">är </w:t>
      </w:r>
      <w:r w:rsidR="001640AD" w:rsidRPr="001640AD">
        <w:rPr>
          <w:lang w:val="sv-FI"/>
        </w:rPr>
        <w:t xml:space="preserve">även </w:t>
      </w:r>
      <w:r w:rsidR="00EB3D72">
        <w:rPr>
          <w:lang w:val="sv-FI"/>
        </w:rPr>
        <w:t xml:space="preserve">den </w:t>
      </w:r>
      <w:r w:rsidR="001640AD" w:rsidRPr="001640AD">
        <w:rPr>
          <w:lang w:val="sv-FI"/>
        </w:rPr>
        <w:t>myndighet</w:t>
      </w:r>
      <w:r w:rsidR="00EB3D72">
        <w:rPr>
          <w:lang w:val="sv-FI"/>
        </w:rPr>
        <w:t xml:space="preserve"> hos vilken det </w:t>
      </w:r>
      <w:r>
        <w:rPr>
          <w:lang w:val="sv-FI"/>
        </w:rPr>
        <w:t>högst</w:t>
      </w:r>
      <w:r w:rsidR="001640AD" w:rsidRPr="001640AD">
        <w:rPr>
          <w:lang w:val="sv-FI"/>
        </w:rPr>
        <w:t xml:space="preserve"> sannolikt kommer </w:t>
      </w:r>
      <w:r>
        <w:rPr>
          <w:lang w:val="sv-FI"/>
        </w:rPr>
        <w:t>skapas</w:t>
      </w:r>
      <w:r w:rsidR="001640AD" w:rsidRPr="001640AD">
        <w:rPr>
          <w:lang w:val="sv-FI"/>
        </w:rPr>
        <w:t xml:space="preserve"> ett behov av utökade resurser på sikt</w:t>
      </w:r>
      <w:r w:rsidR="00EB3D72">
        <w:rPr>
          <w:lang w:val="sv-FI"/>
        </w:rPr>
        <w:t xml:space="preserve"> </w:t>
      </w:r>
      <w:r w:rsidR="00EB3D72" w:rsidRPr="001640AD">
        <w:rPr>
          <w:lang w:val="sv-FI"/>
        </w:rPr>
        <w:t>med beaktande av ett ökat fokus på energimarknaden på Åland</w:t>
      </w:r>
      <w:r w:rsidR="00EB3D72">
        <w:rPr>
          <w:lang w:val="sv-FI"/>
        </w:rPr>
        <w:t>.</w:t>
      </w:r>
      <w:r w:rsidR="001640AD" w:rsidRPr="001640AD">
        <w:rPr>
          <w:lang w:val="sv-FI"/>
        </w:rPr>
        <w:t xml:space="preserve"> </w:t>
      </w:r>
      <w:r w:rsidR="00EB3D72">
        <w:rPr>
          <w:lang w:val="sv-FI"/>
        </w:rPr>
        <w:t>(Till skillnad från energimyndighet</w:t>
      </w:r>
      <w:r w:rsidR="008B3DC7">
        <w:rPr>
          <w:lang w:val="sv-FI"/>
        </w:rPr>
        <w:t>en</w:t>
      </w:r>
      <w:r w:rsidR="00EB3D72">
        <w:rPr>
          <w:lang w:val="sv-FI"/>
        </w:rPr>
        <w:t xml:space="preserve"> </w:t>
      </w:r>
      <w:r w:rsidR="001640AD" w:rsidRPr="001640AD">
        <w:rPr>
          <w:lang w:val="sv-FI"/>
        </w:rPr>
        <w:t xml:space="preserve">bedöms </w:t>
      </w:r>
      <w:r w:rsidR="00EB3D72">
        <w:rPr>
          <w:lang w:val="sv-FI"/>
        </w:rPr>
        <w:t xml:space="preserve">det </w:t>
      </w:r>
      <w:r w:rsidR="001640AD" w:rsidRPr="001640AD">
        <w:rPr>
          <w:lang w:val="sv-FI"/>
        </w:rPr>
        <w:t xml:space="preserve">inte som sannolikt att </w:t>
      </w:r>
      <w:r w:rsidR="001640AD" w:rsidRPr="001640AD">
        <w:rPr>
          <w:lang w:val="sv-FI"/>
        </w:rPr>
        <w:lastRenderedPageBreak/>
        <w:t>Lotteriinspektionen och Upphandlingsinspektionen behöver utökade resurser under en överskådlig framtid.</w:t>
      </w:r>
      <w:r w:rsidR="00EB3D72">
        <w:rPr>
          <w:lang w:val="sv-FI"/>
        </w:rPr>
        <w:t>)</w:t>
      </w:r>
      <w:r w:rsidR="001640AD" w:rsidRPr="001640AD">
        <w:rPr>
          <w:lang w:val="sv-FI"/>
        </w:rPr>
        <w:t xml:space="preserve"> Myndighetschefen är </w:t>
      </w:r>
      <w:r w:rsidR="00EB3D72">
        <w:rPr>
          <w:lang w:val="sv-FI"/>
        </w:rPr>
        <w:t>deltids</w:t>
      </w:r>
      <w:r w:rsidR="001640AD" w:rsidRPr="001640AD">
        <w:rPr>
          <w:lang w:val="sv-FI"/>
        </w:rPr>
        <w:t xml:space="preserve">anställd på 30 </w:t>
      </w:r>
      <w:r w:rsidR="00544996">
        <w:rPr>
          <w:lang w:val="sv-FI"/>
        </w:rPr>
        <w:t>procent</w:t>
      </w:r>
      <w:r w:rsidR="001640AD" w:rsidRPr="001640AD">
        <w:rPr>
          <w:lang w:val="sv-FI"/>
        </w:rPr>
        <w:t xml:space="preserve">, resterande 70 </w:t>
      </w:r>
      <w:r w:rsidR="00544996">
        <w:rPr>
          <w:lang w:val="sv-FI"/>
        </w:rPr>
        <w:t>procent</w:t>
      </w:r>
      <w:r w:rsidR="001640AD" w:rsidRPr="001640AD">
        <w:rPr>
          <w:lang w:val="sv-FI"/>
        </w:rPr>
        <w:t xml:space="preserve"> arbetar myndighetschefen hos landskapsregeringen. Bedömningen är att den kunskap som erhålls vid </w:t>
      </w:r>
      <w:r w:rsidR="00AA6411">
        <w:rPr>
          <w:lang w:val="sv-FI"/>
        </w:rPr>
        <w:t>e</w:t>
      </w:r>
      <w:r w:rsidR="001640AD" w:rsidRPr="001640AD">
        <w:rPr>
          <w:lang w:val="sv-FI"/>
        </w:rPr>
        <w:t>nergimyndighet</w:t>
      </w:r>
      <w:r w:rsidR="00AA6411">
        <w:rPr>
          <w:lang w:val="sv-FI"/>
        </w:rPr>
        <w:t>en</w:t>
      </w:r>
      <w:r w:rsidR="001640AD" w:rsidRPr="001640AD">
        <w:rPr>
          <w:lang w:val="sv-FI"/>
        </w:rPr>
        <w:t xml:space="preserve"> </w:t>
      </w:r>
      <w:r w:rsidR="00161FB2" w:rsidRPr="00161FB2">
        <w:rPr>
          <w:lang w:val="sv-FI"/>
        </w:rPr>
        <w:t xml:space="preserve">respektive landskapsregeringen </w:t>
      </w:r>
      <w:r w:rsidR="00EB3D72">
        <w:rPr>
          <w:lang w:val="sv-FI"/>
        </w:rPr>
        <w:t>är till ömsesidig nytta för</w:t>
      </w:r>
      <w:r w:rsidR="001640AD" w:rsidRPr="001640AD">
        <w:rPr>
          <w:lang w:val="sv-FI"/>
        </w:rPr>
        <w:t xml:space="preserve"> landskapsregeringen och </w:t>
      </w:r>
      <w:r w:rsidR="00EB3D72">
        <w:rPr>
          <w:lang w:val="sv-FI"/>
        </w:rPr>
        <w:t>energimyndigheten</w:t>
      </w:r>
      <w:r w:rsidR="001640AD" w:rsidRPr="001640AD">
        <w:rPr>
          <w:lang w:val="sv-FI"/>
        </w:rPr>
        <w:t xml:space="preserve">. De sociala utmaningar som nämnts för övriga enmansmyndigheter existerar inte heller </w:t>
      </w:r>
      <w:proofErr w:type="spellStart"/>
      <w:r w:rsidR="001640AD" w:rsidRPr="001640AD">
        <w:rPr>
          <w:lang w:val="sv-FI"/>
        </w:rPr>
        <w:t>i</w:t>
      </w:r>
      <w:r w:rsidR="00597AAA">
        <w:rPr>
          <w:lang w:val="sv-FI"/>
        </w:rPr>
        <w:t>.</w:t>
      </w:r>
      <w:r w:rsidR="001640AD" w:rsidRPr="001640AD">
        <w:rPr>
          <w:lang w:val="sv-FI"/>
        </w:rPr>
        <w:t>o</w:t>
      </w:r>
      <w:r w:rsidR="00597AAA">
        <w:rPr>
          <w:lang w:val="sv-FI"/>
        </w:rPr>
        <w:t>.</w:t>
      </w:r>
      <w:r w:rsidR="001640AD" w:rsidRPr="001640AD">
        <w:rPr>
          <w:lang w:val="sv-FI"/>
        </w:rPr>
        <w:t>m</w:t>
      </w:r>
      <w:proofErr w:type="spellEnd"/>
      <w:r w:rsidR="00597AAA">
        <w:rPr>
          <w:lang w:val="sv-FI"/>
        </w:rPr>
        <w:t>.</w:t>
      </w:r>
      <w:r w:rsidR="001640AD" w:rsidRPr="001640AD">
        <w:rPr>
          <w:lang w:val="sv-FI"/>
        </w:rPr>
        <w:t xml:space="preserve"> att </w:t>
      </w:r>
      <w:r w:rsidR="00EB3D72">
        <w:rPr>
          <w:lang w:val="sv-FI"/>
        </w:rPr>
        <w:t>berörd tjänsteman</w:t>
      </w:r>
      <w:r w:rsidR="001640AD" w:rsidRPr="001640AD">
        <w:rPr>
          <w:lang w:val="sv-FI"/>
        </w:rPr>
        <w:t xml:space="preserve"> mestadels arbetar vid landskapsregeringen. </w:t>
      </w:r>
      <w:r w:rsidR="00AA6411">
        <w:rPr>
          <w:lang w:val="sv-FI"/>
        </w:rPr>
        <w:t>E</w:t>
      </w:r>
      <w:r w:rsidR="001640AD" w:rsidRPr="001640AD">
        <w:rPr>
          <w:lang w:val="sv-FI"/>
        </w:rPr>
        <w:t>nergimyndighet</w:t>
      </w:r>
      <w:r w:rsidR="00AA6411">
        <w:rPr>
          <w:lang w:val="sv-FI"/>
        </w:rPr>
        <w:t>en</w:t>
      </w:r>
      <w:r w:rsidR="001640AD" w:rsidRPr="001640AD">
        <w:rPr>
          <w:lang w:val="sv-FI"/>
        </w:rPr>
        <w:t xml:space="preserve"> använder även alla stödtjänster som landskapsregeringen erbjuder </w:t>
      </w:r>
      <w:r w:rsidR="00EB3D72">
        <w:rPr>
          <w:lang w:val="sv-FI"/>
        </w:rPr>
        <w:t>och</w:t>
      </w:r>
      <w:r w:rsidR="001640AD" w:rsidRPr="001640AD">
        <w:rPr>
          <w:lang w:val="sv-FI"/>
        </w:rPr>
        <w:t xml:space="preserve"> använder </w:t>
      </w:r>
      <w:r w:rsidR="00EB3D72">
        <w:rPr>
          <w:lang w:val="sv-FI"/>
        </w:rPr>
        <w:t xml:space="preserve">även </w:t>
      </w:r>
      <w:r w:rsidR="001640AD" w:rsidRPr="001640AD">
        <w:rPr>
          <w:lang w:val="sv-FI"/>
        </w:rPr>
        <w:t xml:space="preserve">landskapsregeringens lokaler. </w:t>
      </w:r>
      <w:r w:rsidR="00EB3D72">
        <w:rPr>
          <w:lang w:val="sv-FI"/>
        </w:rPr>
        <w:t>Med</w:t>
      </w:r>
      <w:r w:rsidR="001640AD" w:rsidRPr="001640AD">
        <w:rPr>
          <w:lang w:val="sv-FI"/>
        </w:rPr>
        <w:t xml:space="preserve"> de </w:t>
      </w:r>
      <w:r w:rsidR="00EB3D72">
        <w:rPr>
          <w:lang w:val="sv-FI"/>
        </w:rPr>
        <w:t>verksamhets</w:t>
      </w:r>
      <w:r w:rsidR="001640AD" w:rsidRPr="001640AD">
        <w:rPr>
          <w:lang w:val="sv-FI"/>
        </w:rPr>
        <w:t xml:space="preserve">fördelar som finns </w:t>
      </w:r>
      <w:r w:rsidR="00EB3D72">
        <w:rPr>
          <w:lang w:val="sv-FI"/>
        </w:rPr>
        <w:t>för närvarande</w:t>
      </w:r>
      <w:r w:rsidR="001640AD" w:rsidRPr="001640AD">
        <w:rPr>
          <w:lang w:val="sv-FI"/>
        </w:rPr>
        <w:t xml:space="preserve"> </w:t>
      </w:r>
      <w:r w:rsidR="00EB3D72">
        <w:rPr>
          <w:lang w:val="sv-FI"/>
        </w:rPr>
        <w:t>är</w:t>
      </w:r>
      <w:r w:rsidR="001640AD" w:rsidRPr="001640AD">
        <w:rPr>
          <w:lang w:val="sv-FI"/>
        </w:rPr>
        <w:t xml:space="preserve"> </w:t>
      </w:r>
      <w:r w:rsidR="00EB3D72">
        <w:rPr>
          <w:lang w:val="sv-FI"/>
        </w:rPr>
        <w:t xml:space="preserve">det </w:t>
      </w:r>
      <w:r w:rsidR="001640AD" w:rsidRPr="001640AD">
        <w:rPr>
          <w:lang w:val="sv-FI"/>
        </w:rPr>
        <w:t xml:space="preserve">inte ändamålsenligt att slå ihop </w:t>
      </w:r>
      <w:r w:rsidR="00AA6411">
        <w:rPr>
          <w:lang w:val="sv-FI"/>
        </w:rPr>
        <w:t>energi</w:t>
      </w:r>
      <w:r w:rsidR="001640AD" w:rsidRPr="001640AD">
        <w:rPr>
          <w:lang w:val="sv-FI"/>
        </w:rPr>
        <w:t xml:space="preserve">myndigheten med övriga berörda små myndigheter eftersom skillnaderna mellan myndigheternas verksamhetsområden är </w:t>
      </w:r>
      <w:r w:rsidR="00EB3D72">
        <w:rPr>
          <w:lang w:val="sv-FI"/>
        </w:rPr>
        <w:t>alltför stora</w:t>
      </w:r>
      <w:r w:rsidR="001640AD" w:rsidRPr="001640AD">
        <w:rPr>
          <w:lang w:val="sv-FI"/>
        </w:rPr>
        <w:t>.</w:t>
      </w:r>
    </w:p>
    <w:p w14:paraId="29A85013" w14:textId="35C3619E" w:rsidR="00D22551" w:rsidRDefault="00D22551" w:rsidP="001640AD">
      <w:pPr>
        <w:pStyle w:val="ANormal"/>
        <w:rPr>
          <w:lang w:val="sv-FI"/>
        </w:rPr>
      </w:pPr>
    </w:p>
    <w:p w14:paraId="2384BA33" w14:textId="55D4DD68" w:rsidR="00D22551" w:rsidRDefault="00D22551" w:rsidP="00D22551">
      <w:pPr>
        <w:pStyle w:val="RubrikD"/>
        <w:rPr>
          <w:lang w:val="sv-FI"/>
        </w:rPr>
      </w:pPr>
      <w:r>
        <w:rPr>
          <w:lang w:val="sv-FI"/>
        </w:rPr>
        <w:t>4.2.</w:t>
      </w:r>
      <w:r w:rsidR="00320196">
        <w:rPr>
          <w:lang w:val="sv-FI"/>
        </w:rPr>
        <w:t>4</w:t>
      </w:r>
      <w:r>
        <w:rPr>
          <w:lang w:val="sv-FI"/>
        </w:rPr>
        <w:t xml:space="preserve"> Slutsatser</w:t>
      </w:r>
    </w:p>
    <w:p w14:paraId="0643B391" w14:textId="77777777" w:rsidR="00D22551" w:rsidRPr="00D22551" w:rsidRDefault="00D22551" w:rsidP="00D22551">
      <w:pPr>
        <w:pStyle w:val="Rubrikmellanrum"/>
        <w:rPr>
          <w:lang w:val="sv-FI"/>
        </w:rPr>
      </w:pPr>
    </w:p>
    <w:p w14:paraId="21558CEC" w14:textId="4BFDA115" w:rsidR="001640AD" w:rsidRPr="001640AD" w:rsidRDefault="001640AD" w:rsidP="001640AD">
      <w:pPr>
        <w:pStyle w:val="ANormal"/>
        <w:rPr>
          <w:lang w:val="sv-FI"/>
        </w:rPr>
      </w:pPr>
      <w:r w:rsidRPr="001640AD">
        <w:rPr>
          <w:lang w:val="sv-FI"/>
        </w:rPr>
        <w:t xml:space="preserve">Sammanfattningsvis anser </w:t>
      </w:r>
      <w:r w:rsidR="00826DB7">
        <w:rPr>
          <w:lang w:val="sv-FI"/>
        </w:rPr>
        <w:t>landskapsregeringen att det är mest</w:t>
      </w:r>
      <w:r w:rsidRPr="001640AD">
        <w:rPr>
          <w:lang w:val="sv-FI"/>
        </w:rPr>
        <w:t xml:space="preserve"> ändamålsenligt </w:t>
      </w:r>
      <w:r w:rsidR="00826DB7">
        <w:rPr>
          <w:lang w:val="sv-FI"/>
        </w:rPr>
        <w:t>att ändra myndighetsorganisationen</w:t>
      </w:r>
      <w:r w:rsidRPr="001640AD">
        <w:rPr>
          <w:lang w:val="sv-FI"/>
        </w:rPr>
        <w:t xml:space="preserve"> enligt </w:t>
      </w:r>
      <w:r w:rsidR="00826DB7">
        <w:rPr>
          <w:lang w:val="sv-FI"/>
        </w:rPr>
        <w:t>organisations</w:t>
      </w:r>
      <w:r w:rsidRPr="001640AD">
        <w:rPr>
          <w:lang w:val="sv-FI"/>
        </w:rPr>
        <w:t xml:space="preserve">alternativ 3. </w:t>
      </w:r>
      <w:r w:rsidR="00826DB7">
        <w:rPr>
          <w:lang w:val="sv-FI"/>
        </w:rPr>
        <w:t>Alternativet i fråga skapar de bästa</w:t>
      </w:r>
      <w:r w:rsidRPr="001640AD">
        <w:rPr>
          <w:lang w:val="sv-FI"/>
        </w:rPr>
        <w:t xml:space="preserve"> förutsättningar</w:t>
      </w:r>
      <w:r w:rsidR="00826DB7">
        <w:rPr>
          <w:lang w:val="sv-FI"/>
        </w:rPr>
        <w:t>na</w:t>
      </w:r>
      <w:r w:rsidRPr="001640AD">
        <w:rPr>
          <w:lang w:val="sv-FI"/>
        </w:rPr>
        <w:t xml:space="preserve"> för att uppnå tydliga synergie</w:t>
      </w:r>
      <w:r w:rsidR="00826DB7">
        <w:rPr>
          <w:lang w:val="sv-FI"/>
        </w:rPr>
        <w:t>ffekter</w:t>
      </w:r>
      <w:r w:rsidRPr="001640AD">
        <w:rPr>
          <w:lang w:val="sv-FI"/>
        </w:rPr>
        <w:t xml:space="preserve"> </w:t>
      </w:r>
      <w:r w:rsidR="00826DB7">
        <w:rPr>
          <w:lang w:val="sv-FI"/>
        </w:rPr>
        <w:t>av</w:t>
      </w:r>
      <w:r w:rsidRPr="001640AD">
        <w:rPr>
          <w:lang w:val="sv-FI"/>
        </w:rPr>
        <w:t xml:space="preserve"> de olika </w:t>
      </w:r>
      <w:r w:rsidR="00826DB7">
        <w:rPr>
          <w:lang w:val="sv-FI"/>
        </w:rPr>
        <w:t xml:space="preserve">berörda </w:t>
      </w:r>
      <w:r w:rsidRPr="001640AD">
        <w:rPr>
          <w:lang w:val="sv-FI"/>
        </w:rPr>
        <w:t xml:space="preserve">verksamheterna, två enmansmyndigheter avskaffas, de tidigare myndigheternas verksamhet överflyttas i stället till två välfungerande större myndigheter (landskapsregeringen och </w:t>
      </w:r>
      <w:r w:rsidR="00AA6411">
        <w:rPr>
          <w:lang w:val="sv-FI"/>
        </w:rPr>
        <w:t>o</w:t>
      </w:r>
      <w:r w:rsidRPr="001640AD">
        <w:rPr>
          <w:lang w:val="sv-FI"/>
        </w:rPr>
        <w:t xml:space="preserve">mbudsmannamyndigheten). </w:t>
      </w:r>
      <w:r w:rsidR="00826DB7">
        <w:rPr>
          <w:lang w:val="sv-FI"/>
        </w:rPr>
        <w:t>L</w:t>
      </w:r>
      <w:r w:rsidRPr="001640AD">
        <w:rPr>
          <w:lang w:val="sv-FI"/>
        </w:rPr>
        <w:t xml:space="preserve">andskapsregeringen </w:t>
      </w:r>
      <w:r w:rsidR="00826DB7">
        <w:rPr>
          <w:lang w:val="sv-FI"/>
        </w:rPr>
        <w:t>anser</w:t>
      </w:r>
      <w:r w:rsidR="00826DB7" w:rsidRPr="001640AD">
        <w:rPr>
          <w:lang w:val="sv-FI"/>
        </w:rPr>
        <w:t>,</w:t>
      </w:r>
      <w:r w:rsidR="00826DB7">
        <w:rPr>
          <w:lang w:val="sv-FI"/>
        </w:rPr>
        <w:t xml:space="preserve"> </w:t>
      </w:r>
      <w:r w:rsidR="00826DB7" w:rsidRPr="001640AD">
        <w:rPr>
          <w:lang w:val="sv-FI"/>
        </w:rPr>
        <w:t>särskilt med beaktande av utvecklingen på energimarknaden</w:t>
      </w:r>
      <w:r w:rsidR="00826DB7">
        <w:rPr>
          <w:lang w:val="sv-FI"/>
        </w:rPr>
        <w:t xml:space="preserve">, att det är viktigt med en </w:t>
      </w:r>
      <w:r w:rsidRPr="001640AD">
        <w:rPr>
          <w:lang w:val="sv-FI"/>
        </w:rPr>
        <w:t>kontinuerlig</w:t>
      </w:r>
      <w:r w:rsidR="00826DB7">
        <w:rPr>
          <w:lang w:val="sv-FI"/>
        </w:rPr>
        <w:t xml:space="preserve"> uppföljning och översyn av e</w:t>
      </w:r>
      <w:r w:rsidRPr="001640AD">
        <w:rPr>
          <w:lang w:val="sv-FI"/>
        </w:rPr>
        <w:t xml:space="preserve">nergimyndighetens verksamhetsmodell och </w:t>
      </w:r>
      <w:r w:rsidR="00826DB7">
        <w:rPr>
          <w:lang w:val="sv-FI"/>
        </w:rPr>
        <w:t xml:space="preserve">anslagna </w:t>
      </w:r>
      <w:r w:rsidRPr="001640AD">
        <w:rPr>
          <w:lang w:val="sv-FI"/>
        </w:rPr>
        <w:t>resurser.</w:t>
      </w:r>
    </w:p>
    <w:p w14:paraId="6A0BF5AD" w14:textId="77777777" w:rsidR="001640AD" w:rsidRPr="001640AD" w:rsidRDefault="001640AD" w:rsidP="001640AD">
      <w:pPr>
        <w:pStyle w:val="ANormal"/>
        <w:rPr>
          <w:lang w:val="sv-FI"/>
        </w:rPr>
      </w:pPr>
    </w:p>
    <w:p w14:paraId="67DCD3AC" w14:textId="784457F5" w:rsidR="001640AD" w:rsidRDefault="001640AD" w:rsidP="007B4105">
      <w:pPr>
        <w:pStyle w:val="RubrikB"/>
        <w:rPr>
          <w:lang w:val="sv-FI"/>
        </w:rPr>
      </w:pPr>
      <w:bookmarkStart w:id="16" w:name="_Toc135907222"/>
      <w:r w:rsidRPr="001640AD">
        <w:rPr>
          <w:lang w:val="sv-FI"/>
        </w:rPr>
        <w:t>5</w:t>
      </w:r>
      <w:r w:rsidR="007B4105">
        <w:rPr>
          <w:lang w:val="sv-FI"/>
        </w:rPr>
        <w:t xml:space="preserve">. </w:t>
      </w:r>
      <w:r w:rsidR="00D22551">
        <w:rPr>
          <w:lang w:val="sv-FI"/>
        </w:rPr>
        <w:t>Landskapsregeringens f</w:t>
      </w:r>
      <w:r w:rsidRPr="001640AD">
        <w:rPr>
          <w:lang w:val="sv-FI"/>
        </w:rPr>
        <w:t>örslag</w:t>
      </w:r>
      <w:bookmarkEnd w:id="16"/>
    </w:p>
    <w:p w14:paraId="2C26E1D5" w14:textId="77777777" w:rsidR="00EE6062" w:rsidRPr="00EE6062" w:rsidRDefault="00EE6062" w:rsidP="00EE6062">
      <w:pPr>
        <w:pStyle w:val="Rubrikmellanrum"/>
        <w:rPr>
          <w:lang w:val="sv-FI"/>
        </w:rPr>
      </w:pPr>
    </w:p>
    <w:p w14:paraId="57DD9280" w14:textId="1C2C9742" w:rsidR="001640AD" w:rsidRDefault="008F31C1" w:rsidP="001640AD">
      <w:pPr>
        <w:pStyle w:val="ANormal"/>
        <w:rPr>
          <w:lang w:val="sv-FI"/>
        </w:rPr>
      </w:pPr>
      <w:r>
        <w:rPr>
          <w:lang w:val="sv-FI"/>
        </w:rPr>
        <w:t>F</w:t>
      </w:r>
      <w:r w:rsidR="001640AD" w:rsidRPr="001640AD">
        <w:rPr>
          <w:lang w:val="sv-FI"/>
        </w:rPr>
        <w:t xml:space="preserve">örslaget påverkar huvudsakligen landskapslagen om Ålands ombudsmannamyndighet, landskapslagen om Lotteriinspektionen och landskapslagen om Upphandlingsinspektionen. </w:t>
      </w:r>
      <w:r>
        <w:rPr>
          <w:lang w:val="sv-FI"/>
        </w:rPr>
        <w:t>D</w:t>
      </w:r>
      <w:r w:rsidR="001640AD" w:rsidRPr="001640AD">
        <w:rPr>
          <w:lang w:val="sv-FI"/>
        </w:rPr>
        <w:t xml:space="preserve">e relevanta bestämmelserna om den nuvarande </w:t>
      </w:r>
      <w:r w:rsidR="00AA6411" w:rsidRPr="001640AD">
        <w:rPr>
          <w:lang w:val="sv-FI"/>
        </w:rPr>
        <w:t>Upphandlingsinspektionen</w:t>
      </w:r>
      <w:r w:rsidR="00AA6411">
        <w:rPr>
          <w:lang w:val="sv-FI"/>
        </w:rPr>
        <w:t>s</w:t>
      </w:r>
      <w:r w:rsidR="001640AD" w:rsidRPr="001640AD">
        <w:rPr>
          <w:lang w:val="sv-FI"/>
        </w:rPr>
        <w:t xml:space="preserve"> uppdrag flyttas till ombudsmanna</w:t>
      </w:r>
      <w:r w:rsidR="008969C4">
        <w:rPr>
          <w:lang w:val="sv-FI"/>
        </w:rPr>
        <w:t>lagen</w:t>
      </w:r>
      <w:r w:rsidR="001640AD" w:rsidRPr="001640AD">
        <w:rPr>
          <w:lang w:val="sv-FI"/>
        </w:rPr>
        <w:t xml:space="preserve">. Landskapslagen om Lotteriinspektionen föreslås </w:t>
      </w:r>
      <w:r w:rsidR="00C24BD7">
        <w:rPr>
          <w:lang w:val="sv-FI"/>
        </w:rPr>
        <w:t>upphävd varigenom</w:t>
      </w:r>
      <w:r w:rsidR="001640AD" w:rsidRPr="001640AD">
        <w:rPr>
          <w:lang w:val="sv-FI"/>
        </w:rPr>
        <w:t xml:space="preserve"> Lotteriinspektionen upphör att vara en egen</w:t>
      </w:r>
      <w:r w:rsidR="00777E9F">
        <w:rPr>
          <w:lang w:val="sv-FI"/>
        </w:rPr>
        <w:t xml:space="preserve"> </w:t>
      </w:r>
      <w:r w:rsidR="00777E9F" w:rsidRPr="00777E9F">
        <w:rPr>
          <w:lang w:val="sv-FI"/>
        </w:rPr>
        <w:t xml:space="preserve">myndighet och myndighetens uppgifter </w:t>
      </w:r>
      <w:r w:rsidRPr="00777E9F">
        <w:rPr>
          <w:lang w:val="sv-FI"/>
        </w:rPr>
        <w:t>överförs</w:t>
      </w:r>
      <w:r>
        <w:rPr>
          <w:lang w:val="sv-FI"/>
        </w:rPr>
        <w:t xml:space="preserve"> </w:t>
      </w:r>
      <w:r w:rsidR="00784D8E">
        <w:rPr>
          <w:lang w:val="sv-FI"/>
        </w:rPr>
        <w:t xml:space="preserve">i stället </w:t>
      </w:r>
      <w:r w:rsidR="00777E9F" w:rsidRPr="00777E9F">
        <w:rPr>
          <w:lang w:val="sv-FI"/>
        </w:rPr>
        <w:t>till landskapsregeringen</w:t>
      </w:r>
      <w:r w:rsidR="00777E9F" w:rsidRPr="009B1EA5">
        <w:rPr>
          <w:lang w:val="sv-FI"/>
        </w:rPr>
        <w:t xml:space="preserve">. </w:t>
      </w:r>
      <w:r w:rsidR="009B1EA5">
        <w:rPr>
          <w:lang w:val="sv-FI"/>
        </w:rPr>
        <w:t>N</w:t>
      </w:r>
      <w:r w:rsidR="0062124F" w:rsidRPr="009B1EA5">
        <w:rPr>
          <w:lang w:val="sv-FI"/>
        </w:rPr>
        <w:t>amnet Ålands ombudsmannamyndighet</w:t>
      </w:r>
      <w:r w:rsidR="009B1EA5">
        <w:rPr>
          <w:lang w:val="sv-FI"/>
        </w:rPr>
        <w:t xml:space="preserve"> kvarstår</w:t>
      </w:r>
      <w:r w:rsidR="00541089">
        <w:rPr>
          <w:lang w:val="sv-FI"/>
        </w:rPr>
        <w:t xml:space="preserve"> enligt förslaget</w:t>
      </w:r>
      <w:r w:rsidR="0062124F" w:rsidRPr="009B1EA5">
        <w:rPr>
          <w:lang w:val="sv-FI"/>
        </w:rPr>
        <w:t>.</w:t>
      </w:r>
    </w:p>
    <w:p w14:paraId="56D05D5B" w14:textId="1D16DDB8" w:rsidR="00DD3610" w:rsidRDefault="00FF2484" w:rsidP="00A9724E">
      <w:pPr>
        <w:pStyle w:val="ANormal"/>
        <w:rPr>
          <w:lang w:val="sv-FI"/>
        </w:rPr>
      </w:pPr>
      <w:r>
        <w:rPr>
          <w:lang w:val="sv-FI"/>
        </w:rPr>
        <w:tab/>
      </w:r>
      <w:r w:rsidR="00A9724E" w:rsidRPr="00A9724E">
        <w:rPr>
          <w:lang w:val="sv-FI"/>
        </w:rPr>
        <w:t xml:space="preserve">Utöver ändringarna i ovannämnda lagar </w:t>
      </w:r>
      <w:r w:rsidR="00EB586A">
        <w:rPr>
          <w:lang w:val="sv-FI"/>
        </w:rPr>
        <w:t>föreslås</w:t>
      </w:r>
      <w:r w:rsidR="00A9724E" w:rsidRPr="00A9724E">
        <w:rPr>
          <w:lang w:val="sv-FI"/>
        </w:rPr>
        <w:t xml:space="preserve"> ändringar i landskapslagen om lotterier</w:t>
      </w:r>
      <w:r w:rsidR="00EB586A">
        <w:rPr>
          <w:lang w:val="sv-FI"/>
        </w:rPr>
        <w:t xml:space="preserve"> varigenom hänvisningar till </w:t>
      </w:r>
      <w:r w:rsidR="00A9724E" w:rsidRPr="00A9724E">
        <w:rPr>
          <w:lang w:val="sv-FI"/>
        </w:rPr>
        <w:t>Lotteriinspektionen föreslås ers</w:t>
      </w:r>
      <w:r w:rsidR="00EB586A">
        <w:rPr>
          <w:lang w:val="sv-FI"/>
        </w:rPr>
        <w:t>atta</w:t>
      </w:r>
      <w:r w:rsidR="00A9724E" w:rsidRPr="00A9724E">
        <w:rPr>
          <w:lang w:val="sv-FI"/>
        </w:rPr>
        <w:t xml:space="preserve"> med </w:t>
      </w:r>
      <w:r w:rsidR="00EB586A">
        <w:rPr>
          <w:lang w:val="sv-FI"/>
        </w:rPr>
        <w:t xml:space="preserve">hänvisningar till </w:t>
      </w:r>
      <w:r w:rsidR="00A9724E" w:rsidRPr="00A9724E">
        <w:rPr>
          <w:lang w:val="sv-FI"/>
        </w:rPr>
        <w:t xml:space="preserve">landskapsregeringen i de </w:t>
      </w:r>
      <w:r w:rsidR="00EB586A">
        <w:rPr>
          <w:lang w:val="sv-FI"/>
        </w:rPr>
        <w:t xml:space="preserve">i landskapslagen </w:t>
      </w:r>
      <w:r w:rsidR="00A9724E" w:rsidRPr="00A9724E">
        <w:rPr>
          <w:lang w:val="sv-FI"/>
        </w:rPr>
        <w:t>berörda bestämmelserna.</w:t>
      </w:r>
    </w:p>
    <w:p w14:paraId="6B7E5AB2" w14:textId="3E11D76E" w:rsidR="00A9724E" w:rsidRDefault="00DD3610" w:rsidP="00A9724E">
      <w:pPr>
        <w:pStyle w:val="ANormal"/>
        <w:rPr>
          <w:lang w:val="sv-FI"/>
        </w:rPr>
      </w:pPr>
      <w:r>
        <w:rPr>
          <w:lang w:val="sv-FI"/>
        </w:rPr>
        <w:tab/>
      </w:r>
      <w:r w:rsidR="0062124F">
        <w:rPr>
          <w:lang w:val="sv-FI"/>
        </w:rPr>
        <w:t>Tanken är de för</w:t>
      </w:r>
      <w:r w:rsidR="00F26F75">
        <w:rPr>
          <w:lang w:val="sv-FI"/>
        </w:rPr>
        <w:t>e</w:t>
      </w:r>
      <w:r w:rsidR="0062124F">
        <w:rPr>
          <w:lang w:val="sv-FI"/>
        </w:rPr>
        <w:t>slagna ändringarna ska träda i kraft den 1 januari 2024 varför lagtinget bör behandla lagförslaget i sådan ordning att ändringarna blir gällande från och med nämnda tidpunkt.</w:t>
      </w:r>
    </w:p>
    <w:p w14:paraId="5DC0FCBB" w14:textId="1750AEC1" w:rsidR="003B54C8" w:rsidRDefault="003B54C8" w:rsidP="003B54C8">
      <w:pPr>
        <w:pStyle w:val="ANormal"/>
      </w:pPr>
      <w:r>
        <w:tab/>
        <w:t xml:space="preserve">Vid sidan av andra ändringar medför förslaget även att republikens presidents förordning om </w:t>
      </w:r>
      <w:r w:rsidR="00846BBF" w:rsidRPr="00846BBF">
        <w:t>skötseln på Åland av vissa uppgifter enligt lagen om förhindrande av penningtvätt och av finansiering av terrorism</w:t>
      </w:r>
      <w:r>
        <w:t xml:space="preserve"> (FFS</w:t>
      </w:r>
      <w:r w:rsidR="005D77AA">
        <w:t xml:space="preserve"> </w:t>
      </w:r>
      <w:r w:rsidR="00846BBF">
        <w:t>500/2018</w:t>
      </w:r>
      <w:r w:rsidR="005D77AA">
        <w:t>)</w:t>
      </w:r>
      <w:r w:rsidR="00373E15">
        <w:t xml:space="preserve"> </w:t>
      </w:r>
      <w:r>
        <w:t xml:space="preserve">måste ändras </w:t>
      </w:r>
      <w:proofErr w:type="spellStart"/>
      <w:r>
        <w:t>i.o.m</w:t>
      </w:r>
      <w:proofErr w:type="spellEnd"/>
      <w:r>
        <w:t>. att Lotteriinspektionen upphör med sin verksamhet och dess funktioner övertas av landskapsregeringen. Landsskapsregeringen har för avsikt att ta erforderliga initiativ till att en sådan ändring kommer till stånd.</w:t>
      </w:r>
    </w:p>
    <w:p w14:paraId="57415026" w14:textId="77777777" w:rsidR="003B54C8" w:rsidRDefault="003B54C8" w:rsidP="003B54C8">
      <w:pPr>
        <w:pStyle w:val="ANormal"/>
      </w:pPr>
    </w:p>
    <w:p w14:paraId="2C487021" w14:textId="2C3BDC0B" w:rsidR="00A9724E" w:rsidRDefault="00A9724E" w:rsidP="007B4105">
      <w:pPr>
        <w:pStyle w:val="RubrikB"/>
        <w:rPr>
          <w:lang w:val="sv-FI"/>
        </w:rPr>
      </w:pPr>
      <w:bookmarkStart w:id="17" w:name="_Toc135907223"/>
      <w:r w:rsidRPr="00A9724E">
        <w:rPr>
          <w:lang w:val="sv-FI"/>
        </w:rPr>
        <w:t>6</w:t>
      </w:r>
      <w:r w:rsidR="007B4105">
        <w:rPr>
          <w:lang w:val="sv-FI"/>
        </w:rPr>
        <w:t xml:space="preserve">. </w:t>
      </w:r>
      <w:r w:rsidRPr="00A9724E">
        <w:rPr>
          <w:lang w:val="sv-FI"/>
        </w:rPr>
        <w:t xml:space="preserve">Förslagets </w:t>
      </w:r>
      <w:r w:rsidR="00DF26FD">
        <w:rPr>
          <w:lang w:val="sv-FI"/>
        </w:rPr>
        <w:t>konsekvenser</w:t>
      </w:r>
      <w:bookmarkEnd w:id="17"/>
    </w:p>
    <w:p w14:paraId="2FA63724" w14:textId="77777777" w:rsidR="007B4105" w:rsidRPr="007B4105" w:rsidRDefault="007B4105" w:rsidP="007B4105">
      <w:pPr>
        <w:pStyle w:val="Rubrikmellanrum"/>
        <w:rPr>
          <w:lang w:val="sv-FI"/>
        </w:rPr>
      </w:pPr>
    </w:p>
    <w:p w14:paraId="72025AC8" w14:textId="151F776D" w:rsidR="00A9724E" w:rsidRDefault="00F40562" w:rsidP="00F40562">
      <w:pPr>
        <w:pStyle w:val="RubrikC"/>
        <w:rPr>
          <w:lang w:val="sv-FI"/>
        </w:rPr>
      </w:pPr>
      <w:bookmarkStart w:id="18" w:name="_Toc135907224"/>
      <w:r>
        <w:rPr>
          <w:lang w:val="sv-FI"/>
        </w:rPr>
        <w:t>6.1 Ekonomiska konsekvenser</w:t>
      </w:r>
      <w:bookmarkEnd w:id="18"/>
    </w:p>
    <w:p w14:paraId="73353C5A" w14:textId="77777777" w:rsidR="00F40562" w:rsidRPr="00F40562" w:rsidRDefault="00F40562" w:rsidP="00F40562">
      <w:pPr>
        <w:pStyle w:val="Rubrikmellanrum"/>
        <w:rPr>
          <w:lang w:val="sv-FI"/>
        </w:rPr>
      </w:pPr>
    </w:p>
    <w:p w14:paraId="5F619EB8" w14:textId="35065BC1" w:rsidR="00A9724E" w:rsidRPr="0064101F" w:rsidRDefault="001F5C0B" w:rsidP="00A9724E">
      <w:pPr>
        <w:pStyle w:val="ANormal"/>
        <w:rPr>
          <w:lang w:val="sv-FI"/>
        </w:rPr>
      </w:pPr>
      <w:r>
        <w:rPr>
          <w:lang w:val="sv-FI"/>
        </w:rPr>
        <w:t>Den t</w:t>
      </w:r>
      <w:r w:rsidR="00A9724E" w:rsidRPr="00A9724E">
        <w:rPr>
          <w:lang w:val="sv-FI"/>
        </w:rPr>
        <w:t>otal</w:t>
      </w:r>
      <w:r>
        <w:rPr>
          <w:lang w:val="sv-FI"/>
        </w:rPr>
        <w:t>a</w:t>
      </w:r>
      <w:r w:rsidR="00A9724E" w:rsidRPr="00A9724E">
        <w:rPr>
          <w:lang w:val="sv-FI"/>
        </w:rPr>
        <w:t xml:space="preserve"> personalkostnad</w:t>
      </w:r>
      <w:r>
        <w:rPr>
          <w:lang w:val="sv-FI"/>
        </w:rPr>
        <w:t>en</w:t>
      </w:r>
      <w:r w:rsidR="00A9724E" w:rsidRPr="00A9724E">
        <w:rPr>
          <w:lang w:val="sv-FI"/>
        </w:rPr>
        <w:t xml:space="preserve"> för </w:t>
      </w:r>
      <w:r w:rsidR="00844AEA">
        <w:rPr>
          <w:lang w:val="sv-FI"/>
        </w:rPr>
        <w:t>o</w:t>
      </w:r>
      <w:r w:rsidR="00A9724E" w:rsidRPr="00A9724E">
        <w:rPr>
          <w:lang w:val="sv-FI"/>
        </w:rPr>
        <w:t>mbudsmannamyndighet</w:t>
      </w:r>
      <w:r w:rsidR="00844AEA">
        <w:rPr>
          <w:lang w:val="sv-FI"/>
        </w:rPr>
        <w:t>en</w:t>
      </w:r>
      <w:r w:rsidR="00A9724E" w:rsidRPr="00A9724E">
        <w:rPr>
          <w:lang w:val="sv-FI"/>
        </w:rPr>
        <w:t xml:space="preserve"> och Upphandlingsinspektionen </w:t>
      </w:r>
      <w:r w:rsidR="00DF26FD">
        <w:rPr>
          <w:lang w:val="sv-FI"/>
        </w:rPr>
        <w:t>uppgick år</w:t>
      </w:r>
      <w:r w:rsidR="00A9724E" w:rsidRPr="00A9724E">
        <w:rPr>
          <w:lang w:val="sv-FI"/>
        </w:rPr>
        <w:t xml:space="preserve"> </w:t>
      </w:r>
      <w:r w:rsidR="00A9724E" w:rsidRPr="00F67874">
        <w:rPr>
          <w:lang w:val="sv-FI"/>
        </w:rPr>
        <w:t>202</w:t>
      </w:r>
      <w:r w:rsidR="009E2728">
        <w:rPr>
          <w:lang w:val="sv-FI"/>
        </w:rPr>
        <w:t>1</w:t>
      </w:r>
      <w:r w:rsidR="00A9724E" w:rsidRPr="00A9724E">
        <w:rPr>
          <w:lang w:val="sv-FI"/>
        </w:rPr>
        <w:t xml:space="preserve"> </w:t>
      </w:r>
      <w:r w:rsidR="00DF26FD">
        <w:rPr>
          <w:lang w:val="sv-FI"/>
        </w:rPr>
        <w:t xml:space="preserve">till </w:t>
      </w:r>
      <w:r w:rsidR="00844AEA" w:rsidRPr="00B64DA1">
        <w:rPr>
          <w:lang w:val="sv-FI"/>
        </w:rPr>
        <w:t>259</w:t>
      </w:r>
      <w:r w:rsidR="00AF10F7" w:rsidRPr="00B64DA1">
        <w:rPr>
          <w:lang w:val="sv-FI"/>
        </w:rPr>
        <w:t> </w:t>
      </w:r>
      <w:r w:rsidR="00844AEA" w:rsidRPr="00B64DA1">
        <w:rPr>
          <w:lang w:val="sv-FI"/>
        </w:rPr>
        <w:t>153</w:t>
      </w:r>
      <w:r w:rsidR="009E2728" w:rsidRPr="009E2728">
        <w:rPr>
          <w:lang w:val="sv-FI"/>
        </w:rPr>
        <w:t xml:space="preserve"> euro</w:t>
      </w:r>
      <w:r w:rsidR="009E2728">
        <w:rPr>
          <w:lang w:val="sv-FI"/>
        </w:rPr>
        <w:t xml:space="preserve"> </w:t>
      </w:r>
      <w:r w:rsidR="009E2728" w:rsidRPr="009E2728">
        <w:rPr>
          <w:lang w:val="sv-FI"/>
        </w:rPr>
        <w:t xml:space="preserve">(jämförelsen görs med </w:t>
      </w:r>
      <w:r w:rsidR="009E2728" w:rsidRPr="009E2728">
        <w:rPr>
          <w:lang w:val="sv-FI"/>
        </w:rPr>
        <w:lastRenderedPageBreak/>
        <w:t xml:space="preserve">år 2021 därför att Upphandlingsinspektionen hade en myndighetschef </w:t>
      </w:r>
      <w:r w:rsidR="009E2728">
        <w:rPr>
          <w:lang w:val="sv-FI"/>
        </w:rPr>
        <w:t xml:space="preserve">anställd </w:t>
      </w:r>
      <w:r w:rsidR="009E2728" w:rsidRPr="009E2728">
        <w:rPr>
          <w:lang w:val="sv-FI"/>
        </w:rPr>
        <w:t xml:space="preserve">hela </w:t>
      </w:r>
      <w:r w:rsidR="009E2728">
        <w:rPr>
          <w:lang w:val="sv-FI"/>
        </w:rPr>
        <w:t xml:space="preserve">det </w:t>
      </w:r>
      <w:r w:rsidR="009E2728" w:rsidRPr="009E2728">
        <w:rPr>
          <w:lang w:val="sv-FI"/>
        </w:rPr>
        <w:t>året)</w:t>
      </w:r>
      <w:r w:rsidR="00A9724E" w:rsidRPr="00A9724E">
        <w:rPr>
          <w:lang w:val="sv-FI"/>
        </w:rPr>
        <w:t xml:space="preserve">. </w:t>
      </w:r>
      <w:r w:rsidR="00A42D1C" w:rsidRPr="00DD3EB3">
        <w:rPr>
          <w:lang w:val="sv-FI"/>
        </w:rPr>
        <w:t>En preliminär beräkning av den nya myndighetens gemensamma personalkostnader enligt förslaget skulle bli ungefär 280</w:t>
      </w:r>
      <w:r w:rsidR="00AF10F7" w:rsidRPr="00DD3EB3">
        <w:rPr>
          <w:lang w:val="sv-FI"/>
        </w:rPr>
        <w:t> </w:t>
      </w:r>
      <w:r w:rsidR="00A42D1C" w:rsidRPr="00DD3EB3">
        <w:rPr>
          <w:lang w:val="sv-FI"/>
        </w:rPr>
        <w:t>000 euro. Den uppskattade merkostnaden för lön årligen uppskattas därmed till cirka 21</w:t>
      </w:r>
      <w:r w:rsidR="00AF10F7" w:rsidRPr="00DD3EB3">
        <w:rPr>
          <w:lang w:val="sv-FI"/>
        </w:rPr>
        <w:t> </w:t>
      </w:r>
      <w:r w:rsidR="00A42D1C" w:rsidRPr="00DD3EB3">
        <w:rPr>
          <w:lang w:val="sv-FI"/>
        </w:rPr>
        <w:t xml:space="preserve">800 euro. Det kan även förekomma vissa startkostnader för den nya myndigheten när det gäller grafisk profil, marknadsföring, </w:t>
      </w:r>
      <w:proofErr w:type="spellStart"/>
      <w:r w:rsidR="00A42D1C" w:rsidRPr="00DD3EB3">
        <w:rPr>
          <w:lang w:val="sv-FI"/>
        </w:rPr>
        <w:t>teambuilding</w:t>
      </w:r>
      <w:proofErr w:type="spellEnd"/>
      <w:r w:rsidR="00A42D1C" w:rsidRPr="00DD3EB3">
        <w:rPr>
          <w:lang w:val="sv-FI"/>
        </w:rPr>
        <w:t xml:space="preserve">, gemensam fortbildning osv. </w:t>
      </w:r>
      <w:r w:rsidR="00A9724E" w:rsidRPr="00A9724E">
        <w:rPr>
          <w:lang w:val="sv-FI"/>
        </w:rPr>
        <w:t xml:space="preserve">Vissa andra kostnader förväntas </w:t>
      </w:r>
      <w:r w:rsidR="00A42D1C" w:rsidRPr="00DD3EB3">
        <w:rPr>
          <w:lang w:val="sv-FI"/>
        </w:rPr>
        <w:t>dock</w:t>
      </w:r>
      <w:r w:rsidR="00342F85">
        <w:rPr>
          <w:lang w:val="sv-FI"/>
        </w:rPr>
        <w:t xml:space="preserve"> </w:t>
      </w:r>
      <w:r w:rsidR="00A9724E" w:rsidRPr="00A9724E">
        <w:rPr>
          <w:lang w:val="sv-FI"/>
        </w:rPr>
        <w:t xml:space="preserve">minska i och med att stödtjänster, lokaler, hemsidor </w:t>
      </w:r>
      <w:proofErr w:type="gramStart"/>
      <w:r w:rsidR="00A9724E" w:rsidRPr="00A9724E">
        <w:rPr>
          <w:lang w:val="sv-FI"/>
        </w:rPr>
        <w:t>etc.</w:t>
      </w:r>
      <w:proofErr w:type="gramEnd"/>
      <w:r w:rsidR="00A9724E" w:rsidRPr="00A9724E">
        <w:rPr>
          <w:lang w:val="sv-FI"/>
        </w:rPr>
        <w:t xml:space="preserve"> kan användas mer kostnadseffektivt om två myndigheter blir en. När det gäller Lotteriinspektionens verksamhet förväntas både lönekostnader och administrationskostnader minska när uppgifterna flyttas till landskapsregeringen. Det här innebär att förslaget i sin helhet </w:t>
      </w:r>
      <w:r w:rsidR="00891F62">
        <w:rPr>
          <w:lang w:val="sv-FI"/>
        </w:rPr>
        <w:t>är</w:t>
      </w:r>
      <w:r w:rsidR="00A42D1C" w:rsidRPr="00DD3EB3">
        <w:rPr>
          <w:lang w:val="sv-FI"/>
        </w:rPr>
        <w:t xml:space="preserve"> kostnadsneutralt eller </w:t>
      </w:r>
      <w:r w:rsidR="00A9724E" w:rsidRPr="00DD3EB3">
        <w:rPr>
          <w:lang w:val="sv-FI"/>
        </w:rPr>
        <w:t>förväntas leda till lägre kostnader.</w:t>
      </w:r>
    </w:p>
    <w:p w14:paraId="3F12E09F" w14:textId="77777777" w:rsidR="00A9724E" w:rsidRDefault="00A9724E" w:rsidP="00A9724E">
      <w:pPr>
        <w:pStyle w:val="ANormal"/>
        <w:rPr>
          <w:lang w:val="sv-FI"/>
        </w:rPr>
      </w:pPr>
    </w:p>
    <w:p w14:paraId="5F5E02F5" w14:textId="3923EF78" w:rsidR="00F40562" w:rsidRDefault="00F40562" w:rsidP="00F40562">
      <w:pPr>
        <w:pStyle w:val="RubrikC"/>
        <w:rPr>
          <w:lang w:val="sv-FI"/>
        </w:rPr>
      </w:pPr>
      <w:bookmarkStart w:id="19" w:name="_Toc135907225"/>
      <w:r>
        <w:rPr>
          <w:lang w:val="sv-FI"/>
        </w:rPr>
        <w:t>6.2 Administrativa konsekvenser</w:t>
      </w:r>
      <w:bookmarkEnd w:id="19"/>
    </w:p>
    <w:p w14:paraId="49B6EADA" w14:textId="77777777" w:rsidR="00F40562" w:rsidRPr="00F40562" w:rsidRDefault="00F40562" w:rsidP="00F40562">
      <w:pPr>
        <w:pStyle w:val="Rubrikmellanrum"/>
        <w:rPr>
          <w:lang w:val="sv-FI"/>
        </w:rPr>
      </w:pPr>
    </w:p>
    <w:p w14:paraId="7BE11AF0" w14:textId="25C84C38" w:rsidR="00A9724E" w:rsidRPr="00A9724E" w:rsidRDefault="00A9724E" w:rsidP="00A9724E">
      <w:pPr>
        <w:pStyle w:val="ANormal"/>
        <w:rPr>
          <w:lang w:val="sv-FI"/>
        </w:rPr>
      </w:pPr>
      <w:r w:rsidRPr="00A9724E">
        <w:rPr>
          <w:lang w:val="sv-FI"/>
        </w:rPr>
        <w:t xml:space="preserve">Förslaget har relativt stora administrativa konsekvenser. Enligt förslaget försvinner två befintliga myndigheter och deras uppgifter och personal överförs till </w:t>
      </w:r>
      <w:r w:rsidR="001F5C0B">
        <w:rPr>
          <w:lang w:val="sv-FI"/>
        </w:rPr>
        <w:t>o</w:t>
      </w:r>
      <w:r w:rsidRPr="00A9724E">
        <w:rPr>
          <w:lang w:val="sv-FI"/>
        </w:rPr>
        <w:t xml:space="preserve">mbudsmannamyndigheten och landskapsregeringen. Liksom alla förändringsprocesser och reformer kommer det att ta tid innan reformen är fullständigt implementerad och verksamheten helt fungerande. Under implementeringstiden behöver processer och system ses över vilket kan påverka myndigheternas funktionalitet. På sikt förväntas förslaget vara underlättande för de administrativa processerna med färre men större myndigheter. Förväntningen är även att rekryteringen till de berörda positionerna ska underlättas. Rekryteringen till de små myndigheterna har varit </w:t>
      </w:r>
      <w:r w:rsidR="001F5C0B">
        <w:rPr>
          <w:lang w:val="sv-FI"/>
        </w:rPr>
        <w:t xml:space="preserve">kantad av </w:t>
      </w:r>
      <w:r w:rsidRPr="00A9724E">
        <w:rPr>
          <w:lang w:val="sv-FI"/>
        </w:rPr>
        <w:t>utman</w:t>
      </w:r>
      <w:r w:rsidR="001F5C0B">
        <w:rPr>
          <w:lang w:val="sv-FI"/>
        </w:rPr>
        <w:t>ingar</w:t>
      </w:r>
      <w:r w:rsidRPr="00A9724E">
        <w:rPr>
          <w:lang w:val="sv-FI"/>
        </w:rPr>
        <w:t xml:space="preserve"> och det har även varit utmanande att få tjänstemän att stanna vid myndigheterna en längre tid.</w:t>
      </w:r>
    </w:p>
    <w:p w14:paraId="05D356BD" w14:textId="77777777" w:rsidR="00A9724E" w:rsidRPr="00A9724E" w:rsidRDefault="00A9724E" w:rsidP="00A9724E">
      <w:pPr>
        <w:pStyle w:val="ANormal"/>
        <w:rPr>
          <w:lang w:val="sv-FI"/>
        </w:rPr>
      </w:pPr>
    </w:p>
    <w:p w14:paraId="32A6AB5B" w14:textId="6E94F181" w:rsidR="00F40562" w:rsidRDefault="00F40562" w:rsidP="00F40562">
      <w:pPr>
        <w:pStyle w:val="RubrikC"/>
        <w:rPr>
          <w:lang w:val="sv-FI"/>
        </w:rPr>
      </w:pPr>
      <w:bookmarkStart w:id="20" w:name="_Toc135907226"/>
      <w:r>
        <w:rPr>
          <w:lang w:val="sv-FI"/>
        </w:rPr>
        <w:t>6.3 Miljökonsekvenser</w:t>
      </w:r>
      <w:bookmarkEnd w:id="20"/>
    </w:p>
    <w:p w14:paraId="6301DAA5" w14:textId="77777777" w:rsidR="00F40562" w:rsidRPr="00F40562" w:rsidRDefault="00F40562" w:rsidP="00F40562">
      <w:pPr>
        <w:pStyle w:val="Rubrikmellanrum"/>
        <w:rPr>
          <w:lang w:val="sv-FI"/>
        </w:rPr>
      </w:pPr>
    </w:p>
    <w:p w14:paraId="50C5E15B" w14:textId="2E24A14B" w:rsidR="00A9724E" w:rsidRPr="00A9724E" w:rsidRDefault="00A9724E" w:rsidP="00A9724E">
      <w:pPr>
        <w:pStyle w:val="ANormal"/>
        <w:rPr>
          <w:lang w:val="sv-FI"/>
        </w:rPr>
      </w:pPr>
      <w:r w:rsidRPr="00A9724E">
        <w:rPr>
          <w:lang w:val="sv-FI"/>
        </w:rPr>
        <w:t xml:space="preserve">Förslaget förväntas inte ha några miljömässiga </w:t>
      </w:r>
      <w:r w:rsidR="001F5C0B" w:rsidRPr="00A9724E">
        <w:rPr>
          <w:lang w:val="sv-FI"/>
        </w:rPr>
        <w:t>konsekvenser.</w:t>
      </w:r>
    </w:p>
    <w:p w14:paraId="52633BD8" w14:textId="77777777" w:rsidR="00A9724E" w:rsidRPr="00A9724E" w:rsidRDefault="00A9724E" w:rsidP="00A9724E">
      <w:pPr>
        <w:pStyle w:val="ANormal"/>
        <w:rPr>
          <w:lang w:val="sv-FI"/>
        </w:rPr>
      </w:pPr>
    </w:p>
    <w:p w14:paraId="43FBBADD" w14:textId="001F5011" w:rsidR="00A9724E" w:rsidRDefault="00F40562" w:rsidP="00F40562">
      <w:pPr>
        <w:pStyle w:val="RubrikC"/>
        <w:rPr>
          <w:lang w:val="sv-FI"/>
        </w:rPr>
      </w:pPr>
      <w:bookmarkStart w:id="21" w:name="_Toc135907227"/>
      <w:r>
        <w:rPr>
          <w:lang w:val="sv-FI"/>
        </w:rPr>
        <w:t>6.4 Jämställdhets- och jämlikhetskonsekvenser samt konsekvenser för barn</w:t>
      </w:r>
      <w:bookmarkEnd w:id="21"/>
    </w:p>
    <w:p w14:paraId="4C4F5439" w14:textId="77777777" w:rsidR="00F40562" w:rsidRPr="00F40562" w:rsidRDefault="00F40562" w:rsidP="00F40562">
      <w:pPr>
        <w:pStyle w:val="Rubrikmellanrum"/>
        <w:rPr>
          <w:lang w:val="sv-FI"/>
        </w:rPr>
      </w:pPr>
    </w:p>
    <w:p w14:paraId="3BB7FD11" w14:textId="39334D28" w:rsidR="00A9724E" w:rsidRPr="00A9724E" w:rsidRDefault="00A9724E" w:rsidP="00A9724E">
      <w:pPr>
        <w:pStyle w:val="ANormal"/>
        <w:rPr>
          <w:lang w:val="sv-FI"/>
        </w:rPr>
      </w:pPr>
      <w:r w:rsidRPr="00A9724E">
        <w:rPr>
          <w:lang w:val="sv-FI"/>
        </w:rPr>
        <w:t xml:space="preserve">Eftersom </w:t>
      </w:r>
      <w:r w:rsidR="001F5C0B">
        <w:rPr>
          <w:lang w:val="sv-FI"/>
        </w:rPr>
        <w:t>o</w:t>
      </w:r>
      <w:r w:rsidRPr="00A9724E">
        <w:rPr>
          <w:lang w:val="sv-FI"/>
        </w:rPr>
        <w:t>mbudsmannamyndighets juridiska resurser stärks förväntas myndigheten ytterligare kunna förbättra kvaliteten i sin verksamhet vilket stärker arbetet rörande icke-diskriminering, jämställdhet, barns rättigheter samt patienters och klienters rättigheter.</w:t>
      </w:r>
    </w:p>
    <w:p w14:paraId="1C744281" w14:textId="1A5EE374" w:rsidR="00A9724E" w:rsidRDefault="00A9724E" w:rsidP="00A9724E">
      <w:pPr>
        <w:pStyle w:val="ANormal"/>
        <w:rPr>
          <w:lang w:val="sv-FI"/>
        </w:rPr>
      </w:pPr>
    </w:p>
    <w:p w14:paraId="4548ABB6" w14:textId="45D32A34" w:rsidR="00F40562" w:rsidRDefault="00F40562" w:rsidP="00F40562">
      <w:pPr>
        <w:pStyle w:val="RubrikC"/>
        <w:rPr>
          <w:lang w:val="sv-FI"/>
        </w:rPr>
      </w:pPr>
      <w:bookmarkStart w:id="22" w:name="_Toc135907228"/>
      <w:r>
        <w:rPr>
          <w:lang w:val="sv-FI"/>
        </w:rPr>
        <w:t>6.5 Konsekvenser för sysselsättningen och arbetslivet</w:t>
      </w:r>
      <w:bookmarkEnd w:id="22"/>
    </w:p>
    <w:p w14:paraId="5106E8D4" w14:textId="77777777" w:rsidR="00F40562" w:rsidRPr="00F40562" w:rsidRDefault="00F40562" w:rsidP="00F40562">
      <w:pPr>
        <w:pStyle w:val="Rubrikmellanrum"/>
        <w:rPr>
          <w:lang w:val="sv-FI"/>
        </w:rPr>
      </w:pPr>
    </w:p>
    <w:p w14:paraId="23897747" w14:textId="6265F829" w:rsidR="00A9724E" w:rsidRPr="00A9724E" w:rsidRDefault="00A9724E" w:rsidP="00A9724E">
      <w:pPr>
        <w:pStyle w:val="ANormal"/>
        <w:rPr>
          <w:lang w:val="sv-FI"/>
        </w:rPr>
      </w:pPr>
      <w:r w:rsidRPr="00A9724E">
        <w:rPr>
          <w:lang w:val="sv-FI"/>
        </w:rPr>
        <w:t xml:space="preserve">Förslaget förväntas ha ringa konsekvenser för sysselsättningen. Det har varit utmanande att rekrytera </w:t>
      </w:r>
      <w:r w:rsidR="00301DF8">
        <w:rPr>
          <w:lang w:val="sv-FI"/>
        </w:rPr>
        <w:t xml:space="preserve">personal </w:t>
      </w:r>
      <w:r w:rsidRPr="00A9724E">
        <w:rPr>
          <w:lang w:val="sv-FI"/>
        </w:rPr>
        <w:t xml:space="preserve">till Upphandlingsinspektionen och Lotteriinspektionen. Förväntningen är att omorganiseringen ska leda till att tjänsterna blir mer attraktiva när de </w:t>
      </w:r>
      <w:r w:rsidR="00301DF8">
        <w:rPr>
          <w:lang w:val="sv-FI"/>
        </w:rPr>
        <w:t>inrättats</w:t>
      </w:r>
      <w:r w:rsidRPr="00A9724E">
        <w:rPr>
          <w:lang w:val="sv-FI"/>
        </w:rPr>
        <w:t xml:space="preserve"> vid större myndigheter med varierande arbetsuppgifter och </w:t>
      </w:r>
      <w:r w:rsidR="00301DF8">
        <w:rPr>
          <w:lang w:val="sv-FI"/>
        </w:rPr>
        <w:t xml:space="preserve">i </w:t>
      </w:r>
      <w:r w:rsidRPr="00A9724E">
        <w:rPr>
          <w:lang w:val="sv-FI"/>
        </w:rPr>
        <w:t>ett större sammanhang med kollegor. Det är viktigt att landskapsförvaltningen är en ansvarstagande och attraktiv arbetsgivare som fungerar som en rollmodell för det övriga samhället.</w:t>
      </w:r>
    </w:p>
    <w:p w14:paraId="6BB194D0" w14:textId="111EE1FD" w:rsidR="00A9724E" w:rsidRDefault="00A9724E" w:rsidP="00A9724E">
      <w:pPr>
        <w:pStyle w:val="ANormal"/>
        <w:rPr>
          <w:lang w:val="sv-FI"/>
        </w:rPr>
      </w:pPr>
    </w:p>
    <w:p w14:paraId="68D059A2" w14:textId="0F991F87" w:rsidR="00F40562" w:rsidRDefault="00F40562" w:rsidP="00A411C9">
      <w:pPr>
        <w:pStyle w:val="RubrikC"/>
        <w:rPr>
          <w:lang w:val="sv-FI"/>
        </w:rPr>
      </w:pPr>
      <w:bookmarkStart w:id="23" w:name="_Toc135907229"/>
      <w:r>
        <w:rPr>
          <w:lang w:val="sv-FI"/>
        </w:rPr>
        <w:t>6.6 Andra samhälleliga konsekvenser</w:t>
      </w:r>
      <w:bookmarkEnd w:id="23"/>
    </w:p>
    <w:p w14:paraId="005B4A07" w14:textId="77777777" w:rsidR="00A411C9" w:rsidRPr="00A411C9" w:rsidRDefault="00A411C9" w:rsidP="00A411C9">
      <w:pPr>
        <w:pStyle w:val="Rubrikmellanrum"/>
        <w:rPr>
          <w:lang w:val="sv-FI"/>
        </w:rPr>
      </w:pPr>
    </w:p>
    <w:p w14:paraId="65ECA5D7" w14:textId="5DBE701D" w:rsidR="00A9724E" w:rsidRDefault="00A9724E" w:rsidP="00A9724E">
      <w:pPr>
        <w:pStyle w:val="ANormal"/>
        <w:rPr>
          <w:lang w:val="sv-FI"/>
        </w:rPr>
      </w:pPr>
      <w:r w:rsidRPr="00A9724E">
        <w:rPr>
          <w:lang w:val="sv-FI"/>
        </w:rPr>
        <w:t>Förslaget förväntas leda till en stärkt rättssäkerhet genom att viktiga tillsynsorgan organiseras om i syfte att ytterligare öka kvaliteten i verksamheten. Allmänheten ska kunna förvänta sig att myndigheterna fungerar på ett effektivt sätt</w:t>
      </w:r>
      <w:r w:rsidR="003B54C8">
        <w:rPr>
          <w:lang w:val="sv-FI"/>
        </w:rPr>
        <w:t xml:space="preserve"> vilket myndighetsstrukturen bidrar till</w:t>
      </w:r>
      <w:r w:rsidRPr="00A9724E">
        <w:rPr>
          <w:lang w:val="sv-FI"/>
        </w:rPr>
        <w:t>.</w:t>
      </w:r>
    </w:p>
    <w:p w14:paraId="5A478DE1" w14:textId="09167556" w:rsidR="007A516F" w:rsidRPr="00A36B1A" w:rsidRDefault="007A516F" w:rsidP="00A9724E">
      <w:pPr>
        <w:pStyle w:val="ANormal"/>
        <w:rPr>
          <w:lang w:val="sv-FI"/>
        </w:rPr>
      </w:pPr>
      <w:r w:rsidRPr="00A36B1A">
        <w:rPr>
          <w:lang w:val="sv-FI"/>
        </w:rPr>
        <w:tab/>
        <w:t xml:space="preserve">Landskapsregeringens bedömning vad gäller ombudsmannamyndigheten är att förslaget medför att upphandlingstillsynen kommer effektiviseras samtidigt som ombudsmannamyndighetens övriga uppdrag stärks varigenom </w:t>
      </w:r>
      <w:r w:rsidRPr="00A36B1A">
        <w:rPr>
          <w:lang w:val="sv-FI"/>
        </w:rPr>
        <w:lastRenderedPageBreak/>
        <w:t>myndigheten blir mer robust. Förslaget kommer, utan merkostnader för landskapsregeringen, att generera vinster i form av stabilitet, effektivitet, ökad rättssäkerhet och tillit vad gäller samtlig verksamhet som ingår i ombudsmannamyndighetens mandat. Förslaget utgör en viktig del i landskapsregeringen strävan efter att vara en attraktiv arbetsgivare som värderar sin personal högt, lyssnar på deras bedömningar och ger dem förutsättningar att fullfölja sina uppdrag. Detta till fromma för alla som berörs av ombudsmannamyndighetens verksamhet.</w:t>
      </w:r>
    </w:p>
    <w:p w14:paraId="62555C5C" w14:textId="3CB0D394" w:rsidR="003B54C8" w:rsidRDefault="003B54C8" w:rsidP="00A9724E">
      <w:pPr>
        <w:pStyle w:val="ANormal"/>
        <w:rPr>
          <w:lang w:val="sv-FI"/>
        </w:rPr>
      </w:pPr>
    </w:p>
    <w:p w14:paraId="66B1B6EB" w14:textId="19DC4023" w:rsidR="00A77FD1" w:rsidRDefault="00FC621E" w:rsidP="00FC621E">
      <w:pPr>
        <w:pStyle w:val="RubrikB"/>
        <w:rPr>
          <w:lang w:val="sv-FI"/>
        </w:rPr>
      </w:pPr>
      <w:bookmarkStart w:id="24" w:name="_Toc135907230"/>
      <w:r>
        <w:rPr>
          <w:lang w:val="sv-FI"/>
        </w:rPr>
        <w:t>7. Beredningsarbete</w:t>
      </w:r>
      <w:bookmarkEnd w:id="24"/>
    </w:p>
    <w:p w14:paraId="31954D17" w14:textId="3E53C9F6" w:rsidR="00FC621E" w:rsidRDefault="00FC621E" w:rsidP="00FC621E">
      <w:pPr>
        <w:pStyle w:val="Rubrikmellanrum"/>
        <w:rPr>
          <w:lang w:val="sv-FI"/>
        </w:rPr>
      </w:pPr>
    </w:p>
    <w:p w14:paraId="2E10A38B" w14:textId="52B92D46" w:rsidR="001000A4" w:rsidRDefault="001000A4" w:rsidP="001000A4">
      <w:pPr>
        <w:pStyle w:val="RubrikC"/>
        <w:rPr>
          <w:lang w:val="sv-FI"/>
        </w:rPr>
      </w:pPr>
      <w:bookmarkStart w:id="25" w:name="_Toc135907231"/>
      <w:r>
        <w:rPr>
          <w:lang w:val="sv-FI"/>
        </w:rPr>
        <w:t>7.1 Allmänt</w:t>
      </w:r>
      <w:bookmarkEnd w:id="25"/>
    </w:p>
    <w:p w14:paraId="72FD4C20" w14:textId="77777777" w:rsidR="001000A4" w:rsidRPr="001000A4" w:rsidRDefault="001000A4" w:rsidP="001F1194">
      <w:pPr>
        <w:pStyle w:val="Rubrikmellanrum"/>
        <w:rPr>
          <w:lang w:val="sv-FI"/>
        </w:rPr>
      </w:pPr>
    </w:p>
    <w:p w14:paraId="2F77BF48" w14:textId="6052EE49" w:rsidR="00FC621E" w:rsidRDefault="003F006C" w:rsidP="00B244CE">
      <w:pPr>
        <w:pStyle w:val="ANormal"/>
        <w:rPr>
          <w:lang w:val="sv-FI"/>
        </w:rPr>
      </w:pPr>
      <w:r>
        <w:rPr>
          <w:lang w:val="sv-FI"/>
        </w:rPr>
        <w:t xml:space="preserve">Efter att landskapsregeringen den 14 september 2022 fattat beslut om att överföra </w:t>
      </w:r>
      <w:r w:rsidRPr="003F006C">
        <w:rPr>
          <w:lang w:val="sv-FI"/>
        </w:rPr>
        <w:t>arbetsgruppens slutbetänkande till</w:t>
      </w:r>
      <w:r>
        <w:rPr>
          <w:lang w:val="sv-FI"/>
        </w:rPr>
        <w:t xml:space="preserve"> </w:t>
      </w:r>
      <w:r w:rsidRPr="003F006C">
        <w:rPr>
          <w:lang w:val="sv-FI"/>
        </w:rPr>
        <w:t>lagberedningen som underlag för fortsatta lagstiftningsåtgärder</w:t>
      </w:r>
      <w:r>
        <w:rPr>
          <w:lang w:val="sv-FI"/>
        </w:rPr>
        <w:t xml:space="preserve"> och sedvanlig beredning har förslaget sänts på remiss till </w:t>
      </w:r>
      <w:r w:rsidR="00B244CE">
        <w:rPr>
          <w:lang w:val="sv-FI"/>
        </w:rPr>
        <w:t>landskapsregeringens r</w:t>
      </w:r>
      <w:r w:rsidR="00B244CE" w:rsidRPr="00B244CE">
        <w:rPr>
          <w:lang w:val="sv-FI"/>
        </w:rPr>
        <w:t>egeringskansli,</w:t>
      </w:r>
      <w:r w:rsidR="00B244CE">
        <w:rPr>
          <w:lang w:val="sv-FI"/>
        </w:rPr>
        <w:t xml:space="preserve"> </w:t>
      </w:r>
      <w:r w:rsidR="00B244CE" w:rsidRPr="00B244CE">
        <w:rPr>
          <w:lang w:val="sv-FI"/>
        </w:rPr>
        <w:t>energimyndighet</w:t>
      </w:r>
      <w:r w:rsidR="0064101F">
        <w:rPr>
          <w:lang w:val="sv-FI"/>
        </w:rPr>
        <w:t>en</w:t>
      </w:r>
      <w:r w:rsidR="00B244CE">
        <w:rPr>
          <w:lang w:val="sv-FI"/>
        </w:rPr>
        <w:t xml:space="preserve"> vid landskapsregeringens i</w:t>
      </w:r>
      <w:r w:rsidR="00B244CE" w:rsidRPr="00B244CE">
        <w:rPr>
          <w:lang w:val="sv-FI"/>
        </w:rPr>
        <w:t xml:space="preserve">nfrastrukturavdelning, </w:t>
      </w:r>
      <w:r w:rsidR="00B244CE">
        <w:rPr>
          <w:lang w:val="sv-FI"/>
        </w:rPr>
        <w:t>landskapsregeringens f</w:t>
      </w:r>
      <w:r w:rsidR="00B244CE" w:rsidRPr="00B244CE">
        <w:rPr>
          <w:lang w:val="sv-FI"/>
        </w:rPr>
        <w:t>inansavdelning,</w:t>
      </w:r>
      <w:r w:rsidR="00B244CE">
        <w:rPr>
          <w:lang w:val="sv-FI"/>
        </w:rPr>
        <w:t xml:space="preserve"> </w:t>
      </w:r>
      <w:r w:rsidR="00B244CE" w:rsidRPr="00B244CE">
        <w:rPr>
          <w:lang w:val="sv-FI"/>
        </w:rPr>
        <w:t>Upphandlingsinspektionen, Lotteriinspektionen,</w:t>
      </w:r>
      <w:r w:rsidR="00B244CE">
        <w:rPr>
          <w:lang w:val="sv-FI"/>
        </w:rPr>
        <w:t xml:space="preserve"> </w:t>
      </w:r>
      <w:r w:rsidR="00B244CE" w:rsidRPr="00B244CE">
        <w:rPr>
          <w:lang w:val="sv-FI"/>
        </w:rPr>
        <w:t>ombudsmannamyndighet</w:t>
      </w:r>
      <w:r w:rsidR="0064101F">
        <w:rPr>
          <w:lang w:val="sv-FI"/>
        </w:rPr>
        <w:t>en</w:t>
      </w:r>
      <w:r w:rsidR="00B244CE" w:rsidRPr="00B244CE">
        <w:rPr>
          <w:lang w:val="sv-FI"/>
        </w:rPr>
        <w:t xml:space="preserve"> samt Ålands Penningautomatförening (</w:t>
      </w:r>
      <w:proofErr w:type="spellStart"/>
      <w:r w:rsidR="00B244CE" w:rsidRPr="00B244CE">
        <w:rPr>
          <w:lang w:val="sv-FI"/>
        </w:rPr>
        <w:t>Pa</w:t>
      </w:r>
      <w:r w:rsidR="00B244CE">
        <w:rPr>
          <w:lang w:val="sv-FI"/>
        </w:rPr>
        <w:t>f</w:t>
      </w:r>
      <w:proofErr w:type="spellEnd"/>
      <w:r w:rsidR="00B244CE">
        <w:rPr>
          <w:lang w:val="sv-FI"/>
        </w:rPr>
        <w:t>).</w:t>
      </w:r>
    </w:p>
    <w:p w14:paraId="1EEDEE91" w14:textId="5A8A0255" w:rsidR="00B244CE" w:rsidRDefault="00B244CE" w:rsidP="00B244CE">
      <w:pPr>
        <w:pStyle w:val="ANormal"/>
      </w:pPr>
      <w:r>
        <w:rPr>
          <w:lang w:val="sv-FI"/>
        </w:rPr>
        <w:tab/>
      </w:r>
      <w:r>
        <w:t>Några remissinstanser har framfört synpunkter på delar av förslaget. Landskapsregeringen har så långt det varit ändamålsenligt beaktat dessa synpunkter i samband med att lagförslaget utarbetats.</w:t>
      </w:r>
    </w:p>
    <w:p w14:paraId="0F60B1DA" w14:textId="77777777" w:rsidR="001000A4" w:rsidRDefault="001000A4" w:rsidP="00B244CE">
      <w:pPr>
        <w:pStyle w:val="ANormal"/>
      </w:pPr>
    </w:p>
    <w:p w14:paraId="2617A108" w14:textId="4D45F3AD" w:rsidR="001000A4" w:rsidRDefault="001000A4" w:rsidP="001000A4">
      <w:pPr>
        <w:pStyle w:val="RubrikC"/>
        <w:rPr>
          <w:lang w:val="sv-FI"/>
        </w:rPr>
      </w:pPr>
      <w:bookmarkStart w:id="26" w:name="_Toc135907232"/>
      <w:r w:rsidRPr="001F1194">
        <w:rPr>
          <w:lang w:val="sv-FI"/>
        </w:rPr>
        <w:t>7.2 Remissyttranden</w:t>
      </w:r>
      <w:bookmarkEnd w:id="26"/>
    </w:p>
    <w:p w14:paraId="21CF89EA" w14:textId="77777777" w:rsidR="001000A4" w:rsidRPr="001F1194" w:rsidRDefault="001000A4" w:rsidP="001F1194">
      <w:pPr>
        <w:pStyle w:val="Rubrikmellanrum"/>
        <w:rPr>
          <w:lang w:val="sv-FI"/>
        </w:rPr>
      </w:pPr>
    </w:p>
    <w:p w14:paraId="7B88694B" w14:textId="675D3522" w:rsidR="003B5DDA" w:rsidRDefault="003B5DDA" w:rsidP="003B5DDA">
      <w:pPr>
        <w:pStyle w:val="ANormal"/>
      </w:pPr>
      <w:proofErr w:type="spellStart"/>
      <w:r>
        <w:t>Paf</w:t>
      </w:r>
      <w:proofErr w:type="spellEnd"/>
      <w:r>
        <w:t xml:space="preserve"> har</w:t>
      </w:r>
      <w:r w:rsidR="00A82F2B">
        <w:t xml:space="preserve"> i</w:t>
      </w:r>
      <w:r>
        <w:t xml:space="preserve"> sitt remissyttrande anfört att det i det stora hela inget finns att erinra angående förslaget och tillstyrker att Lotteriinspektionen upphör som egen myndighet och återförs som en funktion inom landskapsregeringen. </w:t>
      </w:r>
      <w:proofErr w:type="spellStart"/>
      <w:r>
        <w:t>Paf</w:t>
      </w:r>
      <w:proofErr w:type="spellEnd"/>
      <w:r>
        <w:t xml:space="preserve"> har anfört att föreningen hyser förståelse för den sårbarhet och de utmaningar som kan föreligga inom en enmansmyndighet på grund av dess organisationsform. </w:t>
      </w:r>
      <w:proofErr w:type="spellStart"/>
      <w:r>
        <w:t>Paf</w:t>
      </w:r>
      <w:proofErr w:type="spellEnd"/>
      <w:r>
        <w:t xml:space="preserve"> har dock velat framhålla att föreningen anser att det fortsättningsvis är av yttersta vikt att tillsynsfunktionens uppgifter hålls separat och tydligt avskilda från övrig verksamhet inom landskapsregeringen för att säkerställa tillsynsfunktionens oberoende och upprätthålla dess externa förtroende. </w:t>
      </w:r>
      <w:proofErr w:type="spellStart"/>
      <w:r>
        <w:t>Paf</w:t>
      </w:r>
      <w:proofErr w:type="spellEnd"/>
      <w:r>
        <w:t xml:space="preserve"> konstaterar att föreningen inte ser något hinder för den föreslagna sammanslagningen förutsatt att tillsynsuppgifterna kan utföras oberoende och opartiskt. </w:t>
      </w:r>
      <w:proofErr w:type="spellStart"/>
      <w:r>
        <w:t>Paf</w:t>
      </w:r>
      <w:proofErr w:type="spellEnd"/>
      <w:r>
        <w:t xml:space="preserve"> har heller inget att erinra mot att tillståndsgivning och tillsynsarbete slås samman inom en funktion hos landskapsregeringen.</w:t>
      </w:r>
    </w:p>
    <w:p w14:paraId="59B77EFA" w14:textId="7DCC46AB" w:rsidR="00C6486E" w:rsidRDefault="00C6486E" w:rsidP="00C6486E">
      <w:pPr>
        <w:pStyle w:val="ANormal"/>
      </w:pPr>
      <w:r>
        <w:tab/>
        <w:t>Lotteriinspektionen hördes i samband med arbetsgruppens arbete och gav då sina synpunkter på de då framlagda organisationsalternativen 1 och 2. Organisationsalternativ 3, som lagförslaget bygger på överensstämmer med de åsikter som Lotteriinspektionen gav vid hörandet. Lotteriinspektionen konstaterar att både i riket och Sverige ansvarar samma myndighet för tillståndsgivning och tillsyn, men att ärendena handläggs av olika personer inom personalstyrkan.</w:t>
      </w:r>
      <w:r w:rsidR="003B2AF4">
        <w:t xml:space="preserve"> Lotteriinspektionen framhöll i sitt yttrande att Republikens presidents förordning om skötseln på Åland av vissa uppgifter enligt lagen om förhindrande av penningtvätt och av finansiering av terrorism </w:t>
      </w:r>
      <w:r>
        <w:t xml:space="preserve">där det </w:t>
      </w:r>
      <w:r w:rsidR="003B2AF4">
        <w:t>anges</w:t>
      </w:r>
      <w:r>
        <w:t xml:space="preserve"> att det är Lotteriinspektionen som utför tillsynen av penningtvätt och finansiering av terrorism behöver uppdateras så att det </w:t>
      </w:r>
      <w:proofErr w:type="gramStart"/>
      <w:r>
        <w:t>istället</w:t>
      </w:r>
      <w:proofErr w:type="gramEnd"/>
      <w:r>
        <w:t xml:space="preserve"> är landskapsregeringen som utför denna tillsyn, såsom redan stadgas kring tillsyn av fastighetsförmedlingsrörelser.</w:t>
      </w:r>
    </w:p>
    <w:p w14:paraId="1BE2D2BF" w14:textId="77B34753" w:rsidR="003B2AF4" w:rsidRDefault="00190B93" w:rsidP="00CE599D">
      <w:pPr>
        <w:pStyle w:val="ANormal"/>
      </w:pPr>
      <w:r>
        <w:tab/>
      </w:r>
      <w:r w:rsidR="00263134">
        <w:t>O</w:t>
      </w:r>
      <w:r w:rsidR="00CE599D">
        <w:t>mbudsmannamyndighet</w:t>
      </w:r>
      <w:r w:rsidR="00263134">
        <w:t>en</w:t>
      </w:r>
      <w:r w:rsidR="00CE599D">
        <w:t xml:space="preserve"> anförde i sitt yttrande att en absolut förutsättning för att implementeringen av förslaget ska lyckas är att ombudsmannamyndigheten tilldelas resurser enligt lagförslagets allmänna motivering i vilken det i remissversionen av detsamma föreslogs att nuvarande konsumentrådgivartjänst på 60 procent utökas med 40 procent för att även omfatta upphandlingsinspektörsuppdrag, samt en myndighetsjurist </w:t>
      </w:r>
      <w:r w:rsidR="0064101F">
        <w:t xml:space="preserve">anställd </w:t>
      </w:r>
      <w:r w:rsidR="00CE599D">
        <w:t xml:space="preserve">på heltid </w:t>
      </w:r>
      <w:r w:rsidR="00CE599D">
        <w:lastRenderedPageBreak/>
        <w:t xml:space="preserve">som förutom att arbeta med upphandlingsinspektören även ska arbeta med övriga myndighetsuppdrag. Ombudsmannamyndigheten anförde vidare att det förutom lönekostnader tillkommer kostnader för administration, IT-system, resor, fortbildning, marknadsföring osv. Ombudsmannamyndigheten har i sitt yttrande </w:t>
      </w:r>
      <w:r w:rsidR="0064101F">
        <w:t xml:space="preserve">även </w:t>
      </w:r>
      <w:r w:rsidR="00CE599D">
        <w:t xml:space="preserve">konstaterat att det i remissversionen </w:t>
      </w:r>
      <w:r w:rsidR="0064101F">
        <w:t>av lagförslaget anges</w:t>
      </w:r>
      <w:r w:rsidR="00CE599D">
        <w:t xml:space="preserve"> att det i sin helhet förväntas vara kostnadsneutralt eller leda till lägre kostnader. Ombudsmannamyndigheten har framhållit att det är nödvändigt att myndigheten ges reella förutsättningar för sitt uppdrag.</w:t>
      </w:r>
    </w:p>
    <w:p w14:paraId="6132DF82" w14:textId="3ADFE0AC" w:rsidR="000C0779" w:rsidRDefault="00CE599D" w:rsidP="000C0779">
      <w:pPr>
        <w:pStyle w:val="ANormal"/>
      </w:pPr>
      <w:r>
        <w:tab/>
        <w:t>I remissversionen förslogs det att ombudsmannamyndighet</w:t>
      </w:r>
      <w:r w:rsidR="00263134">
        <w:t>en</w:t>
      </w:r>
      <w:r>
        <w:t xml:space="preserve"> med anledning av sammanslagningen skulle få ett nytt namn, Ålands ombudsmanna</w:t>
      </w:r>
      <w:r w:rsidR="000C0779">
        <w:t>- och upphandlings</w:t>
      </w:r>
      <w:r>
        <w:t>myndighet</w:t>
      </w:r>
      <w:r w:rsidR="000C0779">
        <w:t xml:space="preserve">, något som ombudsmannamyndigheten inte tillstyrkt i sitt yttrande. Ombudsmannamyndigheten har </w:t>
      </w:r>
      <w:proofErr w:type="gramStart"/>
      <w:r w:rsidR="000C0779">
        <w:t>bl.a.</w:t>
      </w:r>
      <w:proofErr w:type="gramEnd"/>
      <w:r w:rsidR="000C0779">
        <w:t xml:space="preserve"> anfört att det finns skäl att påminna att ombudsmannamyndigheten från början omfattar funktioner som inte ryms med i namnet och att nuvarande namn och ”varumärke” som har arbetats in fungerar och kan inkorporera ännu ett uppdrag (tillsyn </w:t>
      </w:r>
      <w:r w:rsidR="00312629">
        <w:t xml:space="preserve">vad gäller </w:t>
      </w:r>
      <w:r w:rsidR="000C0779">
        <w:t xml:space="preserve">offentlig upphandling). Myndigheten har även påpekat att det i framtiden kan tillkomma nya uppdrag för vilka ombudsmannamyndigheten ses som lämplig organisation </w:t>
      </w:r>
      <w:r w:rsidR="00C735F1">
        <w:t xml:space="preserve">för deras utförande </w:t>
      </w:r>
      <w:r w:rsidR="000C0779">
        <w:t xml:space="preserve">och </w:t>
      </w:r>
      <w:r w:rsidR="00C735F1">
        <w:t xml:space="preserve">att </w:t>
      </w:r>
      <w:r w:rsidR="000C0779">
        <w:t xml:space="preserve">det därför inte </w:t>
      </w:r>
      <w:r w:rsidR="00C735F1">
        <w:t xml:space="preserve">är </w:t>
      </w:r>
      <w:r w:rsidR="000C0779">
        <w:t xml:space="preserve">rimligt att myndigheten förväntas byta namn vid varje justering. Vidare argumenterar ombudsmannamyndigheten i sitt yttrande att det föreslagna nya namnet, Ålands ombudsmanna- och upphandlingsmyndighet, i sig kan ses som missvisande eftersom mandatet är begränsat till tillsyn av offentlig upphandling på Åland. </w:t>
      </w:r>
      <w:r w:rsidR="00C735F1">
        <w:t>Härvid kan</w:t>
      </w:r>
      <w:r w:rsidR="000C0779">
        <w:t xml:space="preserve"> jämföra</w:t>
      </w:r>
      <w:r w:rsidR="00C735F1">
        <w:t>s</w:t>
      </w:r>
      <w:r w:rsidR="000C0779">
        <w:t xml:space="preserve"> med Upphandlingsmyndigheten i Sverige som ger stöd och vägledning inom offentlig upphandling, medan Konkurrensverket utövar tillsyn. I </w:t>
      </w:r>
      <w:r w:rsidR="00C347F1">
        <w:t xml:space="preserve">riket </w:t>
      </w:r>
      <w:r w:rsidR="000C0779">
        <w:t xml:space="preserve">finns inte heller en egen upphandlingsinspektion eller -myndighet, utan funktionen ingår i Konkurrens- och konsumentverket (KKV). Slutligen anför ombudsmannamyndigheten att tiden och resurser som krävs för att omarbeta och implementera </w:t>
      </w:r>
      <w:r w:rsidR="00C8641A">
        <w:t xml:space="preserve">ett </w:t>
      </w:r>
      <w:r w:rsidR="000C0779">
        <w:t xml:space="preserve">nytt namn, </w:t>
      </w:r>
      <w:r w:rsidR="00C8641A">
        <w:t xml:space="preserve">en ny </w:t>
      </w:r>
      <w:r w:rsidR="000C0779">
        <w:t>grafisk profil osv</w:t>
      </w:r>
      <w:r w:rsidR="00C8641A">
        <w:t>.</w:t>
      </w:r>
      <w:r w:rsidR="000C0779">
        <w:t xml:space="preserve"> inte ska underskattas. Det handlar dels om att få allt på plats, dels att marknadsföra och arbeta in det nya namnet i allmänhetens medvetande. Med tanke på att ombudsmannamyndigheten är så liten med redan oproportionerlig andel administration i arbetet så vore det enligt denna mer ändamålsenligt att satsa myndighetens resurser på innehållet i verksamheten. Det är ombudsmannamyndighetens övertygelse att det utvidgade mandatet kan ha nytta av att bli sammankopplat till ett upparbetat varumärke/myndighet som bedöms vara förtroendeingivande.</w:t>
      </w:r>
    </w:p>
    <w:p w14:paraId="6104BC65" w14:textId="19CC7D51" w:rsidR="000C0779" w:rsidRDefault="000C0779" w:rsidP="000C0779">
      <w:pPr>
        <w:pStyle w:val="ANormal"/>
      </w:pPr>
      <w:r>
        <w:tab/>
        <w:t xml:space="preserve">Upphandlingsinspektionen har inget att invända mot förslaget men </w:t>
      </w:r>
      <w:r w:rsidR="001E5C97">
        <w:t xml:space="preserve">anser </w:t>
      </w:r>
      <w:proofErr w:type="gramStart"/>
      <w:r w:rsidR="001E5C97">
        <w:t>bl.a.</w:t>
      </w:r>
      <w:proofErr w:type="gramEnd"/>
      <w:r w:rsidR="001E5C97">
        <w:t xml:space="preserve"> att det</w:t>
      </w:r>
      <w:r w:rsidR="001E5C97" w:rsidRPr="001E5C97">
        <w:t>, med beaktande av antalet inkomna ärenden, att behovet av juridiskt stöd är begränsat. Upphandlingsinspektionen har endast registrerat två tillsynsärenden under perioden 2020–2022. De juridiska delarna av tillsynen i är i första hand</w:t>
      </w:r>
      <w:r w:rsidR="0093758D">
        <w:t> punkt</w:t>
      </w:r>
      <w:r w:rsidR="001E5C97" w:rsidRPr="001E5C97">
        <w:t>insatser, som enbart behövs i enstaka mer komplicerade tillsynsärenden, medan rådgivningsverksamheten torde kunna handhas av upphandlingsinspektören.</w:t>
      </w:r>
      <w:r w:rsidR="001E5C97">
        <w:t xml:space="preserve"> Vidare anförs i yttrandet </w:t>
      </w:r>
      <w:proofErr w:type="gramStart"/>
      <w:r w:rsidR="001E5C97">
        <w:t>bl.a.</w:t>
      </w:r>
      <w:proofErr w:type="gramEnd"/>
      <w:r w:rsidR="001E5C97">
        <w:t xml:space="preserve"> att </w:t>
      </w:r>
      <w:r w:rsidR="001E5C97" w:rsidRPr="001E5C97">
        <w:t xml:space="preserve">det är viktigt att se till det verkliga behovet av resurser för tillsyns- och rådgivningsverksamheten </w:t>
      </w:r>
      <w:r w:rsidR="00F956B4">
        <w:t>inom ramen för de funktioner</w:t>
      </w:r>
      <w:r w:rsidR="00E57F0A">
        <w:t xml:space="preserve"> som</w:t>
      </w:r>
      <w:r w:rsidR="00F956B4">
        <w:t xml:space="preserve"> ska överföras till ombudsmannamyndigheten från </w:t>
      </w:r>
      <w:r w:rsidR="001E5C97" w:rsidRPr="001E5C97">
        <w:t>Upphandlingsinspektionen.</w:t>
      </w:r>
      <w:r w:rsidR="007B755A">
        <w:t xml:space="preserve"> Enligt Upphandlingsinspektionen är det </w:t>
      </w:r>
      <w:r w:rsidR="00B94028">
        <w:t xml:space="preserve">tillräckligt med en tjänst på 40 </w:t>
      </w:r>
      <w:r w:rsidR="00BE5468">
        <w:t xml:space="preserve">procent </w:t>
      </w:r>
      <w:r w:rsidR="00544EDF">
        <w:t>av heltid</w:t>
      </w:r>
      <w:r w:rsidR="00B94028">
        <w:t xml:space="preserve"> </w:t>
      </w:r>
      <w:r w:rsidR="00344E58">
        <w:t>för att sköta myndighetens befintliga verksamhet.</w:t>
      </w:r>
    </w:p>
    <w:p w14:paraId="42BD94C5" w14:textId="77777777" w:rsidR="001000A4" w:rsidRDefault="001000A4" w:rsidP="000C0779">
      <w:pPr>
        <w:pStyle w:val="ANormal"/>
      </w:pPr>
    </w:p>
    <w:p w14:paraId="4FB6099B" w14:textId="12EC1C5B" w:rsidR="001000A4" w:rsidRDefault="001000A4" w:rsidP="001000A4">
      <w:pPr>
        <w:pStyle w:val="RubrikC"/>
      </w:pPr>
      <w:bookmarkStart w:id="27" w:name="_Toc135907233"/>
      <w:r>
        <w:t>7.3 Landskapsregeringens bedömning av remissyttrandena</w:t>
      </w:r>
      <w:bookmarkEnd w:id="27"/>
    </w:p>
    <w:p w14:paraId="727B096F" w14:textId="77777777" w:rsidR="001000A4" w:rsidRPr="001000A4" w:rsidRDefault="001000A4" w:rsidP="001F1194">
      <w:pPr>
        <w:pStyle w:val="Rubrikmellanrum"/>
      </w:pPr>
    </w:p>
    <w:p w14:paraId="6DA2947D" w14:textId="17F3F4B0" w:rsidR="009034D1" w:rsidRPr="00355E6C" w:rsidRDefault="009034D1" w:rsidP="001F1194">
      <w:pPr>
        <w:pStyle w:val="ANormal"/>
      </w:pPr>
      <w:r w:rsidRPr="00355E6C">
        <w:t>De inkomna utlåtandena har delvis beaktats i det slutliga lagförslaget. Utöver en del tekniska ändringar har ombudsmannamyndighetens utlåtande beaktats när det gäller att myndighetens namn</w:t>
      </w:r>
      <w:r w:rsidR="0019468F">
        <w:t>,</w:t>
      </w:r>
      <w:r w:rsidRPr="00355E6C">
        <w:t xml:space="preserve"> Ålands ombudsmannamyndighet</w:t>
      </w:r>
      <w:r w:rsidR="0019468F">
        <w:t>,</w:t>
      </w:r>
      <w:r w:rsidRPr="00355E6C">
        <w:t xml:space="preserve"> föreslås kvarstå</w:t>
      </w:r>
      <w:r w:rsidR="003238F2">
        <w:t xml:space="preserve"> oförändrat</w:t>
      </w:r>
      <w:r w:rsidRPr="00355E6C">
        <w:t xml:space="preserve">. Upphandlingsinspektionens synpunkter om att det endast behövs en tjänst på omkring 40 procent av heltid för att sköta den löpande verksamheten delas av landskapsregeringen </w:t>
      </w:r>
      <w:r w:rsidR="00ED3571" w:rsidRPr="00355E6C">
        <w:t xml:space="preserve">men resurstilldelningen </w:t>
      </w:r>
      <w:r w:rsidR="00ED3571" w:rsidRPr="00355E6C">
        <w:lastRenderedPageBreak/>
        <w:t xml:space="preserve">till ombudsmannamyndigheten måste likväl anpassas till en </w:t>
      </w:r>
      <w:r w:rsidR="00DC4A76" w:rsidRPr="00355E6C">
        <w:t>sådan nivå</w:t>
      </w:r>
      <w:r w:rsidR="00ED3571" w:rsidRPr="00355E6C">
        <w:t xml:space="preserve"> att upphandlingsuppdraget jämte övriga myndighetsfunktioner ska vara ändamålsenliga. </w:t>
      </w:r>
      <w:r w:rsidRPr="00355E6C">
        <w:t>För att ombudsmannamyndigheten ska kunna ta sig an det nya uppdraget är det ett absolut krav att erforderliga resurser tilldelas myndigheten i enlighet med vad som anförs i redogörelsen</w:t>
      </w:r>
      <w:r w:rsidR="001000A4" w:rsidRPr="00355E6C">
        <w:t xml:space="preserve"> </w:t>
      </w:r>
      <w:r w:rsidRPr="00355E6C">
        <w:t>i avsnitt 4.2.</w:t>
      </w:r>
      <w:r w:rsidR="00445B2B">
        <w:t>3</w:t>
      </w:r>
      <w:r w:rsidRPr="00355E6C">
        <w:t xml:space="preserve"> ovan. I annat fall blir det i praktiken omöjligt för myndigheten att ta sig an det nya juridiska området</w:t>
      </w:r>
      <w:r w:rsidR="001000A4" w:rsidRPr="00355E6C">
        <w:t xml:space="preserve"> varom här är fråga och</w:t>
      </w:r>
      <w:r w:rsidR="00DC4A76" w:rsidRPr="00355E6C">
        <w:t xml:space="preserve"> därmed</w:t>
      </w:r>
      <w:r w:rsidR="001000A4" w:rsidRPr="00355E6C">
        <w:t xml:space="preserve"> sköta sitt </w:t>
      </w:r>
      <w:r w:rsidRPr="00355E6C">
        <w:t>uppdrag på ett rättssäkert och ur arbetsgivarsynpunkt ansvarsfullt sätt.</w:t>
      </w:r>
    </w:p>
    <w:p w14:paraId="77B56CE4" w14:textId="77777777" w:rsidR="000C0779" w:rsidRDefault="000C0779" w:rsidP="000C0779">
      <w:pPr>
        <w:pStyle w:val="ANormal"/>
      </w:pPr>
    </w:p>
    <w:p w14:paraId="0B1687A5" w14:textId="77777777" w:rsidR="00AF3004" w:rsidRDefault="00AF3004">
      <w:pPr>
        <w:pStyle w:val="RubrikA"/>
      </w:pPr>
      <w:bookmarkStart w:id="28" w:name="_Toc135907234"/>
      <w:r>
        <w:t>Detaljmotivering</w:t>
      </w:r>
      <w:bookmarkEnd w:id="28"/>
    </w:p>
    <w:p w14:paraId="7A5E8035" w14:textId="77777777" w:rsidR="00AF3004" w:rsidRDefault="00AF3004">
      <w:pPr>
        <w:pStyle w:val="Rubrikmellanrum"/>
      </w:pPr>
    </w:p>
    <w:p w14:paraId="16696519" w14:textId="54FFB447" w:rsidR="00AF3004" w:rsidRDefault="00AF3004">
      <w:pPr>
        <w:pStyle w:val="RubrikB"/>
      </w:pPr>
      <w:bookmarkStart w:id="29" w:name="_Toc135907235"/>
      <w:r>
        <w:t xml:space="preserve">1. </w:t>
      </w:r>
      <w:r w:rsidR="0039627A">
        <w:t>Landskapslag om ä</w:t>
      </w:r>
      <w:r>
        <w:t>ndring av</w:t>
      </w:r>
      <w:r w:rsidR="005A3157">
        <w:t xml:space="preserve"> </w:t>
      </w:r>
      <w:r w:rsidR="005A3157" w:rsidRPr="005A3157">
        <w:t>landskapslagen om Ålands</w:t>
      </w:r>
      <w:r w:rsidR="005A3157">
        <w:t xml:space="preserve"> </w:t>
      </w:r>
      <w:r w:rsidR="005A3157" w:rsidRPr="005A3157">
        <w:t>ombudsmannamyndighet</w:t>
      </w:r>
      <w:bookmarkEnd w:id="29"/>
    </w:p>
    <w:p w14:paraId="64581CAA" w14:textId="77777777" w:rsidR="00AF3004" w:rsidRDefault="00AF3004">
      <w:pPr>
        <w:pStyle w:val="Rubrikmellanrum"/>
      </w:pPr>
    </w:p>
    <w:p w14:paraId="4CCA0C8B" w14:textId="2FFBAB5A" w:rsidR="00C7215B" w:rsidRDefault="00C7215B" w:rsidP="00C7215B">
      <w:pPr>
        <w:pStyle w:val="ANormal"/>
      </w:pPr>
      <w:r>
        <w:t>2</w:t>
      </w:r>
      <w:r w:rsidR="0093758D">
        <w:t> §</w:t>
      </w:r>
      <w:r>
        <w:t xml:space="preserve"> </w:t>
      </w:r>
      <w:r w:rsidRPr="00C7215B">
        <w:rPr>
          <w:i/>
          <w:iCs/>
        </w:rPr>
        <w:t>Övergripande målsättning</w:t>
      </w:r>
      <w:r>
        <w:t xml:space="preserve">, </w:t>
      </w:r>
      <w:r w:rsidR="00B03241">
        <w:t>7</w:t>
      </w:r>
      <w:r w:rsidR="0093758D">
        <w:t> §</w:t>
      </w:r>
      <w:r w:rsidR="00B03241">
        <w:t xml:space="preserve"> </w:t>
      </w:r>
      <w:r w:rsidR="00B03241">
        <w:rPr>
          <w:i/>
          <w:iCs/>
        </w:rPr>
        <w:t xml:space="preserve">Konsumentrådgivning, </w:t>
      </w:r>
      <w:r>
        <w:t>7a</w:t>
      </w:r>
      <w:r w:rsidR="0093758D">
        <w:t> §</w:t>
      </w:r>
      <w:r>
        <w:t xml:space="preserve"> </w:t>
      </w:r>
      <w:r w:rsidRPr="00C7215B">
        <w:rPr>
          <w:i/>
          <w:iCs/>
        </w:rPr>
        <w:t>Upphandling</w:t>
      </w:r>
      <w:r w:rsidR="00F56131">
        <w:rPr>
          <w:i/>
          <w:iCs/>
        </w:rPr>
        <w:t xml:space="preserve">, </w:t>
      </w:r>
      <w:r w:rsidR="00F56131" w:rsidRPr="002C5B03">
        <w:t>10</w:t>
      </w:r>
      <w:r w:rsidR="0093758D">
        <w:t> §</w:t>
      </w:r>
      <w:r w:rsidR="00F56131">
        <w:rPr>
          <w:i/>
          <w:iCs/>
        </w:rPr>
        <w:t xml:space="preserve"> </w:t>
      </w:r>
      <w:r w:rsidR="002C5B03">
        <w:rPr>
          <w:i/>
          <w:iCs/>
        </w:rPr>
        <w:t>Behörighetskrav</w:t>
      </w:r>
      <w:r w:rsidR="00061505">
        <w:t xml:space="preserve"> och </w:t>
      </w:r>
      <w:r>
        <w:t>19</w:t>
      </w:r>
      <w:r w:rsidR="0093758D">
        <w:t> §</w:t>
      </w:r>
      <w:r>
        <w:t xml:space="preserve"> </w:t>
      </w:r>
      <w:r w:rsidRPr="00C7215B">
        <w:rPr>
          <w:i/>
          <w:iCs/>
        </w:rPr>
        <w:t>Avgifter</w:t>
      </w:r>
      <w:r>
        <w:rPr>
          <w:i/>
          <w:iCs/>
        </w:rPr>
        <w:t xml:space="preserve"> </w:t>
      </w:r>
      <w:r>
        <w:t xml:space="preserve">Mot bakgrund av vad som anförts i den allmänna motiveringen föreslås de i paragraferna </w:t>
      </w:r>
      <w:r w:rsidR="005A2AB0">
        <w:t>införda ändringarna som är av lagteknisk art.</w:t>
      </w:r>
    </w:p>
    <w:p w14:paraId="4D41F7CA" w14:textId="5007DEA7" w:rsidR="00A120C0" w:rsidRDefault="00A120C0" w:rsidP="00C7215B">
      <w:pPr>
        <w:pStyle w:val="ANormal"/>
      </w:pPr>
      <w:r>
        <w:tab/>
        <w:t xml:space="preserve">Till den del ändringarna avser konsumentrådgivning </w:t>
      </w:r>
      <w:r w:rsidR="00B03241">
        <w:t>(de föreslagna ändringarna i 7, 10 och 19</w:t>
      </w:r>
      <w:r w:rsidR="0093758D">
        <w:t> §</w:t>
      </w:r>
      <w:r w:rsidR="00B03241">
        <w:t xml:space="preserve">§) </w:t>
      </w:r>
      <w:r>
        <w:t xml:space="preserve">föranleds dessa ändringar av </w:t>
      </w:r>
      <w:r w:rsidR="00B03241">
        <w:t xml:space="preserve">ändringar i rikslagstiftningen om konsumentrådgivning. </w:t>
      </w:r>
      <w:r w:rsidR="00996C27">
        <w:t>I riket har lagen om konsumentrådgivning (FFS 800/2008) upphävts och bestämmelser om konsumentrådgivning finns numera i 2a</w:t>
      </w:r>
      <w:r w:rsidR="0093758D">
        <w:t> kap.</w:t>
      </w:r>
      <w:r w:rsidR="00996C27">
        <w:t xml:space="preserve"> 16a och 16b</w:t>
      </w:r>
      <w:r w:rsidR="0093758D">
        <w:t> §</w:t>
      </w:r>
      <w:r w:rsidR="00996C27">
        <w:t xml:space="preserve">§ </w:t>
      </w:r>
      <w:r w:rsidR="00996C27" w:rsidRPr="003B1087">
        <w:t xml:space="preserve">i lagen om </w:t>
      </w:r>
      <w:r w:rsidR="00506E34">
        <w:t>K</w:t>
      </w:r>
      <w:r w:rsidR="00996C27">
        <w:t>onkurrens- och konsumentverket (FFS 661/2012). Bestämmelserna om behörighetskraven i 10</w:t>
      </w:r>
      <w:r w:rsidR="0093758D">
        <w:t> §</w:t>
      </w:r>
      <w:r w:rsidR="00996C27">
        <w:t xml:space="preserve"> 2</w:t>
      </w:r>
      <w:r w:rsidR="0093758D">
        <w:t> mom.</w:t>
      </w:r>
      <w:r w:rsidR="00996C27">
        <w:t xml:space="preserve"> föreslås upphävd eftersom denna bestämmelse hänvisar till den upphävda lagen om konsumentrådgivning där behörighetskraven tagits bort. Vilka krav som ska ställas ska enligt riksmotiven (RP 130/2018 </w:t>
      </w:r>
      <w:proofErr w:type="spellStart"/>
      <w:r w:rsidR="00996C27">
        <w:t>rd</w:t>
      </w:r>
      <w:proofErr w:type="spellEnd"/>
      <w:r w:rsidR="00996C27">
        <w:t xml:space="preserve"> sid. 7) utan särskild reglering beaktas i rekryteringssituationer i förhållande till naturen hos konsumentrådgivningsuppgifterna.</w:t>
      </w:r>
    </w:p>
    <w:p w14:paraId="5E6880B6" w14:textId="74C8A9E4" w:rsidR="00145D80" w:rsidRDefault="00145D80" w:rsidP="00145D80">
      <w:pPr>
        <w:pStyle w:val="ANormal"/>
      </w:pPr>
      <w:r>
        <w:tab/>
        <w:t>Med anledning av de föreslagna ändringarna ges i ikraftträdelsebestämmelsen utrymme för att vidta de nödvändiga övergångsåtgärderna avseende ingångna av tal, indragande och inrättande av tjänster som krävs för att de nya reglerna ska kunna verkställas inom ramen för den nya organisationsformen.</w:t>
      </w:r>
    </w:p>
    <w:p w14:paraId="1A2B1038" w14:textId="6A1EB695" w:rsidR="00145D80" w:rsidRPr="00C7215B" w:rsidRDefault="00145D80" w:rsidP="00C7215B">
      <w:pPr>
        <w:pStyle w:val="ANormal"/>
      </w:pPr>
    </w:p>
    <w:p w14:paraId="2C601501" w14:textId="16D3BDAC" w:rsidR="005A3157" w:rsidRDefault="003A4C87" w:rsidP="00195DEE">
      <w:pPr>
        <w:pStyle w:val="RubrikB"/>
      </w:pPr>
      <w:bookmarkStart w:id="30" w:name="_Toc135907236"/>
      <w:r>
        <w:t>2</w:t>
      </w:r>
      <w:r w:rsidR="005A3157">
        <w:t xml:space="preserve">. </w:t>
      </w:r>
      <w:r w:rsidR="0039627A">
        <w:t xml:space="preserve">Landskapslag </w:t>
      </w:r>
      <w:r w:rsidR="00195DEE" w:rsidRPr="00195DEE">
        <w:t>om ändring av 4</w:t>
      </w:r>
      <w:r w:rsidR="0093758D">
        <w:t> §</w:t>
      </w:r>
      <w:r w:rsidR="00195DEE" w:rsidRPr="00195DEE">
        <w:t xml:space="preserve"> landskapslagen om tillämpning på Åland av </w:t>
      </w:r>
      <w:proofErr w:type="spellStart"/>
      <w:r w:rsidR="00195DEE" w:rsidRPr="00195DEE">
        <w:t>rikslagar</w:t>
      </w:r>
      <w:proofErr w:type="spellEnd"/>
      <w:r w:rsidR="00195DEE" w:rsidRPr="00195DEE">
        <w:t xml:space="preserve"> om offentlig upphandling</w:t>
      </w:r>
      <w:bookmarkEnd w:id="30"/>
    </w:p>
    <w:p w14:paraId="14C17486" w14:textId="77777777" w:rsidR="00506E34" w:rsidRPr="00506E34" w:rsidRDefault="00506E34" w:rsidP="00F44583">
      <w:pPr>
        <w:pStyle w:val="Rubrikmellanrum"/>
      </w:pPr>
    </w:p>
    <w:p w14:paraId="7D128F84" w14:textId="54F0393B" w:rsidR="005A3157" w:rsidRDefault="00506E34" w:rsidP="005A3157">
      <w:pPr>
        <w:pStyle w:val="ANormal"/>
      </w:pPr>
      <w:r>
        <w:t>4</w:t>
      </w:r>
      <w:r w:rsidR="0093758D">
        <w:t> §</w:t>
      </w:r>
      <w:r w:rsidR="005A3157">
        <w:t xml:space="preserve"> </w:t>
      </w:r>
      <w:r w:rsidR="00D659F3" w:rsidRPr="00F44583">
        <w:rPr>
          <w:i/>
          <w:iCs/>
        </w:rPr>
        <w:t>Förvaltningsuppgifter</w:t>
      </w:r>
      <w:r w:rsidR="00D659F3">
        <w:t xml:space="preserve"> Ändringen föreslås införd med anledning att de uppgifter som hittills har skötts av Upphandlingsinspektionen ska överföras till ombudsmannamyndigheten.</w:t>
      </w:r>
    </w:p>
    <w:p w14:paraId="4C4C0130" w14:textId="7A8ADF6F" w:rsidR="005A3157" w:rsidRDefault="005A3157">
      <w:pPr>
        <w:pStyle w:val="ANormal"/>
      </w:pPr>
    </w:p>
    <w:p w14:paraId="1C2C1F00" w14:textId="5E7B897E" w:rsidR="005A3157" w:rsidRDefault="003A4C87" w:rsidP="0039627A">
      <w:pPr>
        <w:pStyle w:val="RubrikB"/>
      </w:pPr>
      <w:bookmarkStart w:id="31" w:name="_Toc135907237"/>
      <w:r>
        <w:t>3</w:t>
      </w:r>
      <w:r w:rsidR="005A3157">
        <w:t xml:space="preserve">. </w:t>
      </w:r>
      <w:r w:rsidR="0039627A">
        <w:t xml:space="preserve">Landskapslag </w:t>
      </w:r>
      <w:r w:rsidR="00195DEE" w:rsidRPr="00195DEE">
        <w:t>om ändring av 5a och 7a</w:t>
      </w:r>
      <w:r w:rsidR="0093758D">
        <w:t> §</w:t>
      </w:r>
      <w:r w:rsidR="00195DEE" w:rsidRPr="00195DEE">
        <w:t>§ landskapslagen om lotterier</w:t>
      </w:r>
      <w:bookmarkEnd w:id="31"/>
    </w:p>
    <w:p w14:paraId="37900355" w14:textId="77777777" w:rsidR="0039627A" w:rsidRPr="0039627A" w:rsidRDefault="0039627A" w:rsidP="0039627A">
      <w:pPr>
        <w:pStyle w:val="Rubrikmellanrum"/>
      </w:pPr>
    </w:p>
    <w:p w14:paraId="63AE145F" w14:textId="317BE37C" w:rsidR="005A3157" w:rsidRDefault="00F55DF5" w:rsidP="005A3157">
      <w:pPr>
        <w:pStyle w:val="ANormal"/>
      </w:pPr>
      <w:r>
        <w:t>5a och 7a</w:t>
      </w:r>
      <w:r w:rsidR="0093758D">
        <w:t> §</w:t>
      </w:r>
      <w:r>
        <w:t>§</w:t>
      </w:r>
      <w:r w:rsidR="00A519D7">
        <w:t xml:space="preserve"> </w:t>
      </w:r>
      <w:r w:rsidR="00A120C0">
        <w:t xml:space="preserve">Mot bakgrund av vad som anförts i den allmänna motiveringen föreslås de ändringar som finns angivna i paragraferna i fråga. Ändringarna är huvudsakligen av lagteknisk karaktär och föranleds av att </w:t>
      </w:r>
      <w:r w:rsidR="00B52977">
        <w:t xml:space="preserve">myndighetsfunktionerna och skötseln av övriga till dessa anslutande förvaltningsuppgifter vid </w:t>
      </w:r>
      <w:r w:rsidR="00A120C0">
        <w:t xml:space="preserve">Lotteriinspektionen </w:t>
      </w:r>
      <w:r w:rsidR="00B52977">
        <w:t xml:space="preserve">överförs till landskaregeringen samtidigt </w:t>
      </w:r>
      <w:r w:rsidR="00A120C0">
        <w:t xml:space="preserve">som </w:t>
      </w:r>
      <w:r w:rsidR="00B52977">
        <w:t>Lotteriinspektionen</w:t>
      </w:r>
      <w:r w:rsidR="00A120C0">
        <w:t xml:space="preserve"> upphör med sin verksamhet</w:t>
      </w:r>
      <w:r w:rsidR="00B52977">
        <w:t>.</w:t>
      </w:r>
    </w:p>
    <w:p w14:paraId="7F3AAF44" w14:textId="1CB9F2E7" w:rsidR="007E17D3" w:rsidRPr="007E17D3" w:rsidRDefault="00B52977" w:rsidP="007E17D3">
      <w:pPr>
        <w:pStyle w:val="ANormal"/>
      </w:pPr>
      <w:r>
        <w:tab/>
      </w:r>
      <w:r w:rsidR="00220F42">
        <w:t>Med anledning av de föreslagna ändringarna ges i ikraft</w:t>
      </w:r>
      <w:r w:rsidR="00F14350">
        <w:t>t</w:t>
      </w:r>
      <w:r w:rsidR="00220F42">
        <w:t xml:space="preserve">rädelsebestämmelsen </w:t>
      </w:r>
      <w:r w:rsidR="00F14350">
        <w:t>utrymme för att vidta de nödvändiga övergångsåtgärderna avseende ingångna av tal, indragande och inrättande av tjänster som krävs för att de nya reglerna ska kunna verkställas inom ramen för den nya organisationsformen.</w:t>
      </w:r>
    </w:p>
    <w:p w14:paraId="7B1DD2BC" w14:textId="713E5473" w:rsidR="00AF3004" w:rsidRDefault="00AF3004">
      <w:pPr>
        <w:pStyle w:val="RubrikA"/>
      </w:pPr>
      <w:bookmarkStart w:id="32" w:name="_Toc135907238"/>
      <w:r>
        <w:lastRenderedPageBreak/>
        <w:t>Lagtext</w:t>
      </w:r>
      <w:bookmarkEnd w:id="32"/>
    </w:p>
    <w:p w14:paraId="422A797F" w14:textId="77777777" w:rsidR="00AF3004" w:rsidRDefault="00AF3004">
      <w:pPr>
        <w:pStyle w:val="Rubrikmellanrum"/>
      </w:pPr>
    </w:p>
    <w:p w14:paraId="7283D912" w14:textId="6224FC55" w:rsidR="00AF3004" w:rsidRDefault="00AF3004">
      <w:pPr>
        <w:pStyle w:val="ANormal"/>
      </w:pPr>
      <w:r>
        <w:t>Landskapsregeringen föreslår att följande lag</w:t>
      </w:r>
      <w:r w:rsidR="0082345D">
        <w:t>ar</w:t>
      </w:r>
      <w:r>
        <w:t xml:space="preserve"> antas.</w:t>
      </w:r>
    </w:p>
    <w:p w14:paraId="472B82DF" w14:textId="77777777" w:rsidR="00AF3004" w:rsidRDefault="00AF3004">
      <w:pPr>
        <w:pStyle w:val="ANormal"/>
      </w:pPr>
    </w:p>
    <w:p w14:paraId="6B487E40" w14:textId="77777777" w:rsidR="00AF3004" w:rsidRPr="00CD273D" w:rsidRDefault="00AF3004">
      <w:pPr>
        <w:pStyle w:val="ANormal"/>
        <w:rPr>
          <w:lang w:val="sv-FI"/>
        </w:rPr>
      </w:pPr>
      <w:r w:rsidRPr="00CD273D">
        <w:rPr>
          <w:lang w:val="sv-FI"/>
        </w:rPr>
        <w:t>1.</w:t>
      </w:r>
    </w:p>
    <w:p w14:paraId="572043E7" w14:textId="7130F57D" w:rsidR="00AF3004" w:rsidRPr="00F01558" w:rsidRDefault="00AF3004">
      <w:pPr>
        <w:pStyle w:val="LagHuvRubr"/>
        <w:rPr>
          <w:lang w:val="sv-FI"/>
        </w:rPr>
      </w:pPr>
      <w:bookmarkStart w:id="33" w:name="_Toc135907239"/>
      <w:r w:rsidRPr="00F01558">
        <w:rPr>
          <w:lang w:val="sv-FI"/>
        </w:rPr>
        <w:t>L A N D S K A P S L A G</w:t>
      </w:r>
      <w:r w:rsidR="00D21DE1" w:rsidRPr="004F4C3B">
        <w:br/>
      </w:r>
      <w:r w:rsidR="00487EF0">
        <w:rPr>
          <w:lang w:val="sv-FI"/>
        </w:rPr>
        <w:t>om ändring av</w:t>
      </w:r>
      <w:r w:rsidR="00D21DE1">
        <w:rPr>
          <w:lang w:val="sv-FI"/>
        </w:rPr>
        <w:t xml:space="preserve"> </w:t>
      </w:r>
      <w:r w:rsidR="009A577D">
        <w:rPr>
          <w:lang w:val="sv-FI"/>
        </w:rPr>
        <w:t>landskapsl</w:t>
      </w:r>
      <w:r w:rsidR="00D21DE1">
        <w:rPr>
          <w:lang w:val="sv-FI"/>
        </w:rPr>
        <w:t xml:space="preserve">agen </w:t>
      </w:r>
      <w:r w:rsidRPr="00F01558">
        <w:rPr>
          <w:lang w:val="sv-FI"/>
        </w:rPr>
        <w:t>om</w:t>
      </w:r>
      <w:r w:rsidR="00F01558" w:rsidRPr="00F01558">
        <w:rPr>
          <w:lang w:val="sv-FI"/>
        </w:rPr>
        <w:t xml:space="preserve"> Åland</w:t>
      </w:r>
      <w:r w:rsidR="00D21DE1">
        <w:rPr>
          <w:lang w:val="sv-FI"/>
        </w:rPr>
        <w:t xml:space="preserve">s </w:t>
      </w:r>
      <w:r w:rsidR="00F01558" w:rsidRPr="00F01558">
        <w:rPr>
          <w:lang w:val="sv-FI"/>
        </w:rPr>
        <w:t>ombudsmanna</w:t>
      </w:r>
      <w:r w:rsidR="00F01558">
        <w:rPr>
          <w:lang w:val="sv-FI"/>
        </w:rPr>
        <w:t>myndighet</w:t>
      </w:r>
      <w:bookmarkEnd w:id="33"/>
    </w:p>
    <w:p w14:paraId="0BD9C911" w14:textId="77777777" w:rsidR="00AF3004" w:rsidRPr="00F01558" w:rsidRDefault="00AF3004">
      <w:pPr>
        <w:pStyle w:val="ANormal"/>
        <w:rPr>
          <w:lang w:val="sv-FI"/>
        </w:rPr>
      </w:pPr>
    </w:p>
    <w:p w14:paraId="79945733" w14:textId="3F014023" w:rsidR="000D392B" w:rsidRDefault="00AF3004">
      <w:pPr>
        <w:pStyle w:val="ANormal"/>
      </w:pPr>
      <w:r w:rsidRPr="00F01558">
        <w:rPr>
          <w:lang w:val="sv-FI"/>
        </w:rPr>
        <w:tab/>
      </w:r>
      <w:bookmarkStart w:id="34" w:name="_Hlk131408393"/>
      <w:r>
        <w:t>I enlighet med lagtingets beslut</w:t>
      </w:r>
    </w:p>
    <w:p w14:paraId="30E97553" w14:textId="517DF8DE" w:rsidR="000D392B" w:rsidRDefault="000D392B" w:rsidP="0066470E">
      <w:pPr>
        <w:pStyle w:val="ANormal"/>
      </w:pPr>
      <w:r>
        <w:tab/>
      </w:r>
      <w:r w:rsidRPr="000D392B">
        <w:rPr>
          <w:b/>
          <w:bCs/>
        </w:rPr>
        <w:t>upphävs</w:t>
      </w:r>
      <w:r>
        <w:t xml:space="preserve"> </w:t>
      </w:r>
      <w:r w:rsidR="0066470E">
        <w:t>10</w:t>
      </w:r>
      <w:r w:rsidR="0093758D">
        <w:t> §</w:t>
      </w:r>
      <w:r w:rsidR="0066470E">
        <w:t xml:space="preserve"> 2</w:t>
      </w:r>
      <w:r w:rsidR="0093758D">
        <w:t> mom.</w:t>
      </w:r>
      <w:r w:rsidR="0066470E">
        <w:t xml:space="preserve"> landskapslagen (2014:33) om </w:t>
      </w:r>
      <w:r w:rsidR="005A0CE2">
        <w:t>Ålands ombudsmannamyndighet</w:t>
      </w:r>
      <w:r w:rsidR="001F37C2">
        <w:t>,</w:t>
      </w:r>
    </w:p>
    <w:p w14:paraId="3D0343FA" w14:textId="69F3E8B9" w:rsidR="00AF3004" w:rsidRDefault="000D392B">
      <w:pPr>
        <w:pStyle w:val="ANormal"/>
      </w:pPr>
      <w:r>
        <w:tab/>
      </w:r>
      <w:r w:rsidR="00487EF0" w:rsidRPr="00487EF0">
        <w:rPr>
          <w:b/>
          <w:bCs/>
        </w:rPr>
        <w:t>ändras</w:t>
      </w:r>
      <w:r w:rsidR="00487EF0">
        <w:rPr>
          <w:b/>
          <w:bCs/>
        </w:rPr>
        <w:t xml:space="preserve"> </w:t>
      </w:r>
      <w:r w:rsidR="00EC08BB">
        <w:t>7</w:t>
      </w:r>
      <w:r w:rsidR="0093758D">
        <w:t> §</w:t>
      </w:r>
      <w:r w:rsidR="00EC08BB">
        <w:t xml:space="preserve"> 2</w:t>
      </w:r>
      <w:r w:rsidR="0093758D">
        <w:t> mom.</w:t>
      </w:r>
      <w:r w:rsidR="009649A0">
        <w:t xml:space="preserve"> och 19</w:t>
      </w:r>
      <w:r w:rsidR="0093758D">
        <w:t> §</w:t>
      </w:r>
      <w:r w:rsidR="009649A0">
        <w:t xml:space="preserve"> 2</w:t>
      </w:r>
      <w:r w:rsidR="0093758D">
        <w:t> mom.</w:t>
      </w:r>
      <w:r w:rsidR="00F96C64">
        <w:t xml:space="preserve"> samt</w:t>
      </w:r>
    </w:p>
    <w:p w14:paraId="23E7CCEE" w14:textId="7C4D3986" w:rsidR="000D392B" w:rsidRDefault="000D392B">
      <w:pPr>
        <w:pStyle w:val="ANormal"/>
      </w:pPr>
      <w:r>
        <w:tab/>
      </w:r>
      <w:r w:rsidRPr="000D392B">
        <w:rPr>
          <w:b/>
          <w:bCs/>
        </w:rPr>
        <w:t>fogas</w:t>
      </w:r>
      <w:r>
        <w:t xml:space="preserve"> </w:t>
      </w:r>
      <w:r w:rsidR="0009006D">
        <w:t xml:space="preserve">till </w:t>
      </w:r>
      <w:r w:rsidR="005728D0">
        <w:t>2</w:t>
      </w:r>
      <w:r w:rsidR="0093758D">
        <w:t> §</w:t>
      </w:r>
      <w:r w:rsidR="006C77AA">
        <w:t xml:space="preserve"> </w:t>
      </w:r>
      <w:r w:rsidR="005728D0">
        <w:t>såda</w:t>
      </w:r>
      <w:r w:rsidR="006C77AA">
        <w:t>n</w:t>
      </w:r>
      <w:r w:rsidR="005728D0">
        <w:t xml:space="preserve"> de</w:t>
      </w:r>
      <w:r w:rsidR="008D5079">
        <w:t>n</w:t>
      </w:r>
      <w:r w:rsidR="005728D0">
        <w:t xml:space="preserve"> lyder i landskapslagen 2022/47 e</w:t>
      </w:r>
      <w:r w:rsidR="008D5079">
        <w:t>tt</w:t>
      </w:r>
      <w:r w:rsidR="005728D0">
        <w:t xml:space="preserve"> ny</w:t>
      </w:r>
      <w:r w:rsidR="008D5079">
        <w:t>tt</w:t>
      </w:r>
      <w:r w:rsidR="005728D0">
        <w:t xml:space="preserve"> </w:t>
      </w:r>
      <w:r w:rsidR="008D5079">
        <w:t>3</w:t>
      </w:r>
      <w:r w:rsidR="0093758D">
        <w:t> mom.</w:t>
      </w:r>
      <w:r w:rsidR="00206CC9">
        <w:t>,</w:t>
      </w:r>
      <w:r w:rsidR="005728D0">
        <w:t xml:space="preserve"> </w:t>
      </w:r>
      <w:r w:rsidR="00B049DF">
        <w:t>till 19</w:t>
      </w:r>
      <w:r w:rsidR="0093758D">
        <w:t> §</w:t>
      </w:r>
      <w:r w:rsidR="00B049DF">
        <w:t xml:space="preserve"> ett nytt 3</w:t>
      </w:r>
      <w:r w:rsidR="0093758D">
        <w:t> mom.</w:t>
      </w:r>
      <w:r w:rsidR="00B049DF">
        <w:t xml:space="preserve"> </w:t>
      </w:r>
      <w:r w:rsidR="005728D0">
        <w:t xml:space="preserve">och till </w:t>
      </w:r>
      <w:r w:rsidR="0009006D">
        <w:t>lagen en ny 7a</w:t>
      </w:r>
      <w:r w:rsidR="0093758D">
        <w:t> §</w:t>
      </w:r>
      <w:r w:rsidR="0009006D">
        <w:t xml:space="preserve"> </w:t>
      </w:r>
      <w:r w:rsidR="00BF2B9D">
        <w:t>som följer:</w:t>
      </w:r>
    </w:p>
    <w:bookmarkEnd w:id="34"/>
    <w:p w14:paraId="330F9E7D" w14:textId="6239B843" w:rsidR="00212A10" w:rsidRPr="00212A10" w:rsidRDefault="00212A10" w:rsidP="00212A10">
      <w:pPr>
        <w:pStyle w:val="ANormal"/>
      </w:pPr>
    </w:p>
    <w:p w14:paraId="0A6AD570" w14:textId="77777777" w:rsidR="00B9336B" w:rsidRDefault="00B9336B">
      <w:pPr>
        <w:pStyle w:val="ANormal"/>
      </w:pPr>
    </w:p>
    <w:p w14:paraId="22854420" w14:textId="49541AC6" w:rsidR="00212A10" w:rsidRDefault="00212A10" w:rsidP="00212A10">
      <w:pPr>
        <w:pStyle w:val="LagParagraf"/>
      </w:pPr>
      <w:r>
        <w:t>2</w:t>
      </w:r>
      <w:r w:rsidR="0093758D">
        <w:t> §</w:t>
      </w:r>
    </w:p>
    <w:p w14:paraId="0ABED1A5" w14:textId="2916318A" w:rsidR="00B1265A" w:rsidRPr="00B1265A" w:rsidRDefault="005728D0" w:rsidP="00F44583">
      <w:pPr>
        <w:pStyle w:val="LagPararubrik"/>
      </w:pPr>
      <w:r>
        <w:t>Övergripande målsättning</w:t>
      </w:r>
    </w:p>
    <w:p w14:paraId="0D28504F" w14:textId="632B191B" w:rsidR="00BA7CCF" w:rsidRDefault="00BA7CCF" w:rsidP="00212A10">
      <w:pPr>
        <w:pStyle w:val="ANormal"/>
      </w:pPr>
      <w:r>
        <w:t>- - - - - - - - - - - - - - - - - - - - - - - - - - - - - - - - - - - - - - - - - - - - - - - - - - - -</w:t>
      </w:r>
    </w:p>
    <w:p w14:paraId="2F5A4E0D" w14:textId="23F3496D" w:rsidR="00212A10" w:rsidRDefault="00212A10" w:rsidP="00E50567">
      <w:pPr>
        <w:pStyle w:val="ANormal"/>
      </w:pPr>
      <w:r>
        <w:tab/>
      </w:r>
      <w:r w:rsidR="00E50567">
        <w:t>O</w:t>
      </w:r>
      <w:r w:rsidR="00E50567" w:rsidRPr="00B9336B">
        <w:t>mbudsmannamyndigheten</w:t>
      </w:r>
      <w:r w:rsidR="00E50567">
        <w:t xml:space="preserve"> är tillsynsmyndighet i enlighet med landskapslagen (2017:80) om tillämpning på Åland av riksförfattningar om offentlig upphandling.</w:t>
      </w:r>
    </w:p>
    <w:p w14:paraId="7029DA2A" w14:textId="10A36590" w:rsidR="00EC08BB" w:rsidRDefault="00EC08BB" w:rsidP="00E50567">
      <w:pPr>
        <w:pStyle w:val="ANormal"/>
      </w:pPr>
    </w:p>
    <w:p w14:paraId="191E3967" w14:textId="5A4FE9D5" w:rsidR="00EC08BB" w:rsidRDefault="00EC08BB" w:rsidP="00EC08BB">
      <w:pPr>
        <w:pStyle w:val="LagParagraf"/>
      </w:pPr>
      <w:r>
        <w:t>7</w:t>
      </w:r>
      <w:r w:rsidR="0093758D">
        <w:t> §</w:t>
      </w:r>
    </w:p>
    <w:p w14:paraId="378CEE39" w14:textId="1A926A8C" w:rsidR="00EC08BB" w:rsidRDefault="00EC08BB" w:rsidP="00EC08BB">
      <w:pPr>
        <w:pStyle w:val="LagPararubrik"/>
      </w:pPr>
      <w:r>
        <w:t>Konsumentrådgivning</w:t>
      </w:r>
    </w:p>
    <w:p w14:paraId="2145D1B6" w14:textId="77777777" w:rsidR="00EC08BB" w:rsidRDefault="00EC08BB">
      <w:pPr>
        <w:pStyle w:val="ANormal"/>
      </w:pPr>
      <w:r>
        <w:t>- - - - - - - - - - - - - - - - - - - - - - - - - - - - - - - - - - - - - - - - - - - - - - - - - - - -</w:t>
      </w:r>
    </w:p>
    <w:p w14:paraId="349BD753" w14:textId="608EBFDE" w:rsidR="00EC08BB" w:rsidRPr="00B1265A" w:rsidRDefault="00EC08BB" w:rsidP="00EC08BB">
      <w:pPr>
        <w:pStyle w:val="ANormal"/>
      </w:pPr>
      <w:r>
        <w:tab/>
      </w:r>
      <w:r w:rsidR="003B1087" w:rsidRPr="003B1087">
        <w:t xml:space="preserve">Bestämmelser om konsumentrådgivning finns </w:t>
      </w:r>
      <w:r w:rsidR="003B1087">
        <w:t>2a</w:t>
      </w:r>
      <w:r w:rsidR="0093758D">
        <w:t> kap.</w:t>
      </w:r>
      <w:r w:rsidR="003B1087">
        <w:t xml:space="preserve"> 16a och 16b</w:t>
      </w:r>
      <w:r w:rsidR="0093758D">
        <w:t> §</w:t>
      </w:r>
      <w:r w:rsidR="003B1087">
        <w:t xml:space="preserve">§ </w:t>
      </w:r>
      <w:r w:rsidR="003B1087" w:rsidRPr="003B1087">
        <w:t xml:space="preserve">i lagen om </w:t>
      </w:r>
      <w:r w:rsidR="00036B2A">
        <w:t>K</w:t>
      </w:r>
      <w:r w:rsidR="003B1087">
        <w:t>onkurrens- och konsumentverket</w:t>
      </w:r>
      <w:r w:rsidR="00C85ECD">
        <w:t xml:space="preserve"> (FFS 661/2012)</w:t>
      </w:r>
      <w:r w:rsidR="003B1087" w:rsidRPr="003B1087">
        <w:t>.</w:t>
      </w:r>
    </w:p>
    <w:p w14:paraId="59A06417" w14:textId="77777777" w:rsidR="00EC08BB" w:rsidRDefault="00EC08BB" w:rsidP="00EC08BB">
      <w:pPr>
        <w:pStyle w:val="ANormal"/>
      </w:pPr>
      <w:r>
        <w:t>- - - - - - - - - - - - - - - - - - - - - - - - - - - - - - - - - - - - - - - - - - - - - - - - - - - -</w:t>
      </w:r>
    </w:p>
    <w:p w14:paraId="47CA975B" w14:textId="367108B6" w:rsidR="00212A10" w:rsidRDefault="00212A10">
      <w:pPr>
        <w:pStyle w:val="ANormal"/>
      </w:pPr>
    </w:p>
    <w:p w14:paraId="6CF62A88" w14:textId="1129FF4E" w:rsidR="00212A10" w:rsidRDefault="00354BC2" w:rsidP="00354BC2">
      <w:pPr>
        <w:pStyle w:val="ANormal"/>
        <w:jc w:val="center"/>
      </w:pPr>
      <w:r>
        <w:t>7a</w:t>
      </w:r>
      <w:r w:rsidR="0093758D">
        <w:t> §</w:t>
      </w:r>
    </w:p>
    <w:p w14:paraId="3ACA8304" w14:textId="5F34C944" w:rsidR="00212A10" w:rsidRDefault="00354BC2" w:rsidP="00212A10">
      <w:pPr>
        <w:pStyle w:val="LagPararubrik"/>
      </w:pPr>
      <w:r>
        <w:t>Upphandling</w:t>
      </w:r>
    </w:p>
    <w:p w14:paraId="35E4D42A" w14:textId="3DA52926" w:rsidR="007636FC" w:rsidRDefault="00212A10" w:rsidP="00B049DF">
      <w:pPr>
        <w:pStyle w:val="ANormal"/>
      </w:pPr>
      <w:r>
        <w:tab/>
      </w:r>
      <w:r w:rsidR="00B1159D">
        <w:t>O</w:t>
      </w:r>
      <w:r w:rsidR="00B1159D" w:rsidRPr="00B9336B">
        <w:t>mbudsmannamyndigheten</w:t>
      </w:r>
      <w:r w:rsidR="00B049DF">
        <w:t xml:space="preserve"> sköt</w:t>
      </w:r>
      <w:r w:rsidR="00B1159D">
        <w:t>er</w:t>
      </w:r>
      <w:r w:rsidR="00B049DF">
        <w:t xml:space="preserve"> </w:t>
      </w:r>
      <w:r w:rsidR="00821D68">
        <w:t xml:space="preserve">inom landskapets behörighet </w:t>
      </w:r>
      <w:r w:rsidR="00B049DF">
        <w:t xml:space="preserve">de </w:t>
      </w:r>
      <w:r w:rsidR="00821D68">
        <w:t xml:space="preserve">förvaltningsuppgifter </w:t>
      </w:r>
      <w:r w:rsidR="00B049DF">
        <w:t>som myndigheten har enligt landskapslagen om tillämpning på Åland av riksförfattningar om offentlig upphandling.</w:t>
      </w:r>
    </w:p>
    <w:p w14:paraId="3F494E9B" w14:textId="7F675BB9" w:rsidR="0053628B" w:rsidRDefault="0053628B" w:rsidP="00212A10">
      <w:pPr>
        <w:pStyle w:val="ANormal"/>
      </w:pPr>
    </w:p>
    <w:p w14:paraId="3B36D5E6" w14:textId="50071370" w:rsidR="007E209B" w:rsidRDefault="007E209B" w:rsidP="007E209B">
      <w:pPr>
        <w:pStyle w:val="LagParagraf"/>
      </w:pPr>
      <w:r>
        <w:t>19</w:t>
      </w:r>
      <w:r w:rsidR="0093758D">
        <w:t> §</w:t>
      </w:r>
    </w:p>
    <w:p w14:paraId="148C4936" w14:textId="02190959" w:rsidR="007E209B" w:rsidRDefault="007E209B" w:rsidP="007E209B">
      <w:pPr>
        <w:pStyle w:val="LagPararubrik"/>
      </w:pPr>
      <w:r>
        <w:t>Avgifter</w:t>
      </w:r>
    </w:p>
    <w:p w14:paraId="5C38CE97" w14:textId="77777777" w:rsidR="007E209B" w:rsidRDefault="007E209B">
      <w:pPr>
        <w:pStyle w:val="ANormal"/>
      </w:pPr>
      <w:r>
        <w:t>- - - - - - - - - - - - - - - - - - - - - - - - - - - - - - - - - - - - - - - - - - - - - - - - - - - -</w:t>
      </w:r>
    </w:p>
    <w:p w14:paraId="6567CB13" w14:textId="38FB35D8" w:rsidR="009649A0" w:rsidRDefault="009649A0" w:rsidP="007E209B">
      <w:pPr>
        <w:pStyle w:val="ANormal"/>
      </w:pPr>
      <w:r>
        <w:tab/>
      </w:r>
      <w:r w:rsidRPr="009649A0">
        <w:t xml:space="preserve">Bestämmelser om avgifter för konsumentrådgivning finns i </w:t>
      </w:r>
      <w:r w:rsidRPr="003B1087">
        <w:t xml:space="preserve">lagen om </w:t>
      </w:r>
      <w:r w:rsidR="007831E8">
        <w:t>K</w:t>
      </w:r>
      <w:r>
        <w:t>onkurrens- och konsumentverket</w:t>
      </w:r>
      <w:r w:rsidRPr="009649A0">
        <w:t>.</w:t>
      </w:r>
    </w:p>
    <w:p w14:paraId="15883F73" w14:textId="17CD82F9" w:rsidR="007E209B" w:rsidRDefault="007E209B" w:rsidP="007E209B">
      <w:pPr>
        <w:pStyle w:val="ANormal"/>
      </w:pPr>
      <w:r>
        <w:tab/>
        <w:t xml:space="preserve">Med beaktande av vad som bestäms </w:t>
      </w:r>
      <w:r w:rsidR="00E95D54">
        <w:t xml:space="preserve">i </w:t>
      </w:r>
      <w:r>
        <w:t xml:space="preserve">landskapslagen (1993:27) om grunderna för avgifter till landskapet beslutar </w:t>
      </w:r>
      <w:r w:rsidRPr="00B9336B">
        <w:t>ombudsmannamyndigheten</w:t>
      </w:r>
      <w:r>
        <w:t xml:space="preserve"> om avgifterna för myndighetens verksamhet</w:t>
      </w:r>
      <w:r w:rsidR="00FD515A">
        <w:t xml:space="preserve"> till den del de avser de uppgifter som myndigheten sköter med stöd av 7a</w:t>
      </w:r>
      <w:r w:rsidR="0093758D">
        <w:t> §</w:t>
      </w:r>
      <w:r w:rsidR="00FD515A">
        <w:t>.</w:t>
      </w:r>
    </w:p>
    <w:p w14:paraId="4B04449A" w14:textId="77777777" w:rsidR="007E209B" w:rsidRPr="007E209B" w:rsidRDefault="007E209B" w:rsidP="007E209B">
      <w:pPr>
        <w:pStyle w:val="ANormal"/>
      </w:pPr>
    </w:p>
    <w:p w14:paraId="75BE5020" w14:textId="4A00F3C5" w:rsidR="00212A10" w:rsidRDefault="00206CC9" w:rsidP="007636FC">
      <w:pPr>
        <w:pStyle w:val="ANormal"/>
        <w:jc w:val="center"/>
      </w:pPr>
      <w:hyperlink w:anchor="_top" w:tooltip="Klicka för att gå till toppen av dokumentet" w:history="1">
        <w:r w:rsidR="007636FC">
          <w:rPr>
            <w:rStyle w:val="Hyperlnk"/>
          </w:rPr>
          <w:t>__________________</w:t>
        </w:r>
      </w:hyperlink>
    </w:p>
    <w:p w14:paraId="0B60097D" w14:textId="7369E7A6" w:rsidR="00212A10" w:rsidRDefault="00212A10" w:rsidP="00212A10">
      <w:pPr>
        <w:pStyle w:val="ANormal"/>
      </w:pPr>
    </w:p>
    <w:p w14:paraId="40E8CF7A" w14:textId="25F8BD78" w:rsidR="00212A10" w:rsidRDefault="00212A10" w:rsidP="00212A10">
      <w:pPr>
        <w:pStyle w:val="ANormal"/>
      </w:pPr>
      <w:bookmarkStart w:id="35" w:name="_Hlk131430891"/>
      <w:r>
        <w:tab/>
        <w:t>Denna lag träder i kraft den</w:t>
      </w:r>
    </w:p>
    <w:p w14:paraId="22397A40" w14:textId="487C5AFD" w:rsidR="0082345D" w:rsidRDefault="007636FC" w:rsidP="0082345D">
      <w:pPr>
        <w:pStyle w:val="ANormal"/>
      </w:pPr>
      <w:r>
        <w:tab/>
        <w:t xml:space="preserve">Genom denna lag upphävs landskapslagen </w:t>
      </w:r>
      <w:r w:rsidR="0082345D">
        <w:t>om (2017:81) om Upphandlingsinspektionen</w:t>
      </w:r>
      <w:r w:rsidR="00BE74D2">
        <w:t>.</w:t>
      </w:r>
    </w:p>
    <w:p w14:paraId="0D6A895C" w14:textId="73C6B89F" w:rsidR="00E444A0" w:rsidRDefault="00E444A0" w:rsidP="00E444A0">
      <w:pPr>
        <w:pStyle w:val="ANormal"/>
      </w:pPr>
      <w:r>
        <w:tab/>
        <w:t>De ärenden vilka är anhängiga vid Upphandlingsinspektionen när denna lag träder i kraft och vilka enligt denna lag eller någon annan lag ska skötas av ombudsmannamyndigheten ska överföras till ombudsmannamyndigheten när denna lag träder i kraft.</w:t>
      </w:r>
    </w:p>
    <w:p w14:paraId="4B24480B" w14:textId="34759C49" w:rsidR="00E444A0" w:rsidRDefault="00E444A0" w:rsidP="00E444A0">
      <w:pPr>
        <w:pStyle w:val="ANormal"/>
      </w:pPr>
      <w:r>
        <w:lastRenderedPageBreak/>
        <w:tab/>
        <w:t>På motsvarande sätt som i 3</w:t>
      </w:r>
      <w:r w:rsidR="0093758D">
        <w:t> mom.</w:t>
      </w:r>
      <w:r>
        <w:t xml:space="preserve"> överförs Upphandlingsinspektionens avtal och andra förbindelser liksom även dess övriga rättigheter och skyldigheter till ombudsmannamyndigheten.</w:t>
      </w:r>
    </w:p>
    <w:p w14:paraId="5EC78370" w14:textId="4BE3B889" w:rsidR="000D0221" w:rsidRDefault="00E444A0" w:rsidP="000D0221">
      <w:pPr>
        <w:pStyle w:val="ANormal"/>
      </w:pPr>
      <w:r>
        <w:tab/>
      </w:r>
      <w:r w:rsidR="000D0221">
        <w:t>När denna lag träder i kraft ska landskapsregeringen i enlighet med tjänstemannalagen</w:t>
      </w:r>
      <w:r w:rsidR="0093758D">
        <w:t xml:space="preserve"> (1987:61) för landskapet Åland</w:t>
      </w:r>
    </w:p>
    <w:p w14:paraId="500B4DAB" w14:textId="63F950B0" w:rsidR="000D0221" w:rsidRDefault="00E444A0" w:rsidP="000D0221">
      <w:pPr>
        <w:pStyle w:val="ANormal"/>
      </w:pPr>
      <w:r>
        <w:tab/>
      </w:r>
      <w:r w:rsidR="000D0221" w:rsidRPr="009448DB">
        <w:t xml:space="preserve">1) inrätta </w:t>
      </w:r>
      <w:r w:rsidRPr="009448DB">
        <w:t xml:space="preserve">de </w:t>
      </w:r>
      <w:r w:rsidR="000D0221" w:rsidRPr="009448DB">
        <w:t>tjänst</w:t>
      </w:r>
      <w:r w:rsidRPr="009448DB">
        <w:t>er</w:t>
      </w:r>
      <w:r w:rsidR="000D0221" w:rsidRPr="009448DB">
        <w:t xml:space="preserve"> vid </w:t>
      </w:r>
      <w:r w:rsidRPr="009448DB">
        <w:t>ombudsmannamyndigheten</w:t>
      </w:r>
      <w:r w:rsidR="000D0221" w:rsidRPr="009448DB">
        <w:t xml:space="preserve"> </w:t>
      </w:r>
      <w:r w:rsidR="003B1D8B">
        <w:t xml:space="preserve">som behövs </w:t>
      </w:r>
      <w:r w:rsidR="000D0221" w:rsidRPr="009448DB">
        <w:t xml:space="preserve">för skötseln av de uppgifter som avses i </w:t>
      </w:r>
      <w:r w:rsidRPr="009448DB">
        <w:t>2</w:t>
      </w:r>
      <w:r w:rsidR="0093758D">
        <w:t> §</w:t>
      </w:r>
      <w:r w:rsidRPr="009448DB">
        <w:t xml:space="preserve"> 3</w:t>
      </w:r>
      <w:r w:rsidR="0093758D">
        <w:t> mom.</w:t>
      </w:r>
      <w:r w:rsidRPr="009448DB">
        <w:t xml:space="preserve"> och 7a</w:t>
      </w:r>
      <w:r w:rsidR="0093758D">
        <w:t> §</w:t>
      </w:r>
      <w:r w:rsidRPr="009448DB">
        <w:t xml:space="preserve"> och</w:t>
      </w:r>
    </w:p>
    <w:p w14:paraId="3ABEDD7C" w14:textId="0EF673AF" w:rsidR="000D0221" w:rsidRDefault="00E444A0" w:rsidP="000D0221">
      <w:pPr>
        <w:pStyle w:val="ANormal"/>
      </w:pPr>
      <w:r>
        <w:tab/>
      </w:r>
      <w:r w:rsidR="000D0221">
        <w:t xml:space="preserve">2) indra </w:t>
      </w:r>
      <w:r>
        <w:t xml:space="preserve">de </w:t>
      </w:r>
      <w:r w:rsidR="000D0221">
        <w:t>tjänste</w:t>
      </w:r>
      <w:r>
        <w:t xml:space="preserve">r </w:t>
      </w:r>
      <w:r w:rsidR="000D0221">
        <w:t xml:space="preserve">som enligt landskapslagen om </w:t>
      </w:r>
      <w:r>
        <w:t>Upphandlingsinspektionen</w:t>
      </w:r>
      <w:r w:rsidR="000D0221">
        <w:t xml:space="preserve"> finns hos </w:t>
      </w:r>
      <w:r>
        <w:t>Upphandlingsinspektionen</w:t>
      </w:r>
      <w:r w:rsidR="00B1159D">
        <w:t>.</w:t>
      </w:r>
    </w:p>
    <w:bookmarkEnd w:id="35"/>
    <w:p w14:paraId="690BE45F" w14:textId="77777777" w:rsidR="00E444A0" w:rsidRDefault="00E444A0" w:rsidP="00E444A0">
      <w:pPr>
        <w:pStyle w:val="ANormal"/>
      </w:pPr>
      <w:r>
        <w:tab/>
        <w:t>Åtgärder för verkställighet av denna lag får vidtas innan lagen träder i kraft.</w:t>
      </w:r>
    </w:p>
    <w:p w14:paraId="6F674D43" w14:textId="77777777" w:rsidR="00E444A0" w:rsidRDefault="00E444A0" w:rsidP="000D0221">
      <w:pPr>
        <w:pStyle w:val="ANormal"/>
      </w:pPr>
    </w:p>
    <w:p w14:paraId="02486BCF" w14:textId="77777777" w:rsidR="007636FC" w:rsidRDefault="00206CC9">
      <w:pPr>
        <w:pStyle w:val="ANormal"/>
        <w:jc w:val="center"/>
      </w:pPr>
      <w:hyperlink w:anchor="_top" w:tooltip="Klicka för att gå till toppen av dokumentet" w:history="1">
        <w:r w:rsidR="007636FC">
          <w:rPr>
            <w:rStyle w:val="Hyperlnk"/>
          </w:rPr>
          <w:t>__________________</w:t>
        </w:r>
      </w:hyperlink>
    </w:p>
    <w:p w14:paraId="195BB48C" w14:textId="76FBBDC1" w:rsidR="00AF3004" w:rsidRDefault="00AF3004" w:rsidP="00A049A7"/>
    <w:p w14:paraId="69C8DD21" w14:textId="0D94B3F5" w:rsidR="00732618" w:rsidRPr="000861FD" w:rsidRDefault="003A4C87" w:rsidP="00732618">
      <w:pPr>
        <w:pStyle w:val="ANormal"/>
        <w:rPr>
          <w:lang w:val="sv-FI"/>
        </w:rPr>
      </w:pPr>
      <w:r>
        <w:rPr>
          <w:lang w:val="sv-FI"/>
        </w:rPr>
        <w:t>2</w:t>
      </w:r>
      <w:r w:rsidR="00732618" w:rsidRPr="000861FD">
        <w:rPr>
          <w:lang w:val="sv-FI"/>
        </w:rPr>
        <w:t>.</w:t>
      </w:r>
    </w:p>
    <w:p w14:paraId="59D835DF" w14:textId="2C01AA8B" w:rsidR="00732618" w:rsidRDefault="00732618" w:rsidP="00732618">
      <w:pPr>
        <w:pStyle w:val="LagHuvRubr"/>
      </w:pPr>
      <w:bookmarkStart w:id="36" w:name="_Toc479750346"/>
      <w:bookmarkStart w:id="37" w:name="_Toc135907240"/>
      <w:r>
        <w:t>L A N D S K A P S L A G</w:t>
      </w:r>
      <w:r>
        <w:br/>
      </w:r>
      <w:bookmarkStart w:id="38" w:name="_Hlk135121391"/>
      <w:r>
        <w:t xml:space="preserve">om </w:t>
      </w:r>
      <w:r w:rsidR="00E94600">
        <w:t>ändring av 4</w:t>
      </w:r>
      <w:r w:rsidR="0093758D">
        <w:t> §</w:t>
      </w:r>
      <w:r w:rsidR="00E94600">
        <w:t xml:space="preserve"> landskapslagen om </w:t>
      </w:r>
      <w:r>
        <w:t xml:space="preserve">tillämpning på Åland av </w:t>
      </w:r>
      <w:proofErr w:type="spellStart"/>
      <w:r>
        <w:t>rikslagar</w:t>
      </w:r>
      <w:proofErr w:type="spellEnd"/>
      <w:r>
        <w:t xml:space="preserve"> om offentlig upphandling</w:t>
      </w:r>
      <w:bookmarkEnd w:id="36"/>
      <w:bookmarkEnd w:id="38"/>
      <w:bookmarkEnd w:id="37"/>
    </w:p>
    <w:p w14:paraId="569781A7" w14:textId="77777777" w:rsidR="00732618" w:rsidRDefault="00732618" w:rsidP="00732618">
      <w:pPr>
        <w:pStyle w:val="ANormal"/>
      </w:pPr>
    </w:p>
    <w:p w14:paraId="1EF8241F" w14:textId="56371F48" w:rsidR="00133C2D" w:rsidRPr="00EA22F9" w:rsidRDefault="00133C2D" w:rsidP="00133C2D">
      <w:pPr>
        <w:pStyle w:val="ANormal"/>
      </w:pPr>
      <w:r w:rsidRPr="004F4C3B">
        <w:tab/>
        <w:t xml:space="preserve">I enlighet med lagtingets beslut </w:t>
      </w:r>
      <w:r>
        <w:rPr>
          <w:b/>
        </w:rPr>
        <w:t>ändras</w:t>
      </w:r>
      <w:r>
        <w:t xml:space="preserve"> </w:t>
      </w:r>
      <w:r w:rsidR="00007F33">
        <w:t>4</w:t>
      </w:r>
      <w:r w:rsidR="0093758D">
        <w:t> §</w:t>
      </w:r>
      <w:r w:rsidR="00007F33">
        <w:t xml:space="preserve"> 1</w:t>
      </w:r>
      <w:r w:rsidR="0093758D">
        <w:t> mom.</w:t>
      </w:r>
      <w:r>
        <w:t xml:space="preserve"> </w:t>
      </w:r>
      <w:r w:rsidR="00007F33" w:rsidRPr="00007F33">
        <w:t xml:space="preserve">landskapslagen (2017:80) om tillämpning på Åland av </w:t>
      </w:r>
      <w:proofErr w:type="spellStart"/>
      <w:r w:rsidR="00007F33" w:rsidRPr="00007F33">
        <w:t>rikslagar</w:t>
      </w:r>
      <w:proofErr w:type="spellEnd"/>
      <w:r w:rsidR="00007F33" w:rsidRPr="00007F33">
        <w:t xml:space="preserve"> om offentlig upphandling</w:t>
      </w:r>
      <w:r w:rsidR="00007F33">
        <w:t>,</w:t>
      </w:r>
      <w:r>
        <w:t xml:space="preserve"> </w:t>
      </w:r>
      <w:r w:rsidRPr="00876B1E">
        <w:t>sådan</w:t>
      </w:r>
      <w:r w:rsidR="00007F33">
        <w:t>t</w:t>
      </w:r>
      <w:r w:rsidRPr="00876B1E">
        <w:t xml:space="preserve"> den lyder i landskapslagen 20</w:t>
      </w:r>
      <w:r w:rsidR="00007F33">
        <w:t>22</w:t>
      </w:r>
      <w:r w:rsidRPr="00876B1E">
        <w:t>/</w:t>
      </w:r>
      <w:r w:rsidR="00007F33">
        <w:t>40</w:t>
      </w:r>
      <w:r w:rsidRPr="00876B1E">
        <w:t>,</w:t>
      </w:r>
      <w:r>
        <w:t xml:space="preserve"> som följer:</w:t>
      </w:r>
    </w:p>
    <w:p w14:paraId="3516ACFA" w14:textId="41F6CD1C" w:rsidR="00133C2D" w:rsidRDefault="00133C2D" w:rsidP="00732618">
      <w:pPr>
        <w:pStyle w:val="ANormal"/>
      </w:pPr>
    </w:p>
    <w:p w14:paraId="0F0CE2C1" w14:textId="3CFF2021" w:rsidR="00007F33" w:rsidRPr="00007F33" w:rsidRDefault="008E2B9C" w:rsidP="00007F33">
      <w:pPr>
        <w:pStyle w:val="LagParagraf"/>
      </w:pPr>
      <w:r w:rsidRPr="00007F33">
        <w:t>4</w:t>
      </w:r>
      <w:r w:rsidR="0093758D">
        <w:t> §</w:t>
      </w:r>
    </w:p>
    <w:p w14:paraId="66FEA166" w14:textId="65E7F773" w:rsidR="008E2B9C" w:rsidRPr="00007F33" w:rsidRDefault="008E2B9C" w:rsidP="00007F33">
      <w:pPr>
        <w:pStyle w:val="LagPararubrik"/>
      </w:pPr>
      <w:r w:rsidRPr="00007F33">
        <w:t>Förvaltningsmyndigheter</w:t>
      </w:r>
    </w:p>
    <w:p w14:paraId="5182A823" w14:textId="7CE5AB1C" w:rsidR="008E2B9C" w:rsidRPr="00007F33" w:rsidRDefault="00007F33" w:rsidP="00007F33">
      <w:pPr>
        <w:pStyle w:val="ANormal"/>
      </w:pPr>
      <w:r>
        <w:tab/>
      </w:r>
      <w:r w:rsidR="008E2B9C" w:rsidRPr="00007F33">
        <w:t>De förvaltningsuppgifter som enligt de lagar som avses i 1</w:t>
      </w:r>
      <w:r w:rsidR="0093758D">
        <w:t> §</w:t>
      </w:r>
      <w:r w:rsidR="008E2B9C" w:rsidRPr="00007F33">
        <w:t xml:space="preserve"> 1</w:t>
      </w:r>
      <w:r w:rsidR="0093758D">
        <w:t> mom.</w:t>
      </w:r>
      <w:r w:rsidR="008E2B9C" w:rsidRPr="00007F33">
        <w:t xml:space="preserve"> ankommer på Konkurrens- och konsumentverket samt Transport- och kommunikationsverket ska på Åland skötas av </w:t>
      </w:r>
      <w:r w:rsidR="006B38E8" w:rsidRPr="009B1EA5">
        <w:t>Ålands ombudsmannamyndighet</w:t>
      </w:r>
      <w:r w:rsidR="008E2B9C" w:rsidRPr="009B1EA5">
        <w:t>, till den del uppgifterna</w:t>
      </w:r>
      <w:r w:rsidR="008E2B9C" w:rsidRPr="00007F33">
        <w:t xml:space="preserve"> faller inom landskapets behörighet.</w:t>
      </w:r>
    </w:p>
    <w:p w14:paraId="37F6896D" w14:textId="77777777" w:rsidR="00007F33" w:rsidRDefault="00007F33">
      <w:pPr>
        <w:pStyle w:val="ANormal"/>
      </w:pPr>
      <w:r>
        <w:t>- - - - - - - - - - - - - - - - - - - - - - - - - - - - - - - - - - - - - - - - - - - - - - - - - - - -</w:t>
      </w:r>
    </w:p>
    <w:p w14:paraId="27DF6BC1" w14:textId="77777777" w:rsidR="00732618" w:rsidRPr="008E2B9C" w:rsidRDefault="00732618" w:rsidP="00732618">
      <w:pPr>
        <w:pStyle w:val="ANormal"/>
        <w:rPr>
          <w:lang w:val="sv-FI"/>
        </w:rPr>
      </w:pPr>
    </w:p>
    <w:p w14:paraId="6D0F6465" w14:textId="77777777" w:rsidR="008E2B9C" w:rsidRDefault="00206CC9">
      <w:pPr>
        <w:pStyle w:val="ANormal"/>
        <w:jc w:val="center"/>
      </w:pPr>
      <w:hyperlink w:anchor="_top" w:tooltip="Klicka för att gå till toppen av dokumentet" w:history="1">
        <w:r w:rsidR="008E2B9C">
          <w:rPr>
            <w:rStyle w:val="Hyperlnk"/>
          </w:rPr>
          <w:t>__________________</w:t>
        </w:r>
      </w:hyperlink>
    </w:p>
    <w:p w14:paraId="3064AF6F" w14:textId="77777777" w:rsidR="008E2B9C" w:rsidRPr="00856056" w:rsidRDefault="008E2B9C" w:rsidP="008E2B9C">
      <w:pPr>
        <w:pStyle w:val="ANormal"/>
      </w:pPr>
    </w:p>
    <w:p w14:paraId="21AB13F6" w14:textId="77777777" w:rsidR="008E2B9C" w:rsidRDefault="008E2B9C" w:rsidP="008E2B9C">
      <w:pPr>
        <w:pStyle w:val="ANormal"/>
      </w:pPr>
      <w:r>
        <w:tab/>
        <w:t>Denna lag träder i kraft den</w:t>
      </w:r>
    </w:p>
    <w:p w14:paraId="3B2987A7" w14:textId="77777777" w:rsidR="008E2B9C" w:rsidRDefault="008E2B9C" w:rsidP="008E2B9C">
      <w:pPr>
        <w:pStyle w:val="ANormal"/>
      </w:pPr>
    </w:p>
    <w:p w14:paraId="4345EFDA" w14:textId="77777777" w:rsidR="008E2B9C" w:rsidRDefault="00206CC9" w:rsidP="008E2B9C">
      <w:pPr>
        <w:pStyle w:val="ANormal"/>
        <w:jc w:val="center"/>
      </w:pPr>
      <w:hyperlink w:anchor="_top" w:tooltip="Klicka för att gå till toppen av dokumentet" w:history="1">
        <w:r w:rsidR="008E2B9C">
          <w:rPr>
            <w:rStyle w:val="Hyperlnk"/>
          </w:rPr>
          <w:t>__________________</w:t>
        </w:r>
      </w:hyperlink>
    </w:p>
    <w:p w14:paraId="32AB9E02" w14:textId="7CD9872B" w:rsidR="00A049A7" w:rsidRDefault="00A049A7" w:rsidP="00A049A7"/>
    <w:p w14:paraId="7464752E" w14:textId="0D0067BA" w:rsidR="00BA7CCF" w:rsidRPr="00DF2BBC" w:rsidRDefault="003A4C87" w:rsidP="00BA7CCF">
      <w:pPr>
        <w:pStyle w:val="ANormal"/>
        <w:rPr>
          <w:lang w:val="sv-FI"/>
        </w:rPr>
      </w:pPr>
      <w:r>
        <w:t>3</w:t>
      </w:r>
      <w:r w:rsidR="00BA7CCF" w:rsidRPr="00DF2BBC">
        <w:rPr>
          <w:lang w:val="sv-FI"/>
        </w:rPr>
        <w:t>.</w:t>
      </w:r>
    </w:p>
    <w:p w14:paraId="4CF0634A" w14:textId="1475F6AB" w:rsidR="00BA7CCF" w:rsidRDefault="00BA7CCF" w:rsidP="00BA7CCF">
      <w:pPr>
        <w:pStyle w:val="LagHuvRubr"/>
        <w:rPr>
          <w:lang w:val="sv-FI"/>
        </w:rPr>
      </w:pPr>
      <w:bookmarkStart w:id="39" w:name="_Toc135907241"/>
      <w:r w:rsidRPr="00F01558">
        <w:rPr>
          <w:lang w:val="sv-FI"/>
        </w:rPr>
        <w:t>L A N D S K A P S L A G</w:t>
      </w:r>
      <w:r>
        <w:rPr>
          <w:lang w:val="sv-FI"/>
        </w:rPr>
        <w:t xml:space="preserve"> </w:t>
      </w:r>
      <w:r w:rsidRPr="00F01558">
        <w:rPr>
          <w:lang w:val="sv-FI"/>
        </w:rPr>
        <w:br/>
      </w:r>
      <w:bookmarkStart w:id="40" w:name="_Hlk135121433"/>
      <w:r>
        <w:rPr>
          <w:lang w:val="sv-FI"/>
        </w:rPr>
        <w:t xml:space="preserve">om ändring av </w:t>
      </w:r>
      <w:r w:rsidR="00CB578E">
        <w:rPr>
          <w:lang w:val="sv-FI"/>
        </w:rPr>
        <w:t>5a och 7a</w:t>
      </w:r>
      <w:r w:rsidR="0093758D">
        <w:rPr>
          <w:lang w:val="sv-FI"/>
        </w:rPr>
        <w:t> §</w:t>
      </w:r>
      <w:r w:rsidR="00CB578E">
        <w:rPr>
          <w:lang w:val="sv-FI"/>
        </w:rPr>
        <w:t xml:space="preserve">§ </w:t>
      </w:r>
      <w:r>
        <w:rPr>
          <w:lang w:val="sv-FI"/>
        </w:rPr>
        <w:t>landskapslagen om lotterier</w:t>
      </w:r>
      <w:bookmarkEnd w:id="40"/>
      <w:bookmarkEnd w:id="39"/>
    </w:p>
    <w:p w14:paraId="1E4D70E3" w14:textId="21AAA970" w:rsidR="00484932" w:rsidRDefault="00484932" w:rsidP="00484932">
      <w:pPr>
        <w:pStyle w:val="ANormal"/>
        <w:rPr>
          <w:lang w:val="sv-FI"/>
        </w:rPr>
      </w:pPr>
    </w:p>
    <w:p w14:paraId="2E57AFB3" w14:textId="0ADFC6C9" w:rsidR="00935D3E" w:rsidRDefault="000E7436" w:rsidP="000E7436">
      <w:pPr>
        <w:pStyle w:val="ANormal"/>
      </w:pPr>
      <w:r w:rsidRPr="004F4C3B">
        <w:tab/>
        <w:t>I enlighet med lagtingets beslut</w:t>
      </w:r>
    </w:p>
    <w:p w14:paraId="01947332" w14:textId="39A4BC2C" w:rsidR="00CB578E" w:rsidRDefault="00935D3E" w:rsidP="000E7436">
      <w:pPr>
        <w:pStyle w:val="ANormal"/>
      </w:pPr>
      <w:r>
        <w:tab/>
      </w:r>
      <w:r w:rsidR="000E7436">
        <w:rPr>
          <w:b/>
        </w:rPr>
        <w:t>ändras</w:t>
      </w:r>
      <w:r w:rsidR="000E7436">
        <w:t xml:space="preserve"> </w:t>
      </w:r>
      <w:r>
        <w:t>5a</w:t>
      </w:r>
      <w:r w:rsidR="0093758D">
        <w:t> §</w:t>
      </w:r>
      <w:r w:rsidR="000E7436">
        <w:t xml:space="preserve"> 1</w:t>
      </w:r>
      <w:r w:rsidR="0093758D">
        <w:t> mom.</w:t>
      </w:r>
      <w:r w:rsidR="000E7436">
        <w:t xml:space="preserve"> </w:t>
      </w:r>
      <w:r>
        <w:t>och 7a</w:t>
      </w:r>
      <w:r w:rsidR="0093758D">
        <w:t> §</w:t>
      </w:r>
      <w:r>
        <w:t xml:space="preserve"> 1</w:t>
      </w:r>
      <w:r w:rsidR="0093758D">
        <w:t> mom.</w:t>
      </w:r>
      <w:r w:rsidR="000E7436">
        <w:t xml:space="preserve"> </w:t>
      </w:r>
      <w:r w:rsidR="000E7436" w:rsidRPr="00007F33">
        <w:t>landskapslagen (</w:t>
      </w:r>
      <w:r>
        <w:t>1966</w:t>
      </w:r>
      <w:r w:rsidR="000E7436" w:rsidRPr="00007F33">
        <w:t>:</w:t>
      </w:r>
      <w:r>
        <w:t>1</w:t>
      </w:r>
      <w:r w:rsidR="000E7436" w:rsidRPr="00007F33">
        <w:t xml:space="preserve">0) om </w:t>
      </w:r>
      <w:r>
        <w:t>lotterier</w:t>
      </w:r>
      <w:r w:rsidR="00206CC9">
        <w:t>,</w:t>
      </w:r>
      <w:r w:rsidR="000E7436">
        <w:t xml:space="preserve"> </w:t>
      </w:r>
    </w:p>
    <w:p w14:paraId="74453D6B" w14:textId="67D768AF" w:rsidR="00935D3E" w:rsidRDefault="00CB578E" w:rsidP="000E7436">
      <w:pPr>
        <w:pStyle w:val="ANormal"/>
      </w:pPr>
      <w:r>
        <w:tab/>
      </w:r>
      <w:r w:rsidRPr="00CB578E">
        <w:rPr>
          <w:b/>
          <w:bCs/>
        </w:rPr>
        <w:t>fogas</w:t>
      </w:r>
      <w:r>
        <w:t xml:space="preserve"> till 5a</w:t>
      </w:r>
      <w:r w:rsidR="0093758D">
        <w:t> §</w:t>
      </w:r>
      <w:r>
        <w:t xml:space="preserve"> nya </w:t>
      </w:r>
      <w:r w:rsidR="00206CC9">
        <w:t>2</w:t>
      </w:r>
      <w:r>
        <w:t xml:space="preserve"> och 3</w:t>
      </w:r>
      <w:r w:rsidR="0093758D">
        <w:t> mom.</w:t>
      </w:r>
      <w:r>
        <w:t xml:space="preserve"> varvid de nuvarande </w:t>
      </w:r>
      <w:r w:rsidR="006918EF">
        <w:t>2</w:t>
      </w:r>
      <w:r w:rsidR="00206CC9">
        <w:t xml:space="preserve"> </w:t>
      </w:r>
      <w:r w:rsidR="006918EF">
        <w:t>–</w:t>
      </w:r>
      <w:r w:rsidR="00206CC9">
        <w:t xml:space="preserve"> </w:t>
      </w:r>
      <w:r w:rsidR="006918EF">
        <w:t>5</w:t>
      </w:r>
      <w:r w:rsidR="0093758D">
        <w:t> mom.</w:t>
      </w:r>
      <w:r w:rsidR="006918EF">
        <w:t xml:space="preserve"> blir nya 4</w:t>
      </w:r>
      <w:r w:rsidR="00206CC9">
        <w:t xml:space="preserve"> </w:t>
      </w:r>
      <w:r w:rsidR="006918EF">
        <w:t>–</w:t>
      </w:r>
      <w:r w:rsidR="00206CC9">
        <w:t xml:space="preserve"> </w:t>
      </w:r>
      <w:r w:rsidR="006918EF">
        <w:t>7</w:t>
      </w:r>
      <w:r w:rsidR="0093758D">
        <w:t> mom.</w:t>
      </w:r>
      <w:r w:rsidR="00527F1E">
        <w:t xml:space="preserve"> </w:t>
      </w:r>
      <w:r w:rsidR="00935D3E">
        <w:t>samt</w:t>
      </w:r>
    </w:p>
    <w:p w14:paraId="5E2520B1" w14:textId="31456898" w:rsidR="000E7436" w:rsidRDefault="00935D3E" w:rsidP="000E7436">
      <w:pPr>
        <w:pStyle w:val="ANormal"/>
      </w:pPr>
      <w:r>
        <w:tab/>
      </w:r>
      <w:r>
        <w:rPr>
          <w:b/>
          <w:bCs/>
        </w:rPr>
        <w:t>ersätts</w:t>
      </w:r>
      <w:r>
        <w:t xml:space="preserve"> i lagen ordet ”</w:t>
      </w:r>
      <w:r w:rsidR="00A35FB0">
        <w:t>L</w:t>
      </w:r>
      <w:r>
        <w:t xml:space="preserve">otteriinspektionen” i olika böjningsformer med ordet ”landskapsregeringen” i motsvarande former </w:t>
      </w:r>
      <w:r w:rsidR="000E7436">
        <w:t>som följer:</w:t>
      </w:r>
    </w:p>
    <w:p w14:paraId="330E757D" w14:textId="77777777" w:rsidR="00CB578E" w:rsidRPr="00EA22F9" w:rsidRDefault="00CB578E" w:rsidP="000E7436">
      <w:pPr>
        <w:pStyle w:val="ANormal"/>
      </w:pPr>
    </w:p>
    <w:p w14:paraId="399B3C80" w14:textId="7464ED9D" w:rsidR="00840592" w:rsidRPr="00840592" w:rsidRDefault="00840592" w:rsidP="00840592">
      <w:pPr>
        <w:pStyle w:val="LagParagraf"/>
      </w:pPr>
      <w:r w:rsidRPr="00840592">
        <w:t>5a</w:t>
      </w:r>
      <w:r w:rsidR="0093758D">
        <w:t> §</w:t>
      </w:r>
    </w:p>
    <w:p w14:paraId="136CD504" w14:textId="751D4223" w:rsidR="00840592" w:rsidRDefault="00CB578E" w:rsidP="00840592">
      <w:pPr>
        <w:pStyle w:val="ANormal"/>
      </w:pPr>
      <w:r>
        <w:tab/>
      </w:r>
      <w:r w:rsidR="00840592" w:rsidRPr="00840592">
        <w:t>L</w:t>
      </w:r>
      <w:r w:rsidR="00840592">
        <w:t>andskapsregeringen</w:t>
      </w:r>
      <w:r w:rsidR="00840592" w:rsidRPr="00840592">
        <w:t xml:space="preserve"> ansvarar för tillsynen av lotterier.</w:t>
      </w:r>
    </w:p>
    <w:p w14:paraId="429EC330" w14:textId="4C5C1951" w:rsidR="00CB578E" w:rsidRDefault="00CB578E" w:rsidP="00CB578E">
      <w:pPr>
        <w:pStyle w:val="ANormal"/>
      </w:pPr>
      <w:r>
        <w:tab/>
      </w:r>
      <w:r w:rsidR="00FE7926" w:rsidRPr="00CB578E">
        <w:t xml:space="preserve">Vid sidan av handhavandet av sådana tillsynsuppgifter som landskapsregeringen ansvarar för i enlighet med bestämmelserna i </w:t>
      </w:r>
      <w:r w:rsidRPr="00CB578E">
        <w:t>denna lag</w:t>
      </w:r>
      <w:r w:rsidR="00FE7926" w:rsidRPr="00CB578E">
        <w:t xml:space="preserve"> ska landskapsregeringen även följa den allmänna utvecklingen inom de verksamhetsområden som regleras av </w:t>
      </w:r>
      <w:r w:rsidRPr="00CB578E">
        <w:t>denna lag</w:t>
      </w:r>
      <w:r w:rsidR="00FE7926" w:rsidRPr="00CB578E">
        <w:t xml:space="preserve"> och arbeta preventivt genom att ta initiativ till nödvändiga förbättringar</w:t>
      </w:r>
      <w:r w:rsidRPr="00CB578E">
        <w:t xml:space="preserve"> </w:t>
      </w:r>
      <w:r w:rsidR="00FE7926" w:rsidRPr="00CB578E">
        <w:t xml:space="preserve">inom områdena </w:t>
      </w:r>
      <w:r w:rsidR="00BE2224" w:rsidRPr="00CB578E">
        <w:t>i fråga</w:t>
      </w:r>
      <w:r w:rsidR="00FE7926" w:rsidRPr="00CB578E">
        <w:t>.</w:t>
      </w:r>
    </w:p>
    <w:p w14:paraId="7E9ED92E" w14:textId="5FB2D217" w:rsidR="00FE7926" w:rsidRPr="00CB578E" w:rsidRDefault="00CB578E" w:rsidP="00CB578E">
      <w:pPr>
        <w:pStyle w:val="ANormal"/>
      </w:pPr>
      <w:r>
        <w:lastRenderedPageBreak/>
        <w:tab/>
      </w:r>
      <w:r w:rsidR="00FE7926" w:rsidRPr="00CB578E">
        <w:t xml:space="preserve">Landskapsregeringen ska informera samt ge anvisningar och råd om sådant som regleras genom bestämmelserna i </w:t>
      </w:r>
      <w:r w:rsidRPr="00CB578E">
        <w:t>denna lag</w:t>
      </w:r>
      <w:r w:rsidR="00FE7926" w:rsidRPr="00CB578E">
        <w:t xml:space="preserve"> samt i författningar utfärdade med stöd av </w:t>
      </w:r>
      <w:r w:rsidRPr="00CB578E">
        <w:t>denna lag</w:t>
      </w:r>
      <w:r w:rsidR="00FE7926" w:rsidRPr="00CB578E">
        <w:t>.</w:t>
      </w:r>
      <w:r w:rsidRPr="00CB578E">
        <w:t xml:space="preserve"> </w:t>
      </w:r>
      <w:r w:rsidR="00FE7926" w:rsidRPr="00CB578E">
        <w:t>Landskapsregeringen utfärdar även förordnanden i enlighet med vad som följer av bestämmelserna i denna lag och med stöd av den utfärdade författningar.</w:t>
      </w:r>
    </w:p>
    <w:p w14:paraId="129E73C5" w14:textId="77777777" w:rsidR="00840592" w:rsidRDefault="00840592">
      <w:pPr>
        <w:pStyle w:val="ANormal"/>
      </w:pPr>
      <w:r>
        <w:t>- - - - - - - - - - - - - - - - - - - - - - - - - - - - - - - - - - - - - - - - - - - - - - - - - - - -</w:t>
      </w:r>
    </w:p>
    <w:p w14:paraId="2B32FD1E" w14:textId="77777777" w:rsidR="000E7436" w:rsidRPr="00840592" w:rsidRDefault="000E7436" w:rsidP="00484932">
      <w:pPr>
        <w:pStyle w:val="ANormal"/>
        <w:rPr>
          <w:lang w:val="sv-FI"/>
        </w:rPr>
      </w:pPr>
    </w:p>
    <w:p w14:paraId="121EE1FD" w14:textId="1C03BCD7" w:rsidR="00840592" w:rsidRPr="00840592" w:rsidRDefault="00840592" w:rsidP="00840592">
      <w:pPr>
        <w:pStyle w:val="LagParagraf"/>
      </w:pPr>
      <w:r w:rsidRPr="00840592">
        <w:t>7a</w:t>
      </w:r>
      <w:r w:rsidR="0093758D">
        <w:t> §</w:t>
      </w:r>
    </w:p>
    <w:p w14:paraId="45D05870" w14:textId="142F3ED3" w:rsidR="00840592" w:rsidRPr="00840592" w:rsidRDefault="003368DF" w:rsidP="00840592">
      <w:pPr>
        <w:pStyle w:val="ANormal"/>
      </w:pPr>
      <w:r>
        <w:tab/>
      </w:r>
      <w:r w:rsidR="00840592" w:rsidRPr="00840592">
        <w:t xml:space="preserve">Ändring i ett beslut som </w:t>
      </w:r>
      <w:r w:rsidR="00E20A0D">
        <w:t>landskapsregeringen</w:t>
      </w:r>
      <w:r w:rsidR="00840592" w:rsidRPr="00840592">
        <w:t xml:space="preserve"> fattat med stöd av denna lag får sökas hos högsta förvaltningsdomstolen.</w:t>
      </w:r>
    </w:p>
    <w:p w14:paraId="262F22BD" w14:textId="0506612A" w:rsidR="00840592" w:rsidRDefault="00840592">
      <w:pPr>
        <w:pStyle w:val="ANormal"/>
      </w:pPr>
      <w:r>
        <w:t>- - - - - - - - - - - - - - - - - - - - - - - - - - - - - - - - - - - - - - - - - - - - - - - - - - - -</w:t>
      </w:r>
    </w:p>
    <w:p w14:paraId="60CA36DD" w14:textId="77777777" w:rsidR="00840592" w:rsidRDefault="00840592">
      <w:pPr>
        <w:pStyle w:val="ANormal"/>
      </w:pPr>
    </w:p>
    <w:p w14:paraId="2CD0DB00" w14:textId="77777777" w:rsidR="00DF2BBC" w:rsidRDefault="00206CC9">
      <w:pPr>
        <w:pStyle w:val="ANormal"/>
        <w:jc w:val="center"/>
      </w:pPr>
      <w:hyperlink w:anchor="_top" w:tooltip="Klicka för att gå till toppen av dokumentet" w:history="1">
        <w:r w:rsidR="00DF2BBC">
          <w:rPr>
            <w:rStyle w:val="Hyperlnk"/>
          </w:rPr>
          <w:t>__________________</w:t>
        </w:r>
      </w:hyperlink>
    </w:p>
    <w:p w14:paraId="6C2AB43A" w14:textId="77777777" w:rsidR="00DF2BBC" w:rsidRDefault="00DF2BBC" w:rsidP="00DF2BBC">
      <w:pPr>
        <w:pStyle w:val="ANormal"/>
      </w:pPr>
    </w:p>
    <w:p w14:paraId="3D510277" w14:textId="4AA48BF3" w:rsidR="00DF2BBC" w:rsidRDefault="00DF2BBC" w:rsidP="00DF2BBC">
      <w:pPr>
        <w:pStyle w:val="ANormal"/>
      </w:pPr>
      <w:r>
        <w:tab/>
        <w:t>Denna lag träder i kraft den</w:t>
      </w:r>
    </w:p>
    <w:p w14:paraId="1951CB61" w14:textId="71F41197" w:rsidR="004468B9" w:rsidRDefault="004468B9" w:rsidP="004468B9">
      <w:pPr>
        <w:pStyle w:val="ANormal"/>
      </w:pPr>
      <w:r>
        <w:tab/>
        <w:t>Genom denna lag upphävs landskapslagen om (2016:10) om Lotteriinspektionen jämte ändringar.</w:t>
      </w:r>
    </w:p>
    <w:p w14:paraId="60F61677" w14:textId="70BAE16F" w:rsidR="00E80C47" w:rsidRDefault="008F3D6E" w:rsidP="00E80C47">
      <w:pPr>
        <w:pStyle w:val="ANormal"/>
      </w:pPr>
      <w:r>
        <w:tab/>
      </w:r>
      <w:r w:rsidR="00E80C47">
        <w:t xml:space="preserve">De ärenden vilka är anhängiga vid </w:t>
      </w:r>
      <w:r>
        <w:t>Lotteriinspektionen</w:t>
      </w:r>
      <w:r w:rsidR="00E80C47">
        <w:t xml:space="preserve"> när denna lag träder i kraft och vilka enligt denna lag ska skötas av </w:t>
      </w:r>
      <w:r>
        <w:t>landskapsregeringen</w:t>
      </w:r>
      <w:r w:rsidR="00E80C47">
        <w:t xml:space="preserve"> ska överföras till </w:t>
      </w:r>
      <w:r>
        <w:t>landskapsregeringen</w:t>
      </w:r>
      <w:r w:rsidR="00E80C47">
        <w:t xml:space="preserve"> när denna lag träder i kraft.</w:t>
      </w:r>
    </w:p>
    <w:p w14:paraId="4086F077" w14:textId="088FD901" w:rsidR="00E80C47" w:rsidRDefault="008F3D6E" w:rsidP="00E80C47">
      <w:pPr>
        <w:pStyle w:val="ANormal"/>
      </w:pPr>
      <w:r>
        <w:tab/>
      </w:r>
      <w:r w:rsidR="00E80C47">
        <w:t xml:space="preserve">På motsvarande sätt som i </w:t>
      </w:r>
      <w:r>
        <w:t>3</w:t>
      </w:r>
      <w:r w:rsidR="0093758D">
        <w:t> mom.</w:t>
      </w:r>
      <w:r w:rsidR="00E80C47">
        <w:t xml:space="preserve"> överförs </w:t>
      </w:r>
      <w:r>
        <w:t>Lotteriinspektionens</w:t>
      </w:r>
      <w:r w:rsidR="00E80C47">
        <w:t xml:space="preserve"> avtal och andra förbindelser liksom även </w:t>
      </w:r>
      <w:r>
        <w:t>dess</w:t>
      </w:r>
      <w:r w:rsidR="00E80C47">
        <w:t xml:space="preserve"> övriga rättigheter och skyldigheter till </w:t>
      </w:r>
      <w:r>
        <w:t>landskapsregeringen</w:t>
      </w:r>
      <w:r w:rsidR="00E80C47">
        <w:t>.</w:t>
      </w:r>
    </w:p>
    <w:p w14:paraId="1D6EEE11" w14:textId="1D7D9912" w:rsidR="00E80C47" w:rsidRDefault="008F3D6E" w:rsidP="00E80C47">
      <w:pPr>
        <w:pStyle w:val="ANormal"/>
      </w:pPr>
      <w:r>
        <w:tab/>
      </w:r>
      <w:r w:rsidR="00E80C47">
        <w:t>När denna lag träder i kraft ska landskapsregeringen i enlighet med tjänstemannalagen</w:t>
      </w:r>
      <w:r w:rsidR="0093758D">
        <w:t xml:space="preserve"> (1987:61) för landskapet Åland</w:t>
      </w:r>
    </w:p>
    <w:p w14:paraId="4B704472" w14:textId="2A533DD4" w:rsidR="00E80C47" w:rsidRDefault="008F3D6E" w:rsidP="00E80C47">
      <w:pPr>
        <w:pStyle w:val="ANormal"/>
      </w:pPr>
      <w:r>
        <w:tab/>
      </w:r>
      <w:r w:rsidR="00E80C47">
        <w:t xml:space="preserve">1) inrätta </w:t>
      </w:r>
      <w:r>
        <w:t xml:space="preserve">de </w:t>
      </w:r>
      <w:r w:rsidR="00E80C47">
        <w:t xml:space="preserve">tjänster vid </w:t>
      </w:r>
      <w:r>
        <w:t>landskapsregeringen</w:t>
      </w:r>
      <w:r w:rsidR="00E80C47">
        <w:t xml:space="preserve"> </w:t>
      </w:r>
      <w:r w:rsidR="00150F86">
        <w:t xml:space="preserve">som behövs </w:t>
      </w:r>
      <w:r w:rsidR="00E80C47">
        <w:t xml:space="preserve">för skötseln av de uppgifter som avses i </w:t>
      </w:r>
      <w:r>
        <w:t>5a</w:t>
      </w:r>
      <w:r w:rsidR="0093758D">
        <w:t> §</w:t>
      </w:r>
      <w:r w:rsidR="00B10CE3">
        <w:t xml:space="preserve"> och</w:t>
      </w:r>
    </w:p>
    <w:p w14:paraId="1A50A959" w14:textId="43071984" w:rsidR="00E80C47" w:rsidRDefault="008F3D6E" w:rsidP="00E80C47">
      <w:pPr>
        <w:pStyle w:val="ANormal"/>
      </w:pPr>
      <w:r>
        <w:tab/>
      </w:r>
      <w:r w:rsidR="00E80C47">
        <w:t xml:space="preserve">2) indra </w:t>
      </w:r>
      <w:r w:rsidR="00EE73E0">
        <w:t xml:space="preserve">de </w:t>
      </w:r>
      <w:r w:rsidR="00E80C47">
        <w:t>tjänst</w:t>
      </w:r>
      <w:r w:rsidR="00EE73E0">
        <w:t>er</w:t>
      </w:r>
      <w:r w:rsidR="00E80C47">
        <w:t xml:space="preserve"> som enligt landskapslagen om </w:t>
      </w:r>
      <w:r>
        <w:t>Lotteriinspektionen</w:t>
      </w:r>
      <w:r w:rsidR="00E80C47">
        <w:t xml:space="preserve"> finns hos </w:t>
      </w:r>
      <w:r>
        <w:t>Lotteriinspektionen</w:t>
      </w:r>
      <w:r w:rsidR="00B10CE3">
        <w:t>.</w:t>
      </w:r>
    </w:p>
    <w:p w14:paraId="4DDFACE4" w14:textId="77777777" w:rsidR="008862C9" w:rsidRDefault="008862C9" w:rsidP="008862C9">
      <w:pPr>
        <w:pStyle w:val="ANormal"/>
      </w:pPr>
      <w:r>
        <w:tab/>
        <w:t>Åtgärder för verkställighet av denna lag får vidtas innan lagen träder i kraft.</w:t>
      </w:r>
    </w:p>
    <w:p w14:paraId="5F154407" w14:textId="77777777" w:rsidR="008862C9" w:rsidRDefault="008862C9" w:rsidP="00DF2BBC">
      <w:pPr>
        <w:pStyle w:val="ANormal"/>
      </w:pPr>
    </w:p>
    <w:p w14:paraId="7EAE7951" w14:textId="77777777" w:rsidR="00294D73" w:rsidRDefault="00206CC9">
      <w:pPr>
        <w:pStyle w:val="ANormal"/>
        <w:jc w:val="center"/>
      </w:pPr>
      <w:hyperlink w:anchor="_top" w:tooltip="Klicka för att gå till toppen av dokumentet" w:history="1">
        <w:r w:rsidR="00294D73">
          <w:rPr>
            <w:rStyle w:val="Hyperlnk"/>
          </w:rPr>
          <w:t>__________________</w:t>
        </w:r>
      </w:hyperlink>
    </w:p>
    <w:p w14:paraId="4F287588" w14:textId="5E31C097" w:rsidR="00DF2BBC" w:rsidRDefault="00DF2BBC" w:rsidP="00DF2BBC">
      <w:pPr>
        <w:pStyle w:val="ANormal"/>
      </w:pPr>
    </w:p>
    <w:p w14:paraId="5E5EE6CD" w14:textId="77777777" w:rsidR="00DF2BBC" w:rsidRDefault="00DF2BBC" w:rsidP="00DF2BBC">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33F4AB2A" w14:textId="77777777">
        <w:trPr>
          <w:cantSplit/>
        </w:trPr>
        <w:tc>
          <w:tcPr>
            <w:tcW w:w="7931" w:type="dxa"/>
            <w:gridSpan w:val="2"/>
          </w:tcPr>
          <w:p w14:paraId="44B6CD74" w14:textId="48432A13" w:rsidR="00AF3004" w:rsidRDefault="00AF3004">
            <w:pPr>
              <w:pStyle w:val="ANormal"/>
              <w:keepNext/>
            </w:pPr>
            <w:r>
              <w:t xml:space="preserve">Mariehamn </w:t>
            </w:r>
            <w:r w:rsidR="006B0E19">
              <w:t>den 25 maj 2023</w:t>
            </w:r>
          </w:p>
        </w:tc>
      </w:tr>
      <w:tr w:rsidR="00AF3004" w14:paraId="6856FE11" w14:textId="77777777">
        <w:tc>
          <w:tcPr>
            <w:tcW w:w="4454" w:type="dxa"/>
            <w:vAlign w:val="bottom"/>
          </w:tcPr>
          <w:p w14:paraId="4C5743CC" w14:textId="77777777" w:rsidR="00AF3004" w:rsidRDefault="00AF3004">
            <w:pPr>
              <w:pStyle w:val="ANormal"/>
              <w:keepNext/>
            </w:pPr>
          </w:p>
          <w:p w14:paraId="4AD0C545" w14:textId="77777777" w:rsidR="00AF3004" w:rsidRDefault="00AF3004">
            <w:pPr>
              <w:pStyle w:val="ANormal"/>
              <w:keepNext/>
            </w:pPr>
          </w:p>
          <w:p w14:paraId="462CD1F1" w14:textId="77777777" w:rsidR="00AF3004" w:rsidRDefault="00AF3004">
            <w:pPr>
              <w:pStyle w:val="ANormal"/>
              <w:keepNext/>
            </w:pPr>
            <w:r>
              <w:t>L a n t r å d</w:t>
            </w:r>
          </w:p>
        </w:tc>
        <w:tc>
          <w:tcPr>
            <w:tcW w:w="3477" w:type="dxa"/>
            <w:vAlign w:val="bottom"/>
          </w:tcPr>
          <w:p w14:paraId="407ED747" w14:textId="77777777" w:rsidR="00AF3004" w:rsidRDefault="00AF3004">
            <w:pPr>
              <w:pStyle w:val="ANormal"/>
              <w:keepNext/>
            </w:pPr>
          </w:p>
          <w:p w14:paraId="5D1598A1" w14:textId="77777777" w:rsidR="00AF3004" w:rsidRDefault="00AF3004">
            <w:pPr>
              <w:pStyle w:val="ANormal"/>
              <w:keepNext/>
            </w:pPr>
          </w:p>
          <w:p w14:paraId="208D5087" w14:textId="0800D3EA" w:rsidR="00AF3004" w:rsidRDefault="006B0E19">
            <w:pPr>
              <w:pStyle w:val="ANormal"/>
              <w:keepNext/>
            </w:pPr>
            <w:r>
              <w:t xml:space="preserve">Veronica </w:t>
            </w:r>
            <w:proofErr w:type="spellStart"/>
            <w:r>
              <w:t>Thörnroos</w:t>
            </w:r>
            <w:proofErr w:type="spellEnd"/>
          </w:p>
        </w:tc>
      </w:tr>
      <w:tr w:rsidR="00AF3004" w14:paraId="1560E326" w14:textId="77777777">
        <w:tc>
          <w:tcPr>
            <w:tcW w:w="4454" w:type="dxa"/>
            <w:vAlign w:val="bottom"/>
          </w:tcPr>
          <w:p w14:paraId="6C5DC6C3" w14:textId="77777777" w:rsidR="00AF3004" w:rsidRDefault="00AF3004">
            <w:pPr>
              <w:pStyle w:val="ANormal"/>
              <w:keepNext/>
            </w:pPr>
          </w:p>
          <w:p w14:paraId="649F18F4" w14:textId="77777777" w:rsidR="00AF3004" w:rsidRDefault="00AF3004">
            <w:pPr>
              <w:pStyle w:val="ANormal"/>
              <w:keepNext/>
            </w:pPr>
          </w:p>
          <w:p w14:paraId="468D3B0E" w14:textId="5FE7F052" w:rsidR="00AF3004" w:rsidRDefault="00AF3004">
            <w:pPr>
              <w:pStyle w:val="ANormal"/>
              <w:keepNext/>
            </w:pPr>
            <w:r>
              <w:t xml:space="preserve">Föredragande </w:t>
            </w:r>
            <w:r w:rsidR="00212A10">
              <w:t>minister</w:t>
            </w:r>
          </w:p>
        </w:tc>
        <w:tc>
          <w:tcPr>
            <w:tcW w:w="3477" w:type="dxa"/>
            <w:vAlign w:val="bottom"/>
          </w:tcPr>
          <w:p w14:paraId="331F6FF0" w14:textId="77777777" w:rsidR="00AF3004" w:rsidRDefault="00AF3004">
            <w:pPr>
              <w:pStyle w:val="ANormal"/>
              <w:keepNext/>
            </w:pPr>
          </w:p>
          <w:p w14:paraId="58161A96" w14:textId="77777777" w:rsidR="00AF3004" w:rsidRDefault="00AF3004">
            <w:pPr>
              <w:pStyle w:val="ANormal"/>
              <w:keepNext/>
            </w:pPr>
          </w:p>
          <w:p w14:paraId="6306C282" w14:textId="76ABBD4B" w:rsidR="00AF3004" w:rsidRDefault="006B0E19">
            <w:pPr>
              <w:pStyle w:val="ANormal"/>
              <w:keepNext/>
            </w:pPr>
            <w:r>
              <w:t>Harry Jansson</w:t>
            </w:r>
          </w:p>
        </w:tc>
      </w:tr>
    </w:tbl>
    <w:p w14:paraId="40F6EE30" w14:textId="7D5217C3" w:rsidR="00AF3004" w:rsidRDefault="00AF3004">
      <w:pPr>
        <w:pStyle w:val="ANormal"/>
      </w:pPr>
    </w:p>
    <w:p w14:paraId="5ED12CDD" w14:textId="37C4AB68" w:rsidR="006C3556" w:rsidRDefault="006C3556">
      <w:pPr>
        <w:rPr>
          <w:sz w:val="22"/>
          <w:szCs w:val="20"/>
        </w:rPr>
      </w:pPr>
      <w:r>
        <w:rPr>
          <w:sz w:val="22"/>
          <w:szCs w:val="20"/>
        </w:rPr>
        <w:br w:type="page"/>
      </w:r>
    </w:p>
    <w:p w14:paraId="0EF0827C" w14:textId="68DF1978" w:rsidR="001174E4" w:rsidRDefault="006C3556" w:rsidP="006C3556">
      <w:pPr>
        <w:pStyle w:val="RubrikA"/>
      </w:pPr>
      <w:bookmarkStart w:id="41" w:name="_Toc135907242"/>
      <w:r>
        <w:lastRenderedPageBreak/>
        <w:t>Parallelltexter</w:t>
      </w:r>
      <w:bookmarkEnd w:id="41"/>
    </w:p>
    <w:p w14:paraId="3EA7FDD0" w14:textId="77777777" w:rsidR="006C3556" w:rsidRDefault="006C3556" w:rsidP="006C3556">
      <w:pPr>
        <w:pStyle w:val="Rubrikmellanrum"/>
      </w:pPr>
    </w:p>
    <w:p w14:paraId="7CF41DAF" w14:textId="5B63BF97" w:rsidR="006C3556" w:rsidRPr="006C3556" w:rsidRDefault="006C3556" w:rsidP="006C3556">
      <w:pPr>
        <w:pStyle w:val="ArendeUnderRubrik"/>
      </w:pPr>
      <w:r>
        <w:t>Parallelltexter till landskapsregeringens lagförslag nr 30/</w:t>
      </w:r>
      <w:proofErr w:type="gramStart"/>
      <w:r>
        <w:t>2022-2023</w:t>
      </w:r>
      <w:proofErr w:type="gramEnd"/>
    </w:p>
    <w:sectPr w:rsidR="006C3556" w:rsidRPr="006C3556">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C671" w14:textId="77777777" w:rsidR="008D426F" w:rsidRDefault="008D426F">
      <w:r>
        <w:separator/>
      </w:r>
    </w:p>
  </w:endnote>
  <w:endnote w:type="continuationSeparator" w:id="0">
    <w:p w14:paraId="5A6CE8EA" w14:textId="77777777" w:rsidR="008D426F" w:rsidRDefault="008D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ACE5"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29D5" w14:textId="19078EC0" w:rsidR="00AF3004" w:rsidRPr="00F01558" w:rsidRDefault="00E422EB">
    <w:pPr>
      <w:pStyle w:val="Sidfot"/>
    </w:pPr>
    <w:r>
      <w:t>LF</w:t>
    </w:r>
    <w:r w:rsidR="002F0BE1">
      <w:t>30</w:t>
    </w:r>
    <w:r>
      <w:t>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577F"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B770" w14:textId="77777777" w:rsidR="008D426F" w:rsidRDefault="008D426F">
      <w:r>
        <w:separator/>
      </w:r>
    </w:p>
  </w:footnote>
  <w:footnote w:type="continuationSeparator" w:id="0">
    <w:p w14:paraId="5F1D2C04" w14:textId="77777777" w:rsidR="008D426F" w:rsidRDefault="008D426F">
      <w:r>
        <w:continuationSeparator/>
      </w:r>
    </w:p>
  </w:footnote>
  <w:footnote w:id="1">
    <w:p w14:paraId="3C84EAF3" w14:textId="4C46D9FD" w:rsidR="0065698A" w:rsidRPr="0065698A" w:rsidRDefault="0065698A" w:rsidP="00DC3421">
      <w:pPr>
        <w:pStyle w:val="Fotnotstext"/>
        <w:jc w:val="both"/>
      </w:pPr>
      <w:r>
        <w:rPr>
          <w:rStyle w:val="Fotnotsreferens"/>
        </w:rPr>
        <w:footnoteRef/>
      </w:r>
      <w:r>
        <w:t xml:space="preserve"> </w:t>
      </w:r>
      <w:r w:rsidRPr="0065698A">
        <w:t>Staten ersätter kostnaderna för konsumentrådgivning</w:t>
      </w:r>
      <w:r w:rsidR="00736116">
        <w:t>en</w:t>
      </w:r>
      <w:r w:rsidRPr="0065698A">
        <w:t xml:space="preserve"> på Åland</w:t>
      </w:r>
      <w:r>
        <w:t>.</w:t>
      </w:r>
    </w:p>
  </w:footnote>
  <w:footnote w:id="2">
    <w:p w14:paraId="3508462C" w14:textId="531562D3" w:rsidR="00ED368D" w:rsidRPr="00ED368D" w:rsidRDefault="00ED368D">
      <w:pPr>
        <w:pStyle w:val="Fotnotstext"/>
      </w:pPr>
      <w:r>
        <w:rPr>
          <w:rStyle w:val="Fotnotsreferens"/>
        </w:rPr>
        <w:footnoteRef/>
      </w:r>
      <w:r>
        <w:t xml:space="preserve"> </w:t>
      </w:r>
      <w:r w:rsidR="00ED1149">
        <w:t xml:space="preserve"> Se </w:t>
      </w:r>
      <w:r>
        <w:t xml:space="preserve">RP 300/2022 </w:t>
      </w:r>
      <w:proofErr w:type="spellStart"/>
      <w:r>
        <w:t>rd</w:t>
      </w:r>
      <w:proofErr w:type="spellEnd"/>
      <w:r w:rsidR="00ED1149">
        <w:t>.</w:t>
      </w:r>
    </w:p>
  </w:footnote>
  <w:footnote w:id="3">
    <w:p w14:paraId="3BEAF2E0" w14:textId="50A7E4C5" w:rsidR="00C824BE" w:rsidRPr="00C824BE" w:rsidRDefault="00C824BE" w:rsidP="00DC3421">
      <w:pPr>
        <w:pStyle w:val="Fotnotstext"/>
        <w:jc w:val="both"/>
      </w:pPr>
      <w:r>
        <w:rPr>
          <w:rStyle w:val="Fotnotsreferens"/>
        </w:rPr>
        <w:footnoteRef/>
      </w:r>
      <w:r>
        <w:t xml:space="preserve"> </w:t>
      </w:r>
      <w:r w:rsidR="00736116" w:rsidRPr="00736116">
        <w:t xml:space="preserve">I </w:t>
      </w:r>
      <w:r w:rsidR="00736116">
        <w:t>riket</w:t>
      </w:r>
      <w:r w:rsidR="00736116" w:rsidRPr="00736116">
        <w:t xml:space="preserve"> </w:t>
      </w:r>
      <w:r w:rsidR="00A95D60">
        <w:t>motsvaras konsumentrådgivaren av</w:t>
      </w:r>
      <w:r w:rsidR="00736116" w:rsidRPr="00736116">
        <w:t xml:space="preserve"> konsumentsrättsrådgivare</w:t>
      </w:r>
      <w:r w:rsidR="00A95D60">
        <w:t>.</w:t>
      </w:r>
    </w:p>
  </w:footnote>
  <w:footnote w:id="4">
    <w:p w14:paraId="29C0F34D" w14:textId="0A81E685" w:rsidR="00052690" w:rsidRPr="00052690" w:rsidRDefault="00052690" w:rsidP="00631388">
      <w:pPr>
        <w:pStyle w:val="Fotnotstext"/>
        <w:jc w:val="both"/>
      </w:pPr>
      <w:r>
        <w:rPr>
          <w:rStyle w:val="Fotnotsreferens"/>
        </w:rPr>
        <w:footnoteRef/>
      </w:r>
      <w:r>
        <w:t xml:space="preserve"> </w:t>
      </w:r>
      <w:r w:rsidRPr="00052690">
        <w:t>Se</w:t>
      </w:r>
      <w:r w:rsidR="0093758D">
        <w:t> kap.</w:t>
      </w:r>
      <w:r w:rsidR="00B179BA">
        <w:t> </w:t>
      </w:r>
      <w:r w:rsidRPr="00052690">
        <w:t xml:space="preserve">2.13 i RP 135/2021 </w:t>
      </w:r>
      <w:proofErr w:type="spellStart"/>
      <w:r w:rsidRPr="00052690">
        <w:t>rd</w:t>
      </w:r>
      <w:proofErr w:type="spellEnd"/>
      <w:r w:rsidRPr="00052690">
        <w:t xml:space="preserve"> för utförlig beskrivning av rättspraxis inom området.</w:t>
      </w:r>
    </w:p>
  </w:footnote>
  <w:footnote w:id="5">
    <w:p w14:paraId="5DB8DFCC" w14:textId="38CF571A" w:rsidR="00A01B48" w:rsidRPr="00A01B48" w:rsidRDefault="00A01B48" w:rsidP="00631388">
      <w:pPr>
        <w:pStyle w:val="Fotnotstext"/>
        <w:jc w:val="both"/>
      </w:pPr>
      <w:r>
        <w:rPr>
          <w:rStyle w:val="Fotnotsreferens"/>
        </w:rPr>
        <w:footnoteRef/>
      </w:r>
      <w:r>
        <w:t xml:space="preserve"> Se landskapsregeringens lagförslag </w:t>
      </w:r>
      <w:r w:rsidRPr="00A01B48">
        <w:t>LF 16/</w:t>
      </w:r>
      <w:r w:rsidR="00E601F7" w:rsidRPr="00A01B48">
        <w:t>2014</w:t>
      </w:r>
      <w:r w:rsidR="00E601F7">
        <w:t>–2015</w:t>
      </w:r>
      <w:r w:rsidRPr="00A01B48">
        <w:t>, s</w:t>
      </w:r>
      <w:r w:rsidR="00883F45">
        <w:t>id</w:t>
      </w:r>
      <w:r w:rsidRPr="00A01B48">
        <w:t>. 4.</w:t>
      </w:r>
    </w:p>
  </w:footnote>
  <w:footnote w:id="6">
    <w:p w14:paraId="74BFF95A" w14:textId="56FE9115" w:rsidR="00F9164A" w:rsidRPr="00F9164A" w:rsidRDefault="00F9164A" w:rsidP="00631388">
      <w:pPr>
        <w:pStyle w:val="Fotnotstext"/>
        <w:jc w:val="both"/>
      </w:pPr>
      <w:r>
        <w:rPr>
          <w:rStyle w:val="Fotnotsreferens"/>
        </w:rPr>
        <w:footnoteRef/>
      </w:r>
      <w:r>
        <w:t xml:space="preserve"> </w:t>
      </w:r>
      <w:r w:rsidRPr="00F9164A">
        <w:t>I en rekommendation kan EU-institutionerna framföra åsikter och föreslå åtgärder som inte är rättsligt bindande.</w:t>
      </w:r>
    </w:p>
  </w:footnote>
  <w:footnote w:id="7">
    <w:p w14:paraId="673C474D" w14:textId="114992CE" w:rsidR="00631388" w:rsidRPr="00631388" w:rsidRDefault="00631388" w:rsidP="00631388">
      <w:pPr>
        <w:pStyle w:val="Fotnotstext"/>
        <w:jc w:val="both"/>
      </w:pPr>
      <w:r>
        <w:rPr>
          <w:rStyle w:val="Fotnotsreferens"/>
        </w:rPr>
        <w:footnoteRef/>
      </w:r>
      <w:r>
        <w:t xml:space="preserve"> Se vidare</w:t>
      </w:r>
      <w:r w:rsidR="0093758D">
        <w:t> kap.</w:t>
      </w:r>
      <w:r>
        <w:t xml:space="preserve"> 8 i landskapsregeringens lagförslag </w:t>
      </w:r>
      <w:r w:rsidR="00996602">
        <w:t>om Lotteriinspektionen (</w:t>
      </w:r>
      <w:r>
        <w:t>LF 16/</w:t>
      </w:r>
      <w:r w:rsidR="00E601F7">
        <w:t>2014–2015</w:t>
      </w:r>
      <w:r w:rsidR="00996602">
        <w:t>)</w:t>
      </w:r>
      <w:r>
        <w:t>.</w:t>
      </w:r>
    </w:p>
  </w:footnote>
  <w:footnote w:id="8">
    <w:p w14:paraId="6E57CEF6" w14:textId="2F8C1815" w:rsidR="006C5581" w:rsidRPr="00996602" w:rsidRDefault="006C5581" w:rsidP="006C5581">
      <w:pPr>
        <w:pStyle w:val="Fotnotstext"/>
      </w:pPr>
      <w:r>
        <w:rPr>
          <w:rStyle w:val="Fotnotsreferens"/>
        </w:rPr>
        <w:footnoteRef/>
      </w:r>
      <w:r>
        <w:t xml:space="preserve"> Se vidare </w:t>
      </w:r>
      <w:r w:rsidRPr="00996602">
        <w:t>LF 16/2014</w:t>
      </w:r>
      <w:r>
        <w:t xml:space="preserve"> </w:t>
      </w:r>
      <w:r w:rsidRPr="00996602">
        <w:t>-</w:t>
      </w:r>
      <w:r>
        <w:t xml:space="preserve"> </w:t>
      </w:r>
      <w:r w:rsidRPr="00996602">
        <w:t>2015, s</w:t>
      </w:r>
      <w:r>
        <w:t>id</w:t>
      </w:r>
      <w:r w:rsidRPr="00996602">
        <w:t>. 5</w:t>
      </w:r>
      <w:r>
        <w:t>.</w:t>
      </w:r>
    </w:p>
  </w:footnote>
  <w:footnote w:id="9">
    <w:p w14:paraId="33DA490A" w14:textId="7EE2FF18" w:rsidR="00C323B6" w:rsidRPr="00C323B6" w:rsidRDefault="00C323B6" w:rsidP="001720A3">
      <w:pPr>
        <w:pStyle w:val="Fotnotstext"/>
        <w:jc w:val="both"/>
      </w:pPr>
      <w:r>
        <w:rPr>
          <w:rStyle w:val="Fotnotsreferens"/>
        </w:rPr>
        <w:footnoteRef/>
      </w:r>
      <w:r>
        <w:t xml:space="preserve"> </w:t>
      </w:r>
      <w:r w:rsidRPr="00C323B6">
        <w:t>Se vidare LF 16/2014</w:t>
      </w:r>
      <w:r w:rsidR="00545F4D">
        <w:t xml:space="preserve"> </w:t>
      </w:r>
      <w:r w:rsidRPr="00C323B6">
        <w:t>-</w:t>
      </w:r>
      <w:r w:rsidR="00545F4D">
        <w:t xml:space="preserve"> </w:t>
      </w:r>
      <w:r w:rsidRPr="00C323B6">
        <w:t>2015, sid. 13</w:t>
      </w:r>
      <w:r>
        <w:t>.</w:t>
      </w:r>
    </w:p>
  </w:footnote>
  <w:footnote w:id="10">
    <w:p w14:paraId="7043DB89" w14:textId="4B50A47F" w:rsidR="001720A3" w:rsidRPr="001720A3" w:rsidRDefault="001720A3" w:rsidP="001720A3">
      <w:pPr>
        <w:pStyle w:val="Fotnotstext"/>
        <w:jc w:val="both"/>
      </w:pPr>
      <w:r>
        <w:rPr>
          <w:rStyle w:val="Fotnotsreferens"/>
        </w:rPr>
        <w:footnoteRef/>
      </w:r>
      <w:r>
        <w:t xml:space="preserve"> </w:t>
      </w:r>
      <w:r w:rsidRPr="001720A3">
        <w:t>Landskapslagen om Lotteriinspektionen trädde i kraft den 1 januari 2017 och Lotteriinspektionen inledde sin verksamhet den 1 mars 2017.</w:t>
      </w:r>
    </w:p>
  </w:footnote>
  <w:footnote w:id="11">
    <w:p w14:paraId="0A5D71AC" w14:textId="01F8C92A" w:rsidR="00F40CB0" w:rsidRPr="0065698A" w:rsidRDefault="00F40CB0" w:rsidP="00F40CB0">
      <w:pPr>
        <w:pStyle w:val="Fotnotstext"/>
        <w:jc w:val="both"/>
      </w:pPr>
      <w:r>
        <w:rPr>
          <w:rStyle w:val="Fotnotsreferens"/>
        </w:rPr>
        <w:footnoteRef/>
      </w:r>
      <w:r>
        <w:t xml:space="preserve"> </w:t>
      </w:r>
      <w:r w:rsidR="00F16080">
        <w:t>Intäkterna består av ersättning från saten för uppgifter rörande penningtvätt samt avgifter för tillsyn för den som anordnar penningspel (</w:t>
      </w:r>
      <w:proofErr w:type="spellStart"/>
      <w:r w:rsidR="00F16080">
        <w:t>Paf</w:t>
      </w:r>
      <w:proofErr w:type="spellEnd"/>
      <w:r w:rsidR="00F16080">
        <w:t>)</w:t>
      </w:r>
      <w:r>
        <w:t>.</w:t>
      </w:r>
    </w:p>
  </w:footnote>
  <w:footnote w:id="12">
    <w:p w14:paraId="30E1BAEF" w14:textId="45628100" w:rsidR="00C61791" w:rsidRPr="00C61791" w:rsidRDefault="00C61791" w:rsidP="00C61791">
      <w:pPr>
        <w:pStyle w:val="Fotnotstext"/>
        <w:jc w:val="both"/>
      </w:pPr>
      <w:r>
        <w:rPr>
          <w:rStyle w:val="Fotnotsreferens"/>
        </w:rPr>
        <w:footnoteRef/>
      </w:r>
      <w:r>
        <w:t xml:space="preserve"> </w:t>
      </w:r>
      <w:r w:rsidRPr="00C61791">
        <w:t>Se vidare 6</w:t>
      </w:r>
      <w:r w:rsidR="0093758D">
        <w:t> kap.</w:t>
      </w:r>
      <w:r w:rsidRPr="00C61791">
        <w:t xml:space="preserve"> 9</w:t>
      </w:r>
      <w:r w:rsidR="0093758D">
        <w:t> §</w:t>
      </w:r>
      <w:r w:rsidRPr="00C61791">
        <w:t xml:space="preserve"> i </w:t>
      </w:r>
      <w:proofErr w:type="spellStart"/>
      <w:r w:rsidRPr="00C61791">
        <w:t>spellagen</w:t>
      </w:r>
      <w:proofErr w:type="spellEnd"/>
      <w:r w:rsidRPr="00C61791">
        <w:t>.</w:t>
      </w:r>
    </w:p>
  </w:footnote>
  <w:footnote w:id="13">
    <w:p w14:paraId="6F7C476D" w14:textId="507A9980" w:rsidR="00F65202" w:rsidRPr="00F65202" w:rsidRDefault="00F65202" w:rsidP="00F65202">
      <w:pPr>
        <w:pStyle w:val="Fotnotstext"/>
        <w:jc w:val="both"/>
      </w:pPr>
      <w:r>
        <w:rPr>
          <w:rStyle w:val="Fotnotsreferens"/>
        </w:rPr>
        <w:footnoteRef/>
      </w:r>
      <w:r>
        <w:t xml:space="preserve"> Se vidare </w:t>
      </w:r>
      <w:r w:rsidRPr="00F65202">
        <w:t>LF 23/2016</w:t>
      </w:r>
      <w:r w:rsidR="006A0542">
        <w:t xml:space="preserve"> </w:t>
      </w:r>
      <w:r w:rsidRPr="00F65202">
        <w:t>-</w:t>
      </w:r>
      <w:r w:rsidR="006A0542">
        <w:t xml:space="preserve"> </w:t>
      </w:r>
      <w:r w:rsidRPr="00F65202">
        <w:t>2017, sid. 15</w:t>
      </w:r>
      <w:r>
        <w:t>.</w:t>
      </w:r>
    </w:p>
  </w:footnote>
  <w:footnote w:id="14">
    <w:p w14:paraId="66E908F3" w14:textId="1963F8D2" w:rsidR="005F4935" w:rsidRPr="005F4935" w:rsidRDefault="005F4935" w:rsidP="005F4935">
      <w:pPr>
        <w:pStyle w:val="Fotnotstext"/>
        <w:jc w:val="both"/>
      </w:pPr>
      <w:r>
        <w:rPr>
          <w:rStyle w:val="Fotnotsreferens"/>
        </w:rPr>
        <w:footnoteRef/>
      </w:r>
      <w:r>
        <w:t xml:space="preserve"> </w:t>
      </w:r>
      <w:r w:rsidRPr="005F4935">
        <w:t xml:space="preserve">Det kravet inkräktar inte på ett i förekommande fall nära samarbete med andra berörda nationella myndigheter eller på de allmänna politiska riktlinjer som regeringen utfärdat och som inte avser tillsynsskyldigheter eller tillsynsbefogenheter enligt artikel 59 i </w:t>
      </w:r>
      <w:r w:rsidR="00B93740">
        <w:t>energimarknads</w:t>
      </w:r>
      <w:r w:rsidRPr="005F4935">
        <w:t>direktivet.</w:t>
      </w:r>
    </w:p>
  </w:footnote>
  <w:footnote w:id="15">
    <w:p w14:paraId="2B133945" w14:textId="6A077231" w:rsidR="005F4935" w:rsidRPr="005F4935" w:rsidRDefault="005F4935" w:rsidP="005F4935">
      <w:pPr>
        <w:pStyle w:val="Fotnotstext"/>
        <w:jc w:val="both"/>
      </w:pPr>
      <w:r>
        <w:rPr>
          <w:rStyle w:val="Fotnotsreferens"/>
        </w:rPr>
        <w:footnoteRef/>
      </w:r>
      <w:r>
        <w:t xml:space="preserve"> </w:t>
      </w:r>
      <w:r w:rsidRPr="005F4935">
        <w:t>Intäkterna avser övervakning av elmarknaden samt intäkter från utsläppsrättsauktioner.</w:t>
      </w:r>
    </w:p>
  </w:footnote>
  <w:footnote w:id="16">
    <w:p w14:paraId="785D3604" w14:textId="56B719E5" w:rsidR="005F4935" w:rsidRPr="005F4935" w:rsidRDefault="005F4935" w:rsidP="005F4935">
      <w:pPr>
        <w:pStyle w:val="Fotnotstext"/>
        <w:jc w:val="both"/>
      </w:pPr>
      <w:r>
        <w:rPr>
          <w:rStyle w:val="Fotnotsreferens"/>
        </w:rPr>
        <w:footnoteRef/>
      </w:r>
      <w:r>
        <w:t xml:space="preserve"> </w:t>
      </w:r>
      <w:r w:rsidRPr="005F4935">
        <w:t>Intäkterna för övervakningen av elmarknaden och utsläppsrättsauktioner blev större än beräknat.</w:t>
      </w:r>
    </w:p>
  </w:footnote>
  <w:footnote w:id="17">
    <w:p w14:paraId="66993251" w14:textId="232C6547" w:rsidR="000D49F4" w:rsidRPr="000D49F4" w:rsidRDefault="000D49F4" w:rsidP="000D49F4">
      <w:pPr>
        <w:pStyle w:val="Fotnotstext"/>
        <w:jc w:val="both"/>
      </w:pPr>
      <w:r>
        <w:rPr>
          <w:rStyle w:val="Fotnotsreferens"/>
        </w:rPr>
        <w:footnoteRef/>
      </w:r>
      <w:r>
        <w:t xml:space="preserve"> Landskapet erhåller ersättning från staten för konsumentrådgivarens lön.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2598"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56081C52"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78AD"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471EAD5F" w14:textId="77777777" w:rsidR="00624A88" w:rsidRDefault="00624A88" w:rsidP="00AF10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EF3A55"/>
    <w:multiLevelType w:val="multilevel"/>
    <w:tmpl w:val="D5E68D8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CF51A0"/>
    <w:multiLevelType w:val="multilevel"/>
    <w:tmpl w:val="EB14F1E6"/>
    <w:lvl w:ilvl="0">
      <w:start w:val="1"/>
      <w:numFmt w:val="decimal"/>
      <w:lvlText w:val="%1."/>
      <w:lvlJc w:val="left"/>
      <w:pPr>
        <w:ind w:left="643" w:hanging="360"/>
      </w:pPr>
    </w:lvl>
    <w:lvl w:ilvl="1">
      <w:start w:val="1"/>
      <w:numFmt w:val="lowerLetter"/>
      <w:lvlText w:val="%2)"/>
      <w:lvlJc w:val="left"/>
      <w:pPr>
        <w:ind w:left="1003" w:hanging="360"/>
      </w:pPr>
    </w:lvl>
    <w:lvl w:ilvl="2">
      <w:start w:val="1"/>
      <w:numFmt w:val="lowerRoman"/>
      <w:lvlText w:val="%3)"/>
      <w:lvlJc w:val="left"/>
      <w:pPr>
        <w:ind w:left="1363" w:hanging="360"/>
      </w:pPr>
    </w:lvl>
    <w:lvl w:ilvl="3">
      <w:start w:val="1"/>
      <w:numFmt w:val="decimal"/>
      <w:lvlText w:val="(%4)"/>
      <w:lvlJc w:val="left"/>
      <w:pPr>
        <w:ind w:left="1723" w:hanging="360"/>
      </w:pPr>
    </w:lvl>
    <w:lvl w:ilvl="4">
      <w:start w:val="1"/>
      <w:numFmt w:val="lowerLetter"/>
      <w:lvlText w:val="(%5)"/>
      <w:lvlJc w:val="left"/>
      <w:pPr>
        <w:ind w:left="2083" w:hanging="360"/>
      </w:pPr>
    </w:lvl>
    <w:lvl w:ilvl="5">
      <w:start w:val="1"/>
      <w:numFmt w:val="lowerRoman"/>
      <w:lvlText w:val="(%6)"/>
      <w:lvlJc w:val="left"/>
      <w:pPr>
        <w:ind w:left="2443" w:hanging="360"/>
      </w:pPr>
    </w:lvl>
    <w:lvl w:ilvl="6">
      <w:start w:val="1"/>
      <w:numFmt w:val="decimal"/>
      <w:lvlText w:val="%7."/>
      <w:lvlJc w:val="left"/>
      <w:pPr>
        <w:ind w:left="2803" w:hanging="360"/>
      </w:pPr>
    </w:lvl>
    <w:lvl w:ilvl="7">
      <w:start w:val="1"/>
      <w:numFmt w:val="lowerLetter"/>
      <w:lvlText w:val="%8."/>
      <w:lvlJc w:val="left"/>
      <w:pPr>
        <w:ind w:left="3163" w:hanging="360"/>
      </w:pPr>
    </w:lvl>
    <w:lvl w:ilvl="8">
      <w:start w:val="1"/>
      <w:numFmt w:val="lowerRoman"/>
      <w:lvlText w:val="%9."/>
      <w:lvlJc w:val="left"/>
      <w:pPr>
        <w:ind w:left="3523" w:hanging="360"/>
      </w:pPr>
    </w:lvl>
  </w:abstractNum>
  <w:num w:numId="1" w16cid:durableId="229004390">
    <w:abstractNumId w:val="0"/>
  </w:num>
  <w:num w:numId="2" w16cid:durableId="1826434455">
    <w:abstractNumId w:val="2"/>
  </w:num>
  <w:num w:numId="3" w16cid:durableId="1039402963">
    <w:abstractNumId w:val="3"/>
  </w:num>
  <w:num w:numId="4" w16cid:durableId="1830561069">
    <w:abstractNumId w:val="1"/>
  </w:num>
  <w:num w:numId="5" w16cid:durableId="1463764081">
    <w:abstractNumId w:val="1"/>
  </w:num>
  <w:num w:numId="6" w16cid:durableId="1998681906">
    <w:abstractNumId w:val="1"/>
  </w:num>
  <w:num w:numId="7" w16cid:durableId="189296516">
    <w:abstractNumId w:val="1"/>
  </w:num>
  <w:num w:numId="8" w16cid:durableId="1709337457">
    <w:abstractNumId w:val="1"/>
  </w:num>
  <w:num w:numId="9" w16cid:durableId="758986092">
    <w:abstractNumId w:val="1"/>
  </w:num>
  <w:num w:numId="10" w16cid:durableId="760686432">
    <w:abstractNumId w:val="1"/>
  </w:num>
  <w:num w:numId="11" w16cid:durableId="1416198393">
    <w:abstractNumId w:val="1"/>
  </w:num>
  <w:num w:numId="12" w16cid:durableId="1261134771">
    <w:abstractNumId w:val="1"/>
  </w:num>
  <w:num w:numId="13" w16cid:durableId="526791061">
    <w:abstractNumId w:val="4"/>
  </w:num>
  <w:num w:numId="14" w16cid:durableId="57351609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58"/>
    <w:rsid w:val="00000CF7"/>
    <w:rsid w:val="00007F33"/>
    <w:rsid w:val="00016B93"/>
    <w:rsid w:val="000208C5"/>
    <w:rsid w:val="000236EC"/>
    <w:rsid w:val="0003404C"/>
    <w:rsid w:val="00036B2A"/>
    <w:rsid w:val="000422DA"/>
    <w:rsid w:val="00043E02"/>
    <w:rsid w:val="00044742"/>
    <w:rsid w:val="00052690"/>
    <w:rsid w:val="00061505"/>
    <w:rsid w:val="00067409"/>
    <w:rsid w:val="00070A3E"/>
    <w:rsid w:val="000733AE"/>
    <w:rsid w:val="00075F6C"/>
    <w:rsid w:val="00081441"/>
    <w:rsid w:val="00085DEB"/>
    <w:rsid w:val="000876E2"/>
    <w:rsid w:val="0009006D"/>
    <w:rsid w:val="00090F33"/>
    <w:rsid w:val="000A7407"/>
    <w:rsid w:val="000A77A1"/>
    <w:rsid w:val="000B5053"/>
    <w:rsid w:val="000B7C1C"/>
    <w:rsid w:val="000C0779"/>
    <w:rsid w:val="000C6C5B"/>
    <w:rsid w:val="000D0221"/>
    <w:rsid w:val="000D2354"/>
    <w:rsid w:val="000D392B"/>
    <w:rsid w:val="000D49F4"/>
    <w:rsid w:val="000D4FAB"/>
    <w:rsid w:val="000E4F7D"/>
    <w:rsid w:val="000E5232"/>
    <w:rsid w:val="000E57E6"/>
    <w:rsid w:val="000E7436"/>
    <w:rsid w:val="000F1003"/>
    <w:rsid w:val="000F37F5"/>
    <w:rsid w:val="000F48AC"/>
    <w:rsid w:val="000F5662"/>
    <w:rsid w:val="000F65D5"/>
    <w:rsid w:val="000F7CF1"/>
    <w:rsid w:val="001000A4"/>
    <w:rsid w:val="001000B3"/>
    <w:rsid w:val="001004DB"/>
    <w:rsid w:val="00103BFB"/>
    <w:rsid w:val="00106307"/>
    <w:rsid w:val="001067A6"/>
    <w:rsid w:val="00112D1B"/>
    <w:rsid w:val="001154F5"/>
    <w:rsid w:val="001174E4"/>
    <w:rsid w:val="001176D0"/>
    <w:rsid w:val="00117AB9"/>
    <w:rsid w:val="001309C9"/>
    <w:rsid w:val="00131475"/>
    <w:rsid w:val="00133C2D"/>
    <w:rsid w:val="00137F97"/>
    <w:rsid w:val="00145D80"/>
    <w:rsid w:val="00150F86"/>
    <w:rsid w:val="001515FA"/>
    <w:rsid w:val="00161FB2"/>
    <w:rsid w:val="001640AD"/>
    <w:rsid w:val="0016455D"/>
    <w:rsid w:val="00166B91"/>
    <w:rsid w:val="001720A3"/>
    <w:rsid w:val="00173DBD"/>
    <w:rsid w:val="001767DC"/>
    <w:rsid w:val="001810D3"/>
    <w:rsid w:val="00184222"/>
    <w:rsid w:val="00190B93"/>
    <w:rsid w:val="0019468F"/>
    <w:rsid w:val="00195772"/>
    <w:rsid w:val="00195DEE"/>
    <w:rsid w:val="001A2834"/>
    <w:rsid w:val="001A3938"/>
    <w:rsid w:val="001B2EB8"/>
    <w:rsid w:val="001B434F"/>
    <w:rsid w:val="001C5E76"/>
    <w:rsid w:val="001E0A83"/>
    <w:rsid w:val="001E5C97"/>
    <w:rsid w:val="001E7433"/>
    <w:rsid w:val="001F1194"/>
    <w:rsid w:val="001F13B8"/>
    <w:rsid w:val="001F37C2"/>
    <w:rsid w:val="001F47AD"/>
    <w:rsid w:val="001F5C0B"/>
    <w:rsid w:val="002009E0"/>
    <w:rsid w:val="00202894"/>
    <w:rsid w:val="00206CC9"/>
    <w:rsid w:val="00210D01"/>
    <w:rsid w:val="002116C0"/>
    <w:rsid w:val="00212A10"/>
    <w:rsid w:val="00216C07"/>
    <w:rsid w:val="00220F42"/>
    <w:rsid w:val="00222726"/>
    <w:rsid w:val="00223872"/>
    <w:rsid w:val="002315EE"/>
    <w:rsid w:val="002406BC"/>
    <w:rsid w:val="00244E0C"/>
    <w:rsid w:val="0024797A"/>
    <w:rsid w:val="002526F5"/>
    <w:rsid w:val="00253274"/>
    <w:rsid w:val="00256409"/>
    <w:rsid w:val="00261787"/>
    <w:rsid w:val="00263134"/>
    <w:rsid w:val="00273137"/>
    <w:rsid w:val="0028113C"/>
    <w:rsid w:val="00284C17"/>
    <w:rsid w:val="0029268F"/>
    <w:rsid w:val="00294D73"/>
    <w:rsid w:val="002A412F"/>
    <w:rsid w:val="002B139E"/>
    <w:rsid w:val="002B45D0"/>
    <w:rsid w:val="002C5B03"/>
    <w:rsid w:val="002D53B7"/>
    <w:rsid w:val="002F0BE1"/>
    <w:rsid w:val="002F38F8"/>
    <w:rsid w:val="00301DF8"/>
    <w:rsid w:val="0031107B"/>
    <w:rsid w:val="00311627"/>
    <w:rsid w:val="003121AC"/>
    <w:rsid w:val="00312629"/>
    <w:rsid w:val="00313186"/>
    <w:rsid w:val="00320196"/>
    <w:rsid w:val="003206AD"/>
    <w:rsid w:val="003238F2"/>
    <w:rsid w:val="00333EF7"/>
    <w:rsid w:val="003368DF"/>
    <w:rsid w:val="00342F85"/>
    <w:rsid w:val="00342FC4"/>
    <w:rsid w:val="00344E58"/>
    <w:rsid w:val="0034550A"/>
    <w:rsid w:val="0034644A"/>
    <w:rsid w:val="00350FE8"/>
    <w:rsid w:val="0035290F"/>
    <w:rsid w:val="00353685"/>
    <w:rsid w:val="00354BC2"/>
    <w:rsid w:val="00355E6C"/>
    <w:rsid w:val="00356D0D"/>
    <w:rsid w:val="00357C26"/>
    <w:rsid w:val="0036465C"/>
    <w:rsid w:val="00365BF8"/>
    <w:rsid w:val="003670BE"/>
    <w:rsid w:val="00373E15"/>
    <w:rsid w:val="00374149"/>
    <w:rsid w:val="00376232"/>
    <w:rsid w:val="00383B07"/>
    <w:rsid w:val="00383DD8"/>
    <w:rsid w:val="00386B78"/>
    <w:rsid w:val="0039627A"/>
    <w:rsid w:val="003A087B"/>
    <w:rsid w:val="003A16D4"/>
    <w:rsid w:val="003A4C87"/>
    <w:rsid w:val="003A6335"/>
    <w:rsid w:val="003B1087"/>
    <w:rsid w:val="003B1D8B"/>
    <w:rsid w:val="003B2AF4"/>
    <w:rsid w:val="003B3D63"/>
    <w:rsid w:val="003B41F0"/>
    <w:rsid w:val="003B54C8"/>
    <w:rsid w:val="003B5DDA"/>
    <w:rsid w:val="003B61A4"/>
    <w:rsid w:val="003B6C3A"/>
    <w:rsid w:val="003D6D5A"/>
    <w:rsid w:val="003D781F"/>
    <w:rsid w:val="003E1F39"/>
    <w:rsid w:val="003E597D"/>
    <w:rsid w:val="003E5B9D"/>
    <w:rsid w:val="003F006C"/>
    <w:rsid w:val="0040254C"/>
    <w:rsid w:val="0041559F"/>
    <w:rsid w:val="0042332E"/>
    <w:rsid w:val="00424B1B"/>
    <w:rsid w:val="00430390"/>
    <w:rsid w:val="00431DBF"/>
    <w:rsid w:val="004412E7"/>
    <w:rsid w:val="00441990"/>
    <w:rsid w:val="00443A32"/>
    <w:rsid w:val="00445B2B"/>
    <w:rsid w:val="004462C1"/>
    <w:rsid w:val="004468B9"/>
    <w:rsid w:val="004569EE"/>
    <w:rsid w:val="00462107"/>
    <w:rsid w:val="00464E03"/>
    <w:rsid w:val="00466A30"/>
    <w:rsid w:val="00470988"/>
    <w:rsid w:val="0047306F"/>
    <w:rsid w:val="00484932"/>
    <w:rsid w:val="00484BFA"/>
    <w:rsid w:val="00487EF0"/>
    <w:rsid w:val="004900A8"/>
    <w:rsid w:val="00491E69"/>
    <w:rsid w:val="00492EC5"/>
    <w:rsid w:val="00495CBF"/>
    <w:rsid w:val="00495FA9"/>
    <w:rsid w:val="00497768"/>
    <w:rsid w:val="00497C41"/>
    <w:rsid w:val="004A2E9C"/>
    <w:rsid w:val="004A6BA1"/>
    <w:rsid w:val="004B3609"/>
    <w:rsid w:val="004B6710"/>
    <w:rsid w:val="004C2849"/>
    <w:rsid w:val="004C4C94"/>
    <w:rsid w:val="004C7771"/>
    <w:rsid w:val="004D338D"/>
    <w:rsid w:val="005015EA"/>
    <w:rsid w:val="0050273D"/>
    <w:rsid w:val="0050382B"/>
    <w:rsid w:val="00506E34"/>
    <w:rsid w:val="005078F3"/>
    <w:rsid w:val="00527F1E"/>
    <w:rsid w:val="00530501"/>
    <w:rsid w:val="00530A6A"/>
    <w:rsid w:val="005354F2"/>
    <w:rsid w:val="00535A93"/>
    <w:rsid w:val="0053628B"/>
    <w:rsid w:val="0053677A"/>
    <w:rsid w:val="00541089"/>
    <w:rsid w:val="00544996"/>
    <w:rsid w:val="00544EDF"/>
    <w:rsid w:val="00545F4D"/>
    <w:rsid w:val="0055064E"/>
    <w:rsid w:val="00551DC2"/>
    <w:rsid w:val="00551F5E"/>
    <w:rsid w:val="00565006"/>
    <w:rsid w:val="00566F75"/>
    <w:rsid w:val="005728D0"/>
    <w:rsid w:val="00572E6E"/>
    <w:rsid w:val="00574752"/>
    <w:rsid w:val="00582AA1"/>
    <w:rsid w:val="005924F6"/>
    <w:rsid w:val="0059443B"/>
    <w:rsid w:val="00597AAA"/>
    <w:rsid w:val="005A0CE2"/>
    <w:rsid w:val="005A1A50"/>
    <w:rsid w:val="005A2AB0"/>
    <w:rsid w:val="005A3157"/>
    <w:rsid w:val="005B21A7"/>
    <w:rsid w:val="005C065E"/>
    <w:rsid w:val="005D18DF"/>
    <w:rsid w:val="005D1CB9"/>
    <w:rsid w:val="005D77AA"/>
    <w:rsid w:val="005E4748"/>
    <w:rsid w:val="005E67F1"/>
    <w:rsid w:val="005E7F1B"/>
    <w:rsid w:val="005F0828"/>
    <w:rsid w:val="005F1DF9"/>
    <w:rsid w:val="005F4935"/>
    <w:rsid w:val="005F5C76"/>
    <w:rsid w:val="00600664"/>
    <w:rsid w:val="00600CB1"/>
    <w:rsid w:val="00601709"/>
    <w:rsid w:val="0062124F"/>
    <w:rsid w:val="00621714"/>
    <w:rsid w:val="00624A88"/>
    <w:rsid w:val="00631388"/>
    <w:rsid w:val="00631721"/>
    <w:rsid w:val="00633B0A"/>
    <w:rsid w:val="006342AF"/>
    <w:rsid w:val="0064101F"/>
    <w:rsid w:val="006530D7"/>
    <w:rsid w:val="00654888"/>
    <w:rsid w:val="0065521E"/>
    <w:rsid w:val="0065698A"/>
    <w:rsid w:val="006624D3"/>
    <w:rsid w:val="00663072"/>
    <w:rsid w:val="0066470E"/>
    <w:rsid w:val="00677133"/>
    <w:rsid w:val="00681A80"/>
    <w:rsid w:val="00690AFE"/>
    <w:rsid w:val="006918EF"/>
    <w:rsid w:val="00692647"/>
    <w:rsid w:val="006A0542"/>
    <w:rsid w:val="006A551A"/>
    <w:rsid w:val="006B0E19"/>
    <w:rsid w:val="006B38E8"/>
    <w:rsid w:val="006B4BBE"/>
    <w:rsid w:val="006B5C0C"/>
    <w:rsid w:val="006B5DD1"/>
    <w:rsid w:val="006B633C"/>
    <w:rsid w:val="006C10C9"/>
    <w:rsid w:val="006C3556"/>
    <w:rsid w:val="006C404D"/>
    <w:rsid w:val="006C5581"/>
    <w:rsid w:val="006C77AA"/>
    <w:rsid w:val="006D28E2"/>
    <w:rsid w:val="006D2D90"/>
    <w:rsid w:val="006E5908"/>
    <w:rsid w:val="006F2EBD"/>
    <w:rsid w:val="006F4722"/>
    <w:rsid w:val="006F4F1A"/>
    <w:rsid w:val="007031BC"/>
    <w:rsid w:val="00703CE3"/>
    <w:rsid w:val="00705DC9"/>
    <w:rsid w:val="0072138D"/>
    <w:rsid w:val="00722128"/>
    <w:rsid w:val="00732618"/>
    <w:rsid w:val="007337C2"/>
    <w:rsid w:val="00736116"/>
    <w:rsid w:val="007425B2"/>
    <w:rsid w:val="0074756C"/>
    <w:rsid w:val="00753DC1"/>
    <w:rsid w:val="00757651"/>
    <w:rsid w:val="00761C57"/>
    <w:rsid w:val="007636FC"/>
    <w:rsid w:val="007642FC"/>
    <w:rsid w:val="00767170"/>
    <w:rsid w:val="00777E9F"/>
    <w:rsid w:val="00780AAB"/>
    <w:rsid w:val="00782323"/>
    <w:rsid w:val="007831E8"/>
    <w:rsid w:val="00784D8E"/>
    <w:rsid w:val="007971E6"/>
    <w:rsid w:val="007A1898"/>
    <w:rsid w:val="007A1FBB"/>
    <w:rsid w:val="007A516F"/>
    <w:rsid w:val="007A5581"/>
    <w:rsid w:val="007B1D1B"/>
    <w:rsid w:val="007B4105"/>
    <w:rsid w:val="007B5E73"/>
    <w:rsid w:val="007B755A"/>
    <w:rsid w:val="007C2267"/>
    <w:rsid w:val="007C27F9"/>
    <w:rsid w:val="007C5BCE"/>
    <w:rsid w:val="007D031D"/>
    <w:rsid w:val="007D2791"/>
    <w:rsid w:val="007E17D3"/>
    <w:rsid w:val="007E209B"/>
    <w:rsid w:val="007E6AB0"/>
    <w:rsid w:val="007F1435"/>
    <w:rsid w:val="00803437"/>
    <w:rsid w:val="00804899"/>
    <w:rsid w:val="00805EC6"/>
    <w:rsid w:val="00813CFF"/>
    <w:rsid w:val="00816CC1"/>
    <w:rsid w:val="008215ED"/>
    <w:rsid w:val="00821D68"/>
    <w:rsid w:val="008226BD"/>
    <w:rsid w:val="0082345D"/>
    <w:rsid w:val="00824479"/>
    <w:rsid w:val="00826CF5"/>
    <w:rsid w:val="00826DB7"/>
    <w:rsid w:val="00831CD9"/>
    <w:rsid w:val="00832DA4"/>
    <w:rsid w:val="00833671"/>
    <w:rsid w:val="00833E1C"/>
    <w:rsid w:val="00836B7B"/>
    <w:rsid w:val="00837564"/>
    <w:rsid w:val="008403ED"/>
    <w:rsid w:val="00840592"/>
    <w:rsid w:val="00841889"/>
    <w:rsid w:val="00844AEA"/>
    <w:rsid w:val="008450DA"/>
    <w:rsid w:val="00846BBF"/>
    <w:rsid w:val="00847741"/>
    <w:rsid w:val="00853C57"/>
    <w:rsid w:val="00855C3C"/>
    <w:rsid w:val="00855EDF"/>
    <w:rsid w:val="00861C13"/>
    <w:rsid w:val="00863F68"/>
    <w:rsid w:val="00865743"/>
    <w:rsid w:val="008671C5"/>
    <w:rsid w:val="008674D6"/>
    <w:rsid w:val="00872CC4"/>
    <w:rsid w:val="00877C4C"/>
    <w:rsid w:val="00883F45"/>
    <w:rsid w:val="00885DBB"/>
    <w:rsid w:val="008862C9"/>
    <w:rsid w:val="00891F62"/>
    <w:rsid w:val="008969C4"/>
    <w:rsid w:val="00897BDC"/>
    <w:rsid w:val="008A4ECF"/>
    <w:rsid w:val="008A6C8F"/>
    <w:rsid w:val="008B3DC7"/>
    <w:rsid w:val="008C176D"/>
    <w:rsid w:val="008C505B"/>
    <w:rsid w:val="008D2F37"/>
    <w:rsid w:val="008D426F"/>
    <w:rsid w:val="008D4DB3"/>
    <w:rsid w:val="008D5079"/>
    <w:rsid w:val="008D74C9"/>
    <w:rsid w:val="008E2B9C"/>
    <w:rsid w:val="008E689D"/>
    <w:rsid w:val="008F31C1"/>
    <w:rsid w:val="008F3D6E"/>
    <w:rsid w:val="009034D1"/>
    <w:rsid w:val="00904073"/>
    <w:rsid w:val="00907E01"/>
    <w:rsid w:val="0091454E"/>
    <w:rsid w:val="00924F26"/>
    <w:rsid w:val="00925FB2"/>
    <w:rsid w:val="00932D49"/>
    <w:rsid w:val="00934CE3"/>
    <w:rsid w:val="00935D3E"/>
    <w:rsid w:val="0093758D"/>
    <w:rsid w:val="009421F4"/>
    <w:rsid w:val="009448DB"/>
    <w:rsid w:val="00945CB4"/>
    <w:rsid w:val="009460D2"/>
    <w:rsid w:val="00946A7D"/>
    <w:rsid w:val="009517C3"/>
    <w:rsid w:val="00961F70"/>
    <w:rsid w:val="009649A0"/>
    <w:rsid w:val="009815C4"/>
    <w:rsid w:val="009863A8"/>
    <w:rsid w:val="009906FA"/>
    <w:rsid w:val="00990889"/>
    <w:rsid w:val="00994864"/>
    <w:rsid w:val="00996602"/>
    <w:rsid w:val="00996C27"/>
    <w:rsid w:val="00996F5C"/>
    <w:rsid w:val="009A2EA1"/>
    <w:rsid w:val="009A422A"/>
    <w:rsid w:val="009A577D"/>
    <w:rsid w:val="009B0DDD"/>
    <w:rsid w:val="009B1EA5"/>
    <w:rsid w:val="009B2677"/>
    <w:rsid w:val="009B7229"/>
    <w:rsid w:val="009C2255"/>
    <w:rsid w:val="009C30E6"/>
    <w:rsid w:val="009C3E74"/>
    <w:rsid w:val="009C76FD"/>
    <w:rsid w:val="009D00B7"/>
    <w:rsid w:val="009D748D"/>
    <w:rsid w:val="009E044B"/>
    <w:rsid w:val="009E2728"/>
    <w:rsid w:val="009E2C3E"/>
    <w:rsid w:val="009E333E"/>
    <w:rsid w:val="009F02DD"/>
    <w:rsid w:val="009F0A1D"/>
    <w:rsid w:val="009F1A4D"/>
    <w:rsid w:val="009F3D61"/>
    <w:rsid w:val="009F5E53"/>
    <w:rsid w:val="009F7736"/>
    <w:rsid w:val="00A01B48"/>
    <w:rsid w:val="00A01B60"/>
    <w:rsid w:val="00A02007"/>
    <w:rsid w:val="00A025EF"/>
    <w:rsid w:val="00A049A7"/>
    <w:rsid w:val="00A06065"/>
    <w:rsid w:val="00A0620B"/>
    <w:rsid w:val="00A120C0"/>
    <w:rsid w:val="00A15295"/>
    <w:rsid w:val="00A20C28"/>
    <w:rsid w:val="00A23B2F"/>
    <w:rsid w:val="00A32351"/>
    <w:rsid w:val="00A35BE3"/>
    <w:rsid w:val="00A35FB0"/>
    <w:rsid w:val="00A36B1A"/>
    <w:rsid w:val="00A411C9"/>
    <w:rsid w:val="00A4265B"/>
    <w:rsid w:val="00A42D1C"/>
    <w:rsid w:val="00A4429C"/>
    <w:rsid w:val="00A45195"/>
    <w:rsid w:val="00A519D7"/>
    <w:rsid w:val="00A51EB6"/>
    <w:rsid w:val="00A5758A"/>
    <w:rsid w:val="00A61E74"/>
    <w:rsid w:val="00A73FE7"/>
    <w:rsid w:val="00A74F7A"/>
    <w:rsid w:val="00A77FD1"/>
    <w:rsid w:val="00A82F2B"/>
    <w:rsid w:val="00A84EDD"/>
    <w:rsid w:val="00A94643"/>
    <w:rsid w:val="00A95D60"/>
    <w:rsid w:val="00A9724E"/>
    <w:rsid w:val="00A97708"/>
    <w:rsid w:val="00AA15B2"/>
    <w:rsid w:val="00AA3268"/>
    <w:rsid w:val="00AA6411"/>
    <w:rsid w:val="00AA76B1"/>
    <w:rsid w:val="00AA7C81"/>
    <w:rsid w:val="00AB504C"/>
    <w:rsid w:val="00AB618F"/>
    <w:rsid w:val="00AC14D3"/>
    <w:rsid w:val="00AC346C"/>
    <w:rsid w:val="00AC5F52"/>
    <w:rsid w:val="00AD0125"/>
    <w:rsid w:val="00AD12B6"/>
    <w:rsid w:val="00AD532D"/>
    <w:rsid w:val="00AD7CC1"/>
    <w:rsid w:val="00AE00E5"/>
    <w:rsid w:val="00AE0635"/>
    <w:rsid w:val="00AE2A63"/>
    <w:rsid w:val="00AE55D7"/>
    <w:rsid w:val="00AF0E2D"/>
    <w:rsid w:val="00AF10F7"/>
    <w:rsid w:val="00AF3004"/>
    <w:rsid w:val="00AF4C22"/>
    <w:rsid w:val="00AF5A6C"/>
    <w:rsid w:val="00B01039"/>
    <w:rsid w:val="00B03241"/>
    <w:rsid w:val="00B03E6A"/>
    <w:rsid w:val="00B049DF"/>
    <w:rsid w:val="00B10CE3"/>
    <w:rsid w:val="00B1159D"/>
    <w:rsid w:val="00B1246B"/>
    <w:rsid w:val="00B1265A"/>
    <w:rsid w:val="00B12B90"/>
    <w:rsid w:val="00B177DE"/>
    <w:rsid w:val="00B179BA"/>
    <w:rsid w:val="00B244CE"/>
    <w:rsid w:val="00B36C94"/>
    <w:rsid w:val="00B37CE2"/>
    <w:rsid w:val="00B52977"/>
    <w:rsid w:val="00B57941"/>
    <w:rsid w:val="00B61490"/>
    <w:rsid w:val="00B64DA1"/>
    <w:rsid w:val="00B668CA"/>
    <w:rsid w:val="00B9336B"/>
    <w:rsid w:val="00B93740"/>
    <w:rsid w:val="00B93DAC"/>
    <w:rsid w:val="00B94028"/>
    <w:rsid w:val="00B95802"/>
    <w:rsid w:val="00BA084F"/>
    <w:rsid w:val="00BA7CCF"/>
    <w:rsid w:val="00BC25F8"/>
    <w:rsid w:val="00BC3642"/>
    <w:rsid w:val="00BD143F"/>
    <w:rsid w:val="00BD7B4B"/>
    <w:rsid w:val="00BE2224"/>
    <w:rsid w:val="00BE5468"/>
    <w:rsid w:val="00BE74D2"/>
    <w:rsid w:val="00BF1F64"/>
    <w:rsid w:val="00BF2B9D"/>
    <w:rsid w:val="00BF3D2D"/>
    <w:rsid w:val="00C05083"/>
    <w:rsid w:val="00C206D0"/>
    <w:rsid w:val="00C2216A"/>
    <w:rsid w:val="00C23368"/>
    <w:rsid w:val="00C24BD7"/>
    <w:rsid w:val="00C256BD"/>
    <w:rsid w:val="00C279C2"/>
    <w:rsid w:val="00C3020E"/>
    <w:rsid w:val="00C320F7"/>
    <w:rsid w:val="00C323B6"/>
    <w:rsid w:val="00C333A1"/>
    <w:rsid w:val="00C347F1"/>
    <w:rsid w:val="00C37A1D"/>
    <w:rsid w:val="00C431E4"/>
    <w:rsid w:val="00C432D3"/>
    <w:rsid w:val="00C45D60"/>
    <w:rsid w:val="00C5140F"/>
    <w:rsid w:val="00C56659"/>
    <w:rsid w:val="00C61791"/>
    <w:rsid w:val="00C6486E"/>
    <w:rsid w:val="00C7215B"/>
    <w:rsid w:val="00C72B29"/>
    <w:rsid w:val="00C72F79"/>
    <w:rsid w:val="00C735F1"/>
    <w:rsid w:val="00C824BE"/>
    <w:rsid w:val="00C82ACD"/>
    <w:rsid w:val="00C85ECD"/>
    <w:rsid w:val="00C8608C"/>
    <w:rsid w:val="00C8641A"/>
    <w:rsid w:val="00C91586"/>
    <w:rsid w:val="00CB304C"/>
    <w:rsid w:val="00CB4A7F"/>
    <w:rsid w:val="00CB5062"/>
    <w:rsid w:val="00CB578E"/>
    <w:rsid w:val="00CB5982"/>
    <w:rsid w:val="00CB68C1"/>
    <w:rsid w:val="00CC3C37"/>
    <w:rsid w:val="00CC58EA"/>
    <w:rsid w:val="00CC6281"/>
    <w:rsid w:val="00CD273D"/>
    <w:rsid w:val="00CE287D"/>
    <w:rsid w:val="00CE2A18"/>
    <w:rsid w:val="00CE2B3A"/>
    <w:rsid w:val="00CE3C1B"/>
    <w:rsid w:val="00CE4B37"/>
    <w:rsid w:val="00CE599D"/>
    <w:rsid w:val="00D16A69"/>
    <w:rsid w:val="00D17DE3"/>
    <w:rsid w:val="00D21DE1"/>
    <w:rsid w:val="00D22551"/>
    <w:rsid w:val="00D2734D"/>
    <w:rsid w:val="00D41D7E"/>
    <w:rsid w:val="00D576EE"/>
    <w:rsid w:val="00D633A6"/>
    <w:rsid w:val="00D643CF"/>
    <w:rsid w:val="00D6488A"/>
    <w:rsid w:val="00D659F3"/>
    <w:rsid w:val="00D7734F"/>
    <w:rsid w:val="00D830D4"/>
    <w:rsid w:val="00D86170"/>
    <w:rsid w:val="00D87FA8"/>
    <w:rsid w:val="00D97D05"/>
    <w:rsid w:val="00DA2B45"/>
    <w:rsid w:val="00DA5F45"/>
    <w:rsid w:val="00DA6AA0"/>
    <w:rsid w:val="00DC3421"/>
    <w:rsid w:val="00DC4A76"/>
    <w:rsid w:val="00DC5F29"/>
    <w:rsid w:val="00DD3610"/>
    <w:rsid w:val="00DD3EB3"/>
    <w:rsid w:val="00DD5E39"/>
    <w:rsid w:val="00DD7900"/>
    <w:rsid w:val="00DD7BD0"/>
    <w:rsid w:val="00DE4B0E"/>
    <w:rsid w:val="00DF0C26"/>
    <w:rsid w:val="00DF26FD"/>
    <w:rsid w:val="00DF2BBC"/>
    <w:rsid w:val="00E01DE6"/>
    <w:rsid w:val="00E02C00"/>
    <w:rsid w:val="00E045D0"/>
    <w:rsid w:val="00E052FF"/>
    <w:rsid w:val="00E060A9"/>
    <w:rsid w:val="00E066F6"/>
    <w:rsid w:val="00E07EAF"/>
    <w:rsid w:val="00E116E1"/>
    <w:rsid w:val="00E20A0D"/>
    <w:rsid w:val="00E23532"/>
    <w:rsid w:val="00E279E9"/>
    <w:rsid w:val="00E3541C"/>
    <w:rsid w:val="00E37190"/>
    <w:rsid w:val="00E422EB"/>
    <w:rsid w:val="00E444A0"/>
    <w:rsid w:val="00E455FA"/>
    <w:rsid w:val="00E46FDA"/>
    <w:rsid w:val="00E50567"/>
    <w:rsid w:val="00E5541D"/>
    <w:rsid w:val="00E55EA2"/>
    <w:rsid w:val="00E57F0A"/>
    <w:rsid w:val="00E601F7"/>
    <w:rsid w:val="00E606C9"/>
    <w:rsid w:val="00E62E02"/>
    <w:rsid w:val="00E63004"/>
    <w:rsid w:val="00E66CDA"/>
    <w:rsid w:val="00E70DA1"/>
    <w:rsid w:val="00E72B71"/>
    <w:rsid w:val="00E74A0F"/>
    <w:rsid w:val="00E76D82"/>
    <w:rsid w:val="00E80C47"/>
    <w:rsid w:val="00E831A3"/>
    <w:rsid w:val="00E912A6"/>
    <w:rsid w:val="00E937DB"/>
    <w:rsid w:val="00E9445E"/>
    <w:rsid w:val="00E94600"/>
    <w:rsid w:val="00E95D54"/>
    <w:rsid w:val="00EB3D72"/>
    <w:rsid w:val="00EB41C7"/>
    <w:rsid w:val="00EB586A"/>
    <w:rsid w:val="00EC08BB"/>
    <w:rsid w:val="00EC5DAE"/>
    <w:rsid w:val="00ED1149"/>
    <w:rsid w:val="00ED2684"/>
    <w:rsid w:val="00ED3571"/>
    <w:rsid w:val="00ED368D"/>
    <w:rsid w:val="00EE585D"/>
    <w:rsid w:val="00EE6062"/>
    <w:rsid w:val="00EE73E0"/>
    <w:rsid w:val="00EE7FF3"/>
    <w:rsid w:val="00EF710D"/>
    <w:rsid w:val="00F01558"/>
    <w:rsid w:val="00F02DAC"/>
    <w:rsid w:val="00F0303A"/>
    <w:rsid w:val="00F03543"/>
    <w:rsid w:val="00F06A8F"/>
    <w:rsid w:val="00F104EA"/>
    <w:rsid w:val="00F11270"/>
    <w:rsid w:val="00F11D77"/>
    <w:rsid w:val="00F14350"/>
    <w:rsid w:val="00F16080"/>
    <w:rsid w:val="00F246C6"/>
    <w:rsid w:val="00F26F75"/>
    <w:rsid w:val="00F31165"/>
    <w:rsid w:val="00F3314F"/>
    <w:rsid w:val="00F37A74"/>
    <w:rsid w:val="00F40562"/>
    <w:rsid w:val="00F40CB0"/>
    <w:rsid w:val="00F44583"/>
    <w:rsid w:val="00F45775"/>
    <w:rsid w:val="00F50837"/>
    <w:rsid w:val="00F528DB"/>
    <w:rsid w:val="00F52957"/>
    <w:rsid w:val="00F55DF5"/>
    <w:rsid w:val="00F56131"/>
    <w:rsid w:val="00F65202"/>
    <w:rsid w:val="00F67874"/>
    <w:rsid w:val="00F7559D"/>
    <w:rsid w:val="00F8151E"/>
    <w:rsid w:val="00F82071"/>
    <w:rsid w:val="00F9164A"/>
    <w:rsid w:val="00F9266A"/>
    <w:rsid w:val="00F944D0"/>
    <w:rsid w:val="00F956B4"/>
    <w:rsid w:val="00F96C64"/>
    <w:rsid w:val="00FA4063"/>
    <w:rsid w:val="00FB2A10"/>
    <w:rsid w:val="00FB4756"/>
    <w:rsid w:val="00FB7416"/>
    <w:rsid w:val="00FC621E"/>
    <w:rsid w:val="00FD4783"/>
    <w:rsid w:val="00FD515A"/>
    <w:rsid w:val="00FD6449"/>
    <w:rsid w:val="00FE0026"/>
    <w:rsid w:val="00FE55A5"/>
    <w:rsid w:val="00FE7926"/>
    <w:rsid w:val="00FF0E44"/>
    <w:rsid w:val="00FF22BA"/>
    <w:rsid w:val="00FF2484"/>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8C228"/>
  <w15:chartTrackingRefBased/>
  <w15:docId w15:val="{D8342B45-AE57-4326-A8C4-CAA8BAE4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833E1C"/>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rsid w:val="00497768"/>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rsid w:val="005A1A50"/>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Rubrik3Char">
    <w:name w:val="Rubrik 3 Char"/>
    <w:basedOn w:val="Standardstycketeckensnitt"/>
    <w:link w:val="Rubrik3"/>
    <w:uiPriority w:val="9"/>
    <w:rsid w:val="0074756C"/>
    <w:rPr>
      <w:rFonts w:ascii="Arial" w:hAnsi="Arial" w:cs="Arial"/>
      <w:b/>
      <w:bCs/>
      <w:sz w:val="26"/>
      <w:szCs w:val="26"/>
      <w:lang w:val="sv-SE" w:eastAsia="sv-SE"/>
    </w:rPr>
  </w:style>
  <w:style w:type="paragraph" w:styleId="Normalwebb">
    <w:name w:val="Normal (Web)"/>
    <w:basedOn w:val="Normal"/>
    <w:uiPriority w:val="99"/>
    <w:semiHidden/>
    <w:unhideWhenUsed/>
    <w:rsid w:val="0074756C"/>
    <w:pPr>
      <w:spacing w:before="100" w:beforeAutospacing="1" w:after="100" w:afterAutospacing="1"/>
    </w:pPr>
    <w:rPr>
      <w:lang w:eastAsia="sv-FI"/>
    </w:rPr>
  </w:style>
  <w:style w:type="character" w:styleId="Betoning">
    <w:name w:val="Emphasis"/>
    <w:basedOn w:val="Standardstycketeckensnitt"/>
    <w:uiPriority w:val="20"/>
    <w:qFormat/>
    <w:rsid w:val="00FB7416"/>
    <w:rPr>
      <w:i/>
      <w:iCs/>
    </w:rPr>
  </w:style>
  <w:style w:type="paragraph" w:styleId="Liststycke">
    <w:name w:val="List Paragraph"/>
    <w:basedOn w:val="Normal"/>
    <w:uiPriority w:val="1"/>
    <w:qFormat/>
    <w:rsid w:val="00FE7926"/>
    <w:pPr>
      <w:widowControl w:val="0"/>
      <w:autoSpaceDE w:val="0"/>
      <w:autoSpaceDN w:val="0"/>
      <w:spacing w:before="214"/>
      <w:ind w:left="1734" w:hanging="468"/>
    </w:pPr>
    <w:rPr>
      <w:rFonts w:ascii="Arial" w:eastAsia="Arial" w:hAnsi="Arial" w:cs="Arial"/>
      <w:sz w:val="22"/>
      <w:szCs w:val="22"/>
      <w:lang w:val="en-US" w:eastAsia="en-US"/>
    </w:rPr>
  </w:style>
  <w:style w:type="paragraph" w:customStyle="1" w:styleId="TableParagraph">
    <w:name w:val="Table Paragraph"/>
    <w:basedOn w:val="Normal"/>
    <w:uiPriority w:val="1"/>
    <w:qFormat/>
    <w:rsid w:val="00FE7926"/>
    <w:pPr>
      <w:widowControl w:val="0"/>
      <w:autoSpaceDE w:val="0"/>
      <w:autoSpaceDN w:val="0"/>
    </w:pPr>
    <w:rPr>
      <w:rFonts w:ascii="Arial" w:eastAsia="Arial" w:hAnsi="Arial" w:cs="Arial"/>
      <w:sz w:val="22"/>
      <w:szCs w:val="22"/>
      <w:lang w:val="en-US" w:eastAsia="en-US"/>
    </w:rPr>
  </w:style>
  <w:style w:type="table" w:styleId="Tabellrutnt">
    <w:name w:val="Table Grid"/>
    <w:basedOn w:val="Normaltabell"/>
    <w:uiPriority w:val="59"/>
    <w:rsid w:val="00D6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dekorfrg3">
    <w:name w:val="Grid Table 1 Light Accent 3"/>
    <w:basedOn w:val="Normaltabell"/>
    <w:uiPriority w:val="46"/>
    <w:rsid w:val="00CB304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Fotnotstext">
    <w:name w:val="footnote text"/>
    <w:basedOn w:val="Normal"/>
    <w:link w:val="FotnotstextChar"/>
    <w:uiPriority w:val="99"/>
    <w:semiHidden/>
    <w:unhideWhenUsed/>
    <w:rsid w:val="0065698A"/>
    <w:rPr>
      <w:sz w:val="20"/>
      <w:szCs w:val="20"/>
    </w:rPr>
  </w:style>
  <w:style w:type="character" w:customStyle="1" w:styleId="FotnotstextChar">
    <w:name w:val="Fotnotstext Char"/>
    <w:basedOn w:val="Standardstycketeckensnitt"/>
    <w:link w:val="Fotnotstext"/>
    <w:uiPriority w:val="99"/>
    <w:semiHidden/>
    <w:rsid w:val="0065698A"/>
    <w:rPr>
      <w:lang w:val="sv-SE" w:eastAsia="sv-SE"/>
    </w:rPr>
  </w:style>
  <w:style w:type="character" w:styleId="Fotnotsreferens">
    <w:name w:val="footnote reference"/>
    <w:basedOn w:val="Standardstycketeckensnitt"/>
    <w:uiPriority w:val="99"/>
    <w:semiHidden/>
    <w:unhideWhenUsed/>
    <w:rsid w:val="0065698A"/>
    <w:rPr>
      <w:vertAlign w:val="superscript"/>
    </w:rPr>
  </w:style>
  <w:style w:type="paragraph" w:styleId="Revision">
    <w:name w:val="Revision"/>
    <w:hidden/>
    <w:uiPriority w:val="99"/>
    <w:semiHidden/>
    <w:rsid w:val="00F9266A"/>
    <w:rPr>
      <w:sz w:val="24"/>
      <w:szCs w:val="24"/>
      <w:lang w:val="sv-SE" w:eastAsia="sv-SE"/>
    </w:rPr>
  </w:style>
  <w:style w:type="character" w:styleId="Kommentarsreferens">
    <w:name w:val="annotation reference"/>
    <w:basedOn w:val="Standardstycketeckensnitt"/>
    <w:uiPriority w:val="99"/>
    <w:semiHidden/>
    <w:unhideWhenUsed/>
    <w:rsid w:val="005015EA"/>
    <w:rPr>
      <w:sz w:val="16"/>
      <w:szCs w:val="16"/>
    </w:rPr>
  </w:style>
  <w:style w:type="paragraph" w:styleId="Kommentarer">
    <w:name w:val="annotation text"/>
    <w:basedOn w:val="Normal"/>
    <w:link w:val="KommentarerChar"/>
    <w:uiPriority w:val="99"/>
    <w:unhideWhenUsed/>
    <w:rsid w:val="005015EA"/>
    <w:rPr>
      <w:sz w:val="20"/>
      <w:szCs w:val="20"/>
    </w:rPr>
  </w:style>
  <w:style w:type="character" w:customStyle="1" w:styleId="KommentarerChar">
    <w:name w:val="Kommentarer Char"/>
    <w:basedOn w:val="Standardstycketeckensnitt"/>
    <w:link w:val="Kommentarer"/>
    <w:uiPriority w:val="99"/>
    <w:rsid w:val="005015EA"/>
    <w:rPr>
      <w:lang w:val="sv-SE" w:eastAsia="sv-SE"/>
    </w:rPr>
  </w:style>
  <w:style w:type="paragraph" w:styleId="Kommentarsmne">
    <w:name w:val="annotation subject"/>
    <w:basedOn w:val="Kommentarer"/>
    <w:next w:val="Kommentarer"/>
    <w:link w:val="KommentarsmneChar"/>
    <w:uiPriority w:val="99"/>
    <w:semiHidden/>
    <w:unhideWhenUsed/>
    <w:rsid w:val="005015EA"/>
    <w:rPr>
      <w:b/>
      <w:bCs/>
    </w:rPr>
  </w:style>
  <w:style w:type="character" w:customStyle="1" w:styleId="KommentarsmneChar">
    <w:name w:val="Kommentarsämne Char"/>
    <w:basedOn w:val="KommentarerChar"/>
    <w:link w:val="Kommentarsmne"/>
    <w:uiPriority w:val="99"/>
    <w:semiHidden/>
    <w:rsid w:val="005015EA"/>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12747">
      <w:bodyDiv w:val="1"/>
      <w:marLeft w:val="0"/>
      <w:marRight w:val="0"/>
      <w:marTop w:val="0"/>
      <w:marBottom w:val="0"/>
      <w:divBdr>
        <w:top w:val="none" w:sz="0" w:space="0" w:color="auto"/>
        <w:left w:val="none" w:sz="0" w:space="0" w:color="auto"/>
        <w:bottom w:val="none" w:sz="0" w:space="0" w:color="auto"/>
        <w:right w:val="none" w:sz="0" w:space="0" w:color="auto"/>
      </w:divBdr>
      <w:divsChild>
        <w:div w:id="1895775298">
          <w:marLeft w:val="0"/>
          <w:marRight w:val="0"/>
          <w:marTop w:val="0"/>
          <w:marBottom w:val="450"/>
          <w:divBdr>
            <w:top w:val="none" w:sz="0" w:space="0" w:color="auto"/>
            <w:left w:val="none" w:sz="0" w:space="0" w:color="auto"/>
            <w:bottom w:val="none" w:sz="0" w:space="0" w:color="auto"/>
            <w:right w:val="none" w:sz="0" w:space="0" w:color="auto"/>
          </w:divBdr>
        </w:div>
        <w:div w:id="947666122">
          <w:marLeft w:val="0"/>
          <w:marRight w:val="0"/>
          <w:marTop w:val="0"/>
          <w:marBottom w:val="450"/>
          <w:divBdr>
            <w:top w:val="none" w:sz="0" w:space="0" w:color="auto"/>
            <w:left w:val="none" w:sz="0" w:space="0" w:color="auto"/>
            <w:bottom w:val="none" w:sz="0" w:space="0" w:color="auto"/>
            <w:right w:val="none" w:sz="0" w:space="0" w:color="auto"/>
          </w:divBdr>
        </w:div>
      </w:divsChild>
    </w:div>
    <w:div w:id="561184852">
      <w:bodyDiv w:val="1"/>
      <w:marLeft w:val="0"/>
      <w:marRight w:val="0"/>
      <w:marTop w:val="0"/>
      <w:marBottom w:val="0"/>
      <w:divBdr>
        <w:top w:val="none" w:sz="0" w:space="0" w:color="auto"/>
        <w:left w:val="none" w:sz="0" w:space="0" w:color="auto"/>
        <w:bottom w:val="none" w:sz="0" w:space="0" w:color="auto"/>
        <w:right w:val="none" w:sz="0" w:space="0" w:color="auto"/>
      </w:divBdr>
      <w:divsChild>
        <w:div w:id="1635719654">
          <w:marLeft w:val="0"/>
          <w:marRight w:val="0"/>
          <w:marTop w:val="0"/>
          <w:marBottom w:val="450"/>
          <w:divBdr>
            <w:top w:val="none" w:sz="0" w:space="0" w:color="auto"/>
            <w:left w:val="none" w:sz="0" w:space="0" w:color="auto"/>
            <w:bottom w:val="none" w:sz="0" w:space="0" w:color="auto"/>
            <w:right w:val="none" w:sz="0" w:space="0" w:color="auto"/>
          </w:divBdr>
        </w:div>
      </w:divsChild>
    </w:div>
    <w:div w:id="769469158">
      <w:bodyDiv w:val="1"/>
      <w:marLeft w:val="0"/>
      <w:marRight w:val="0"/>
      <w:marTop w:val="0"/>
      <w:marBottom w:val="0"/>
      <w:divBdr>
        <w:top w:val="none" w:sz="0" w:space="0" w:color="auto"/>
        <w:left w:val="none" w:sz="0" w:space="0" w:color="auto"/>
        <w:bottom w:val="none" w:sz="0" w:space="0" w:color="auto"/>
        <w:right w:val="none" w:sz="0" w:space="0" w:color="auto"/>
      </w:divBdr>
      <w:divsChild>
        <w:div w:id="112218458">
          <w:marLeft w:val="0"/>
          <w:marRight w:val="0"/>
          <w:marTop w:val="0"/>
          <w:marBottom w:val="450"/>
          <w:divBdr>
            <w:top w:val="none" w:sz="0" w:space="0" w:color="auto"/>
            <w:left w:val="none" w:sz="0" w:space="0" w:color="auto"/>
            <w:bottom w:val="none" w:sz="0" w:space="0" w:color="auto"/>
            <w:right w:val="none" w:sz="0" w:space="0" w:color="auto"/>
          </w:divBdr>
        </w:div>
        <w:div w:id="121114830">
          <w:marLeft w:val="0"/>
          <w:marRight w:val="0"/>
          <w:marTop w:val="0"/>
          <w:marBottom w:val="450"/>
          <w:divBdr>
            <w:top w:val="none" w:sz="0" w:space="0" w:color="auto"/>
            <w:left w:val="none" w:sz="0" w:space="0" w:color="auto"/>
            <w:bottom w:val="none" w:sz="0" w:space="0" w:color="auto"/>
            <w:right w:val="none" w:sz="0" w:space="0" w:color="auto"/>
          </w:divBdr>
        </w:div>
      </w:divsChild>
    </w:div>
    <w:div w:id="1219436019">
      <w:bodyDiv w:val="1"/>
      <w:marLeft w:val="0"/>
      <w:marRight w:val="0"/>
      <w:marTop w:val="0"/>
      <w:marBottom w:val="0"/>
      <w:divBdr>
        <w:top w:val="none" w:sz="0" w:space="0" w:color="auto"/>
        <w:left w:val="none" w:sz="0" w:space="0" w:color="auto"/>
        <w:bottom w:val="none" w:sz="0" w:space="0" w:color="auto"/>
        <w:right w:val="none" w:sz="0" w:space="0" w:color="auto"/>
      </w:divBdr>
      <w:divsChild>
        <w:div w:id="2054573170">
          <w:marLeft w:val="0"/>
          <w:marRight w:val="0"/>
          <w:marTop w:val="0"/>
          <w:marBottom w:val="450"/>
          <w:divBdr>
            <w:top w:val="none" w:sz="0" w:space="0" w:color="auto"/>
            <w:left w:val="none" w:sz="0" w:space="0" w:color="auto"/>
            <w:bottom w:val="none" w:sz="0" w:space="0" w:color="auto"/>
            <w:right w:val="none" w:sz="0" w:space="0" w:color="auto"/>
          </w:divBdr>
        </w:div>
      </w:divsChild>
    </w:div>
    <w:div w:id="1352488756">
      <w:bodyDiv w:val="1"/>
      <w:marLeft w:val="0"/>
      <w:marRight w:val="0"/>
      <w:marTop w:val="0"/>
      <w:marBottom w:val="0"/>
      <w:divBdr>
        <w:top w:val="none" w:sz="0" w:space="0" w:color="auto"/>
        <w:left w:val="none" w:sz="0" w:space="0" w:color="auto"/>
        <w:bottom w:val="none" w:sz="0" w:space="0" w:color="auto"/>
        <w:right w:val="none" w:sz="0" w:space="0" w:color="auto"/>
      </w:divBdr>
      <w:divsChild>
        <w:div w:id="2027250132">
          <w:marLeft w:val="0"/>
          <w:marRight w:val="0"/>
          <w:marTop w:val="0"/>
          <w:marBottom w:val="0"/>
          <w:divBdr>
            <w:top w:val="none" w:sz="0" w:space="0" w:color="auto"/>
            <w:left w:val="none" w:sz="0" w:space="0" w:color="auto"/>
            <w:bottom w:val="none" w:sz="0" w:space="0" w:color="auto"/>
            <w:right w:val="none" w:sz="0" w:space="0" w:color="auto"/>
          </w:divBdr>
          <w:divsChild>
            <w:div w:id="19160615">
              <w:marLeft w:val="0"/>
              <w:marRight w:val="0"/>
              <w:marTop w:val="0"/>
              <w:marBottom w:val="450"/>
              <w:divBdr>
                <w:top w:val="none" w:sz="0" w:space="0" w:color="auto"/>
                <w:left w:val="none" w:sz="0" w:space="0" w:color="auto"/>
                <w:bottom w:val="none" w:sz="0" w:space="0" w:color="auto"/>
                <w:right w:val="none" w:sz="0" w:space="0" w:color="auto"/>
              </w:divBdr>
            </w:div>
            <w:div w:id="335380381">
              <w:marLeft w:val="0"/>
              <w:marRight w:val="0"/>
              <w:marTop w:val="0"/>
              <w:marBottom w:val="450"/>
              <w:divBdr>
                <w:top w:val="none" w:sz="0" w:space="0" w:color="auto"/>
                <w:left w:val="none" w:sz="0" w:space="0" w:color="auto"/>
                <w:bottom w:val="none" w:sz="0" w:space="0" w:color="auto"/>
                <w:right w:val="none" w:sz="0" w:space="0" w:color="auto"/>
              </w:divBdr>
            </w:div>
            <w:div w:id="1726099898">
              <w:marLeft w:val="0"/>
              <w:marRight w:val="0"/>
              <w:marTop w:val="0"/>
              <w:marBottom w:val="450"/>
              <w:divBdr>
                <w:top w:val="none" w:sz="0" w:space="0" w:color="auto"/>
                <w:left w:val="none" w:sz="0" w:space="0" w:color="auto"/>
                <w:bottom w:val="none" w:sz="0" w:space="0" w:color="auto"/>
                <w:right w:val="none" w:sz="0" w:space="0" w:color="auto"/>
              </w:divBdr>
            </w:div>
            <w:div w:id="887258394">
              <w:marLeft w:val="0"/>
              <w:marRight w:val="0"/>
              <w:marTop w:val="0"/>
              <w:marBottom w:val="450"/>
              <w:divBdr>
                <w:top w:val="none" w:sz="0" w:space="0" w:color="auto"/>
                <w:left w:val="none" w:sz="0" w:space="0" w:color="auto"/>
                <w:bottom w:val="none" w:sz="0" w:space="0" w:color="auto"/>
                <w:right w:val="none" w:sz="0" w:space="0" w:color="auto"/>
              </w:divBdr>
            </w:div>
          </w:divsChild>
        </w:div>
        <w:div w:id="1817526281">
          <w:marLeft w:val="0"/>
          <w:marRight w:val="0"/>
          <w:marTop w:val="0"/>
          <w:marBottom w:val="0"/>
          <w:divBdr>
            <w:top w:val="none" w:sz="0" w:space="0" w:color="auto"/>
            <w:left w:val="none" w:sz="0" w:space="0" w:color="auto"/>
            <w:bottom w:val="none" w:sz="0" w:space="0" w:color="auto"/>
            <w:right w:val="none" w:sz="0" w:space="0" w:color="auto"/>
          </w:divBdr>
          <w:divsChild>
            <w:div w:id="936787521">
              <w:marLeft w:val="0"/>
              <w:marRight w:val="0"/>
              <w:marTop w:val="0"/>
              <w:marBottom w:val="450"/>
              <w:divBdr>
                <w:top w:val="none" w:sz="0" w:space="0" w:color="auto"/>
                <w:left w:val="none" w:sz="0" w:space="0" w:color="auto"/>
                <w:bottom w:val="none" w:sz="0" w:space="0" w:color="auto"/>
                <w:right w:val="none" w:sz="0" w:space="0" w:color="auto"/>
              </w:divBdr>
            </w:div>
          </w:divsChild>
        </w:div>
        <w:div w:id="1523012372">
          <w:marLeft w:val="0"/>
          <w:marRight w:val="0"/>
          <w:marTop w:val="0"/>
          <w:marBottom w:val="0"/>
          <w:divBdr>
            <w:top w:val="none" w:sz="0" w:space="0" w:color="auto"/>
            <w:left w:val="none" w:sz="0" w:space="0" w:color="auto"/>
            <w:bottom w:val="none" w:sz="0" w:space="0" w:color="auto"/>
            <w:right w:val="none" w:sz="0" w:space="0" w:color="auto"/>
          </w:divBdr>
          <w:divsChild>
            <w:div w:id="955596741">
              <w:marLeft w:val="0"/>
              <w:marRight w:val="0"/>
              <w:marTop w:val="0"/>
              <w:marBottom w:val="450"/>
              <w:divBdr>
                <w:top w:val="none" w:sz="0" w:space="0" w:color="auto"/>
                <w:left w:val="none" w:sz="0" w:space="0" w:color="auto"/>
                <w:bottom w:val="none" w:sz="0" w:space="0" w:color="auto"/>
                <w:right w:val="none" w:sz="0" w:space="0" w:color="auto"/>
              </w:divBdr>
            </w:div>
            <w:div w:id="304891798">
              <w:marLeft w:val="0"/>
              <w:marRight w:val="0"/>
              <w:marTop w:val="0"/>
              <w:marBottom w:val="450"/>
              <w:divBdr>
                <w:top w:val="none" w:sz="0" w:space="0" w:color="auto"/>
                <w:left w:val="none" w:sz="0" w:space="0" w:color="auto"/>
                <w:bottom w:val="none" w:sz="0" w:space="0" w:color="auto"/>
                <w:right w:val="none" w:sz="0" w:space="0" w:color="auto"/>
              </w:divBdr>
            </w:div>
            <w:div w:id="18318227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33559162">
      <w:bodyDiv w:val="1"/>
      <w:marLeft w:val="0"/>
      <w:marRight w:val="0"/>
      <w:marTop w:val="0"/>
      <w:marBottom w:val="0"/>
      <w:divBdr>
        <w:top w:val="none" w:sz="0" w:space="0" w:color="auto"/>
        <w:left w:val="none" w:sz="0" w:space="0" w:color="auto"/>
        <w:bottom w:val="none" w:sz="0" w:space="0" w:color="auto"/>
        <w:right w:val="none" w:sz="0" w:space="0" w:color="auto"/>
      </w:divBdr>
      <w:divsChild>
        <w:div w:id="634145620">
          <w:marLeft w:val="0"/>
          <w:marRight w:val="0"/>
          <w:marTop w:val="0"/>
          <w:marBottom w:val="450"/>
          <w:divBdr>
            <w:top w:val="none" w:sz="0" w:space="0" w:color="auto"/>
            <w:left w:val="none" w:sz="0" w:space="0" w:color="auto"/>
            <w:bottom w:val="none" w:sz="0" w:space="0" w:color="auto"/>
            <w:right w:val="none" w:sz="0" w:space="0" w:color="auto"/>
          </w:divBdr>
        </w:div>
      </w:divsChild>
    </w:div>
    <w:div w:id="1953440364">
      <w:bodyDiv w:val="1"/>
      <w:marLeft w:val="0"/>
      <w:marRight w:val="0"/>
      <w:marTop w:val="0"/>
      <w:marBottom w:val="0"/>
      <w:divBdr>
        <w:top w:val="none" w:sz="0" w:space="0" w:color="auto"/>
        <w:left w:val="none" w:sz="0" w:space="0" w:color="auto"/>
        <w:bottom w:val="none" w:sz="0" w:space="0" w:color="auto"/>
        <w:right w:val="none" w:sz="0" w:space="0" w:color="auto"/>
      </w:divBdr>
      <w:divsChild>
        <w:div w:id="1459646338">
          <w:marLeft w:val="0"/>
          <w:marRight w:val="0"/>
          <w:marTop w:val="0"/>
          <w:marBottom w:val="450"/>
          <w:divBdr>
            <w:top w:val="none" w:sz="0" w:space="0" w:color="auto"/>
            <w:left w:val="none" w:sz="0" w:space="0" w:color="auto"/>
            <w:bottom w:val="none" w:sz="0" w:space="0" w:color="auto"/>
            <w:right w:val="none" w:sz="0" w:space="0" w:color="auto"/>
          </w:divBdr>
        </w:div>
      </w:divsChild>
    </w:div>
    <w:div w:id="1963615433">
      <w:bodyDiv w:val="1"/>
      <w:marLeft w:val="0"/>
      <w:marRight w:val="0"/>
      <w:marTop w:val="0"/>
      <w:marBottom w:val="0"/>
      <w:divBdr>
        <w:top w:val="none" w:sz="0" w:space="0" w:color="auto"/>
        <w:left w:val="none" w:sz="0" w:space="0" w:color="auto"/>
        <w:bottom w:val="none" w:sz="0" w:space="0" w:color="auto"/>
        <w:right w:val="none" w:sz="0" w:space="0" w:color="auto"/>
      </w:divBdr>
    </w:div>
    <w:div w:id="1981809063">
      <w:bodyDiv w:val="1"/>
      <w:marLeft w:val="0"/>
      <w:marRight w:val="0"/>
      <w:marTop w:val="0"/>
      <w:marBottom w:val="0"/>
      <w:divBdr>
        <w:top w:val="none" w:sz="0" w:space="0" w:color="auto"/>
        <w:left w:val="none" w:sz="0" w:space="0" w:color="auto"/>
        <w:bottom w:val="none" w:sz="0" w:space="0" w:color="auto"/>
        <w:right w:val="none" w:sz="0" w:space="0" w:color="auto"/>
      </w:divBdr>
      <w:divsChild>
        <w:div w:id="1647511222">
          <w:marLeft w:val="0"/>
          <w:marRight w:val="0"/>
          <w:marTop w:val="0"/>
          <w:marBottom w:val="450"/>
          <w:divBdr>
            <w:top w:val="none" w:sz="0" w:space="0" w:color="auto"/>
            <w:left w:val="none" w:sz="0" w:space="0" w:color="auto"/>
            <w:bottom w:val="none" w:sz="0" w:space="0" w:color="auto"/>
            <w:right w:val="none" w:sz="0" w:space="0" w:color="auto"/>
          </w:divBdr>
        </w:div>
      </w:divsChild>
    </w:div>
    <w:div w:id="2095124958">
      <w:bodyDiv w:val="1"/>
      <w:marLeft w:val="0"/>
      <w:marRight w:val="0"/>
      <w:marTop w:val="0"/>
      <w:marBottom w:val="0"/>
      <w:divBdr>
        <w:top w:val="none" w:sz="0" w:space="0" w:color="auto"/>
        <w:left w:val="none" w:sz="0" w:space="0" w:color="auto"/>
        <w:bottom w:val="none" w:sz="0" w:space="0" w:color="auto"/>
        <w:right w:val="none" w:sz="0" w:space="0" w:color="auto"/>
      </w:divBdr>
      <w:divsChild>
        <w:div w:id="1387995484">
          <w:marLeft w:val="0"/>
          <w:marRight w:val="0"/>
          <w:marTop w:val="0"/>
          <w:marBottom w:val="0"/>
          <w:divBdr>
            <w:top w:val="none" w:sz="0" w:space="0" w:color="auto"/>
            <w:left w:val="none" w:sz="0" w:space="0" w:color="auto"/>
            <w:bottom w:val="none" w:sz="0" w:space="0" w:color="auto"/>
            <w:right w:val="none" w:sz="0" w:space="0" w:color="auto"/>
          </w:divBdr>
          <w:divsChild>
            <w:div w:id="1580139953">
              <w:marLeft w:val="0"/>
              <w:marRight w:val="0"/>
              <w:marTop w:val="0"/>
              <w:marBottom w:val="450"/>
              <w:divBdr>
                <w:top w:val="none" w:sz="0" w:space="0" w:color="auto"/>
                <w:left w:val="none" w:sz="0" w:space="0" w:color="auto"/>
                <w:bottom w:val="none" w:sz="0" w:space="0" w:color="auto"/>
                <w:right w:val="none" w:sz="0" w:space="0" w:color="auto"/>
              </w:divBdr>
            </w:div>
          </w:divsChild>
        </w:div>
        <w:div w:id="2089233808">
          <w:marLeft w:val="0"/>
          <w:marRight w:val="0"/>
          <w:marTop w:val="0"/>
          <w:marBottom w:val="0"/>
          <w:divBdr>
            <w:top w:val="none" w:sz="0" w:space="0" w:color="auto"/>
            <w:left w:val="none" w:sz="0" w:space="0" w:color="auto"/>
            <w:bottom w:val="none" w:sz="0" w:space="0" w:color="auto"/>
            <w:right w:val="none" w:sz="0" w:space="0" w:color="auto"/>
          </w:divBdr>
          <w:divsChild>
            <w:div w:id="1376932875">
              <w:marLeft w:val="0"/>
              <w:marRight w:val="0"/>
              <w:marTop w:val="0"/>
              <w:marBottom w:val="450"/>
              <w:divBdr>
                <w:top w:val="none" w:sz="0" w:space="0" w:color="auto"/>
                <w:left w:val="none" w:sz="0" w:space="0" w:color="auto"/>
                <w:bottom w:val="none" w:sz="0" w:space="0" w:color="auto"/>
                <w:right w:val="none" w:sz="0" w:space="0" w:color="auto"/>
              </w:divBdr>
            </w:div>
            <w:div w:id="992686714">
              <w:marLeft w:val="0"/>
              <w:marRight w:val="0"/>
              <w:marTop w:val="0"/>
              <w:marBottom w:val="450"/>
              <w:divBdr>
                <w:top w:val="none" w:sz="0" w:space="0" w:color="auto"/>
                <w:left w:val="none" w:sz="0" w:space="0" w:color="auto"/>
                <w:bottom w:val="none" w:sz="0" w:space="0" w:color="auto"/>
                <w:right w:val="none" w:sz="0" w:space="0" w:color="auto"/>
              </w:divBdr>
            </w:div>
            <w:div w:id="346172789">
              <w:marLeft w:val="0"/>
              <w:marRight w:val="0"/>
              <w:marTop w:val="0"/>
              <w:marBottom w:val="450"/>
              <w:divBdr>
                <w:top w:val="none" w:sz="0" w:space="0" w:color="auto"/>
                <w:left w:val="none" w:sz="0" w:space="0" w:color="auto"/>
                <w:bottom w:val="none" w:sz="0" w:space="0" w:color="auto"/>
                <w:right w:val="none" w:sz="0" w:space="0" w:color="auto"/>
              </w:divBdr>
            </w:div>
            <w:div w:id="1702046813">
              <w:marLeft w:val="0"/>
              <w:marRight w:val="0"/>
              <w:marTop w:val="0"/>
              <w:marBottom w:val="450"/>
              <w:divBdr>
                <w:top w:val="none" w:sz="0" w:space="0" w:color="auto"/>
                <w:left w:val="none" w:sz="0" w:space="0" w:color="auto"/>
                <w:bottom w:val="none" w:sz="0" w:space="0" w:color="auto"/>
                <w:right w:val="none" w:sz="0" w:space="0" w:color="auto"/>
              </w:divBdr>
            </w:div>
          </w:divsChild>
        </w:div>
        <w:div w:id="1704674736">
          <w:marLeft w:val="0"/>
          <w:marRight w:val="0"/>
          <w:marTop w:val="0"/>
          <w:marBottom w:val="0"/>
          <w:divBdr>
            <w:top w:val="none" w:sz="0" w:space="0" w:color="auto"/>
            <w:left w:val="none" w:sz="0" w:space="0" w:color="auto"/>
            <w:bottom w:val="none" w:sz="0" w:space="0" w:color="auto"/>
            <w:right w:val="none" w:sz="0" w:space="0" w:color="auto"/>
          </w:divBdr>
          <w:divsChild>
            <w:div w:id="1881744288">
              <w:marLeft w:val="0"/>
              <w:marRight w:val="0"/>
              <w:marTop w:val="0"/>
              <w:marBottom w:val="450"/>
              <w:divBdr>
                <w:top w:val="none" w:sz="0" w:space="0" w:color="auto"/>
                <w:left w:val="none" w:sz="0" w:space="0" w:color="auto"/>
                <w:bottom w:val="none" w:sz="0" w:space="0" w:color="auto"/>
                <w:right w:val="none" w:sz="0" w:space="0" w:color="auto"/>
              </w:divBdr>
            </w:div>
            <w:div w:id="9914482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B9B0-AA57-43F8-9FE4-65B0C2F6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26</Pages>
  <Words>10222</Words>
  <Characters>70556</Characters>
  <Application>Microsoft Office Word</Application>
  <DocSecurity>0</DocSecurity>
  <Lines>587</Lines>
  <Paragraphs>161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80617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Mathias Lundqvist</dc:creator>
  <cp:keywords/>
  <dc:description/>
  <cp:lastModifiedBy>Jessica Laaksonen</cp:lastModifiedBy>
  <cp:revision>3</cp:revision>
  <cp:lastPrinted>2023-05-25T10:13:00Z</cp:lastPrinted>
  <dcterms:created xsi:type="dcterms:W3CDTF">2023-05-25T12:12:00Z</dcterms:created>
  <dcterms:modified xsi:type="dcterms:W3CDTF">2023-08-22T13:07:00Z</dcterms:modified>
</cp:coreProperties>
</file>