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7BAF643F" w14:textId="77777777">
        <w:trPr>
          <w:cantSplit/>
          <w:trHeight w:val="20"/>
        </w:trPr>
        <w:tc>
          <w:tcPr>
            <w:tcW w:w="861" w:type="dxa"/>
            <w:vMerge w:val="restart"/>
          </w:tcPr>
          <w:p w14:paraId="2E83905C" w14:textId="42FAD922" w:rsidR="002401D0" w:rsidRDefault="00742C35">
            <w:pPr>
              <w:pStyle w:val="xLedtext"/>
              <w:rPr>
                <w:noProof/>
              </w:rPr>
            </w:pPr>
            <w:bookmarkStart w:id="0" w:name="_top"/>
            <w:bookmarkEnd w:id="0"/>
            <w:r>
              <w:rPr>
                <w:noProof/>
              </w:rPr>
              <w:drawing>
                <wp:inline distT="0" distB="0" distL="0" distR="0" wp14:anchorId="2500FA6F" wp14:editId="230CF40A">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845E002" w14:textId="6EEB4A24" w:rsidR="002401D0" w:rsidRDefault="00742C35">
            <w:pPr>
              <w:pStyle w:val="xMellanrum"/>
            </w:pPr>
            <w:r>
              <w:rPr>
                <w:noProof/>
              </w:rPr>
              <w:drawing>
                <wp:inline distT="0" distB="0" distL="0" distR="0" wp14:anchorId="31944AB8" wp14:editId="206F751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0A4333B" w14:textId="77777777">
        <w:trPr>
          <w:cantSplit/>
          <w:trHeight w:val="299"/>
        </w:trPr>
        <w:tc>
          <w:tcPr>
            <w:tcW w:w="861" w:type="dxa"/>
            <w:vMerge/>
          </w:tcPr>
          <w:p w14:paraId="12A5B595" w14:textId="77777777" w:rsidR="002401D0" w:rsidRDefault="002401D0">
            <w:pPr>
              <w:pStyle w:val="xLedtext"/>
            </w:pPr>
          </w:p>
        </w:tc>
        <w:tc>
          <w:tcPr>
            <w:tcW w:w="4448" w:type="dxa"/>
            <w:vAlign w:val="bottom"/>
          </w:tcPr>
          <w:p w14:paraId="7A33CFCB" w14:textId="77777777" w:rsidR="002401D0" w:rsidRDefault="002401D0">
            <w:pPr>
              <w:pStyle w:val="xAvsandare1"/>
            </w:pPr>
            <w:r>
              <w:t>Ålands lagting</w:t>
            </w:r>
          </w:p>
        </w:tc>
        <w:tc>
          <w:tcPr>
            <w:tcW w:w="4288" w:type="dxa"/>
            <w:gridSpan w:val="2"/>
            <w:vAlign w:val="bottom"/>
          </w:tcPr>
          <w:p w14:paraId="30B7A791" w14:textId="43699462" w:rsidR="002401D0" w:rsidRDefault="002401D0" w:rsidP="00B36A8F">
            <w:pPr>
              <w:pStyle w:val="xDokTypNr"/>
            </w:pPr>
            <w:r>
              <w:t xml:space="preserve">BETÄNKANDE nr </w:t>
            </w:r>
            <w:r w:rsidR="00F46CD7">
              <w:t>23</w:t>
            </w:r>
            <w:r>
              <w:t>/</w:t>
            </w:r>
            <w:proofErr w:type="gramStart"/>
            <w:r>
              <w:t>20</w:t>
            </w:r>
            <w:r w:rsidR="003D7330">
              <w:t>22</w:t>
            </w:r>
            <w:r w:rsidR="0015337C">
              <w:t>-20</w:t>
            </w:r>
            <w:r w:rsidR="003D7330">
              <w:t>23</w:t>
            </w:r>
            <w:proofErr w:type="gramEnd"/>
          </w:p>
        </w:tc>
      </w:tr>
      <w:tr w:rsidR="002401D0" w14:paraId="3244D58D" w14:textId="77777777">
        <w:trPr>
          <w:cantSplit/>
          <w:trHeight w:val="238"/>
        </w:trPr>
        <w:tc>
          <w:tcPr>
            <w:tcW w:w="861" w:type="dxa"/>
            <w:vMerge/>
          </w:tcPr>
          <w:p w14:paraId="064E11D7" w14:textId="77777777" w:rsidR="002401D0" w:rsidRDefault="002401D0">
            <w:pPr>
              <w:pStyle w:val="xLedtext"/>
            </w:pPr>
          </w:p>
        </w:tc>
        <w:tc>
          <w:tcPr>
            <w:tcW w:w="4448" w:type="dxa"/>
            <w:vAlign w:val="bottom"/>
          </w:tcPr>
          <w:p w14:paraId="7C0F0971" w14:textId="77777777" w:rsidR="002401D0" w:rsidRDefault="002401D0">
            <w:pPr>
              <w:pStyle w:val="xLedtext"/>
            </w:pPr>
          </w:p>
        </w:tc>
        <w:tc>
          <w:tcPr>
            <w:tcW w:w="1725" w:type="dxa"/>
            <w:vAlign w:val="bottom"/>
          </w:tcPr>
          <w:p w14:paraId="67EA37EC" w14:textId="77777777" w:rsidR="002401D0" w:rsidRDefault="002401D0">
            <w:pPr>
              <w:pStyle w:val="xLedtext"/>
            </w:pPr>
            <w:r>
              <w:t>Datum</w:t>
            </w:r>
          </w:p>
        </w:tc>
        <w:tc>
          <w:tcPr>
            <w:tcW w:w="2563" w:type="dxa"/>
            <w:vAlign w:val="bottom"/>
          </w:tcPr>
          <w:p w14:paraId="1F704CF3" w14:textId="77777777" w:rsidR="002401D0" w:rsidRDefault="002401D0">
            <w:pPr>
              <w:pStyle w:val="xLedtext"/>
            </w:pPr>
          </w:p>
        </w:tc>
      </w:tr>
      <w:tr w:rsidR="002401D0" w14:paraId="0DC69F20" w14:textId="77777777">
        <w:trPr>
          <w:cantSplit/>
          <w:trHeight w:val="238"/>
        </w:trPr>
        <w:tc>
          <w:tcPr>
            <w:tcW w:w="861" w:type="dxa"/>
            <w:vMerge/>
          </w:tcPr>
          <w:p w14:paraId="15C162CF" w14:textId="77777777" w:rsidR="002401D0" w:rsidRDefault="002401D0">
            <w:pPr>
              <w:pStyle w:val="xAvsandare2"/>
            </w:pPr>
          </w:p>
        </w:tc>
        <w:tc>
          <w:tcPr>
            <w:tcW w:w="4448" w:type="dxa"/>
            <w:vAlign w:val="center"/>
          </w:tcPr>
          <w:p w14:paraId="36F857D9" w14:textId="319A43BA" w:rsidR="002401D0" w:rsidRDefault="003D7330">
            <w:pPr>
              <w:pStyle w:val="xAvsandare2"/>
            </w:pPr>
            <w:r>
              <w:t>Finans- och närings</w:t>
            </w:r>
            <w:r w:rsidR="002401D0">
              <w:t>utskottet</w:t>
            </w:r>
          </w:p>
        </w:tc>
        <w:tc>
          <w:tcPr>
            <w:tcW w:w="1725" w:type="dxa"/>
            <w:vAlign w:val="center"/>
          </w:tcPr>
          <w:p w14:paraId="704EDF98" w14:textId="0CEDA6DA" w:rsidR="002401D0" w:rsidRDefault="002401D0">
            <w:pPr>
              <w:pStyle w:val="xDatum1"/>
            </w:pPr>
            <w:r>
              <w:t>20</w:t>
            </w:r>
            <w:r w:rsidR="003D7330">
              <w:t>23-</w:t>
            </w:r>
            <w:r w:rsidR="003332E2">
              <w:t>06-</w:t>
            </w:r>
            <w:r w:rsidR="00005DA4">
              <w:t>15</w:t>
            </w:r>
          </w:p>
        </w:tc>
        <w:tc>
          <w:tcPr>
            <w:tcW w:w="2563" w:type="dxa"/>
            <w:vAlign w:val="center"/>
          </w:tcPr>
          <w:p w14:paraId="1CE4BA2A" w14:textId="77777777" w:rsidR="002401D0" w:rsidRDefault="002401D0">
            <w:pPr>
              <w:pStyle w:val="xBeteckning1"/>
            </w:pPr>
          </w:p>
        </w:tc>
      </w:tr>
      <w:tr w:rsidR="002401D0" w14:paraId="58F43116" w14:textId="77777777">
        <w:trPr>
          <w:cantSplit/>
          <w:trHeight w:val="238"/>
        </w:trPr>
        <w:tc>
          <w:tcPr>
            <w:tcW w:w="861" w:type="dxa"/>
            <w:vMerge/>
          </w:tcPr>
          <w:p w14:paraId="17D33524" w14:textId="77777777" w:rsidR="002401D0" w:rsidRDefault="002401D0">
            <w:pPr>
              <w:pStyle w:val="xLedtext"/>
            </w:pPr>
          </w:p>
        </w:tc>
        <w:tc>
          <w:tcPr>
            <w:tcW w:w="4448" w:type="dxa"/>
            <w:vAlign w:val="bottom"/>
          </w:tcPr>
          <w:p w14:paraId="1CAA677E" w14:textId="77777777" w:rsidR="002401D0" w:rsidRDefault="002401D0">
            <w:pPr>
              <w:pStyle w:val="xLedtext"/>
            </w:pPr>
          </w:p>
        </w:tc>
        <w:tc>
          <w:tcPr>
            <w:tcW w:w="1725" w:type="dxa"/>
            <w:vAlign w:val="bottom"/>
          </w:tcPr>
          <w:p w14:paraId="50511634" w14:textId="77777777" w:rsidR="002401D0" w:rsidRDefault="002401D0">
            <w:pPr>
              <w:pStyle w:val="xLedtext"/>
            </w:pPr>
          </w:p>
        </w:tc>
        <w:tc>
          <w:tcPr>
            <w:tcW w:w="2563" w:type="dxa"/>
            <w:vAlign w:val="bottom"/>
          </w:tcPr>
          <w:p w14:paraId="51CDA307" w14:textId="77777777" w:rsidR="002401D0" w:rsidRDefault="002401D0">
            <w:pPr>
              <w:pStyle w:val="xLedtext"/>
            </w:pPr>
          </w:p>
        </w:tc>
      </w:tr>
      <w:tr w:rsidR="002401D0" w14:paraId="3899DD47" w14:textId="77777777">
        <w:trPr>
          <w:cantSplit/>
          <w:trHeight w:val="238"/>
        </w:trPr>
        <w:tc>
          <w:tcPr>
            <w:tcW w:w="861" w:type="dxa"/>
            <w:vMerge/>
            <w:tcBorders>
              <w:bottom w:val="single" w:sz="4" w:space="0" w:color="auto"/>
            </w:tcBorders>
          </w:tcPr>
          <w:p w14:paraId="2B0C0843" w14:textId="77777777" w:rsidR="002401D0" w:rsidRDefault="002401D0">
            <w:pPr>
              <w:pStyle w:val="xAvsandare3"/>
            </w:pPr>
          </w:p>
        </w:tc>
        <w:tc>
          <w:tcPr>
            <w:tcW w:w="4448" w:type="dxa"/>
            <w:tcBorders>
              <w:bottom w:val="single" w:sz="4" w:space="0" w:color="auto"/>
            </w:tcBorders>
            <w:vAlign w:val="center"/>
          </w:tcPr>
          <w:p w14:paraId="07A5C211" w14:textId="77777777" w:rsidR="002401D0" w:rsidRDefault="002401D0">
            <w:pPr>
              <w:pStyle w:val="xAvsandare3"/>
            </w:pPr>
          </w:p>
        </w:tc>
        <w:tc>
          <w:tcPr>
            <w:tcW w:w="1725" w:type="dxa"/>
            <w:tcBorders>
              <w:bottom w:val="single" w:sz="4" w:space="0" w:color="auto"/>
            </w:tcBorders>
            <w:vAlign w:val="center"/>
          </w:tcPr>
          <w:p w14:paraId="7D12C3D7" w14:textId="77777777" w:rsidR="002401D0" w:rsidRDefault="002401D0">
            <w:pPr>
              <w:pStyle w:val="xDatum2"/>
            </w:pPr>
          </w:p>
        </w:tc>
        <w:tc>
          <w:tcPr>
            <w:tcW w:w="2563" w:type="dxa"/>
            <w:tcBorders>
              <w:bottom w:val="single" w:sz="4" w:space="0" w:color="auto"/>
            </w:tcBorders>
            <w:vAlign w:val="center"/>
          </w:tcPr>
          <w:p w14:paraId="53EFFBC0" w14:textId="77777777" w:rsidR="002401D0" w:rsidRDefault="002401D0">
            <w:pPr>
              <w:pStyle w:val="xBeteckning2"/>
            </w:pPr>
          </w:p>
        </w:tc>
      </w:tr>
      <w:tr w:rsidR="002401D0" w14:paraId="1189B44E" w14:textId="77777777">
        <w:trPr>
          <w:cantSplit/>
          <w:trHeight w:val="238"/>
        </w:trPr>
        <w:tc>
          <w:tcPr>
            <w:tcW w:w="861" w:type="dxa"/>
            <w:tcBorders>
              <w:top w:val="single" w:sz="4" w:space="0" w:color="auto"/>
            </w:tcBorders>
            <w:vAlign w:val="bottom"/>
          </w:tcPr>
          <w:p w14:paraId="01CAAF2F" w14:textId="77777777" w:rsidR="002401D0" w:rsidRDefault="002401D0">
            <w:pPr>
              <w:pStyle w:val="xLedtext"/>
            </w:pPr>
          </w:p>
        </w:tc>
        <w:tc>
          <w:tcPr>
            <w:tcW w:w="4448" w:type="dxa"/>
            <w:tcBorders>
              <w:top w:val="single" w:sz="4" w:space="0" w:color="auto"/>
            </w:tcBorders>
            <w:vAlign w:val="bottom"/>
          </w:tcPr>
          <w:p w14:paraId="57AF4F00" w14:textId="77777777" w:rsidR="002401D0" w:rsidRDefault="002401D0">
            <w:pPr>
              <w:pStyle w:val="xLedtext"/>
            </w:pPr>
          </w:p>
        </w:tc>
        <w:tc>
          <w:tcPr>
            <w:tcW w:w="4288" w:type="dxa"/>
            <w:gridSpan w:val="2"/>
            <w:tcBorders>
              <w:top w:val="single" w:sz="4" w:space="0" w:color="auto"/>
            </w:tcBorders>
            <w:vAlign w:val="bottom"/>
          </w:tcPr>
          <w:p w14:paraId="7B76A44A" w14:textId="77777777" w:rsidR="002401D0" w:rsidRDefault="002401D0">
            <w:pPr>
              <w:pStyle w:val="xLedtext"/>
            </w:pPr>
          </w:p>
        </w:tc>
      </w:tr>
      <w:tr w:rsidR="002401D0" w14:paraId="0934B032" w14:textId="77777777">
        <w:trPr>
          <w:cantSplit/>
          <w:trHeight w:val="238"/>
        </w:trPr>
        <w:tc>
          <w:tcPr>
            <w:tcW w:w="861" w:type="dxa"/>
          </w:tcPr>
          <w:p w14:paraId="6AD6CCE8" w14:textId="77777777" w:rsidR="002401D0" w:rsidRDefault="002401D0">
            <w:pPr>
              <w:pStyle w:val="xCelltext"/>
            </w:pPr>
          </w:p>
        </w:tc>
        <w:tc>
          <w:tcPr>
            <w:tcW w:w="4448" w:type="dxa"/>
            <w:vMerge w:val="restart"/>
          </w:tcPr>
          <w:p w14:paraId="4D7FBF71" w14:textId="77777777" w:rsidR="002401D0" w:rsidRDefault="002401D0">
            <w:pPr>
              <w:pStyle w:val="xMottagare1"/>
            </w:pPr>
            <w:r>
              <w:t>Till Ålands lagting</w:t>
            </w:r>
          </w:p>
        </w:tc>
        <w:tc>
          <w:tcPr>
            <w:tcW w:w="4288" w:type="dxa"/>
            <w:gridSpan w:val="2"/>
            <w:vMerge w:val="restart"/>
          </w:tcPr>
          <w:p w14:paraId="38E01FE7" w14:textId="77777777" w:rsidR="002401D0" w:rsidRDefault="002401D0">
            <w:pPr>
              <w:pStyle w:val="xMottagare1"/>
              <w:tabs>
                <w:tab w:val="left" w:pos="2349"/>
              </w:tabs>
            </w:pPr>
          </w:p>
        </w:tc>
      </w:tr>
      <w:tr w:rsidR="002401D0" w14:paraId="1E2E360E" w14:textId="77777777">
        <w:trPr>
          <w:cantSplit/>
          <w:trHeight w:val="238"/>
        </w:trPr>
        <w:tc>
          <w:tcPr>
            <w:tcW w:w="861" w:type="dxa"/>
          </w:tcPr>
          <w:p w14:paraId="45582862" w14:textId="77777777" w:rsidR="002401D0" w:rsidRDefault="002401D0">
            <w:pPr>
              <w:pStyle w:val="xCelltext"/>
            </w:pPr>
          </w:p>
        </w:tc>
        <w:tc>
          <w:tcPr>
            <w:tcW w:w="4448" w:type="dxa"/>
            <w:vMerge/>
            <w:vAlign w:val="center"/>
          </w:tcPr>
          <w:p w14:paraId="6212169C" w14:textId="77777777" w:rsidR="002401D0" w:rsidRDefault="002401D0">
            <w:pPr>
              <w:pStyle w:val="xCelltext"/>
            </w:pPr>
          </w:p>
        </w:tc>
        <w:tc>
          <w:tcPr>
            <w:tcW w:w="4288" w:type="dxa"/>
            <w:gridSpan w:val="2"/>
            <w:vMerge/>
            <w:vAlign w:val="center"/>
          </w:tcPr>
          <w:p w14:paraId="6AFA44CC" w14:textId="77777777" w:rsidR="002401D0" w:rsidRDefault="002401D0">
            <w:pPr>
              <w:pStyle w:val="xCelltext"/>
            </w:pPr>
          </w:p>
        </w:tc>
      </w:tr>
      <w:tr w:rsidR="002401D0" w14:paraId="3CADB716" w14:textId="77777777">
        <w:trPr>
          <w:cantSplit/>
          <w:trHeight w:val="238"/>
        </w:trPr>
        <w:tc>
          <w:tcPr>
            <w:tcW w:w="861" w:type="dxa"/>
          </w:tcPr>
          <w:p w14:paraId="6DDC78F2" w14:textId="77777777" w:rsidR="002401D0" w:rsidRDefault="002401D0">
            <w:pPr>
              <w:pStyle w:val="xCelltext"/>
            </w:pPr>
          </w:p>
        </w:tc>
        <w:tc>
          <w:tcPr>
            <w:tcW w:w="4448" w:type="dxa"/>
            <w:vMerge/>
            <w:vAlign w:val="center"/>
          </w:tcPr>
          <w:p w14:paraId="3E18CF27" w14:textId="77777777" w:rsidR="002401D0" w:rsidRDefault="002401D0">
            <w:pPr>
              <w:pStyle w:val="xCelltext"/>
            </w:pPr>
          </w:p>
        </w:tc>
        <w:tc>
          <w:tcPr>
            <w:tcW w:w="4288" w:type="dxa"/>
            <w:gridSpan w:val="2"/>
            <w:vMerge/>
            <w:vAlign w:val="center"/>
          </w:tcPr>
          <w:p w14:paraId="58CFF318" w14:textId="77777777" w:rsidR="002401D0" w:rsidRDefault="002401D0">
            <w:pPr>
              <w:pStyle w:val="xCelltext"/>
            </w:pPr>
          </w:p>
        </w:tc>
      </w:tr>
      <w:tr w:rsidR="002401D0" w14:paraId="16759245" w14:textId="77777777">
        <w:trPr>
          <w:cantSplit/>
          <w:trHeight w:val="238"/>
        </w:trPr>
        <w:tc>
          <w:tcPr>
            <w:tcW w:w="861" w:type="dxa"/>
          </w:tcPr>
          <w:p w14:paraId="6F5598E3" w14:textId="77777777" w:rsidR="002401D0" w:rsidRDefault="002401D0">
            <w:pPr>
              <w:pStyle w:val="xCelltext"/>
            </w:pPr>
          </w:p>
        </w:tc>
        <w:tc>
          <w:tcPr>
            <w:tcW w:w="4448" w:type="dxa"/>
            <w:vMerge/>
            <w:vAlign w:val="center"/>
          </w:tcPr>
          <w:p w14:paraId="41D72AC2" w14:textId="77777777" w:rsidR="002401D0" w:rsidRDefault="002401D0">
            <w:pPr>
              <w:pStyle w:val="xCelltext"/>
            </w:pPr>
          </w:p>
        </w:tc>
        <w:tc>
          <w:tcPr>
            <w:tcW w:w="4288" w:type="dxa"/>
            <w:gridSpan w:val="2"/>
            <w:vMerge/>
            <w:vAlign w:val="center"/>
          </w:tcPr>
          <w:p w14:paraId="76903CB3" w14:textId="77777777" w:rsidR="002401D0" w:rsidRDefault="002401D0">
            <w:pPr>
              <w:pStyle w:val="xCelltext"/>
            </w:pPr>
          </w:p>
        </w:tc>
      </w:tr>
      <w:tr w:rsidR="002401D0" w14:paraId="6233206F" w14:textId="77777777">
        <w:trPr>
          <w:cantSplit/>
          <w:trHeight w:val="238"/>
        </w:trPr>
        <w:tc>
          <w:tcPr>
            <w:tcW w:w="861" w:type="dxa"/>
          </w:tcPr>
          <w:p w14:paraId="377922A1" w14:textId="77777777" w:rsidR="002401D0" w:rsidRDefault="002401D0">
            <w:pPr>
              <w:pStyle w:val="xCelltext"/>
            </w:pPr>
          </w:p>
        </w:tc>
        <w:tc>
          <w:tcPr>
            <w:tcW w:w="4448" w:type="dxa"/>
            <w:vMerge/>
            <w:vAlign w:val="center"/>
          </w:tcPr>
          <w:p w14:paraId="3D3251DB" w14:textId="77777777" w:rsidR="002401D0" w:rsidRDefault="002401D0">
            <w:pPr>
              <w:pStyle w:val="xCelltext"/>
            </w:pPr>
          </w:p>
        </w:tc>
        <w:tc>
          <w:tcPr>
            <w:tcW w:w="4288" w:type="dxa"/>
            <w:gridSpan w:val="2"/>
            <w:vMerge/>
            <w:vAlign w:val="center"/>
          </w:tcPr>
          <w:p w14:paraId="4E7B1074" w14:textId="77777777" w:rsidR="002401D0" w:rsidRDefault="002401D0">
            <w:pPr>
              <w:pStyle w:val="xCelltext"/>
            </w:pPr>
          </w:p>
        </w:tc>
      </w:tr>
    </w:tbl>
    <w:p w14:paraId="5E702A8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01D301A" w14:textId="31911055" w:rsidR="002401D0" w:rsidRDefault="003D7330">
      <w:pPr>
        <w:pStyle w:val="ArendeOverRubrik"/>
      </w:pPr>
      <w:r>
        <w:t>Finans- och närings</w:t>
      </w:r>
      <w:r w:rsidR="002401D0">
        <w:t>utskottets betänkande</w:t>
      </w:r>
    </w:p>
    <w:p w14:paraId="4ACB16DB" w14:textId="75F20224" w:rsidR="002401D0" w:rsidRDefault="003D7330">
      <w:pPr>
        <w:pStyle w:val="ArendeRubrik"/>
      </w:pPr>
      <w:r w:rsidRPr="002064F6">
        <w:t>Ändring av elmarknadslagstiftningen</w:t>
      </w:r>
    </w:p>
    <w:p w14:paraId="6C38BF59" w14:textId="70CB0819" w:rsidR="002401D0" w:rsidRDefault="00A5163B">
      <w:pPr>
        <w:pStyle w:val="ArendeUnderRubrik"/>
      </w:pPr>
      <w:r>
        <w:t>Landskapsregeringens lagförslag LF 28/</w:t>
      </w:r>
      <w:proofErr w:type="gramStart"/>
      <w:r>
        <w:t>2022-2023</w:t>
      </w:r>
      <w:proofErr w:type="gramEnd"/>
    </w:p>
    <w:p w14:paraId="5811B9D5" w14:textId="77777777" w:rsidR="002401D0" w:rsidRDefault="002401D0">
      <w:pPr>
        <w:pStyle w:val="ANormal"/>
      </w:pPr>
    </w:p>
    <w:p w14:paraId="3B130E00" w14:textId="77777777" w:rsidR="002401D0" w:rsidRDefault="002401D0">
      <w:pPr>
        <w:pStyle w:val="Innehll1"/>
      </w:pPr>
      <w:r>
        <w:t>INNEHÅLL</w:t>
      </w:r>
    </w:p>
    <w:p w14:paraId="7B4EEE9B" w14:textId="4C907EE8" w:rsidR="00AD1A08"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7712302" w:history="1">
        <w:r w:rsidR="00AD1A08" w:rsidRPr="00D166E8">
          <w:rPr>
            <w:rStyle w:val="Hyperlnk"/>
          </w:rPr>
          <w:t>Sammanfattning</w:t>
        </w:r>
        <w:r w:rsidR="00AD1A08">
          <w:rPr>
            <w:webHidden/>
          </w:rPr>
          <w:tab/>
        </w:r>
        <w:r w:rsidR="00AD1A08">
          <w:rPr>
            <w:webHidden/>
          </w:rPr>
          <w:fldChar w:fldCharType="begin"/>
        </w:r>
        <w:r w:rsidR="00AD1A08">
          <w:rPr>
            <w:webHidden/>
          </w:rPr>
          <w:instrText xml:space="preserve"> PAGEREF _Toc137712302 \h </w:instrText>
        </w:r>
        <w:r w:rsidR="00AD1A08">
          <w:rPr>
            <w:webHidden/>
          </w:rPr>
        </w:r>
        <w:r w:rsidR="00AD1A08">
          <w:rPr>
            <w:webHidden/>
          </w:rPr>
          <w:fldChar w:fldCharType="separate"/>
        </w:r>
        <w:r w:rsidR="00AD1A08">
          <w:rPr>
            <w:webHidden/>
          </w:rPr>
          <w:t>1</w:t>
        </w:r>
        <w:r w:rsidR="00AD1A08">
          <w:rPr>
            <w:webHidden/>
          </w:rPr>
          <w:fldChar w:fldCharType="end"/>
        </w:r>
      </w:hyperlink>
    </w:p>
    <w:p w14:paraId="1E24B037" w14:textId="5C4C957F" w:rsidR="00AD1A08" w:rsidRDefault="000D047D">
      <w:pPr>
        <w:pStyle w:val="Innehll2"/>
        <w:rPr>
          <w:rFonts w:asciiTheme="minorHAnsi" w:eastAsiaTheme="minorEastAsia" w:hAnsiTheme="minorHAnsi" w:cstheme="minorBidi"/>
          <w:sz w:val="22"/>
          <w:szCs w:val="22"/>
          <w:lang w:val="sv-FI" w:eastAsia="sv-FI"/>
        </w:rPr>
      </w:pPr>
      <w:hyperlink w:anchor="_Toc137712303" w:history="1">
        <w:r w:rsidR="00AD1A08" w:rsidRPr="00D166E8">
          <w:rPr>
            <w:rStyle w:val="Hyperlnk"/>
          </w:rPr>
          <w:t>Landskapsregeringens förslag</w:t>
        </w:r>
        <w:r w:rsidR="00AD1A08">
          <w:rPr>
            <w:webHidden/>
          </w:rPr>
          <w:tab/>
        </w:r>
        <w:r w:rsidR="00AD1A08">
          <w:rPr>
            <w:webHidden/>
          </w:rPr>
          <w:fldChar w:fldCharType="begin"/>
        </w:r>
        <w:r w:rsidR="00AD1A08">
          <w:rPr>
            <w:webHidden/>
          </w:rPr>
          <w:instrText xml:space="preserve"> PAGEREF _Toc137712303 \h </w:instrText>
        </w:r>
        <w:r w:rsidR="00AD1A08">
          <w:rPr>
            <w:webHidden/>
          </w:rPr>
        </w:r>
        <w:r w:rsidR="00AD1A08">
          <w:rPr>
            <w:webHidden/>
          </w:rPr>
          <w:fldChar w:fldCharType="separate"/>
        </w:r>
        <w:r w:rsidR="00AD1A08">
          <w:rPr>
            <w:webHidden/>
          </w:rPr>
          <w:t>1</w:t>
        </w:r>
        <w:r w:rsidR="00AD1A08">
          <w:rPr>
            <w:webHidden/>
          </w:rPr>
          <w:fldChar w:fldCharType="end"/>
        </w:r>
      </w:hyperlink>
    </w:p>
    <w:p w14:paraId="0088E3DC" w14:textId="66440689" w:rsidR="00AD1A08" w:rsidRDefault="000D047D">
      <w:pPr>
        <w:pStyle w:val="Innehll2"/>
        <w:rPr>
          <w:rFonts w:asciiTheme="minorHAnsi" w:eastAsiaTheme="minorEastAsia" w:hAnsiTheme="minorHAnsi" w:cstheme="minorBidi"/>
          <w:sz w:val="22"/>
          <w:szCs w:val="22"/>
          <w:lang w:val="sv-FI" w:eastAsia="sv-FI"/>
        </w:rPr>
      </w:pPr>
      <w:hyperlink w:anchor="_Toc137712304" w:history="1">
        <w:r w:rsidR="00AD1A08" w:rsidRPr="00D166E8">
          <w:rPr>
            <w:rStyle w:val="Hyperlnk"/>
          </w:rPr>
          <w:t>Utskottets förslag</w:t>
        </w:r>
        <w:r w:rsidR="00AD1A08">
          <w:rPr>
            <w:webHidden/>
          </w:rPr>
          <w:tab/>
        </w:r>
        <w:r w:rsidR="00AD1A08">
          <w:rPr>
            <w:webHidden/>
          </w:rPr>
          <w:fldChar w:fldCharType="begin"/>
        </w:r>
        <w:r w:rsidR="00AD1A08">
          <w:rPr>
            <w:webHidden/>
          </w:rPr>
          <w:instrText xml:space="preserve"> PAGEREF _Toc137712304 \h </w:instrText>
        </w:r>
        <w:r w:rsidR="00AD1A08">
          <w:rPr>
            <w:webHidden/>
          </w:rPr>
        </w:r>
        <w:r w:rsidR="00AD1A08">
          <w:rPr>
            <w:webHidden/>
          </w:rPr>
          <w:fldChar w:fldCharType="separate"/>
        </w:r>
        <w:r w:rsidR="00AD1A08">
          <w:rPr>
            <w:webHidden/>
          </w:rPr>
          <w:t>1</w:t>
        </w:r>
        <w:r w:rsidR="00AD1A08">
          <w:rPr>
            <w:webHidden/>
          </w:rPr>
          <w:fldChar w:fldCharType="end"/>
        </w:r>
      </w:hyperlink>
    </w:p>
    <w:p w14:paraId="1E9A130A" w14:textId="41312561" w:rsidR="00AD1A08" w:rsidRDefault="000D047D">
      <w:pPr>
        <w:pStyle w:val="Innehll1"/>
        <w:rPr>
          <w:rFonts w:asciiTheme="minorHAnsi" w:eastAsiaTheme="minorEastAsia" w:hAnsiTheme="minorHAnsi" w:cstheme="minorBidi"/>
          <w:sz w:val="22"/>
          <w:szCs w:val="22"/>
          <w:lang w:val="sv-FI" w:eastAsia="sv-FI"/>
        </w:rPr>
      </w:pPr>
      <w:hyperlink w:anchor="_Toc137712305" w:history="1">
        <w:r w:rsidR="00AD1A08" w:rsidRPr="00D166E8">
          <w:rPr>
            <w:rStyle w:val="Hyperlnk"/>
          </w:rPr>
          <w:t>Utskottets synpunkter</w:t>
        </w:r>
        <w:r w:rsidR="00AD1A08">
          <w:rPr>
            <w:webHidden/>
          </w:rPr>
          <w:tab/>
        </w:r>
        <w:r w:rsidR="00AD1A08">
          <w:rPr>
            <w:webHidden/>
          </w:rPr>
          <w:fldChar w:fldCharType="begin"/>
        </w:r>
        <w:r w:rsidR="00AD1A08">
          <w:rPr>
            <w:webHidden/>
          </w:rPr>
          <w:instrText xml:space="preserve"> PAGEREF _Toc137712305 \h </w:instrText>
        </w:r>
        <w:r w:rsidR="00AD1A08">
          <w:rPr>
            <w:webHidden/>
          </w:rPr>
        </w:r>
        <w:r w:rsidR="00AD1A08">
          <w:rPr>
            <w:webHidden/>
          </w:rPr>
          <w:fldChar w:fldCharType="separate"/>
        </w:r>
        <w:r w:rsidR="00AD1A08">
          <w:rPr>
            <w:webHidden/>
          </w:rPr>
          <w:t>1</w:t>
        </w:r>
        <w:r w:rsidR="00AD1A08">
          <w:rPr>
            <w:webHidden/>
          </w:rPr>
          <w:fldChar w:fldCharType="end"/>
        </w:r>
      </w:hyperlink>
    </w:p>
    <w:p w14:paraId="17D92F3E" w14:textId="1138469D" w:rsidR="00AD1A08" w:rsidRDefault="000D047D">
      <w:pPr>
        <w:pStyle w:val="Innehll2"/>
        <w:rPr>
          <w:rFonts w:asciiTheme="minorHAnsi" w:eastAsiaTheme="minorEastAsia" w:hAnsiTheme="minorHAnsi" w:cstheme="minorBidi"/>
          <w:sz w:val="22"/>
          <w:szCs w:val="22"/>
          <w:lang w:val="sv-FI" w:eastAsia="sv-FI"/>
        </w:rPr>
      </w:pPr>
      <w:hyperlink w:anchor="_Toc137712306" w:history="1">
        <w:r w:rsidR="00AD1A08" w:rsidRPr="00D166E8">
          <w:rPr>
            <w:rStyle w:val="Hyperlnk"/>
          </w:rPr>
          <w:t>Detaljmotivering</w:t>
        </w:r>
        <w:r w:rsidR="00AD1A08">
          <w:rPr>
            <w:webHidden/>
          </w:rPr>
          <w:tab/>
        </w:r>
        <w:r w:rsidR="00AD1A08">
          <w:rPr>
            <w:webHidden/>
          </w:rPr>
          <w:fldChar w:fldCharType="begin"/>
        </w:r>
        <w:r w:rsidR="00AD1A08">
          <w:rPr>
            <w:webHidden/>
          </w:rPr>
          <w:instrText xml:space="preserve"> PAGEREF _Toc137712306 \h </w:instrText>
        </w:r>
        <w:r w:rsidR="00AD1A08">
          <w:rPr>
            <w:webHidden/>
          </w:rPr>
        </w:r>
        <w:r w:rsidR="00AD1A08">
          <w:rPr>
            <w:webHidden/>
          </w:rPr>
          <w:fldChar w:fldCharType="separate"/>
        </w:r>
        <w:r w:rsidR="00AD1A08">
          <w:rPr>
            <w:webHidden/>
          </w:rPr>
          <w:t>2</w:t>
        </w:r>
        <w:r w:rsidR="00AD1A08">
          <w:rPr>
            <w:webHidden/>
          </w:rPr>
          <w:fldChar w:fldCharType="end"/>
        </w:r>
      </w:hyperlink>
    </w:p>
    <w:p w14:paraId="002D758D" w14:textId="6A30EDF3" w:rsidR="00AD1A08" w:rsidRDefault="000D047D">
      <w:pPr>
        <w:pStyle w:val="Innehll1"/>
        <w:rPr>
          <w:rFonts w:asciiTheme="minorHAnsi" w:eastAsiaTheme="minorEastAsia" w:hAnsiTheme="minorHAnsi" w:cstheme="minorBidi"/>
          <w:sz w:val="22"/>
          <w:szCs w:val="22"/>
          <w:lang w:val="sv-FI" w:eastAsia="sv-FI"/>
        </w:rPr>
      </w:pPr>
      <w:hyperlink w:anchor="_Toc137712309" w:history="1">
        <w:r w:rsidR="00AD1A08" w:rsidRPr="00D166E8">
          <w:rPr>
            <w:rStyle w:val="Hyperlnk"/>
          </w:rPr>
          <w:t>Ärendets behandling</w:t>
        </w:r>
        <w:r w:rsidR="00AD1A08">
          <w:rPr>
            <w:webHidden/>
          </w:rPr>
          <w:tab/>
        </w:r>
        <w:r w:rsidR="00AD1A08">
          <w:rPr>
            <w:webHidden/>
          </w:rPr>
          <w:fldChar w:fldCharType="begin"/>
        </w:r>
        <w:r w:rsidR="00AD1A08">
          <w:rPr>
            <w:webHidden/>
          </w:rPr>
          <w:instrText xml:space="preserve"> PAGEREF _Toc137712309 \h </w:instrText>
        </w:r>
        <w:r w:rsidR="00AD1A08">
          <w:rPr>
            <w:webHidden/>
          </w:rPr>
        </w:r>
        <w:r w:rsidR="00AD1A08">
          <w:rPr>
            <w:webHidden/>
          </w:rPr>
          <w:fldChar w:fldCharType="separate"/>
        </w:r>
        <w:r w:rsidR="00AD1A08">
          <w:rPr>
            <w:webHidden/>
          </w:rPr>
          <w:t>2</w:t>
        </w:r>
        <w:r w:rsidR="00AD1A08">
          <w:rPr>
            <w:webHidden/>
          </w:rPr>
          <w:fldChar w:fldCharType="end"/>
        </w:r>
      </w:hyperlink>
    </w:p>
    <w:p w14:paraId="6B034FB4" w14:textId="275DD1AA" w:rsidR="00AD1A08" w:rsidRDefault="000D047D">
      <w:pPr>
        <w:pStyle w:val="Innehll2"/>
        <w:rPr>
          <w:rFonts w:asciiTheme="minorHAnsi" w:eastAsiaTheme="minorEastAsia" w:hAnsiTheme="minorHAnsi" w:cstheme="minorBidi"/>
          <w:sz w:val="22"/>
          <w:szCs w:val="22"/>
          <w:lang w:val="sv-FI" w:eastAsia="sv-FI"/>
        </w:rPr>
      </w:pPr>
      <w:hyperlink w:anchor="_Toc137712310" w:history="1">
        <w:r w:rsidR="00AD1A08" w:rsidRPr="00D166E8">
          <w:rPr>
            <w:rStyle w:val="Hyperlnk"/>
          </w:rPr>
          <w:t>Närvarande</w:t>
        </w:r>
        <w:r w:rsidR="00AD1A08">
          <w:rPr>
            <w:webHidden/>
          </w:rPr>
          <w:tab/>
        </w:r>
        <w:r w:rsidR="00AD1A08">
          <w:rPr>
            <w:webHidden/>
          </w:rPr>
          <w:fldChar w:fldCharType="begin"/>
        </w:r>
        <w:r w:rsidR="00AD1A08">
          <w:rPr>
            <w:webHidden/>
          </w:rPr>
          <w:instrText xml:space="preserve"> PAGEREF _Toc137712310 \h </w:instrText>
        </w:r>
        <w:r w:rsidR="00AD1A08">
          <w:rPr>
            <w:webHidden/>
          </w:rPr>
        </w:r>
        <w:r w:rsidR="00AD1A08">
          <w:rPr>
            <w:webHidden/>
          </w:rPr>
          <w:fldChar w:fldCharType="separate"/>
        </w:r>
        <w:r w:rsidR="00AD1A08">
          <w:rPr>
            <w:webHidden/>
          </w:rPr>
          <w:t>2</w:t>
        </w:r>
        <w:r w:rsidR="00AD1A08">
          <w:rPr>
            <w:webHidden/>
          </w:rPr>
          <w:fldChar w:fldCharType="end"/>
        </w:r>
      </w:hyperlink>
    </w:p>
    <w:p w14:paraId="7915900B" w14:textId="6B510809" w:rsidR="00AD1A08" w:rsidRDefault="000D047D">
      <w:pPr>
        <w:pStyle w:val="Innehll1"/>
        <w:rPr>
          <w:rFonts w:asciiTheme="minorHAnsi" w:eastAsiaTheme="minorEastAsia" w:hAnsiTheme="minorHAnsi" w:cstheme="minorBidi"/>
          <w:sz w:val="22"/>
          <w:szCs w:val="22"/>
          <w:lang w:val="sv-FI" w:eastAsia="sv-FI"/>
        </w:rPr>
      </w:pPr>
      <w:hyperlink w:anchor="_Toc137712311" w:history="1">
        <w:r w:rsidR="00AD1A08" w:rsidRPr="00D166E8">
          <w:rPr>
            <w:rStyle w:val="Hyperlnk"/>
          </w:rPr>
          <w:t>Utskottets förslag</w:t>
        </w:r>
        <w:r w:rsidR="00AD1A08">
          <w:rPr>
            <w:webHidden/>
          </w:rPr>
          <w:tab/>
        </w:r>
        <w:r w:rsidR="00AD1A08">
          <w:rPr>
            <w:webHidden/>
          </w:rPr>
          <w:fldChar w:fldCharType="begin"/>
        </w:r>
        <w:r w:rsidR="00AD1A08">
          <w:rPr>
            <w:webHidden/>
          </w:rPr>
          <w:instrText xml:space="preserve"> PAGEREF _Toc137712311 \h </w:instrText>
        </w:r>
        <w:r w:rsidR="00AD1A08">
          <w:rPr>
            <w:webHidden/>
          </w:rPr>
        </w:r>
        <w:r w:rsidR="00AD1A08">
          <w:rPr>
            <w:webHidden/>
          </w:rPr>
          <w:fldChar w:fldCharType="separate"/>
        </w:r>
        <w:r w:rsidR="00AD1A08">
          <w:rPr>
            <w:webHidden/>
          </w:rPr>
          <w:t>2</w:t>
        </w:r>
        <w:r w:rsidR="00AD1A08">
          <w:rPr>
            <w:webHidden/>
          </w:rPr>
          <w:fldChar w:fldCharType="end"/>
        </w:r>
      </w:hyperlink>
    </w:p>
    <w:p w14:paraId="687920A4" w14:textId="4B43F48D" w:rsidR="002401D0" w:rsidRDefault="002401D0">
      <w:pPr>
        <w:pStyle w:val="ANormal"/>
        <w:rPr>
          <w:noProof/>
        </w:rPr>
      </w:pPr>
      <w:r>
        <w:rPr>
          <w:rFonts w:ascii="Verdana" w:hAnsi="Verdana"/>
          <w:noProof/>
          <w:sz w:val="16"/>
          <w:szCs w:val="36"/>
        </w:rPr>
        <w:fldChar w:fldCharType="end"/>
      </w:r>
    </w:p>
    <w:p w14:paraId="59EE0FEC" w14:textId="77777777" w:rsidR="002401D0" w:rsidRDefault="002401D0">
      <w:pPr>
        <w:pStyle w:val="RubrikA"/>
      </w:pPr>
      <w:bookmarkStart w:id="1" w:name="_Toc529800932"/>
      <w:bookmarkStart w:id="2" w:name="_Toc137712302"/>
      <w:r>
        <w:t>Sammanfattning</w:t>
      </w:r>
      <w:bookmarkEnd w:id="1"/>
      <w:bookmarkEnd w:id="2"/>
    </w:p>
    <w:p w14:paraId="1CE5A9D4" w14:textId="77777777" w:rsidR="002401D0" w:rsidRDefault="002401D0">
      <w:pPr>
        <w:pStyle w:val="Rubrikmellanrum"/>
      </w:pPr>
    </w:p>
    <w:p w14:paraId="31B0DC5E" w14:textId="71ACC22E" w:rsidR="002401D0" w:rsidRDefault="00A5163B">
      <w:pPr>
        <w:pStyle w:val="RubrikB"/>
      </w:pPr>
      <w:bookmarkStart w:id="3" w:name="_Toc529800933"/>
      <w:bookmarkStart w:id="4" w:name="_Toc137712303"/>
      <w:r>
        <w:t>Landskapsregeringens</w:t>
      </w:r>
      <w:r w:rsidR="002401D0">
        <w:t xml:space="preserve"> förslag</w:t>
      </w:r>
      <w:bookmarkEnd w:id="3"/>
      <w:bookmarkEnd w:id="4"/>
    </w:p>
    <w:p w14:paraId="6902DE62" w14:textId="77777777" w:rsidR="002401D0" w:rsidRDefault="002401D0">
      <w:pPr>
        <w:pStyle w:val="Rubrikmellanrum"/>
      </w:pPr>
    </w:p>
    <w:p w14:paraId="0E170ABA" w14:textId="77777777" w:rsidR="00A5163B" w:rsidRPr="002064F6" w:rsidRDefault="00A5163B" w:rsidP="00A5163B">
      <w:pPr>
        <w:pStyle w:val="ANormal"/>
      </w:pPr>
      <w:r w:rsidRPr="002064F6">
        <w:t>Landskapsregeringen föreslår ändringar i lagstiftningen om elmarknaden främst mot bakgrund av elmarknadsdirektivets krav. Således föreslås ett regelverk om tvistlösning som avses i artikel 26 i elmarknadsdirektivet. En tvistlösningsnämnd ska ansvara för tvistlösning utanför domstol där parterna är elföretag och näringsidkare som är slutkunder hos dem. Om en konsument är slutförbrukare kan i</w:t>
      </w:r>
      <w:r>
        <w:t xml:space="preserve"> </w:t>
      </w:r>
      <w:r w:rsidRPr="002064F6">
        <w:t>stället ett ärende föras till konsumenttvistenämnden i landskapet Åland, vilken finns i anslutning till Ålands landskapsregering.</w:t>
      </w:r>
    </w:p>
    <w:p w14:paraId="25034528" w14:textId="77777777" w:rsidR="00A5163B" w:rsidRPr="002064F6" w:rsidRDefault="00A5163B" w:rsidP="00A5163B">
      <w:pPr>
        <w:pStyle w:val="ANormal"/>
      </w:pPr>
      <w:r w:rsidRPr="002064F6">
        <w:tab/>
        <w:t>Hushållskunder och mikroföretag föreslås kostnadsfritt få tillgång till ett verktyg som ger dem möjlighet att jämföra elleveranserbjudanden från leverantörer med betydande marknadsinflytande.</w:t>
      </w:r>
    </w:p>
    <w:p w14:paraId="0980E33B" w14:textId="77777777" w:rsidR="00A5163B" w:rsidRDefault="00A5163B" w:rsidP="00A5163B">
      <w:pPr>
        <w:pStyle w:val="ANormal"/>
      </w:pPr>
      <w:r w:rsidRPr="002064F6">
        <w:tab/>
        <w:t xml:space="preserve">Ett krav på projekttillstånd föreslås infört för byggande av elledningar med nominell spänning 110 kilovolt eller mer. Det är ägnat att ge landskapet bättre möjligheter att följa och tillvarata helhetsintressen som rör elsystemet och </w:t>
      </w:r>
      <w:proofErr w:type="spellStart"/>
      <w:r w:rsidRPr="002064F6">
        <w:t>elöverföringsbehovet</w:t>
      </w:r>
      <w:proofErr w:type="spellEnd"/>
      <w:r w:rsidRPr="002064F6">
        <w:t>.</w:t>
      </w:r>
    </w:p>
    <w:p w14:paraId="410D4C05" w14:textId="77777777" w:rsidR="002401D0" w:rsidRDefault="002401D0">
      <w:pPr>
        <w:pStyle w:val="ANormal"/>
      </w:pPr>
    </w:p>
    <w:p w14:paraId="362A3608" w14:textId="77777777" w:rsidR="002401D0" w:rsidRDefault="002401D0">
      <w:pPr>
        <w:pStyle w:val="RubrikB"/>
      </w:pPr>
      <w:bookmarkStart w:id="5" w:name="_Toc529800934"/>
      <w:bookmarkStart w:id="6" w:name="_Toc137712304"/>
      <w:r>
        <w:t>Utskottets förslag</w:t>
      </w:r>
      <w:bookmarkEnd w:id="5"/>
      <w:bookmarkEnd w:id="6"/>
    </w:p>
    <w:p w14:paraId="0C679F0F" w14:textId="77777777" w:rsidR="002401D0" w:rsidRDefault="002401D0">
      <w:pPr>
        <w:pStyle w:val="Rubrikmellanrum"/>
      </w:pPr>
    </w:p>
    <w:p w14:paraId="7E4DC73B" w14:textId="1811FDBB" w:rsidR="002401D0" w:rsidRDefault="00F46CD7">
      <w:pPr>
        <w:pStyle w:val="ANormal"/>
      </w:pPr>
      <w:r>
        <w:t>Utskottet föreslår att lagförslagen godkänns med de ändringar som framgår av betänkandet.</w:t>
      </w:r>
    </w:p>
    <w:p w14:paraId="08E118E6" w14:textId="77777777" w:rsidR="002401D0" w:rsidRDefault="002401D0">
      <w:pPr>
        <w:pStyle w:val="ANormal"/>
      </w:pPr>
    </w:p>
    <w:p w14:paraId="3E84E9C6" w14:textId="77777777" w:rsidR="002401D0" w:rsidRDefault="002401D0">
      <w:pPr>
        <w:pStyle w:val="RubrikA"/>
      </w:pPr>
      <w:bookmarkStart w:id="7" w:name="_Toc529800935"/>
      <w:bookmarkStart w:id="8" w:name="_Toc137712305"/>
      <w:r>
        <w:t>Utskottets synpunkter</w:t>
      </w:r>
      <w:bookmarkEnd w:id="7"/>
      <w:bookmarkEnd w:id="8"/>
    </w:p>
    <w:p w14:paraId="0C092FF1" w14:textId="77777777" w:rsidR="002401D0" w:rsidRDefault="002401D0">
      <w:pPr>
        <w:pStyle w:val="Rubrikmellanrum"/>
      </w:pPr>
    </w:p>
    <w:p w14:paraId="5780F050" w14:textId="69039EAB" w:rsidR="002401D0" w:rsidRDefault="009C0A94">
      <w:pPr>
        <w:pStyle w:val="ANormal"/>
      </w:pPr>
      <w:r>
        <w:t>Utskottet föreslå</w:t>
      </w:r>
      <w:r w:rsidR="002B7E65">
        <w:t>r</w:t>
      </w:r>
      <w:r>
        <w:t xml:space="preserve"> att lagarna godkänns med ett antal språkliga justeringar samt en ändring i sak. </w:t>
      </w:r>
    </w:p>
    <w:p w14:paraId="31D7DFAD" w14:textId="11D2BA1D" w:rsidR="009C0A94" w:rsidRDefault="009C0A94">
      <w:pPr>
        <w:pStyle w:val="ANormal"/>
      </w:pPr>
      <w:r>
        <w:tab/>
        <w:t xml:space="preserve">Utskottet föreslår att kravet på en anmälan i samband med anläggande av elledningar av storleken </w:t>
      </w:r>
      <w:proofErr w:type="gramStart"/>
      <w:r>
        <w:t>1-110</w:t>
      </w:r>
      <w:proofErr w:type="gramEnd"/>
      <w:r>
        <w:t xml:space="preserve"> kilovolt tas bort. Utskottet konstaterar att någon motsvarande anmälningsplikt </w:t>
      </w:r>
      <w:r w:rsidR="002B7E65">
        <w:t xml:space="preserve">inte </w:t>
      </w:r>
      <w:r>
        <w:t xml:space="preserve">finns för anläggande av avlopp, vatten eller teleledningsdragningar, vilka i praktiken tar samma typ av mark i anspråk. Utskottet har erfarit att de landskapsmyndigheter som hörs inom de 30 dagar under vilken anmälningstiden gäller i praktiken har konsulterats redan under planeringsstadiet. Utskottet konstaterar att planeringsunderlaget, till exempel i form av digitalt kartunderlag, idag är betydligt mer omfattande och håller en högre kvalitet än när denna regel i tiden infördes. </w:t>
      </w:r>
    </w:p>
    <w:p w14:paraId="08901D02" w14:textId="62254287" w:rsidR="002401D0" w:rsidRDefault="002401D0">
      <w:pPr>
        <w:pStyle w:val="ANormal"/>
      </w:pPr>
    </w:p>
    <w:p w14:paraId="4A7627AF" w14:textId="0DABD115" w:rsidR="009C0A94" w:rsidRDefault="009C0A94" w:rsidP="009C0A94">
      <w:pPr>
        <w:pStyle w:val="RubrikB"/>
      </w:pPr>
      <w:bookmarkStart w:id="9" w:name="_Toc137712306"/>
      <w:r>
        <w:t>Detaljmotivering</w:t>
      </w:r>
      <w:bookmarkEnd w:id="9"/>
    </w:p>
    <w:p w14:paraId="1380CBBA" w14:textId="4F1461C8" w:rsidR="009C0A94" w:rsidRDefault="009C0A94" w:rsidP="009C0A94">
      <w:pPr>
        <w:pStyle w:val="Rubrikmellanrum"/>
      </w:pPr>
    </w:p>
    <w:p w14:paraId="5BF80CDF" w14:textId="2D991E99" w:rsidR="009C0A94" w:rsidRDefault="009C0A94" w:rsidP="009C0A94">
      <w:pPr>
        <w:pStyle w:val="RubrikC"/>
        <w:numPr>
          <w:ilvl w:val="0"/>
          <w:numId w:val="46"/>
        </w:numPr>
      </w:pPr>
      <w:bookmarkStart w:id="10" w:name="_Toc137712307"/>
      <w:r>
        <w:t>L</w:t>
      </w:r>
      <w:r w:rsidRPr="002064F6">
        <w:t>andskapslagen om tillämpning i landskapet Åland av rikslagstiftning om elmarknaden</w:t>
      </w:r>
      <w:bookmarkEnd w:id="10"/>
    </w:p>
    <w:p w14:paraId="3709DA96" w14:textId="1013897B" w:rsidR="009C0A94" w:rsidRDefault="009C0A94" w:rsidP="009C0A94">
      <w:pPr>
        <w:pStyle w:val="Rubrikmellanrum"/>
      </w:pPr>
    </w:p>
    <w:p w14:paraId="5270BD08" w14:textId="5737FEF6" w:rsidR="009C0A94" w:rsidRPr="002064F6" w:rsidRDefault="009C0A94" w:rsidP="009C0A94">
      <w:pPr>
        <w:pStyle w:val="LagParagraf"/>
        <w:jc w:val="left"/>
        <w:rPr>
          <w:lang w:val="sv-FI"/>
        </w:rPr>
      </w:pPr>
      <w:r w:rsidRPr="002064F6">
        <w:rPr>
          <w:lang w:val="sv-FI"/>
        </w:rPr>
        <w:t>4</w:t>
      </w:r>
      <w:r>
        <w:rPr>
          <w:lang w:val="sv-FI"/>
        </w:rPr>
        <w:t xml:space="preserve"> § </w:t>
      </w:r>
      <w:r w:rsidRPr="009C0A94">
        <w:rPr>
          <w:i/>
          <w:iCs/>
          <w:lang w:val="sv-FI"/>
        </w:rPr>
        <w:t>Avvikelser från rikets elmarknadslag</w:t>
      </w:r>
    </w:p>
    <w:p w14:paraId="33779C78" w14:textId="050A0472" w:rsidR="009C0A94" w:rsidRDefault="009C0A94" w:rsidP="009C0A94">
      <w:pPr>
        <w:pStyle w:val="ANormal"/>
      </w:pPr>
      <w:r>
        <w:t xml:space="preserve">Punkt 10, nytt 2 mom. Utskottet anser att kravet på en anmälan 30 dagar innan det planerade anläggningsarbetet försvårar och fördröjer anläggandet av nya elledningar </w:t>
      </w:r>
      <w:r w:rsidR="002B7E65">
        <w:t>om1-</w:t>
      </w:r>
      <w:r>
        <w:t>110 kilovolt att utskottet föreslår att momentet utgår i sin helhet. Utskottet har erfarit att de granskningar som genomförs under den angivna 30-dagars tiden i praktiken redan har utförts under planeringsskedet.</w:t>
      </w:r>
      <w:r w:rsidR="006C7342">
        <w:t xml:space="preserve"> Utskottet konstaterar att i och med att granskningskravet försvinner faller </w:t>
      </w:r>
      <w:r w:rsidR="002B7E65">
        <w:t xml:space="preserve">det huvudsakliga </w:t>
      </w:r>
      <w:r w:rsidR="006C7342">
        <w:t>ansvaret på att efterleva gällande lagstiftning på anläggaren</w:t>
      </w:r>
      <w:r w:rsidR="00AD1A08">
        <w:t xml:space="preserve"> och</w:t>
      </w:r>
      <w:r w:rsidR="00AD1A08">
        <w:rPr>
          <w:color w:val="000000"/>
        </w:rPr>
        <w:t xml:space="preserve"> understryker vikten av att skyddet av miljö- och kulturvärden hanteras tillfredsställande i planeringsprocessen. </w:t>
      </w:r>
    </w:p>
    <w:p w14:paraId="27494AC5" w14:textId="77777777" w:rsidR="009C0A94" w:rsidRDefault="009C0A94" w:rsidP="009C0A94">
      <w:pPr>
        <w:pStyle w:val="LagHuvRubr"/>
        <w:jc w:val="left"/>
        <w:rPr>
          <w:lang w:val="sv-FI"/>
        </w:rPr>
      </w:pPr>
    </w:p>
    <w:p w14:paraId="48FE7C9D" w14:textId="05555D51" w:rsidR="009C0A94" w:rsidRDefault="009C0A94" w:rsidP="009C0A94">
      <w:pPr>
        <w:pStyle w:val="RubrikC"/>
        <w:numPr>
          <w:ilvl w:val="0"/>
          <w:numId w:val="47"/>
        </w:numPr>
      </w:pPr>
      <w:bookmarkStart w:id="11" w:name="_Toc137712308"/>
      <w:r>
        <w:t xml:space="preserve">Landskapslag </w:t>
      </w:r>
      <w:r w:rsidRPr="002064F6">
        <w:t>om Ålands tvistenämnd för energimarknaden</w:t>
      </w:r>
      <w:bookmarkEnd w:id="11"/>
    </w:p>
    <w:p w14:paraId="265163BF" w14:textId="2B7070C1" w:rsidR="009C0A94" w:rsidRDefault="009C0A94" w:rsidP="009C0A94">
      <w:pPr>
        <w:pStyle w:val="Rubrikmellanrum"/>
        <w:ind w:left="360"/>
      </w:pPr>
    </w:p>
    <w:p w14:paraId="13A25B48" w14:textId="3954F0D0" w:rsidR="009C0A94" w:rsidRPr="009C0A94" w:rsidRDefault="009C0A94" w:rsidP="009C0A94">
      <w:pPr>
        <w:pStyle w:val="ANormal"/>
      </w:pPr>
      <w:r>
        <w:t>I 1 § och 3 § görs ändringar av språklig natur för att öka läsbarheten.</w:t>
      </w:r>
    </w:p>
    <w:p w14:paraId="0F2C0022" w14:textId="77777777" w:rsidR="009C0A94" w:rsidRDefault="009C0A94">
      <w:pPr>
        <w:pStyle w:val="ANormal"/>
      </w:pPr>
    </w:p>
    <w:p w14:paraId="1BB59771" w14:textId="77777777" w:rsidR="002401D0" w:rsidRDefault="002401D0">
      <w:pPr>
        <w:pStyle w:val="RubrikA"/>
      </w:pPr>
      <w:bookmarkStart w:id="12" w:name="_Toc529800936"/>
      <w:bookmarkStart w:id="13" w:name="_Toc137712309"/>
      <w:r>
        <w:t>Ärendets behandling</w:t>
      </w:r>
      <w:bookmarkEnd w:id="12"/>
      <w:bookmarkEnd w:id="13"/>
    </w:p>
    <w:p w14:paraId="207F88FE" w14:textId="77777777" w:rsidR="002401D0" w:rsidRDefault="002401D0">
      <w:pPr>
        <w:pStyle w:val="Rubrikmellanrum"/>
      </w:pPr>
    </w:p>
    <w:p w14:paraId="2BF71777" w14:textId="1BE2015C" w:rsidR="00A5163B" w:rsidRPr="003D77FE" w:rsidRDefault="00A5163B" w:rsidP="00A5163B">
      <w:pPr>
        <w:pStyle w:val="ANormal"/>
      </w:pPr>
      <w:r w:rsidRPr="003D77FE">
        <w:rPr>
          <w:szCs w:val="22"/>
        </w:rPr>
        <w:t xml:space="preserve">Lagtinget har den </w:t>
      </w:r>
      <w:r>
        <w:rPr>
          <w:szCs w:val="22"/>
        </w:rPr>
        <w:t>2</w:t>
      </w:r>
      <w:r w:rsidR="00742C35">
        <w:rPr>
          <w:szCs w:val="22"/>
        </w:rPr>
        <w:t>4</w:t>
      </w:r>
      <w:r w:rsidRPr="003D77FE">
        <w:rPr>
          <w:szCs w:val="22"/>
        </w:rPr>
        <w:t xml:space="preserve"> </w:t>
      </w:r>
      <w:r w:rsidR="00742C35">
        <w:rPr>
          <w:szCs w:val="22"/>
        </w:rPr>
        <w:t>maj</w:t>
      </w:r>
      <w:r w:rsidRPr="003D77FE">
        <w:rPr>
          <w:szCs w:val="22"/>
        </w:rPr>
        <w:t xml:space="preserve"> 202</w:t>
      </w:r>
      <w:r>
        <w:rPr>
          <w:szCs w:val="22"/>
        </w:rPr>
        <w:t>3</w:t>
      </w:r>
      <w:r w:rsidRPr="003D77FE">
        <w:rPr>
          <w:szCs w:val="22"/>
        </w:rPr>
        <w:t xml:space="preserve"> </w:t>
      </w:r>
      <w:proofErr w:type="spellStart"/>
      <w:r w:rsidRPr="003D77FE">
        <w:rPr>
          <w:szCs w:val="22"/>
        </w:rPr>
        <w:t>inbegärt</w:t>
      </w:r>
      <w:proofErr w:type="spellEnd"/>
      <w:r w:rsidRPr="003D77FE">
        <w:rPr>
          <w:szCs w:val="22"/>
        </w:rPr>
        <w:t xml:space="preserve"> finans- och näringsutskottets yttrande över</w:t>
      </w:r>
      <w:r>
        <w:rPr>
          <w:szCs w:val="22"/>
        </w:rPr>
        <w:t xml:space="preserve"> lagförslaget</w:t>
      </w:r>
      <w:r w:rsidRPr="003D77FE">
        <w:rPr>
          <w:szCs w:val="22"/>
        </w:rPr>
        <w:t>.</w:t>
      </w:r>
    </w:p>
    <w:p w14:paraId="1B92F894" w14:textId="372CA2AE" w:rsidR="00A5163B" w:rsidRDefault="00A5163B" w:rsidP="00A5163B">
      <w:pPr>
        <w:pStyle w:val="ANormal"/>
      </w:pPr>
      <w:r w:rsidRPr="003D77FE">
        <w:tab/>
        <w:t>Utskottet har i ärendet hör</w:t>
      </w:r>
      <w:r w:rsidR="00F46CD7">
        <w:t xml:space="preserve">t </w:t>
      </w:r>
      <w:proofErr w:type="spellStart"/>
      <w:r w:rsidR="009C0A94">
        <w:t>vicelantrådet</w:t>
      </w:r>
      <w:proofErr w:type="spellEnd"/>
      <w:r w:rsidR="009C0A94">
        <w:t xml:space="preserve"> Harry Jansson, </w:t>
      </w:r>
      <w:r w:rsidR="00F46CD7">
        <w:t xml:space="preserve">verkställande direktören David Karlsson vid Ålands </w:t>
      </w:r>
      <w:proofErr w:type="spellStart"/>
      <w:r w:rsidR="00F46CD7">
        <w:t>elandelslag</w:t>
      </w:r>
      <w:proofErr w:type="spellEnd"/>
      <w:r w:rsidR="009C0A94">
        <w:t xml:space="preserve">, naturvårdsintendenten Maija Häggblom vid miljöbyrån och byråchefen Viveca Löndahl vid </w:t>
      </w:r>
      <w:r w:rsidR="00E031C9">
        <w:t>k</w:t>
      </w:r>
      <w:r w:rsidR="009C0A94">
        <w:t>ulturbyrån</w:t>
      </w:r>
      <w:r w:rsidR="002B7E65">
        <w:t xml:space="preserve"> samt inspektören Henrik Juslin från infrastrukturavdelningen.</w:t>
      </w:r>
      <w:r>
        <w:t xml:space="preserve"> </w:t>
      </w:r>
    </w:p>
    <w:p w14:paraId="132D6E1A" w14:textId="77777777" w:rsidR="00742C35" w:rsidRDefault="00742C35" w:rsidP="00A5163B">
      <w:pPr>
        <w:pStyle w:val="ANormal"/>
        <w:rPr>
          <w:color w:val="FF0000"/>
        </w:rPr>
      </w:pPr>
    </w:p>
    <w:p w14:paraId="70570288" w14:textId="77777777" w:rsidR="00A5163B" w:rsidRPr="00494B5F" w:rsidRDefault="00A5163B" w:rsidP="00A5163B">
      <w:pPr>
        <w:pStyle w:val="RubrikB"/>
      </w:pPr>
      <w:bookmarkStart w:id="14" w:name="_Toc124955285"/>
      <w:bookmarkStart w:id="15" w:name="_Toc130454534"/>
      <w:bookmarkStart w:id="16" w:name="_Toc131685330"/>
      <w:bookmarkStart w:id="17" w:name="_Toc135206436"/>
      <w:bookmarkStart w:id="18" w:name="_Toc137712310"/>
      <w:r>
        <w:t>Närvarande</w:t>
      </w:r>
      <w:bookmarkEnd w:id="14"/>
      <w:bookmarkEnd w:id="15"/>
      <w:bookmarkEnd w:id="16"/>
      <w:bookmarkEnd w:id="17"/>
      <w:bookmarkEnd w:id="18"/>
    </w:p>
    <w:p w14:paraId="55090128" w14:textId="77777777" w:rsidR="00A5163B" w:rsidRPr="00494B5F" w:rsidRDefault="00A5163B" w:rsidP="00A5163B">
      <w:pPr>
        <w:pStyle w:val="Rubrikmellanrum"/>
        <w:rPr>
          <w:szCs w:val="10"/>
        </w:rPr>
      </w:pPr>
    </w:p>
    <w:p w14:paraId="557E4F25" w14:textId="3D90290B" w:rsidR="00A5163B" w:rsidRDefault="00A5163B" w:rsidP="00A5163B">
      <w:pPr>
        <w:pStyle w:val="ANormal"/>
      </w:pPr>
      <w:r w:rsidRPr="00494B5F">
        <w:t xml:space="preserve">I ärendets avgörande behandling deltog </w:t>
      </w:r>
      <w:r>
        <w:t xml:space="preserve">ordföranden Jörgen Pettersson, </w:t>
      </w:r>
      <w:r w:rsidRPr="00494B5F">
        <w:t>vice ordföranden John Holmberg</w:t>
      </w:r>
      <w:r>
        <w:t xml:space="preserve">, </w:t>
      </w:r>
      <w:r w:rsidRPr="00494B5F">
        <w:t>ledamöterna</w:t>
      </w:r>
      <w:r>
        <w:t xml:space="preserve"> Nina Fellman, Robert Mansén</w:t>
      </w:r>
      <w:r w:rsidR="003C0E28">
        <w:t xml:space="preserve"> och</w:t>
      </w:r>
      <w:r w:rsidRPr="00494B5F">
        <w:t xml:space="preserve"> Jörgen Strand</w:t>
      </w:r>
      <w:r>
        <w:t>.</w:t>
      </w:r>
    </w:p>
    <w:p w14:paraId="2C691025" w14:textId="77777777" w:rsidR="002401D0" w:rsidRDefault="002401D0">
      <w:pPr>
        <w:pStyle w:val="ANormal"/>
      </w:pPr>
    </w:p>
    <w:p w14:paraId="559D1642" w14:textId="77777777" w:rsidR="002401D0" w:rsidRDefault="002401D0">
      <w:pPr>
        <w:pStyle w:val="RubrikA"/>
      </w:pPr>
      <w:bookmarkStart w:id="19" w:name="_Toc529800937"/>
      <w:bookmarkStart w:id="20" w:name="_Toc137712311"/>
      <w:r>
        <w:t>Utskottets förslag</w:t>
      </w:r>
      <w:bookmarkEnd w:id="19"/>
      <w:bookmarkEnd w:id="20"/>
    </w:p>
    <w:p w14:paraId="066BD25F" w14:textId="77777777" w:rsidR="002401D0" w:rsidRDefault="002401D0">
      <w:pPr>
        <w:pStyle w:val="Rubrikmellanrum"/>
      </w:pPr>
    </w:p>
    <w:p w14:paraId="71724BAB" w14:textId="77777777" w:rsidR="002401D0" w:rsidRDefault="002401D0">
      <w:pPr>
        <w:pStyle w:val="ANormal"/>
      </w:pPr>
      <w:r>
        <w:t>Med hänvisning till det anförda föreslår utskottet</w:t>
      </w:r>
    </w:p>
    <w:p w14:paraId="48CDD210" w14:textId="77777777" w:rsidR="002401D0" w:rsidRDefault="002401D0">
      <w:pPr>
        <w:pStyle w:val="ANormal"/>
      </w:pPr>
    </w:p>
    <w:p w14:paraId="1B007BDE" w14:textId="5B1A8595" w:rsidR="002401D0" w:rsidRDefault="002401D0">
      <w:pPr>
        <w:pStyle w:val="Klam"/>
      </w:pPr>
      <w:r>
        <w:t>att lagtinget</w:t>
      </w:r>
      <w:r w:rsidR="00742C35">
        <w:t xml:space="preserve"> antar lagförslaget i följande lydelse:</w:t>
      </w:r>
    </w:p>
    <w:p w14:paraId="5F94E4A3" w14:textId="77777777" w:rsidR="00742C35" w:rsidRPr="002064F6" w:rsidRDefault="00742C35" w:rsidP="00742C35">
      <w:pPr>
        <w:pStyle w:val="ANormal"/>
      </w:pPr>
      <w:r w:rsidRPr="002064F6">
        <w:t>1.</w:t>
      </w:r>
    </w:p>
    <w:p w14:paraId="6E141F3F" w14:textId="77777777" w:rsidR="00742C35" w:rsidRPr="002064F6" w:rsidRDefault="00742C35" w:rsidP="00742C35">
      <w:pPr>
        <w:pStyle w:val="LagHuvRubr"/>
        <w:rPr>
          <w:lang w:val="sv-FI"/>
        </w:rPr>
      </w:pPr>
      <w:bookmarkStart w:id="21" w:name="_Toc135213978"/>
      <w:r w:rsidRPr="002064F6">
        <w:rPr>
          <w:lang w:val="sv-FI"/>
        </w:rPr>
        <w:t>L A N D S K A P S L A G</w:t>
      </w:r>
      <w:r w:rsidRPr="002064F6">
        <w:rPr>
          <w:lang w:val="sv-FI"/>
        </w:rPr>
        <w:br/>
        <w:t>om ändring av landskapslagen om tillämpning i landskapet Åland av rikslagstiftning om elmarknaden</w:t>
      </w:r>
      <w:bookmarkEnd w:id="21"/>
    </w:p>
    <w:p w14:paraId="14FFB285" w14:textId="77777777" w:rsidR="00742C35" w:rsidRPr="002064F6" w:rsidRDefault="00742C35" w:rsidP="00742C35">
      <w:pPr>
        <w:pStyle w:val="ANormal"/>
        <w:rPr>
          <w:lang w:val="sv-FI"/>
        </w:rPr>
      </w:pPr>
    </w:p>
    <w:p w14:paraId="30704AE5" w14:textId="77777777" w:rsidR="00742C35" w:rsidRPr="002064F6" w:rsidRDefault="00742C35" w:rsidP="00742C35">
      <w:pPr>
        <w:pStyle w:val="ANormal"/>
        <w:rPr>
          <w:lang w:val="sv-FI"/>
        </w:rPr>
      </w:pPr>
    </w:p>
    <w:p w14:paraId="5EF5FDF8" w14:textId="77777777" w:rsidR="00742C35" w:rsidRPr="002064F6" w:rsidRDefault="00742C35" w:rsidP="00742C35">
      <w:pPr>
        <w:pStyle w:val="ANormal"/>
        <w:rPr>
          <w:lang w:val="sv-FI"/>
        </w:rPr>
      </w:pPr>
      <w:r w:rsidRPr="002064F6">
        <w:rPr>
          <w:lang w:val="sv-FI"/>
        </w:rPr>
        <w:tab/>
        <w:t>I enlighet med lagtingets beslut</w:t>
      </w:r>
    </w:p>
    <w:p w14:paraId="1E1CF793" w14:textId="16523067" w:rsidR="00742C35" w:rsidRPr="002064F6" w:rsidRDefault="00742C35" w:rsidP="00742C35">
      <w:pPr>
        <w:pStyle w:val="ANormal"/>
        <w:rPr>
          <w:lang w:val="sv-FI"/>
        </w:rPr>
      </w:pPr>
      <w:r w:rsidRPr="002064F6">
        <w:rPr>
          <w:b/>
          <w:bCs/>
          <w:lang w:val="sv-FI"/>
        </w:rPr>
        <w:tab/>
        <w:t>ändras</w:t>
      </w:r>
      <w:r w:rsidRPr="002064F6">
        <w:rPr>
          <w:lang w:val="sv-FI"/>
        </w:rPr>
        <w:t xml:space="preserve"> 2</w:t>
      </w:r>
      <w:r>
        <w:rPr>
          <w:lang w:val="sv-FI"/>
        </w:rPr>
        <w:t> §</w:t>
      </w:r>
      <w:r w:rsidRPr="002064F6">
        <w:rPr>
          <w:lang w:val="sv-FI"/>
        </w:rPr>
        <w:t xml:space="preserve"> 1</w:t>
      </w:r>
      <w:r>
        <w:rPr>
          <w:lang w:val="sv-FI"/>
        </w:rPr>
        <w:t> mom.</w:t>
      </w:r>
      <w:r w:rsidRPr="002064F6">
        <w:rPr>
          <w:lang w:val="sv-FI"/>
        </w:rPr>
        <w:t xml:space="preserve"> 4</w:t>
      </w:r>
      <w:r>
        <w:rPr>
          <w:lang w:val="sv-FI"/>
        </w:rPr>
        <w:t> §</w:t>
      </w:r>
      <w:r w:rsidRPr="002064F6">
        <w:rPr>
          <w:lang w:val="sv-FI"/>
        </w:rPr>
        <w:t xml:space="preserve"> 4 och 10</w:t>
      </w:r>
      <w:r>
        <w:rPr>
          <w:lang w:val="sv-FI"/>
        </w:rPr>
        <w:t> punkt</w:t>
      </w:r>
      <w:r w:rsidRPr="002064F6">
        <w:rPr>
          <w:lang w:val="sv-FI"/>
        </w:rPr>
        <w:t>er</w:t>
      </w:r>
      <w:r>
        <w:rPr>
          <w:lang w:val="sv-FI"/>
        </w:rPr>
        <w:t>na</w:t>
      </w:r>
      <w:r w:rsidRPr="002064F6">
        <w:rPr>
          <w:lang w:val="sv-FI"/>
        </w:rPr>
        <w:t xml:space="preserve"> </w:t>
      </w:r>
      <w:r w:rsidRPr="00EF5689">
        <w:rPr>
          <w:strike/>
          <w:highlight w:val="yellow"/>
          <w:lang w:val="sv-FI"/>
        </w:rPr>
        <w:t>landskapslagen (2015:102) om tillämpning i landskapet Åland av rikslagstiftning om elmarknaden</w:t>
      </w:r>
      <w:r w:rsidRPr="002064F6">
        <w:rPr>
          <w:lang w:val="sv-FI"/>
        </w:rPr>
        <w:t xml:space="preserve"> och inledningssatsen till 5</w:t>
      </w:r>
      <w:r>
        <w:rPr>
          <w:lang w:val="sv-FI"/>
        </w:rPr>
        <w:t> §</w:t>
      </w:r>
      <w:r w:rsidRPr="002064F6">
        <w:rPr>
          <w:lang w:val="sv-FI"/>
        </w:rPr>
        <w:t xml:space="preserve"> 1</w:t>
      </w:r>
      <w:r>
        <w:rPr>
          <w:lang w:val="sv-FI"/>
        </w:rPr>
        <w:t> mom.</w:t>
      </w:r>
      <w:r w:rsidRPr="002064F6">
        <w:rPr>
          <w:lang w:val="sv-FI"/>
        </w:rPr>
        <w:t xml:space="preserve"> </w:t>
      </w:r>
      <w:r w:rsidR="00EF5689">
        <w:rPr>
          <w:highlight w:val="yellow"/>
          <w:lang w:val="sv-FI"/>
        </w:rPr>
        <w:t>l</w:t>
      </w:r>
      <w:r w:rsidR="00EF5689" w:rsidRPr="00EF5689">
        <w:rPr>
          <w:highlight w:val="yellow"/>
          <w:lang w:val="sv-FI"/>
        </w:rPr>
        <w:t>andskapslagen (2015:102) om tillämpning i landskapet Åland av rikslagstiftning om elmarknaden</w:t>
      </w:r>
      <w:r w:rsidR="00EF5689" w:rsidRPr="002064F6">
        <w:rPr>
          <w:lang w:val="sv-FI"/>
        </w:rPr>
        <w:t xml:space="preserve"> </w:t>
      </w:r>
      <w:r w:rsidRPr="002064F6">
        <w:rPr>
          <w:lang w:val="sv-FI"/>
        </w:rPr>
        <w:t>samt</w:t>
      </w:r>
    </w:p>
    <w:p w14:paraId="58528C21" w14:textId="1F3F33B1" w:rsidR="00742C35" w:rsidRPr="002064F6" w:rsidRDefault="00742C35" w:rsidP="00742C35">
      <w:pPr>
        <w:pStyle w:val="ANormal"/>
        <w:rPr>
          <w:lang w:val="sv-FI"/>
        </w:rPr>
      </w:pPr>
      <w:r w:rsidRPr="002064F6">
        <w:rPr>
          <w:lang w:val="sv-FI"/>
        </w:rPr>
        <w:tab/>
      </w:r>
      <w:r w:rsidRPr="002064F6">
        <w:rPr>
          <w:b/>
          <w:bCs/>
          <w:lang w:val="sv-FI"/>
        </w:rPr>
        <w:t>fogas</w:t>
      </w:r>
      <w:r w:rsidRPr="002064F6">
        <w:rPr>
          <w:lang w:val="sv-FI"/>
        </w:rPr>
        <w:t xml:space="preserve"> till lagens 4</w:t>
      </w:r>
      <w:r>
        <w:rPr>
          <w:lang w:val="sv-FI"/>
        </w:rPr>
        <w:t> §</w:t>
      </w:r>
      <w:r w:rsidRPr="002064F6">
        <w:rPr>
          <w:lang w:val="sv-FI"/>
        </w:rPr>
        <w:t xml:space="preserve"> nya 3a</w:t>
      </w:r>
      <w:r w:rsidRPr="00EF5689">
        <w:rPr>
          <w:strike/>
          <w:highlight w:val="yellow"/>
          <w:lang w:val="sv-FI"/>
        </w:rPr>
        <w:t>,</w:t>
      </w:r>
      <w:r w:rsidR="00EF5689" w:rsidRPr="00EF5689">
        <w:rPr>
          <w:lang w:val="sv-FI"/>
        </w:rPr>
        <w:t xml:space="preserve"> </w:t>
      </w:r>
      <w:r w:rsidR="00EF5689" w:rsidRPr="00EF5689">
        <w:rPr>
          <w:highlight w:val="yellow"/>
          <w:lang w:val="sv-FI"/>
        </w:rPr>
        <w:t>och</w:t>
      </w:r>
      <w:r w:rsidRPr="002064F6">
        <w:rPr>
          <w:lang w:val="sv-FI"/>
        </w:rPr>
        <w:t xml:space="preserve"> 5a</w:t>
      </w:r>
      <w:r>
        <w:rPr>
          <w:lang w:val="sv-FI"/>
        </w:rPr>
        <w:t> punkt</w:t>
      </w:r>
      <w:r w:rsidRPr="002064F6">
        <w:rPr>
          <w:lang w:val="sv-FI"/>
        </w:rPr>
        <w:t xml:space="preserve">er och till paragrafen </w:t>
      </w:r>
      <w:r w:rsidR="00EF5689" w:rsidRPr="00EF5689">
        <w:rPr>
          <w:highlight w:val="yellow"/>
          <w:lang w:val="sv-FI"/>
        </w:rPr>
        <w:t>ett nytt</w:t>
      </w:r>
      <w:r w:rsidR="00EF5689">
        <w:rPr>
          <w:lang w:val="sv-FI"/>
        </w:rPr>
        <w:t xml:space="preserve"> </w:t>
      </w:r>
      <w:r w:rsidRPr="00EF5689">
        <w:rPr>
          <w:strike/>
          <w:highlight w:val="yellow"/>
          <w:lang w:val="sv-FI"/>
        </w:rPr>
        <w:t>nya</w:t>
      </w:r>
      <w:r w:rsidRPr="00547D83">
        <w:rPr>
          <w:lang w:val="sv-FI"/>
        </w:rPr>
        <w:t xml:space="preserve"> 2 </w:t>
      </w:r>
      <w:r w:rsidRPr="00EF5689">
        <w:rPr>
          <w:strike/>
          <w:highlight w:val="yellow"/>
          <w:lang w:val="sv-FI"/>
        </w:rPr>
        <w:t>och 3</w:t>
      </w:r>
      <w:r w:rsidRPr="00EF5689">
        <w:rPr>
          <w:lang w:val="sv-FI"/>
        </w:rPr>
        <w:t xml:space="preserve"> mom. </w:t>
      </w:r>
      <w:r w:rsidRPr="002064F6">
        <w:rPr>
          <w:lang w:val="sv-FI"/>
        </w:rPr>
        <w:t>samt till 7</w:t>
      </w:r>
      <w:r>
        <w:rPr>
          <w:lang w:val="sv-FI"/>
        </w:rPr>
        <w:t> §</w:t>
      </w:r>
      <w:r w:rsidRPr="002064F6">
        <w:rPr>
          <w:lang w:val="sv-FI"/>
        </w:rPr>
        <w:t xml:space="preserve"> ett nytt 4</w:t>
      </w:r>
      <w:r>
        <w:rPr>
          <w:lang w:val="sv-FI"/>
        </w:rPr>
        <w:t> mom.</w:t>
      </w:r>
      <w:r w:rsidRPr="002064F6">
        <w:rPr>
          <w:lang w:val="sv-FI"/>
        </w:rPr>
        <w:t xml:space="preserve"> som följer</w:t>
      </w:r>
      <w:r>
        <w:rPr>
          <w:lang w:val="sv-FI"/>
        </w:rPr>
        <w:t>:</w:t>
      </w:r>
    </w:p>
    <w:p w14:paraId="71D6C3FF" w14:textId="77777777" w:rsidR="00742C35" w:rsidRPr="002064F6" w:rsidRDefault="00742C35" w:rsidP="00742C35">
      <w:pPr>
        <w:pStyle w:val="ANormal"/>
        <w:rPr>
          <w:lang w:val="sv-FI"/>
        </w:rPr>
      </w:pPr>
    </w:p>
    <w:p w14:paraId="572A110F" w14:textId="77777777" w:rsidR="00742C35" w:rsidRPr="002064F6" w:rsidRDefault="00742C35" w:rsidP="00742C35">
      <w:pPr>
        <w:pStyle w:val="ANormal"/>
        <w:rPr>
          <w:lang w:val="sv-FI"/>
        </w:rPr>
      </w:pPr>
    </w:p>
    <w:p w14:paraId="03DD5D5F" w14:textId="77777777" w:rsidR="00742C35" w:rsidRPr="002064F6" w:rsidRDefault="00742C35" w:rsidP="00742C35">
      <w:pPr>
        <w:pStyle w:val="LagParagraf"/>
        <w:rPr>
          <w:lang w:val="sv-FI"/>
        </w:rPr>
      </w:pPr>
      <w:r w:rsidRPr="002064F6">
        <w:rPr>
          <w:lang w:val="sv-FI"/>
        </w:rPr>
        <w:t>2</w:t>
      </w:r>
      <w:r>
        <w:rPr>
          <w:lang w:val="sv-FI"/>
        </w:rPr>
        <w:t> §</w:t>
      </w:r>
    </w:p>
    <w:p w14:paraId="5E53AEB9" w14:textId="77777777" w:rsidR="00742C35" w:rsidRPr="002064F6" w:rsidRDefault="00742C35" w:rsidP="00742C35">
      <w:pPr>
        <w:pStyle w:val="LagPararubrik"/>
        <w:rPr>
          <w:lang w:val="sv-FI"/>
        </w:rPr>
      </w:pPr>
      <w:r w:rsidRPr="002064F6">
        <w:rPr>
          <w:lang w:val="sv-FI"/>
        </w:rPr>
        <w:lastRenderedPageBreak/>
        <w:t>Förvaltning</w:t>
      </w:r>
    </w:p>
    <w:p w14:paraId="4B62C54D" w14:textId="77777777" w:rsidR="00742C35" w:rsidRPr="002064F6" w:rsidRDefault="00742C35" w:rsidP="00742C35">
      <w:pPr>
        <w:pStyle w:val="ANormal"/>
        <w:rPr>
          <w:lang w:val="sv-FI"/>
        </w:rPr>
      </w:pPr>
      <w:r w:rsidRPr="002064F6">
        <w:rPr>
          <w:lang w:val="sv-FI"/>
        </w:rPr>
        <w:tab/>
        <w:t>Om inte annat särskilt föreskrivs i denna landskapslag eller i annan landskapslag ska de förvaltningsuppgifter som enligt de i 1</w:t>
      </w:r>
      <w:r>
        <w:rPr>
          <w:lang w:val="sv-FI"/>
        </w:rPr>
        <w:t> §</w:t>
      </w:r>
      <w:r w:rsidRPr="002064F6">
        <w:rPr>
          <w:lang w:val="sv-FI"/>
        </w:rPr>
        <w:t xml:space="preserve"> nämnda </w:t>
      </w:r>
      <w:proofErr w:type="spellStart"/>
      <w:r w:rsidRPr="002064F6">
        <w:rPr>
          <w:lang w:val="sv-FI"/>
        </w:rPr>
        <w:t>rikslagarna</w:t>
      </w:r>
      <w:proofErr w:type="spellEnd"/>
      <w:r w:rsidRPr="002064F6">
        <w:rPr>
          <w:lang w:val="sv-FI"/>
        </w:rPr>
        <w:t xml:space="preserve"> ankommer på statens myndigheter i landskapet skötas av landskapsregeringen</w:t>
      </w:r>
      <w:r w:rsidRPr="00AD1A08">
        <w:rPr>
          <w:strike/>
          <w:highlight w:val="yellow"/>
          <w:lang w:val="sv-FI"/>
        </w:rPr>
        <w:t>,</w:t>
      </w:r>
      <w:r w:rsidRPr="002064F6">
        <w:rPr>
          <w:lang w:val="sv-FI"/>
        </w:rPr>
        <w:t xml:space="preserve"> till den del förvaltningen hänför sig till uppgifter inom landskapets lagstiftningsbehörighet.</w:t>
      </w:r>
    </w:p>
    <w:p w14:paraId="2737E980" w14:textId="77777777" w:rsidR="00742C35" w:rsidRPr="002064F6" w:rsidRDefault="00742C35" w:rsidP="00742C35">
      <w:pPr>
        <w:pStyle w:val="ANormal"/>
      </w:pPr>
      <w:r w:rsidRPr="002064F6">
        <w:t>- - - - - - - - - - - - - - - - - - - - - - - - - - - - - - - - - - - - - - - - - - - - - - - - - - - -</w:t>
      </w:r>
    </w:p>
    <w:p w14:paraId="270594C4" w14:textId="77777777" w:rsidR="00742C35" w:rsidRPr="002064F6" w:rsidRDefault="00742C35" w:rsidP="00742C35">
      <w:pPr>
        <w:pStyle w:val="ANormal"/>
        <w:rPr>
          <w:lang w:val="sv-FI"/>
        </w:rPr>
      </w:pPr>
    </w:p>
    <w:p w14:paraId="1C28DEB3" w14:textId="77777777" w:rsidR="00742C35" w:rsidRPr="002064F6" w:rsidRDefault="00742C35" w:rsidP="00742C35">
      <w:pPr>
        <w:pStyle w:val="LagParagraf"/>
        <w:rPr>
          <w:lang w:val="sv-FI"/>
        </w:rPr>
      </w:pPr>
      <w:r w:rsidRPr="002064F6">
        <w:rPr>
          <w:lang w:val="sv-FI"/>
        </w:rPr>
        <w:t>4</w:t>
      </w:r>
      <w:r>
        <w:rPr>
          <w:lang w:val="sv-FI"/>
        </w:rPr>
        <w:t> §</w:t>
      </w:r>
    </w:p>
    <w:p w14:paraId="66F4350B" w14:textId="77777777" w:rsidR="00742C35" w:rsidRPr="002064F6" w:rsidRDefault="00742C35" w:rsidP="00742C35">
      <w:pPr>
        <w:pStyle w:val="LagPararubrik"/>
        <w:rPr>
          <w:lang w:val="sv-FI"/>
        </w:rPr>
      </w:pPr>
      <w:r w:rsidRPr="002064F6">
        <w:rPr>
          <w:lang w:val="sv-FI"/>
        </w:rPr>
        <w:t>Avvikelser från rikets elmarknadslag</w:t>
      </w:r>
    </w:p>
    <w:p w14:paraId="41A3D3CB" w14:textId="77777777" w:rsidR="00742C35" w:rsidRPr="002064F6" w:rsidRDefault="00742C35" w:rsidP="00742C35">
      <w:pPr>
        <w:pStyle w:val="ANormal"/>
        <w:rPr>
          <w:lang w:val="sv-FI"/>
        </w:rPr>
      </w:pPr>
      <w:r w:rsidRPr="002064F6">
        <w:rPr>
          <w:lang w:val="sv-FI"/>
        </w:rPr>
        <w:tab/>
        <w:t>Med avvikelse från bestämmelserna i rikets elmarknadslag</w:t>
      </w:r>
    </w:p>
    <w:p w14:paraId="4500E2B2" w14:textId="77777777" w:rsidR="00742C35" w:rsidRPr="002064F6" w:rsidRDefault="00742C35" w:rsidP="00742C35">
      <w:pPr>
        <w:pStyle w:val="ANormal"/>
      </w:pPr>
      <w:r w:rsidRPr="002064F6">
        <w:t>- - - - - - - - - - - - - - - - - - - - - - - - - - - - - - - - - - - - - - - - - - - - - - - - - - - -</w:t>
      </w:r>
    </w:p>
    <w:p w14:paraId="4E05993C" w14:textId="77777777" w:rsidR="00742C35" w:rsidRPr="002064F6" w:rsidRDefault="00742C35" w:rsidP="00742C35">
      <w:pPr>
        <w:pStyle w:val="ANormal"/>
      </w:pPr>
      <w:r w:rsidRPr="002064F6">
        <w:rPr>
          <w:lang w:val="sv-FI"/>
        </w:rPr>
        <w:tab/>
        <w:t>3a) 8</w:t>
      </w:r>
      <w:r>
        <w:rPr>
          <w:lang w:val="sv-FI"/>
        </w:rPr>
        <w:t> §</w:t>
      </w:r>
      <w:r w:rsidRPr="002064F6">
        <w:rPr>
          <w:lang w:val="sv-FI"/>
        </w:rPr>
        <w:t xml:space="preserve"> 3</w:t>
      </w:r>
      <w:r>
        <w:rPr>
          <w:lang w:val="sv-FI"/>
        </w:rPr>
        <w:t> punkt</w:t>
      </w:r>
      <w:r w:rsidRPr="002064F6">
        <w:rPr>
          <w:lang w:val="sv-FI"/>
        </w:rPr>
        <w:t xml:space="preserve"> </w:t>
      </w:r>
      <w:r w:rsidRPr="002064F6">
        <w:t>sköts de funktioner som hänför sig till de centraliserade informationsutbytestjänsterna för elhandeln av den systemansvariga för stamnätet,</w:t>
      </w:r>
    </w:p>
    <w:p w14:paraId="47D47314" w14:textId="77777777" w:rsidR="00742C35" w:rsidRPr="002064F6" w:rsidRDefault="00742C35" w:rsidP="00742C35">
      <w:pPr>
        <w:pStyle w:val="ANormal"/>
      </w:pPr>
      <w:r w:rsidRPr="002064F6">
        <w:t>- - - - - - - - - - - - - - - - - - - - - - - - - - - - - - - - - - - - - - - - - - - - - - - - - - - -</w:t>
      </w:r>
    </w:p>
    <w:p w14:paraId="3C4FAFC4" w14:textId="77777777" w:rsidR="00742C35" w:rsidRPr="002064F6" w:rsidRDefault="00742C35" w:rsidP="00742C35">
      <w:pPr>
        <w:pStyle w:val="ANormal"/>
        <w:rPr>
          <w:lang w:val="sv-FI"/>
        </w:rPr>
      </w:pPr>
      <w:bookmarkStart w:id="22" w:name="_Hlk93590056"/>
      <w:r w:rsidRPr="002064F6">
        <w:rPr>
          <w:lang w:val="sv-FI"/>
        </w:rPr>
        <w:tab/>
        <w:t>4) 17</w:t>
      </w:r>
      <w:r>
        <w:rPr>
          <w:lang w:val="sv-FI"/>
        </w:rPr>
        <w:t> §</w:t>
      </w:r>
      <w:r w:rsidRPr="002064F6">
        <w:rPr>
          <w:lang w:val="sv-FI"/>
        </w:rPr>
        <w:t xml:space="preserve"> kan kommunen förbjuda dragning av en elledning med en nominell spänning på 110 kilovolt eller mer som strider mot en kommunal detaljplans bestämmelser om markanvändning eller byggnadsförbud</w:t>
      </w:r>
      <w:r w:rsidRPr="008F1EEC">
        <w:rPr>
          <w:strike/>
          <w:highlight w:val="yellow"/>
          <w:lang w:val="sv-FI"/>
        </w:rPr>
        <w:t>,</w:t>
      </w:r>
      <w:r w:rsidRPr="002064F6">
        <w:rPr>
          <w:lang w:val="sv-FI"/>
        </w:rPr>
        <w:t xml:space="preserve"> om inte rätten att placera elledningen grundas på ett sådant inlösningsförfarande som avses i landskapslagen (1979:62) om expropriation av fast egendom och särskilda rättigheter,</w:t>
      </w:r>
    </w:p>
    <w:bookmarkEnd w:id="22"/>
    <w:p w14:paraId="5816C273" w14:textId="77777777" w:rsidR="00742C35" w:rsidRPr="002064F6" w:rsidRDefault="00742C35" w:rsidP="00742C35">
      <w:pPr>
        <w:pStyle w:val="ANormal"/>
      </w:pPr>
      <w:r w:rsidRPr="002064F6">
        <w:t>- - - - - - - - - - - - - - - - - - - - - - - - - - - - - - - - - - - - - - - - - - - - - - - - - - - -</w:t>
      </w:r>
    </w:p>
    <w:p w14:paraId="7C2EA438" w14:textId="77777777" w:rsidR="00742C35" w:rsidRPr="002064F6" w:rsidRDefault="00742C35" w:rsidP="00742C35">
      <w:pPr>
        <w:pStyle w:val="ANormal"/>
        <w:rPr>
          <w:lang w:val="sv-FI"/>
        </w:rPr>
      </w:pPr>
      <w:r w:rsidRPr="002064F6">
        <w:tab/>
        <w:t>5a) 28</w:t>
      </w:r>
      <w:r>
        <w:t> §</w:t>
      </w:r>
      <w:r w:rsidRPr="002064F6">
        <w:t xml:space="preserve"> 3</w:t>
      </w:r>
      <w:r>
        <w:t> mom.</w:t>
      </w:r>
      <w:r w:rsidRPr="002064F6">
        <w:t xml:space="preserve"> lämnas beredskapsplaner och ändringar i dem till Ålands landskapsregering, som utan dröjsmål ska lämna dem vidare till rikets Energimyndighet,</w:t>
      </w:r>
    </w:p>
    <w:p w14:paraId="245EEE82" w14:textId="77777777" w:rsidR="00742C35" w:rsidRPr="002064F6" w:rsidRDefault="00742C35" w:rsidP="00742C35">
      <w:pPr>
        <w:pStyle w:val="ANormal"/>
      </w:pPr>
      <w:r w:rsidRPr="002064F6">
        <w:t>- - - - - - - - - - - - - - - - - - - - - - - - - - - - - - - - - - - - - - - - - - - - - - - - - - - -</w:t>
      </w:r>
    </w:p>
    <w:p w14:paraId="68F0B5EF" w14:textId="515EA398" w:rsidR="00742C35" w:rsidRPr="002064F6" w:rsidRDefault="00742C35" w:rsidP="00742C35">
      <w:pPr>
        <w:pStyle w:val="ANormal"/>
        <w:rPr>
          <w:lang w:val="sv-FI"/>
        </w:rPr>
      </w:pPr>
      <w:r w:rsidRPr="002064F6">
        <w:rPr>
          <w:lang w:val="sv-FI"/>
        </w:rPr>
        <w:tab/>
        <w:t>10) 49</w:t>
      </w:r>
      <w:r>
        <w:rPr>
          <w:lang w:val="sv-FI"/>
        </w:rPr>
        <w:t> §</w:t>
      </w:r>
      <w:r w:rsidRPr="002064F6">
        <w:rPr>
          <w:lang w:val="sv-FI"/>
        </w:rPr>
        <w:t xml:space="preserve"> 2</w:t>
      </w:r>
      <w:r>
        <w:rPr>
          <w:lang w:val="sv-FI"/>
        </w:rPr>
        <w:t> mom.</w:t>
      </w:r>
      <w:r w:rsidRPr="002064F6">
        <w:rPr>
          <w:lang w:val="sv-FI"/>
        </w:rPr>
        <w:t xml:space="preserve"> 1</w:t>
      </w:r>
      <w:r>
        <w:rPr>
          <w:lang w:val="sv-FI"/>
        </w:rPr>
        <w:t> punkt</w:t>
      </w:r>
      <w:r w:rsidRPr="002064F6">
        <w:rPr>
          <w:lang w:val="sv-FI"/>
        </w:rPr>
        <w:t xml:space="preserve">en om utveckling av informationsutbyte har den </w:t>
      </w:r>
      <w:proofErr w:type="spellStart"/>
      <w:r w:rsidRPr="002064F6">
        <w:rPr>
          <w:lang w:val="sv-FI"/>
        </w:rPr>
        <w:t>systemansvarig</w:t>
      </w:r>
      <w:r w:rsidR="00AD1A08" w:rsidRPr="00AD1A08">
        <w:rPr>
          <w:highlight w:val="yellow"/>
          <w:lang w:val="sv-FI"/>
        </w:rPr>
        <w:t>a</w:t>
      </w:r>
      <w:r w:rsidRPr="00AD1A08">
        <w:rPr>
          <w:strike/>
          <w:highlight w:val="yellow"/>
          <w:lang w:val="sv-FI"/>
        </w:rPr>
        <w:t>e</w:t>
      </w:r>
      <w:proofErr w:type="spellEnd"/>
      <w:r w:rsidRPr="002064F6">
        <w:rPr>
          <w:lang w:val="sv-FI"/>
        </w:rPr>
        <w:t xml:space="preserve"> stamnätsinnehavaren i landskapet ett ansvar att i relevanta delar följa hur standarder för meddelandetrafiken samt procedurer för informationsutbyte utvecklas,</w:t>
      </w:r>
    </w:p>
    <w:p w14:paraId="75808151" w14:textId="77777777" w:rsidR="00742C35" w:rsidRPr="002064F6" w:rsidRDefault="00742C35" w:rsidP="00742C35">
      <w:pPr>
        <w:pStyle w:val="ANormal"/>
      </w:pPr>
      <w:r w:rsidRPr="002064F6">
        <w:t>- - - - - - - - - - - - - - - - - - - - - - - - - - - - - - - - - - - - - - - - - - - - - - - - - - - -</w:t>
      </w:r>
    </w:p>
    <w:p w14:paraId="5DEDE50E" w14:textId="1784263B" w:rsidR="00742C35" w:rsidRPr="009C0A94" w:rsidRDefault="00742C35" w:rsidP="00742C35">
      <w:pPr>
        <w:pStyle w:val="ANormal"/>
        <w:rPr>
          <w:strike/>
          <w:lang w:val="sv-FI"/>
        </w:rPr>
      </w:pPr>
      <w:r w:rsidRPr="002064F6">
        <w:rPr>
          <w:lang w:val="sv-FI"/>
        </w:rPr>
        <w:tab/>
      </w:r>
      <w:r w:rsidRPr="009C0A94">
        <w:rPr>
          <w:strike/>
          <w:highlight w:val="yellow"/>
          <w:lang w:val="sv-FI"/>
        </w:rPr>
        <w:t>Minst trettio dagar före byggande av en elledning med en nominell spänning på över 1 kilovolt men mindre än 110 kilovolt ska projektet anmälas till Ålands landskapsregering.</w:t>
      </w:r>
      <w:r w:rsidR="009C0A94" w:rsidRPr="009C0A94">
        <w:rPr>
          <w:lang w:val="sv-FI"/>
        </w:rPr>
        <w:t xml:space="preserve"> </w:t>
      </w:r>
    </w:p>
    <w:p w14:paraId="0A7921D5" w14:textId="77777777" w:rsidR="00742C35" w:rsidRPr="002064F6" w:rsidRDefault="00742C35" w:rsidP="00742C35">
      <w:pPr>
        <w:pStyle w:val="ANormal"/>
      </w:pPr>
      <w:r w:rsidRPr="002064F6">
        <w:tab/>
        <w:t xml:space="preserve">För byggande av en elledning med en nominell spänning på minst 110 kilovolt vilken ansluter till ett område utanför landskapets territorium ska projekttillstånd begäras hos Ålands landskapsregering. För byggande av annan elledning med en nominell spänning på minst 110 kilovolt kan i annan landskapslag beslutas att projekttillstånd </w:t>
      </w:r>
      <w:r w:rsidRPr="002064F6">
        <w:rPr>
          <w:lang w:val="sv-FI"/>
        </w:rPr>
        <w:t>ska begäras av Ålands energimyndighet.</w:t>
      </w:r>
    </w:p>
    <w:p w14:paraId="64139064" w14:textId="77777777" w:rsidR="00742C35" w:rsidRPr="002064F6" w:rsidRDefault="00742C35" w:rsidP="00742C35"/>
    <w:p w14:paraId="5D972604" w14:textId="77777777" w:rsidR="00742C35" w:rsidRPr="002064F6" w:rsidRDefault="00742C35" w:rsidP="00742C35">
      <w:pPr>
        <w:pStyle w:val="LagParagraf"/>
        <w:rPr>
          <w:lang w:val="sv-FI"/>
        </w:rPr>
      </w:pPr>
      <w:bookmarkStart w:id="23" w:name="_Hlk135920967"/>
      <w:r w:rsidRPr="002064F6">
        <w:rPr>
          <w:lang w:val="sv-FI"/>
        </w:rPr>
        <w:t>5</w:t>
      </w:r>
      <w:r>
        <w:rPr>
          <w:lang w:val="sv-FI"/>
        </w:rPr>
        <w:t> §</w:t>
      </w:r>
    </w:p>
    <w:p w14:paraId="0A9A518E" w14:textId="046EB694" w:rsidR="00742C35" w:rsidRPr="002064F6" w:rsidRDefault="00742C35" w:rsidP="00742C35">
      <w:pPr>
        <w:pStyle w:val="LagPararubrik"/>
        <w:rPr>
          <w:lang w:val="sv-FI"/>
        </w:rPr>
      </w:pPr>
      <w:r w:rsidRPr="002064F6">
        <w:rPr>
          <w:lang w:val="sv-FI"/>
        </w:rPr>
        <w:t xml:space="preserve">Avvikelser </w:t>
      </w:r>
      <w:r w:rsidRPr="003332E2">
        <w:rPr>
          <w:highlight w:val="yellow"/>
          <w:lang w:val="sv-FI"/>
        </w:rPr>
        <w:t>från</w:t>
      </w:r>
      <w:r w:rsidR="003332E2" w:rsidRPr="003332E2">
        <w:rPr>
          <w:highlight w:val="yellow"/>
          <w:lang w:val="sv-FI"/>
        </w:rPr>
        <w:t xml:space="preserve"> </w:t>
      </w:r>
      <w:r w:rsidRPr="003332E2">
        <w:rPr>
          <w:highlight w:val="yellow"/>
          <w:lang w:val="sv-FI"/>
        </w:rPr>
        <w:t>rikets</w:t>
      </w:r>
      <w:r w:rsidRPr="002064F6">
        <w:rPr>
          <w:lang w:val="sv-FI"/>
        </w:rPr>
        <w:t xml:space="preserve"> elmarknadslag som rör kvalitetskrav i fråga om distributionsnätets funktion</w:t>
      </w:r>
    </w:p>
    <w:p w14:paraId="5D376FDA" w14:textId="77777777" w:rsidR="00742C35" w:rsidRPr="002064F6" w:rsidRDefault="00742C35" w:rsidP="00742C35">
      <w:pPr>
        <w:pStyle w:val="ANormal"/>
        <w:rPr>
          <w:lang w:val="sv-FI"/>
        </w:rPr>
      </w:pPr>
      <w:r w:rsidRPr="002064F6">
        <w:rPr>
          <w:lang w:val="sv-FI"/>
        </w:rPr>
        <w:tab/>
        <w:t>Bestämmelserna i 119</w:t>
      </w:r>
      <w:r>
        <w:rPr>
          <w:lang w:val="sv-FI"/>
        </w:rPr>
        <w:t> §</w:t>
      </w:r>
      <w:r w:rsidRPr="002064F6">
        <w:rPr>
          <w:lang w:val="sv-FI"/>
        </w:rPr>
        <w:t xml:space="preserve"> 1</w:t>
      </w:r>
      <w:r>
        <w:rPr>
          <w:lang w:val="sv-FI"/>
        </w:rPr>
        <w:t> mom.</w:t>
      </w:r>
      <w:r w:rsidRPr="002064F6">
        <w:rPr>
          <w:lang w:val="sv-FI"/>
        </w:rPr>
        <w:t xml:space="preserve"> är inte tillämpliga i landskapet. Ett distributionsnät ska planeras, byggas och upprätthållas så att nätet senast den 31 december 2028</w:t>
      </w:r>
      <w:r w:rsidRPr="0077594F">
        <w:rPr>
          <w:strike/>
          <w:highlight w:val="yellow"/>
          <w:lang w:val="sv-FI"/>
        </w:rPr>
        <w:t>.</w:t>
      </w:r>
      <w:r w:rsidRPr="002064F6">
        <w:rPr>
          <w:lang w:val="sv-FI"/>
        </w:rPr>
        <w:t xml:space="preserve"> uppfyller de krav i fråga om nätets driftsäkerhet och tillförlitlighet som en systemansvarig stamnätsinnehavare ställt</w:t>
      </w:r>
      <w:r w:rsidRPr="008F1EEC">
        <w:rPr>
          <w:strike/>
          <w:highlight w:val="yellow"/>
          <w:lang w:val="sv-FI"/>
        </w:rPr>
        <w:t>,</w:t>
      </w:r>
      <w:r w:rsidRPr="002064F6">
        <w:rPr>
          <w:lang w:val="sv-FI"/>
        </w:rPr>
        <w:t xml:space="preserve"> samt så att fel i distributionsnätet som uppkommit till följd av storm eller snöbelastning inte orsakar avbrott i eldistributionen på över</w:t>
      </w:r>
    </w:p>
    <w:p w14:paraId="32CAF209" w14:textId="77777777" w:rsidR="00742C35" w:rsidRPr="002064F6" w:rsidRDefault="00742C35" w:rsidP="00742C35">
      <w:pPr>
        <w:pStyle w:val="ANormal"/>
      </w:pPr>
      <w:r w:rsidRPr="002064F6">
        <w:t>- - - - - - - - - - - - - - - - - - - - - - - - - - - - - - - - - - - - - - - - - - - - - - - - - - - -</w:t>
      </w:r>
    </w:p>
    <w:bookmarkEnd w:id="23"/>
    <w:p w14:paraId="2EB41611" w14:textId="77777777" w:rsidR="00742C35" w:rsidRPr="002064F6" w:rsidRDefault="00742C35" w:rsidP="00742C35">
      <w:pPr>
        <w:pStyle w:val="ANormal"/>
        <w:rPr>
          <w:lang w:val="sv-FI"/>
        </w:rPr>
      </w:pPr>
    </w:p>
    <w:p w14:paraId="4DBF5900" w14:textId="77777777" w:rsidR="00742C35" w:rsidRPr="002064F6" w:rsidRDefault="00742C35" w:rsidP="00742C35">
      <w:pPr>
        <w:pStyle w:val="LagParagraf"/>
      </w:pPr>
      <w:bookmarkStart w:id="24" w:name="_Hlk135921046"/>
      <w:bookmarkStart w:id="25" w:name="_Hlk125558044"/>
      <w:r w:rsidRPr="002064F6">
        <w:t>7</w:t>
      </w:r>
      <w:r>
        <w:t> §</w:t>
      </w:r>
    </w:p>
    <w:p w14:paraId="40C63223" w14:textId="77777777" w:rsidR="00742C35" w:rsidRPr="002064F6" w:rsidRDefault="00742C35" w:rsidP="00742C35">
      <w:pPr>
        <w:pStyle w:val="LagPararubrik"/>
      </w:pPr>
      <w:r w:rsidRPr="002064F6">
        <w:t>Förordning</w:t>
      </w:r>
    </w:p>
    <w:p w14:paraId="0E7E3A17" w14:textId="77777777" w:rsidR="00742C35" w:rsidRPr="002064F6" w:rsidRDefault="00742C35" w:rsidP="00742C35">
      <w:pPr>
        <w:pStyle w:val="ANormal"/>
      </w:pPr>
      <w:r w:rsidRPr="002064F6">
        <w:t>- - - - - - - - - - - - - - - - - - - - - - - - - - - - - - - - - - - - - - - - - - - - - - - - - - - -</w:t>
      </w:r>
    </w:p>
    <w:p w14:paraId="1B8741E0" w14:textId="428A2412" w:rsidR="00742C35" w:rsidRDefault="00742C35" w:rsidP="00742C35">
      <w:pPr>
        <w:pStyle w:val="ANormal"/>
      </w:pPr>
      <w:r w:rsidRPr="002064F6">
        <w:lastRenderedPageBreak/>
        <w:tab/>
        <w:t>Landskapsregeringen kan i landskapsförordning besluta att de nyckeltal som avses i 70</w:t>
      </w:r>
      <w:r>
        <w:t> §</w:t>
      </w:r>
      <w:r w:rsidRPr="002064F6">
        <w:t xml:space="preserve"> 1</w:t>
      </w:r>
      <w:r>
        <w:t> mom.</w:t>
      </w:r>
      <w:r w:rsidRPr="002064F6">
        <w:t xml:space="preserve"> rikets elmarknadslag</w:t>
      </w:r>
      <w:r w:rsidRPr="0077594F">
        <w:rPr>
          <w:strike/>
          <w:highlight w:val="yellow"/>
        </w:rPr>
        <w:t>,</w:t>
      </w:r>
      <w:r w:rsidRPr="002064F6">
        <w:t xml:space="preserve"> ska publiceras på detaljförsäljarens elektroniska hemsida med beskrivning av </w:t>
      </w:r>
      <w:r w:rsidR="0077594F" w:rsidRPr="0077594F">
        <w:rPr>
          <w:highlight w:val="yellow"/>
        </w:rPr>
        <w:t>d</w:t>
      </w:r>
      <w:r w:rsidR="00CA6366" w:rsidRPr="00CA6366">
        <w:rPr>
          <w:highlight w:val="yellow"/>
        </w:rPr>
        <w:t>en</w:t>
      </w:r>
      <w:r w:rsidR="00CA6366">
        <w:t xml:space="preserve"> </w:t>
      </w:r>
      <w:r w:rsidRPr="002064F6">
        <w:t>genomsnittlig</w:t>
      </w:r>
      <w:r w:rsidR="0077594F" w:rsidRPr="0077594F">
        <w:rPr>
          <w:highlight w:val="yellow"/>
        </w:rPr>
        <w:t>a</w:t>
      </w:r>
      <w:r w:rsidRPr="002064F6">
        <w:t xml:space="preserve"> prisnivå</w:t>
      </w:r>
      <w:r w:rsidRPr="0077594F">
        <w:t>n</w:t>
      </w:r>
      <w:r w:rsidRPr="002064F6">
        <w:t xml:space="preserve"> på el som levereras</w:t>
      </w:r>
      <w:r w:rsidRPr="0077594F">
        <w:rPr>
          <w:strike/>
          <w:highlight w:val="yellow"/>
        </w:rPr>
        <w:t>,</w:t>
      </w:r>
      <w:r w:rsidRPr="002064F6">
        <w:t xml:space="preserve"> samt med uppgifter om den genomsnittliga prisnivån för el från de energikällor som detaljförsäljaren erbjuder.</w:t>
      </w:r>
    </w:p>
    <w:bookmarkEnd w:id="24"/>
    <w:p w14:paraId="2EF6E6B9" w14:textId="77777777" w:rsidR="00742C35" w:rsidRDefault="00742C35" w:rsidP="00742C35">
      <w:pPr>
        <w:pStyle w:val="ANormal"/>
      </w:pPr>
    </w:p>
    <w:p w14:paraId="50FE1176" w14:textId="77777777" w:rsidR="00742C35" w:rsidRDefault="000D047D" w:rsidP="00742C35">
      <w:pPr>
        <w:pStyle w:val="ANormal"/>
        <w:jc w:val="center"/>
      </w:pPr>
      <w:hyperlink w:anchor="_top" w:tooltip="Klicka för att gå till toppen av dokumentet" w:history="1">
        <w:r w:rsidR="00742C35">
          <w:rPr>
            <w:rStyle w:val="Hyperlnk"/>
          </w:rPr>
          <w:t>__________________</w:t>
        </w:r>
      </w:hyperlink>
    </w:p>
    <w:bookmarkEnd w:id="25"/>
    <w:p w14:paraId="3DF0B5EE" w14:textId="77777777" w:rsidR="00742C35" w:rsidRPr="002064F6" w:rsidRDefault="00742C35" w:rsidP="00742C35">
      <w:pPr>
        <w:pStyle w:val="ANormal"/>
        <w:rPr>
          <w:lang w:val="sv-FI"/>
        </w:rPr>
      </w:pPr>
    </w:p>
    <w:p w14:paraId="56805209" w14:textId="77777777" w:rsidR="00742C35" w:rsidRPr="002064F6" w:rsidRDefault="00742C35" w:rsidP="00742C35">
      <w:pPr>
        <w:pStyle w:val="ANormal"/>
        <w:rPr>
          <w:lang w:val="sv-FI"/>
        </w:rPr>
      </w:pPr>
      <w:r w:rsidRPr="002064F6">
        <w:rPr>
          <w:lang w:val="sv-FI"/>
        </w:rPr>
        <w:tab/>
        <w:t>Denna lag träder i kraft den</w:t>
      </w:r>
    </w:p>
    <w:p w14:paraId="13D816AA" w14:textId="77777777" w:rsidR="00742C35" w:rsidRPr="002064F6" w:rsidRDefault="00742C35" w:rsidP="00742C35">
      <w:pPr>
        <w:pStyle w:val="ANormal"/>
        <w:rPr>
          <w:lang w:val="sv-FI"/>
        </w:rPr>
      </w:pPr>
    </w:p>
    <w:p w14:paraId="63EA20BE" w14:textId="77777777" w:rsidR="00742C35" w:rsidRDefault="000D047D" w:rsidP="00742C35">
      <w:pPr>
        <w:pStyle w:val="ANormal"/>
        <w:jc w:val="center"/>
      </w:pPr>
      <w:hyperlink w:anchor="_top" w:tooltip="Klicka för att gå till toppen av dokumentet" w:history="1">
        <w:r w:rsidR="00742C35">
          <w:rPr>
            <w:rStyle w:val="Hyperlnk"/>
          </w:rPr>
          <w:t>__________________</w:t>
        </w:r>
      </w:hyperlink>
    </w:p>
    <w:p w14:paraId="27F70093" w14:textId="77777777" w:rsidR="00742C35" w:rsidRPr="002064F6" w:rsidRDefault="00742C35" w:rsidP="00742C35">
      <w:pPr>
        <w:pStyle w:val="ANormal"/>
      </w:pPr>
    </w:p>
    <w:p w14:paraId="49DDE24A" w14:textId="77777777" w:rsidR="00742C35" w:rsidRPr="002064F6" w:rsidRDefault="00742C35" w:rsidP="00742C35">
      <w:pPr>
        <w:pStyle w:val="ANormal"/>
      </w:pPr>
      <w:r w:rsidRPr="002064F6">
        <w:t>2.</w:t>
      </w:r>
    </w:p>
    <w:p w14:paraId="603F1762" w14:textId="77777777" w:rsidR="00742C35" w:rsidRPr="002064F6" w:rsidRDefault="00742C35" w:rsidP="00742C35">
      <w:pPr>
        <w:pStyle w:val="LagHuvRubr"/>
      </w:pPr>
      <w:bookmarkStart w:id="26" w:name="_Toc135213979"/>
      <w:r w:rsidRPr="002064F6">
        <w:rPr>
          <w:lang w:val="sv-FI"/>
        </w:rPr>
        <w:t>L A N D S K A P S L A G</w:t>
      </w:r>
      <w:r w:rsidRPr="002064F6">
        <w:rPr>
          <w:lang w:val="sv-FI"/>
        </w:rPr>
        <w:br/>
      </w:r>
      <w:r w:rsidRPr="002064F6">
        <w:t>om ändring av 4</w:t>
      </w:r>
      <w:r>
        <w:t> §</w:t>
      </w:r>
      <w:r w:rsidRPr="002064F6">
        <w:t xml:space="preserve"> landskapslagen om Ålands energimyndighet</w:t>
      </w:r>
      <w:bookmarkEnd w:id="26"/>
    </w:p>
    <w:p w14:paraId="6F70F705" w14:textId="77777777" w:rsidR="00742C35" w:rsidRPr="002064F6" w:rsidRDefault="00742C35" w:rsidP="00742C35">
      <w:pPr>
        <w:pStyle w:val="ANormal"/>
      </w:pPr>
    </w:p>
    <w:p w14:paraId="5BC174A6" w14:textId="77777777" w:rsidR="00742C35" w:rsidRPr="002064F6" w:rsidRDefault="00742C35" w:rsidP="00742C35">
      <w:pPr>
        <w:pStyle w:val="ANormal"/>
      </w:pPr>
      <w:r w:rsidRPr="002064F6">
        <w:tab/>
        <w:t xml:space="preserve">I enlighet med lagtingets beslut </w:t>
      </w:r>
      <w:r w:rsidRPr="002064F6">
        <w:rPr>
          <w:b/>
          <w:bCs/>
        </w:rPr>
        <w:t>ändras</w:t>
      </w:r>
      <w:r w:rsidRPr="002064F6">
        <w:t xml:space="preserve"> 4</w:t>
      </w:r>
      <w:r>
        <w:t> §</w:t>
      </w:r>
      <w:r w:rsidRPr="002064F6">
        <w:t xml:space="preserve"> 2</w:t>
      </w:r>
      <w:r>
        <w:t> mom.</w:t>
      </w:r>
      <w:r w:rsidRPr="002064F6">
        <w:t xml:space="preserve"> landskapslagen (2015:103) om Ålands energimyndighet som följer</w:t>
      </w:r>
      <w:r>
        <w:t>:</w:t>
      </w:r>
    </w:p>
    <w:p w14:paraId="27A4EBA2" w14:textId="77777777" w:rsidR="00742C35" w:rsidRPr="002064F6" w:rsidRDefault="00742C35" w:rsidP="00742C35">
      <w:pPr>
        <w:pStyle w:val="ANormal"/>
      </w:pPr>
    </w:p>
    <w:p w14:paraId="7CF06BD5" w14:textId="77777777" w:rsidR="00742C35" w:rsidRPr="002064F6" w:rsidRDefault="00742C35" w:rsidP="00742C35">
      <w:pPr>
        <w:pStyle w:val="ANormal"/>
      </w:pPr>
    </w:p>
    <w:p w14:paraId="2E65BD3F" w14:textId="77777777" w:rsidR="00742C35" w:rsidRPr="002064F6" w:rsidRDefault="00742C35" w:rsidP="00742C35">
      <w:pPr>
        <w:pStyle w:val="LagParagraf"/>
      </w:pPr>
      <w:r w:rsidRPr="002064F6">
        <w:t>4</w:t>
      </w:r>
      <w:r>
        <w:t> §</w:t>
      </w:r>
    </w:p>
    <w:p w14:paraId="1019DEE6" w14:textId="77777777" w:rsidR="00742C35" w:rsidRPr="002064F6" w:rsidRDefault="00742C35" w:rsidP="00742C35">
      <w:pPr>
        <w:pStyle w:val="LagPararubrik"/>
      </w:pPr>
      <w:r w:rsidRPr="002064F6">
        <w:t>Myndighetens rätt att få uppgifter</w:t>
      </w:r>
    </w:p>
    <w:p w14:paraId="4B88DC32" w14:textId="77777777" w:rsidR="00742C35" w:rsidRPr="002064F6" w:rsidRDefault="00742C35" w:rsidP="00742C35">
      <w:pPr>
        <w:pStyle w:val="ANormal"/>
      </w:pPr>
      <w:r w:rsidRPr="002064F6">
        <w:t>- - - - - - - - - - - - - - - - - - - - - - - - - - - - - - - - - - - - - - - - - - - - - - - - - - - -</w:t>
      </w:r>
    </w:p>
    <w:p w14:paraId="5C743E4F" w14:textId="77777777" w:rsidR="00742C35" w:rsidRPr="002064F6" w:rsidRDefault="00742C35" w:rsidP="00742C35">
      <w:pPr>
        <w:pStyle w:val="ANormal"/>
      </w:pPr>
      <w:r w:rsidRPr="002064F6">
        <w:tab/>
        <w:t>En behörig tjänsteman vid myndigheten har rätt att utföra granskningar i lokaler som innehas av en näringsidkare som bedriver verksamhet underkastad tillsyn</w:t>
      </w:r>
      <w:r w:rsidRPr="00DE3406">
        <w:rPr>
          <w:strike/>
          <w:highlight w:val="yellow"/>
        </w:rPr>
        <w:t>,</w:t>
      </w:r>
      <w:r w:rsidRPr="002064F6">
        <w:t xml:space="preserve"> för att fullgöra tillsynsuppgiften enligt denna lag samt för att övervaka iakttagandet av beslut om fastställande eller förpliktande beslut som myndigheten har meddelat samt de beslut av den Europeiska unionens byrå för samarbete mellan energitillsynsmyndigheter (ACER) vilka grundar sig på</w:t>
      </w:r>
    </w:p>
    <w:p w14:paraId="728735DC" w14:textId="77777777" w:rsidR="00742C35" w:rsidRPr="002064F6" w:rsidRDefault="00742C35" w:rsidP="00742C35">
      <w:pPr>
        <w:pStyle w:val="ANormal"/>
      </w:pPr>
      <w:r w:rsidRPr="002064F6">
        <w:tab/>
        <w:t xml:space="preserve">1) Europaparlamentets och rådets förordning (EU) 2019/942 om inrättande av Europeiska unionens byrå för samarbete mellan energitillsynsmyndigheter, </w:t>
      </w:r>
    </w:p>
    <w:p w14:paraId="482A3EF8" w14:textId="2923F5F8" w:rsidR="00742C35" w:rsidRDefault="00742C35" w:rsidP="00742C35">
      <w:pPr>
        <w:pStyle w:val="ANormal"/>
      </w:pPr>
      <w:r w:rsidRPr="002064F6">
        <w:tab/>
        <w:t xml:space="preserve">2) Europaparlamentets och rådets förordning (EU) 2019/943 om den inre marknaden för el, nedan elhandelsförordningen, samt delegerade akter och </w:t>
      </w:r>
      <w:proofErr w:type="spellStart"/>
      <w:r w:rsidRPr="002064F6">
        <w:t>genomförandeakter</w:t>
      </w:r>
      <w:proofErr w:type="spellEnd"/>
      <w:r w:rsidRPr="002064F6">
        <w:t xml:space="preserve"> som antagits med stöd av den,</w:t>
      </w:r>
    </w:p>
    <w:p w14:paraId="17BE884A" w14:textId="77777777" w:rsidR="00742C35" w:rsidRPr="002064F6" w:rsidRDefault="00742C35" w:rsidP="00742C35">
      <w:pPr>
        <w:pStyle w:val="ANormal"/>
      </w:pPr>
      <w:r w:rsidRPr="002064F6">
        <w:tab/>
        <w:t>3) delegerade akter som antagits med stöd av Europaparlamentets och rådets direktiv (EU) 2019/944 om gemensamma regler för den inre marknaden för el och om ändring av direktiv 2012/27/EU, nedan elmarknadsdirektivet,</w:t>
      </w:r>
    </w:p>
    <w:p w14:paraId="037F2A58" w14:textId="77777777" w:rsidR="00742C35" w:rsidRPr="002064F6" w:rsidRDefault="00742C35" w:rsidP="00742C35">
      <w:pPr>
        <w:pStyle w:val="ANormal"/>
      </w:pPr>
      <w:r w:rsidRPr="002064F6">
        <w:t>- - - - - - - - - - - - - - - - - - - - - - - - - - - - - - - - - - - - - - - - - - - - - - - - - - - -</w:t>
      </w:r>
    </w:p>
    <w:p w14:paraId="408832EF" w14:textId="77777777" w:rsidR="00742C35" w:rsidRPr="002064F6" w:rsidRDefault="00742C35" w:rsidP="00742C35">
      <w:pPr>
        <w:pStyle w:val="ANormal"/>
      </w:pPr>
    </w:p>
    <w:p w14:paraId="4416C0CF" w14:textId="77777777" w:rsidR="00742C35" w:rsidRDefault="000D047D" w:rsidP="00742C35">
      <w:pPr>
        <w:pStyle w:val="ANormal"/>
        <w:jc w:val="center"/>
      </w:pPr>
      <w:hyperlink w:anchor="_top" w:tooltip="Klicka för att gå till toppen av dokumentet" w:history="1">
        <w:r w:rsidR="00742C35">
          <w:rPr>
            <w:rStyle w:val="Hyperlnk"/>
          </w:rPr>
          <w:t>__________________</w:t>
        </w:r>
      </w:hyperlink>
    </w:p>
    <w:p w14:paraId="37EF91B4" w14:textId="77777777" w:rsidR="00742C35" w:rsidRPr="002064F6" w:rsidRDefault="00742C35" w:rsidP="00742C35">
      <w:pPr>
        <w:pStyle w:val="ANormal"/>
      </w:pPr>
    </w:p>
    <w:p w14:paraId="56E32D30" w14:textId="77777777" w:rsidR="00742C35" w:rsidRPr="002064F6" w:rsidRDefault="00742C35" w:rsidP="00742C35">
      <w:pPr>
        <w:pStyle w:val="ANormal"/>
        <w:rPr>
          <w:lang w:val="sv-FI"/>
        </w:rPr>
      </w:pPr>
      <w:r w:rsidRPr="002064F6">
        <w:rPr>
          <w:lang w:val="sv-FI"/>
        </w:rPr>
        <w:t>3.</w:t>
      </w:r>
    </w:p>
    <w:p w14:paraId="644962C7" w14:textId="77777777" w:rsidR="00742C35" w:rsidRPr="002064F6" w:rsidRDefault="00742C35" w:rsidP="00742C35">
      <w:pPr>
        <w:pStyle w:val="LagHuvRubr"/>
        <w:rPr>
          <w:lang w:val="sv-FI"/>
        </w:rPr>
      </w:pPr>
      <w:bookmarkStart w:id="27" w:name="_Toc530915178"/>
      <w:bookmarkStart w:id="28" w:name="_Toc135213980"/>
      <w:r w:rsidRPr="002064F6">
        <w:rPr>
          <w:lang w:val="sv-FI"/>
        </w:rPr>
        <w:t>L A N D S K A P S L A G</w:t>
      </w:r>
      <w:r w:rsidRPr="002064F6">
        <w:rPr>
          <w:lang w:val="sv-FI"/>
        </w:rPr>
        <w:br/>
        <w:t>om</w:t>
      </w:r>
      <w:bookmarkEnd w:id="27"/>
      <w:r w:rsidRPr="002064F6">
        <w:rPr>
          <w:lang w:val="sv-FI"/>
        </w:rPr>
        <w:t xml:space="preserve"> Ålands tvistenämnd för energimarknaden</w:t>
      </w:r>
      <w:bookmarkEnd w:id="28"/>
    </w:p>
    <w:p w14:paraId="6E5F4C0C" w14:textId="77777777" w:rsidR="00742C35" w:rsidRPr="002064F6" w:rsidRDefault="00742C35" w:rsidP="00742C35">
      <w:pPr>
        <w:pStyle w:val="ANormal"/>
        <w:rPr>
          <w:lang w:val="sv-FI"/>
        </w:rPr>
      </w:pPr>
    </w:p>
    <w:p w14:paraId="58F56DCE" w14:textId="77777777" w:rsidR="00742C35" w:rsidRPr="002064F6" w:rsidRDefault="00742C35" w:rsidP="00742C35">
      <w:pPr>
        <w:pStyle w:val="ANormal"/>
      </w:pPr>
      <w:r w:rsidRPr="002064F6">
        <w:rPr>
          <w:lang w:val="sv-FI"/>
        </w:rPr>
        <w:tab/>
      </w:r>
      <w:r w:rsidRPr="002064F6">
        <w:t>I enlighet med lagtingets beslut föreskrivs:</w:t>
      </w:r>
    </w:p>
    <w:p w14:paraId="5A826501" w14:textId="77777777" w:rsidR="00742C35" w:rsidRPr="002064F6" w:rsidRDefault="00742C35" w:rsidP="00742C35">
      <w:pPr>
        <w:pStyle w:val="ANormal"/>
      </w:pPr>
    </w:p>
    <w:p w14:paraId="5769CA27" w14:textId="77777777" w:rsidR="00742C35" w:rsidRPr="002064F6" w:rsidRDefault="00742C35" w:rsidP="00742C35">
      <w:pPr>
        <w:pStyle w:val="LagParagraf"/>
      </w:pPr>
      <w:bookmarkStart w:id="29" w:name="_Hlk135922086"/>
      <w:r w:rsidRPr="002064F6">
        <w:t>1</w:t>
      </w:r>
      <w:r>
        <w:t> §</w:t>
      </w:r>
    </w:p>
    <w:p w14:paraId="107D1E80" w14:textId="77777777" w:rsidR="00742C35" w:rsidRPr="002064F6" w:rsidRDefault="00742C35" w:rsidP="00742C35">
      <w:pPr>
        <w:pStyle w:val="LagPararubrik"/>
      </w:pPr>
      <w:r w:rsidRPr="002064F6">
        <w:t>Uppgifter</w:t>
      </w:r>
    </w:p>
    <w:p w14:paraId="2B07D04B" w14:textId="77777777" w:rsidR="00742C35" w:rsidRPr="002064F6" w:rsidRDefault="00742C35" w:rsidP="00742C35">
      <w:pPr>
        <w:pStyle w:val="ANormal"/>
      </w:pPr>
      <w:r w:rsidRPr="002064F6">
        <w:tab/>
        <w:t>Ålands tvistenämnd för energimarknaden, nedan kallad nämnden, är ett oavhängigt och opartiskt organ som behandlar elmarknadstvister som anhängiggjorts av andra slutkunder än konsumenter.</w:t>
      </w:r>
    </w:p>
    <w:p w14:paraId="7015C38E" w14:textId="2BBD5756" w:rsidR="00AB585C" w:rsidRPr="00005DA4" w:rsidRDefault="00742C35" w:rsidP="00742C35">
      <w:pPr>
        <w:pStyle w:val="ANormal"/>
      </w:pPr>
      <w:r w:rsidRPr="002064F6">
        <w:tab/>
        <w:t>Bestämmelser om energimarknaden finns i landskapslagen (2015:102) om tillämpning i landskapet Åland av rikslagstiftning om elmarknaden</w:t>
      </w:r>
      <w:r w:rsidRPr="00DE3406">
        <w:rPr>
          <w:strike/>
          <w:highlight w:val="yellow"/>
        </w:rPr>
        <w:t>,</w:t>
      </w:r>
      <w:r w:rsidRPr="002064F6">
        <w:t xml:space="preserve"> </w:t>
      </w:r>
      <w:r w:rsidRPr="00DE3406">
        <w:rPr>
          <w:strike/>
          <w:highlight w:val="yellow"/>
        </w:rPr>
        <w:t xml:space="preserve">samt </w:t>
      </w:r>
      <w:r w:rsidRPr="00DE3406">
        <w:rPr>
          <w:strike/>
          <w:highlight w:val="yellow"/>
        </w:rPr>
        <w:lastRenderedPageBreak/>
        <w:t>i med stöd av lagen gällande bestämmelser.</w:t>
      </w:r>
      <w:r w:rsidR="00AB585C">
        <w:t xml:space="preserve"> </w:t>
      </w:r>
      <w:r w:rsidR="00AB585C" w:rsidRPr="00005DA4">
        <w:rPr>
          <w:highlight w:val="yellow"/>
        </w:rPr>
        <w:t>samt i de förordningar som utfärdats med stöd av landskapslagen.</w:t>
      </w:r>
    </w:p>
    <w:bookmarkEnd w:id="29"/>
    <w:p w14:paraId="43A20C07" w14:textId="77777777" w:rsidR="00742C35" w:rsidRPr="002064F6" w:rsidRDefault="00742C35" w:rsidP="00742C35">
      <w:pPr>
        <w:pStyle w:val="ANormal"/>
      </w:pPr>
    </w:p>
    <w:p w14:paraId="3AB439FE" w14:textId="77777777" w:rsidR="00742C35" w:rsidRPr="002064F6" w:rsidRDefault="00742C35" w:rsidP="00742C35">
      <w:pPr>
        <w:pStyle w:val="LagParagraf"/>
      </w:pPr>
      <w:r w:rsidRPr="002064F6">
        <w:t>2</w:t>
      </w:r>
      <w:r>
        <w:t> §</w:t>
      </w:r>
    </w:p>
    <w:p w14:paraId="2F2189C2" w14:textId="77777777" w:rsidR="00742C35" w:rsidRPr="002064F6" w:rsidRDefault="00742C35" w:rsidP="00742C35">
      <w:pPr>
        <w:pStyle w:val="LagPararubrik"/>
      </w:pPr>
      <w:r w:rsidRPr="002064F6">
        <w:t>Definitioner</w:t>
      </w:r>
    </w:p>
    <w:p w14:paraId="34AEB211" w14:textId="77777777" w:rsidR="00742C35" w:rsidRPr="002064F6" w:rsidRDefault="00742C35" w:rsidP="00742C35">
      <w:pPr>
        <w:pStyle w:val="ANormal"/>
      </w:pPr>
      <w:r w:rsidRPr="002064F6">
        <w:tab/>
        <w:t>I denna lag avses med</w:t>
      </w:r>
    </w:p>
    <w:p w14:paraId="2CF200CE" w14:textId="77777777" w:rsidR="00742C35" w:rsidRPr="002064F6" w:rsidRDefault="00742C35" w:rsidP="00742C35">
      <w:pPr>
        <w:pStyle w:val="ANormal"/>
      </w:pPr>
      <w:r w:rsidRPr="002064F6">
        <w:tab/>
        <w:t xml:space="preserve">1) </w:t>
      </w:r>
      <w:r w:rsidRPr="002064F6">
        <w:rPr>
          <w:i/>
          <w:iCs/>
        </w:rPr>
        <w:t>slutkund</w:t>
      </w:r>
      <w:r w:rsidRPr="002064F6">
        <w:t xml:space="preserve"> en kund som köper el för eget bruk,</w:t>
      </w:r>
    </w:p>
    <w:p w14:paraId="5B15B560" w14:textId="28F34ED1" w:rsidR="00742C35" w:rsidRPr="002064F6" w:rsidRDefault="00742C35" w:rsidP="00742C35">
      <w:pPr>
        <w:pStyle w:val="ANormal"/>
      </w:pPr>
      <w:r w:rsidRPr="002064F6">
        <w:tab/>
        <w:t xml:space="preserve">2) </w:t>
      </w:r>
      <w:r w:rsidRPr="002064F6">
        <w:rPr>
          <w:i/>
          <w:iCs/>
        </w:rPr>
        <w:t>konsument</w:t>
      </w:r>
      <w:r w:rsidRPr="002064F6">
        <w:t xml:space="preserve"> en konsument som avses i konsumentskyddslagen (</w:t>
      </w:r>
      <w:r w:rsidRPr="00DE3406">
        <w:rPr>
          <w:highlight w:val="yellow"/>
        </w:rPr>
        <w:t>FFS</w:t>
      </w:r>
      <w:r w:rsidR="00DE3406" w:rsidRPr="00DE3406">
        <w:rPr>
          <w:highlight w:val="yellow"/>
        </w:rPr>
        <w:t xml:space="preserve"> </w:t>
      </w:r>
      <w:r w:rsidRPr="00DE3406">
        <w:rPr>
          <w:highlight w:val="yellow"/>
        </w:rPr>
        <w:t>38</w:t>
      </w:r>
      <w:r w:rsidRPr="002064F6">
        <w:t>/1978),</w:t>
      </w:r>
    </w:p>
    <w:p w14:paraId="6ADC1C35" w14:textId="77777777" w:rsidR="00742C35" w:rsidRPr="002064F6" w:rsidRDefault="00742C35" w:rsidP="00742C35">
      <w:pPr>
        <w:pStyle w:val="ANormal"/>
      </w:pPr>
      <w:r w:rsidRPr="002064F6">
        <w:tab/>
        <w:t xml:space="preserve">3) </w:t>
      </w:r>
      <w:r w:rsidRPr="002064F6">
        <w:rPr>
          <w:i/>
          <w:iCs/>
        </w:rPr>
        <w:t>elföretag</w:t>
      </w:r>
      <w:r w:rsidRPr="002064F6">
        <w:t xml:space="preserve"> en fysisk eller juridisk person, med undantag för slutkund, som bedriver åtminstone en av följande verksamheter: produktion, överföring, distribution, aggregering, efterfrågeflexibilitet, energilagring, leverans eller inköp av el och som ansvarar för kommersiella arbetsuppgifter, tekniska arbetsuppgifter eller underhåll i samband med dessa verksamheter.</w:t>
      </w:r>
    </w:p>
    <w:p w14:paraId="19331285" w14:textId="77777777" w:rsidR="00742C35" w:rsidRPr="002064F6" w:rsidRDefault="00742C35" w:rsidP="00742C35">
      <w:pPr>
        <w:pStyle w:val="ANormal"/>
      </w:pPr>
    </w:p>
    <w:p w14:paraId="575A3622" w14:textId="77777777" w:rsidR="00742C35" w:rsidRPr="002064F6" w:rsidRDefault="00742C35" w:rsidP="00742C35">
      <w:pPr>
        <w:pStyle w:val="LagParagraf"/>
      </w:pPr>
      <w:bookmarkStart w:id="30" w:name="_Hlk135922178"/>
      <w:r w:rsidRPr="002064F6">
        <w:t>3</w:t>
      </w:r>
      <w:r>
        <w:t> §</w:t>
      </w:r>
    </w:p>
    <w:p w14:paraId="3ADB8A92" w14:textId="77777777" w:rsidR="00742C35" w:rsidRPr="002064F6" w:rsidRDefault="00742C35" w:rsidP="00742C35">
      <w:pPr>
        <w:pStyle w:val="LagPararubrik"/>
      </w:pPr>
      <w:r w:rsidRPr="002064F6">
        <w:t>Behörighet</w:t>
      </w:r>
    </w:p>
    <w:p w14:paraId="5C14760D" w14:textId="100FA4EB" w:rsidR="00AB585C" w:rsidRPr="00005DA4" w:rsidRDefault="00742C35" w:rsidP="00005DA4">
      <w:pPr>
        <w:pStyle w:val="ANormal"/>
        <w:rPr>
          <w:rStyle w:val="ANormalChar"/>
        </w:rPr>
      </w:pPr>
      <w:r w:rsidRPr="002064F6">
        <w:tab/>
        <w:t>Nämndens uppgift är att ge rekommendationer om hur sådana enskilda tvister mellan elföretag och slutkunder som inte är konsumenter bör lösas</w:t>
      </w:r>
      <w:r w:rsidRPr="00DE3406">
        <w:rPr>
          <w:strike/>
          <w:highlight w:val="yellow"/>
        </w:rPr>
        <w:t>,</w:t>
      </w:r>
      <w:r w:rsidRPr="002064F6">
        <w:t xml:space="preserve"> </w:t>
      </w:r>
      <w:r w:rsidRPr="00C80198">
        <w:rPr>
          <w:strike/>
          <w:highlight w:val="yellow"/>
        </w:rPr>
        <w:t>som gäller rättigheter och skyldigheter enligt elavtal som avses i landskapslagen (2015:102) om tillämpning i landskapet Åland av rikslagstiftning om elmarknaden</w:t>
      </w:r>
      <w:r w:rsidRPr="00C80198">
        <w:rPr>
          <w:strike/>
        </w:rPr>
        <w:t>.</w:t>
      </w:r>
      <w:r w:rsidRPr="002064F6">
        <w:t xml:space="preserve"> </w:t>
      </w:r>
      <w:r w:rsidR="00AB585C" w:rsidRPr="00005DA4">
        <w:rPr>
          <w:rStyle w:val="ANormalChar"/>
          <w:highlight w:val="yellow"/>
        </w:rPr>
        <w:t>enligt upprättat elavtal. Avtalet ska vara upprättat i enlighet med vad som avses i landskapslagen om tillämpning i landskapet Åland av rikslagstiftning om elmarknaden.</w:t>
      </w:r>
    </w:p>
    <w:bookmarkEnd w:id="30"/>
    <w:p w14:paraId="609AEA8C" w14:textId="0B8DFA78" w:rsidR="00742C35" w:rsidRPr="002064F6" w:rsidRDefault="00742C35" w:rsidP="00742C35">
      <w:pPr>
        <w:pStyle w:val="ANormal"/>
      </w:pPr>
      <w:r w:rsidRPr="002064F6">
        <w:tab/>
        <w:t>Nämnden är inte behörig att handlägga ärenden</w:t>
      </w:r>
      <w:r w:rsidR="008F1EEC" w:rsidRPr="008F1EEC">
        <w:rPr>
          <w:highlight w:val="yellow"/>
        </w:rPr>
        <w:t>,</w:t>
      </w:r>
      <w:r w:rsidRPr="002064F6">
        <w:t xml:space="preserve"> som hör till Ålands energimyndighets behörighet, om vilka det föreskrivs i landskapslagen (2015:103) om Ålands energimyndighet.</w:t>
      </w:r>
    </w:p>
    <w:p w14:paraId="3224D55A" w14:textId="77777777" w:rsidR="00742C35" w:rsidRPr="002064F6" w:rsidRDefault="00742C35" w:rsidP="00742C35">
      <w:pPr>
        <w:pStyle w:val="ANormal"/>
      </w:pPr>
      <w:r w:rsidRPr="002064F6">
        <w:tab/>
        <w:t>Nämnden kan ge utlåtanden till domstolarna när dessa behandlar ärenden som hör till nämndens behörighet.</w:t>
      </w:r>
    </w:p>
    <w:p w14:paraId="4A19A507" w14:textId="77777777" w:rsidR="00742C35" w:rsidRPr="002064F6" w:rsidRDefault="00742C35" w:rsidP="00742C35">
      <w:pPr>
        <w:pStyle w:val="ANormal"/>
      </w:pPr>
    </w:p>
    <w:p w14:paraId="54DCD462" w14:textId="77777777" w:rsidR="00742C35" w:rsidRPr="002064F6" w:rsidRDefault="00742C35" w:rsidP="00742C35">
      <w:pPr>
        <w:pStyle w:val="LagParagraf"/>
      </w:pPr>
      <w:r w:rsidRPr="002064F6">
        <w:t>4</w:t>
      </w:r>
      <w:r>
        <w:t> §</w:t>
      </w:r>
    </w:p>
    <w:p w14:paraId="36CCA173" w14:textId="77777777" w:rsidR="00742C35" w:rsidRPr="002064F6" w:rsidRDefault="00742C35" w:rsidP="00742C35">
      <w:pPr>
        <w:pStyle w:val="LagPararubrik"/>
      </w:pPr>
      <w:r w:rsidRPr="002064F6">
        <w:t>Medlemmar och föredragande</w:t>
      </w:r>
    </w:p>
    <w:p w14:paraId="635A7731" w14:textId="77777777" w:rsidR="00742C35" w:rsidRPr="002064F6" w:rsidRDefault="00742C35" w:rsidP="00742C35">
      <w:pPr>
        <w:pStyle w:val="ANormal"/>
      </w:pPr>
      <w:r w:rsidRPr="002064F6">
        <w:tab/>
        <w:t xml:space="preserve">Landskapsregeringen utnämner medlemmarna i nämnden med minst tre och högst fem medlemmar. Bland dem utser landskapsregeringen en ordförande och en vice ordförande. Ordföranden eller vice ordföranden vid förfall för denne, leder nämnden och svarar för dess verksamhet. </w:t>
      </w:r>
    </w:p>
    <w:p w14:paraId="209B7868" w14:textId="77777777" w:rsidR="00742C35" w:rsidRPr="002064F6" w:rsidRDefault="00742C35" w:rsidP="00742C35">
      <w:pPr>
        <w:pStyle w:val="ANormal"/>
      </w:pPr>
      <w:r w:rsidRPr="002064F6">
        <w:tab/>
        <w:t>Landskapsregeringen utnämner för nämnden två ersättare som inte är personliga. Uppdragen tillsätts för viss tid som är minst fem och högst sju år. Samma person kan utnämnas till ett nämnduppdrag för högst två mandatperioder i följd.</w:t>
      </w:r>
    </w:p>
    <w:p w14:paraId="0766ECF3" w14:textId="77777777" w:rsidR="00742C35" w:rsidRPr="002064F6" w:rsidRDefault="00742C35" w:rsidP="00742C35">
      <w:pPr>
        <w:pStyle w:val="ANormal"/>
      </w:pPr>
      <w:r w:rsidRPr="002064F6">
        <w:tab/>
        <w:t xml:space="preserve">Nämndmedlemmarna och ersättarna ska ha sakkunskap inom förvaltningsfrågor och god kännedom om energifrågor. Om en nämndmedlem eller en ersättare skiljs från sitt uppdrag eller avlider ska en ny medlem respektive ersättare utses för den återstående mandattiden. </w:t>
      </w:r>
    </w:p>
    <w:p w14:paraId="129CDE7A" w14:textId="77777777" w:rsidR="00742C35" w:rsidRPr="002064F6" w:rsidRDefault="00742C35" w:rsidP="00742C35">
      <w:pPr>
        <w:pStyle w:val="ANormal"/>
      </w:pPr>
      <w:r w:rsidRPr="002064F6">
        <w:tab/>
        <w:t>Landskapsregeringen utnämner vid nämnden en eller flera föredragande i bisyssla.</w:t>
      </w:r>
    </w:p>
    <w:p w14:paraId="270FAAA4" w14:textId="77777777" w:rsidR="00742C35" w:rsidRPr="002064F6" w:rsidRDefault="00742C35" w:rsidP="00742C35">
      <w:pPr>
        <w:pStyle w:val="ANormal"/>
      </w:pPr>
    </w:p>
    <w:p w14:paraId="1F121186" w14:textId="77777777" w:rsidR="00742C35" w:rsidRPr="002064F6" w:rsidRDefault="00742C35" w:rsidP="00742C35">
      <w:pPr>
        <w:pStyle w:val="LagParagraf"/>
      </w:pPr>
      <w:r w:rsidRPr="002064F6">
        <w:t>5</w:t>
      </w:r>
      <w:r>
        <w:t> §</w:t>
      </w:r>
    </w:p>
    <w:p w14:paraId="13370126" w14:textId="77777777" w:rsidR="00742C35" w:rsidRPr="002064F6" w:rsidRDefault="00742C35" w:rsidP="00742C35">
      <w:pPr>
        <w:pStyle w:val="LagPararubrik"/>
      </w:pPr>
      <w:r w:rsidRPr="002064F6">
        <w:t>Tjänsteansvar och jäv</w:t>
      </w:r>
    </w:p>
    <w:p w14:paraId="4033BC83" w14:textId="77777777" w:rsidR="00742C35" w:rsidRPr="002064F6" w:rsidRDefault="00742C35" w:rsidP="00742C35">
      <w:pPr>
        <w:pStyle w:val="ANormal"/>
      </w:pPr>
      <w:r w:rsidRPr="002064F6">
        <w:tab/>
        <w:t>Nämndmedlemmar och föredragande handlar under tjänsteansvar. De ska i sitt uppdrag vara oberoende av energiföretag, får inte höra till förvaltningsråd, nämnd, fullmäktige eller revisorer för ett företag i energibranschen och får inte vara anställd av ett företag i energibranschen.</w:t>
      </w:r>
    </w:p>
    <w:p w14:paraId="1BD3BFCA" w14:textId="77777777" w:rsidR="00742C35" w:rsidRPr="002064F6" w:rsidRDefault="00742C35" w:rsidP="00742C35">
      <w:pPr>
        <w:pStyle w:val="ANormal"/>
      </w:pPr>
      <w:r w:rsidRPr="002064F6">
        <w:tab/>
        <w:t>Bestämmelser om jäv för tjänstemän finns i förvaltningslagen (2008:9) för landskapet Åland.</w:t>
      </w:r>
    </w:p>
    <w:p w14:paraId="257165D3" w14:textId="77777777" w:rsidR="00742C35" w:rsidRPr="002064F6" w:rsidRDefault="00742C35" w:rsidP="00742C35">
      <w:pPr>
        <w:pStyle w:val="ANormal"/>
      </w:pPr>
    </w:p>
    <w:p w14:paraId="0A5C2766" w14:textId="77777777" w:rsidR="00742C35" w:rsidRPr="002064F6" w:rsidRDefault="00742C35" w:rsidP="00742C35">
      <w:pPr>
        <w:pStyle w:val="LagParagraf"/>
      </w:pPr>
      <w:bookmarkStart w:id="31" w:name="_Hlk135922249"/>
      <w:r w:rsidRPr="002064F6">
        <w:t>6</w:t>
      </w:r>
      <w:r>
        <w:t> §</w:t>
      </w:r>
    </w:p>
    <w:p w14:paraId="0C601C12" w14:textId="77777777" w:rsidR="00742C35" w:rsidRPr="002064F6" w:rsidRDefault="00742C35" w:rsidP="00742C35">
      <w:pPr>
        <w:pStyle w:val="LagPararubrik"/>
      </w:pPr>
      <w:r w:rsidRPr="002064F6">
        <w:lastRenderedPageBreak/>
        <w:t>Inledande och beredning av ett ärende</w:t>
      </w:r>
    </w:p>
    <w:p w14:paraId="5E2191DD" w14:textId="77777777" w:rsidR="00742C35" w:rsidRPr="002064F6" w:rsidRDefault="00742C35" w:rsidP="00742C35">
      <w:pPr>
        <w:pStyle w:val="ANormal"/>
      </w:pPr>
      <w:r w:rsidRPr="002064F6">
        <w:tab/>
        <w:t>Ett ärende inleds vid nämnden genom en skriftlig eller elektronisk ansökan.</w:t>
      </w:r>
    </w:p>
    <w:p w14:paraId="48E5B562" w14:textId="77777777" w:rsidR="00742C35" w:rsidRPr="002064F6" w:rsidRDefault="00742C35" w:rsidP="00742C35">
      <w:pPr>
        <w:pStyle w:val="ANormal"/>
      </w:pPr>
      <w:r w:rsidRPr="002064F6">
        <w:tab/>
        <w:t>Ett bemötande av ansökan ska begäras av sökandens motpart. Detta är dock inte nödvändigt</w:t>
      </w:r>
      <w:r w:rsidRPr="00C80198">
        <w:rPr>
          <w:strike/>
          <w:highlight w:val="yellow"/>
        </w:rPr>
        <w:t>,</w:t>
      </w:r>
      <w:r w:rsidRPr="002064F6">
        <w:t xml:space="preserve"> om ansökan vid beredningen av ärendet konstateras vara uppenbart grundlös.</w:t>
      </w:r>
    </w:p>
    <w:p w14:paraId="2F6C523C" w14:textId="77777777" w:rsidR="00742C35" w:rsidRPr="002064F6" w:rsidRDefault="00742C35" w:rsidP="00742C35">
      <w:pPr>
        <w:pStyle w:val="ANormal"/>
      </w:pPr>
      <w:r w:rsidRPr="002064F6">
        <w:tab/>
        <w:t>Nämnden får behandla ett ärende också när ett i 2</w:t>
      </w:r>
      <w:r>
        <w:t> mom.</w:t>
      </w:r>
      <w:r w:rsidRPr="002064F6">
        <w:t xml:space="preserve"> avsett bemötande inte har lämnats in.</w:t>
      </w:r>
    </w:p>
    <w:p w14:paraId="699B9545" w14:textId="1C955D75" w:rsidR="00742C35" w:rsidRPr="002064F6" w:rsidRDefault="00742C35" w:rsidP="00742C35">
      <w:pPr>
        <w:pStyle w:val="ANormal"/>
      </w:pPr>
      <w:r w:rsidRPr="002064F6">
        <w:tab/>
        <w:t xml:space="preserve">Under beredningen av ett ärende ska </w:t>
      </w:r>
      <w:r w:rsidRPr="00AD1A08">
        <w:t>förlikning</w:t>
      </w:r>
      <w:r w:rsidRPr="002064F6">
        <w:t xml:space="preserve"> eftersträvas</w:t>
      </w:r>
      <w:r w:rsidRPr="00AD1A08">
        <w:rPr>
          <w:strike/>
          <w:highlight w:val="yellow"/>
        </w:rPr>
        <w:t>,</w:t>
      </w:r>
      <w:r w:rsidRPr="002064F6">
        <w:t xml:space="preserve"> och vid behov ska ett förslag som främjar förlikning läggas fram. Under beredningen får det också föreslås att sökanden avstår </w:t>
      </w:r>
      <w:r w:rsidRPr="00C80198">
        <w:rPr>
          <w:strike/>
          <w:highlight w:val="yellow"/>
        </w:rPr>
        <w:t>på</w:t>
      </w:r>
      <w:r w:rsidRPr="002064F6">
        <w:t xml:space="preserve"> </w:t>
      </w:r>
      <w:r w:rsidR="00C80198" w:rsidRPr="00C80198">
        <w:rPr>
          <w:highlight w:val="yellow"/>
        </w:rPr>
        <w:t>från</w:t>
      </w:r>
      <w:r w:rsidR="00C80198">
        <w:t xml:space="preserve"> </w:t>
      </w:r>
      <w:r w:rsidRPr="002064F6">
        <w:t>sitt krav på handläggning av ärendet</w:t>
      </w:r>
      <w:r w:rsidRPr="00C80198">
        <w:rPr>
          <w:strike/>
          <w:highlight w:val="yellow"/>
        </w:rPr>
        <w:t>,</w:t>
      </w:r>
      <w:r w:rsidRPr="002064F6">
        <w:t xml:space="preserve"> om det med beaktande av tillämplig lagstiftning, rättspraxis eller nämndens beslutspraxis är uppenbart att nämndens rekommendation i ärendet kommer att gå emot sökanden.</w:t>
      </w:r>
    </w:p>
    <w:bookmarkEnd w:id="31"/>
    <w:p w14:paraId="10BA713B" w14:textId="77777777" w:rsidR="00742C35" w:rsidRPr="002064F6" w:rsidRDefault="00742C35" w:rsidP="00742C35">
      <w:pPr>
        <w:pStyle w:val="ANormal"/>
      </w:pPr>
    </w:p>
    <w:p w14:paraId="5B968CE5" w14:textId="77777777" w:rsidR="00742C35" w:rsidRPr="002064F6" w:rsidRDefault="00742C35" w:rsidP="00742C35">
      <w:pPr>
        <w:pStyle w:val="LagParagraf"/>
      </w:pPr>
      <w:r w:rsidRPr="002064F6">
        <w:t>7</w:t>
      </w:r>
      <w:r>
        <w:t> §</w:t>
      </w:r>
    </w:p>
    <w:p w14:paraId="39A80A54" w14:textId="77777777" w:rsidR="00742C35" w:rsidRPr="002064F6" w:rsidRDefault="00742C35" w:rsidP="00742C35">
      <w:pPr>
        <w:pStyle w:val="LagPararubrik"/>
      </w:pPr>
      <w:r w:rsidRPr="002064F6">
        <w:t>Utredning av ett ärende</w:t>
      </w:r>
    </w:p>
    <w:p w14:paraId="7EA109E2" w14:textId="77777777" w:rsidR="00742C35" w:rsidRPr="002064F6" w:rsidRDefault="00742C35" w:rsidP="00742C35">
      <w:pPr>
        <w:pStyle w:val="ANormal"/>
      </w:pPr>
      <w:r w:rsidRPr="002064F6">
        <w:tab/>
        <w:t>Nämnden får i syfte att utreda ett ärende höra sakkunniga, inhämta utlåtanden och andra utredningar samt förrätta syn.</w:t>
      </w:r>
    </w:p>
    <w:p w14:paraId="03052D59" w14:textId="77777777" w:rsidR="00742C35" w:rsidRPr="002064F6" w:rsidRDefault="00742C35" w:rsidP="00742C35">
      <w:pPr>
        <w:pStyle w:val="ANormal"/>
      </w:pPr>
      <w:r w:rsidRPr="002064F6">
        <w:tab/>
        <w:t>En person som står i sådant förhållande till en part eller till saken att personens trovärdighet äventyras får inte anlitas som sakkunnig.</w:t>
      </w:r>
    </w:p>
    <w:p w14:paraId="78A967C0" w14:textId="77777777" w:rsidR="00742C35" w:rsidRPr="002064F6" w:rsidRDefault="00742C35" w:rsidP="00742C35">
      <w:pPr>
        <w:pStyle w:val="ANormal"/>
      </w:pPr>
    </w:p>
    <w:p w14:paraId="15FE2857" w14:textId="77777777" w:rsidR="00742C35" w:rsidRPr="002064F6" w:rsidRDefault="00742C35" w:rsidP="00742C35">
      <w:pPr>
        <w:pStyle w:val="LagParagraf"/>
      </w:pPr>
      <w:r w:rsidRPr="002064F6">
        <w:t>8</w:t>
      </w:r>
      <w:r>
        <w:t> §</w:t>
      </w:r>
    </w:p>
    <w:p w14:paraId="525E5843" w14:textId="77777777" w:rsidR="00742C35" w:rsidRPr="002064F6" w:rsidRDefault="00742C35" w:rsidP="00742C35">
      <w:pPr>
        <w:pStyle w:val="LagPararubrik"/>
      </w:pPr>
      <w:r w:rsidRPr="002064F6">
        <w:t>Avstående från behandling av ett ärende</w:t>
      </w:r>
    </w:p>
    <w:p w14:paraId="086CE732" w14:textId="77777777" w:rsidR="00742C35" w:rsidRPr="002064F6" w:rsidRDefault="00742C35" w:rsidP="00742C35">
      <w:pPr>
        <w:pStyle w:val="ANormal"/>
      </w:pPr>
      <w:r w:rsidRPr="002064F6">
        <w:tab/>
        <w:t>Om det är känt att ett ärende har inletts eller avgjorts vid domstol, får nämnden inte behandla det.</w:t>
      </w:r>
    </w:p>
    <w:p w14:paraId="54EE2F5F" w14:textId="77777777" w:rsidR="00742C35" w:rsidRPr="002064F6" w:rsidRDefault="00742C35" w:rsidP="00742C35">
      <w:pPr>
        <w:pStyle w:val="ANormal"/>
      </w:pPr>
      <w:r w:rsidRPr="002064F6">
        <w:tab/>
        <w:t>Nämnden behöver inte behandla ett ärende, om</w:t>
      </w:r>
    </w:p>
    <w:p w14:paraId="509C30EB" w14:textId="77777777" w:rsidR="00742C35" w:rsidRPr="002064F6" w:rsidRDefault="00742C35" w:rsidP="00742C35">
      <w:pPr>
        <w:pStyle w:val="ANormal"/>
      </w:pPr>
      <w:r w:rsidRPr="002064F6">
        <w:tab/>
        <w:t>1) en rekommendation i ärendet förutsätter att muntliga bevismedel används,</w:t>
      </w:r>
    </w:p>
    <w:p w14:paraId="130D864F" w14:textId="77777777" w:rsidR="00742C35" w:rsidRPr="002064F6" w:rsidRDefault="00742C35" w:rsidP="00742C35">
      <w:pPr>
        <w:pStyle w:val="ANormal"/>
      </w:pPr>
      <w:r w:rsidRPr="002064F6">
        <w:tab/>
        <w:t>2) ärendet har inletts eller avgjorts utanför domstol i något annat organ för lösning av tvister,</w:t>
      </w:r>
    </w:p>
    <w:p w14:paraId="08E63D80" w14:textId="77777777" w:rsidR="00742C35" w:rsidRPr="002064F6" w:rsidRDefault="00742C35" w:rsidP="00742C35">
      <w:pPr>
        <w:pStyle w:val="ANormal"/>
      </w:pPr>
      <w:r w:rsidRPr="002064F6">
        <w:tab/>
        <w:t>3) sökandens motpart är i konkurs,</w:t>
      </w:r>
    </w:p>
    <w:p w14:paraId="03D1FED7" w14:textId="77777777" w:rsidR="00742C35" w:rsidRPr="002064F6" w:rsidRDefault="00742C35" w:rsidP="00742C35">
      <w:pPr>
        <w:pStyle w:val="ANormal"/>
      </w:pPr>
      <w:r w:rsidRPr="002064F6">
        <w:tab/>
        <w:t>4) det inte är ändamålsenligt att behandla ärendet i nämnden på den grund att ärendets komplexitet gör det svårt att utreda.</w:t>
      </w:r>
    </w:p>
    <w:p w14:paraId="2A2A3F72" w14:textId="77777777" w:rsidR="00742C35" w:rsidRPr="002064F6" w:rsidRDefault="00742C35" w:rsidP="00742C35">
      <w:pPr>
        <w:pStyle w:val="ANormal"/>
      </w:pPr>
      <w:r w:rsidRPr="002064F6">
        <w:tab/>
        <w:t>Ett beslut om att inte behandla ett ärende fattas av ordföranden eller vice ordföranden. Om nämnden inte behandlar en ansökan som har getts in till nämnden</w:t>
      </w:r>
      <w:r w:rsidRPr="00C80198">
        <w:rPr>
          <w:strike/>
          <w:highlight w:val="yellow"/>
        </w:rPr>
        <w:t>,</w:t>
      </w:r>
      <w:r w:rsidRPr="002064F6">
        <w:t xml:space="preserve"> ska sökanden och sökandens motpart ges ett motiverat beslut om ärendet.</w:t>
      </w:r>
    </w:p>
    <w:p w14:paraId="31D0BAE0" w14:textId="77777777" w:rsidR="00742C35" w:rsidRPr="002064F6" w:rsidRDefault="00742C35" w:rsidP="00742C35">
      <w:pPr>
        <w:pStyle w:val="ANormal"/>
      </w:pPr>
      <w:r w:rsidRPr="002064F6">
        <w:tab/>
        <w:t>Om en sökande återkallar sin ansökan</w:t>
      </w:r>
      <w:r w:rsidRPr="00C80198">
        <w:rPr>
          <w:strike/>
          <w:highlight w:val="yellow"/>
        </w:rPr>
        <w:t>,</w:t>
      </w:r>
      <w:r w:rsidRPr="002064F6">
        <w:t xml:space="preserve"> förfaller behandlingen av ärendet i nämnden.</w:t>
      </w:r>
    </w:p>
    <w:p w14:paraId="2F9E01A3" w14:textId="77777777" w:rsidR="00742C35" w:rsidRPr="002064F6" w:rsidRDefault="00742C35" w:rsidP="00742C35">
      <w:pPr>
        <w:pStyle w:val="ANormal"/>
      </w:pPr>
    </w:p>
    <w:p w14:paraId="5BB19105" w14:textId="77777777" w:rsidR="00742C35" w:rsidRPr="002064F6" w:rsidRDefault="00742C35" w:rsidP="00742C35">
      <w:pPr>
        <w:pStyle w:val="LagParagraf"/>
      </w:pPr>
      <w:r w:rsidRPr="002064F6">
        <w:t>9</w:t>
      </w:r>
      <w:r>
        <w:t> §</w:t>
      </w:r>
    </w:p>
    <w:p w14:paraId="46155F9B" w14:textId="77777777" w:rsidR="00742C35" w:rsidRPr="002064F6" w:rsidRDefault="00742C35" w:rsidP="00742C35">
      <w:pPr>
        <w:pStyle w:val="LagPararubrik"/>
      </w:pPr>
      <w:r w:rsidRPr="002064F6">
        <w:t>Behandling av ärenden i nämnden samt beslutsförhet vid sammanträde</w:t>
      </w:r>
    </w:p>
    <w:p w14:paraId="3D01A1A3" w14:textId="77777777" w:rsidR="00742C35" w:rsidRPr="002064F6" w:rsidRDefault="00742C35" w:rsidP="00742C35">
      <w:pPr>
        <w:pStyle w:val="ANormal"/>
      </w:pPr>
      <w:r w:rsidRPr="002064F6">
        <w:tab/>
        <w:t>Ärendena behandlas vid nämndens sammanträden på föredragning och utifrån skriftligt material. Som föredragande verkar en till uppgiften förordnad föredragande vid nämnden.</w:t>
      </w:r>
    </w:p>
    <w:p w14:paraId="02A2CC60" w14:textId="77777777" w:rsidR="00742C35" w:rsidRPr="002064F6" w:rsidRDefault="00742C35" w:rsidP="00742C35">
      <w:pPr>
        <w:pStyle w:val="ANormal"/>
      </w:pPr>
      <w:r w:rsidRPr="002064F6">
        <w:tab/>
        <w:t>Nämndens sammanträde är beslutfört när ordförande eller vice ordförande samt minst två andra medlemmar är närvarande.</w:t>
      </w:r>
    </w:p>
    <w:p w14:paraId="3A873067" w14:textId="77777777" w:rsidR="00742C35" w:rsidRPr="002064F6" w:rsidRDefault="00742C35" w:rsidP="00742C35">
      <w:pPr>
        <w:pStyle w:val="ANormal"/>
      </w:pPr>
    </w:p>
    <w:p w14:paraId="6F58BBBB" w14:textId="77777777" w:rsidR="00742C35" w:rsidRPr="002064F6" w:rsidRDefault="00742C35" w:rsidP="00742C35">
      <w:pPr>
        <w:pStyle w:val="LagParagraf"/>
      </w:pPr>
      <w:r w:rsidRPr="002064F6">
        <w:t>10</w:t>
      </w:r>
      <w:r>
        <w:t> §</w:t>
      </w:r>
    </w:p>
    <w:p w14:paraId="3A26DD62" w14:textId="77777777" w:rsidR="00742C35" w:rsidRPr="002064F6" w:rsidRDefault="00742C35" w:rsidP="00742C35">
      <w:pPr>
        <w:pStyle w:val="LagPararubrik"/>
      </w:pPr>
      <w:r w:rsidRPr="002064F6">
        <w:t>Behandling av ärenden i andra fall</w:t>
      </w:r>
    </w:p>
    <w:p w14:paraId="0007DA89" w14:textId="77777777" w:rsidR="00742C35" w:rsidRPr="002064F6" w:rsidRDefault="00742C35" w:rsidP="00742C35">
      <w:pPr>
        <w:pStyle w:val="ANormal"/>
      </w:pPr>
      <w:r w:rsidRPr="002064F6">
        <w:tab/>
        <w:t>Ordföranden eller vice ordföranden får ensamma behandla ett ärende på föredragning</w:t>
      </w:r>
      <w:r w:rsidRPr="00C80198">
        <w:rPr>
          <w:strike/>
          <w:highlight w:val="yellow"/>
        </w:rPr>
        <w:t>,</w:t>
      </w:r>
      <w:r w:rsidRPr="002064F6">
        <w:t xml:space="preserve"> om den som handlägger ärendet och föredraganden är eniga om beslutet och</w:t>
      </w:r>
    </w:p>
    <w:p w14:paraId="48577CC1" w14:textId="77777777" w:rsidR="00742C35" w:rsidRPr="002064F6" w:rsidRDefault="00742C35" w:rsidP="00742C35">
      <w:pPr>
        <w:pStyle w:val="ANormal"/>
      </w:pPr>
      <w:r w:rsidRPr="002064F6">
        <w:tab/>
        <w:t>1) nämndens beslutspraxis i likartade ärenden är vedertagen,</w:t>
      </w:r>
    </w:p>
    <w:p w14:paraId="5F59E0CA" w14:textId="77777777" w:rsidR="00742C35" w:rsidRPr="002064F6" w:rsidRDefault="00742C35" w:rsidP="00742C35">
      <w:pPr>
        <w:pStyle w:val="ANormal"/>
      </w:pPr>
      <w:r w:rsidRPr="002064F6">
        <w:tab/>
        <w:t>2) samma tvistefråga har avgjorts genom ett tidigare beslut av nämnden</w:t>
      </w:r>
      <w:r w:rsidRPr="00863436">
        <w:rPr>
          <w:strike/>
          <w:highlight w:val="yellow"/>
        </w:rPr>
        <w:t>,</w:t>
      </w:r>
      <w:r w:rsidRPr="002064F6">
        <w:t xml:space="preserve"> eller</w:t>
      </w:r>
    </w:p>
    <w:p w14:paraId="16118359" w14:textId="77777777" w:rsidR="00742C35" w:rsidRPr="002064F6" w:rsidRDefault="00742C35" w:rsidP="00742C35">
      <w:pPr>
        <w:pStyle w:val="ANormal"/>
      </w:pPr>
      <w:r w:rsidRPr="002064F6">
        <w:lastRenderedPageBreak/>
        <w:tab/>
        <w:t>3) ärendet är uppenbart ogrundat, av ringa betydelse eller klart i fråga om sak och enkelt i rättslig mening.</w:t>
      </w:r>
    </w:p>
    <w:p w14:paraId="38E89844" w14:textId="77777777" w:rsidR="00742C35" w:rsidRPr="002064F6" w:rsidRDefault="00742C35" w:rsidP="00742C35">
      <w:pPr>
        <w:pStyle w:val="ANormal"/>
      </w:pPr>
    </w:p>
    <w:p w14:paraId="4E26459D" w14:textId="77777777" w:rsidR="00742C35" w:rsidRPr="002064F6" w:rsidRDefault="00742C35" w:rsidP="00742C35">
      <w:pPr>
        <w:pStyle w:val="LagParagraf"/>
      </w:pPr>
      <w:r w:rsidRPr="002064F6">
        <w:t>11</w:t>
      </w:r>
      <w:r>
        <w:t> §</w:t>
      </w:r>
    </w:p>
    <w:p w14:paraId="2D497ADE" w14:textId="77777777" w:rsidR="00742C35" w:rsidRPr="002064F6" w:rsidRDefault="00742C35" w:rsidP="00742C35">
      <w:pPr>
        <w:pStyle w:val="LagPararubrik"/>
      </w:pPr>
      <w:r w:rsidRPr="002064F6">
        <w:t>Rekommendation om hur ärendet bör handläggas</w:t>
      </w:r>
    </w:p>
    <w:p w14:paraId="76FB6086" w14:textId="77777777" w:rsidR="00742C35" w:rsidRPr="002064F6" w:rsidRDefault="00742C35" w:rsidP="00742C35">
      <w:pPr>
        <w:pStyle w:val="ANormal"/>
      </w:pPr>
      <w:r w:rsidRPr="002064F6">
        <w:tab/>
        <w:t>En rekommendation ska ges skriftligen med motivering senast 90 dagar från det att nämnden har haft tillgång till allt det material som behövs för att behandla ärendet. I ytterst komplicerade tvister får nämnden enligt prövning förlänga fristen med ytterligare högst 90 dagar. Parterna ska då underrättas om att fristen har förlängts samt om den uppskattade tidpunkten för när en rekommendation kommer att ges.</w:t>
      </w:r>
    </w:p>
    <w:p w14:paraId="24B2F8A1" w14:textId="77777777" w:rsidR="00742C35" w:rsidRPr="002064F6" w:rsidRDefault="00742C35" w:rsidP="00742C35">
      <w:pPr>
        <w:pStyle w:val="ANormal"/>
      </w:pPr>
    </w:p>
    <w:p w14:paraId="00F90D63" w14:textId="77777777" w:rsidR="00742C35" w:rsidRPr="002064F6" w:rsidRDefault="00742C35" w:rsidP="00742C35">
      <w:pPr>
        <w:pStyle w:val="LagParagraf"/>
      </w:pPr>
      <w:r w:rsidRPr="002064F6">
        <w:t>12</w:t>
      </w:r>
      <w:r>
        <w:t> §</w:t>
      </w:r>
    </w:p>
    <w:p w14:paraId="6D833AB8" w14:textId="77777777" w:rsidR="00742C35" w:rsidRPr="002064F6" w:rsidRDefault="00742C35" w:rsidP="00742C35">
      <w:pPr>
        <w:pStyle w:val="LagPararubrik"/>
      </w:pPr>
      <w:r w:rsidRPr="002064F6">
        <w:t>Omröstning</w:t>
      </w:r>
    </w:p>
    <w:p w14:paraId="5E70A80B" w14:textId="277B295F" w:rsidR="00742C35" w:rsidRPr="002064F6" w:rsidRDefault="00742C35" w:rsidP="00742C35">
      <w:pPr>
        <w:pStyle w:val="ANormal"/>
      </w:pPr>
      <w:r w:rsidRPr="002064F6">
        <w:tab/>
        <w:t>På omröstning vid nämndens sammanträden tillämpas 23</w:t>
      </w:r>
      <w:r>
        <w:t> kap.</w:t>
      </w:r>
      <w:r w:rsidRPr="002064F6">
        <w:t xml:space="preserve"> 1, 3–6 och 8</w:t>
      </w:r>
      <w:r>
        <w:t> §</w:t>
      </w:r>
      <w:r w:rsidRPr="002064F6">
        <w:t xml:space="preserve"> i rättegångsbalken</w:t>
      </w:r>
      <w:r w:rsidR="00C80198">
        <w:t xml:space="preserve"> </w:t>
      </w:r>
      <w:r w:rsidR="00C80198" w:rsidRPr="00C80198">
        <w:rPr>
          <w:highlight w:val="yellow"/>
        </w:rPr>
        <w:t>(FFS 4/1734)</w:t>
      </w:r>
      <w:r w:rsidRPr="00C80198">
        <w:t>.</w:t>
      </w:r>
    </w:p>
    <w:p w14:paraId="22EB9579" w14:textId="77777777" w:rsidR="00742C35" w:rsidRPr="002064F6" w:rsidRDefault="00742C35" w:rsidP="00742C35">
      <w:pPr>
        <w:pStyle w:val="ANormal"/>
      </w:pPr>
    </w:p>
    <w:p w14:paraId="42D216E0" w14:textId="77777777" w:rsidR="00742C35" w:rsidRPr="002064F6" w:rsidRDefault="00742C35" w:rsidP="00742C35">
      <w:pPr>
        <w:pStyle w:val="LagParagraf"/>
      </w:pPr>
      <w:r w:rsidRPr="002064F6">
        <w:t>13</w:t>
      </w:r>
      <w:r>
        <w:t> §</w:t>
      </w:r>
    </w:p>
    <w:p w14:paraId="10C47A00" w14:textId="77777777" w:rsidR="00742C35" w:rsidRPr="002064F6" w:rsidRDefault="00742C35" w:rsidP="00742C35">
      <w:pPr>
        <w:pStyle w:val="LagPararubrik"/>
      </w:pPr>
      <w:r w:rsidRPr="002064F6">
        <w:t>Rekommendationens natur och besvärsförbud</w:t>
      </w:r>
    </w:p>
    <w:p w14:paraId="5C8917AF" w14:textId="77777777" w:rsidR="00742C35" w:rsidRPr="002064F6" w:rsidRDefault="00742C35" w:rsidP="00742C35">
      <w:pPr>
        <w:pStyle w:val="ANormal"/>
      </w:pPr>
      <w:r w:rsidRPr="002064F6">
        <w:tab/>
        <w:t>Nämndens beslut till rekommendation är inte verkställbart och har inte samma rättsverkningar som ett förvaltningsbeslut eller en dom. Ändring i beslutet får inte sökas genom besvär. Handläggning vid nämnden utgör inget hinder för att föra ärendet till behörig myndighet eller till allmän domstol för prövning.</w:t>
      </w:r>
    </w:p>
    <w:p w14:paraId="125E6B92" w14:textId="77777777" w:rsidR="00742C35" w:rsidRPr="002064F6" w:rsidRDefault="00742C35" w:rsidP="00742C35">
      <w:pPr>
        <w:pStyle w:val="ANormal"/>
      </w:pPr>
      <w:r w:rsidRPr="002064F6">
        <w:tab/>
        <w:t>Nämnden ska när den informerar parterna om sitt beslut till rekommendation samtidigt nämna det besvärsförbud som anges i 1</w:t>
      </w:r>
      <w:r>
        <w:t> mom.</w:t>
      </w:r>
      <w:r w:rsidRPr="002064F6">
        <w:t xml:space="preserve"> samt det faktum att nämndens beslut är rekommendationer.</w:t>
      </w:r>
    </w:p>
    <w:p w14:paraId="4B516F18" w14:textId="77777777" w:rsidR="00742C35" w:rsidRPr="002064F6" w:rsidRDefault="00742C35" w:rsidP="00742C35">
      <w:pPr>
        <w:pStyle w:val="ANormal"/>
      </w:pPr>
    </w:p>
    <w:p w14:paraId="0E1FC842" w14:textId="77777777" w:rsidR="00742C35" w:rsidRPr="002064F6" w:rsidRDefault="00742C35" w:rsidP="00742C35">
      <w:pPr>
        <w:pStyle w:val="LagParagraf"/>
      </w:pPr>
      <w:bookmarkStart w:id="32" w:name="_Hlk135922372"/>
      <w:r w:rsidRPr="002064F6">
        <w:t>14</w:t>
      </w:r>
      <w:r>
        <w:t> §</w:t>
      </w:r>
    </w:p>
    <w:p w14:paraId="74524BF6" w14:textId="77777777" w:rsidR="00742C35" w:rsidRPr="002064F6" w:rsidRDefault="00742C35" w:rsidP="00742C35">
      <w:pPr>
        <w:pStyle w:val="LagPararubrik"/>
      </w:pPr>
      <w:r w:rsidRPr="002064F6">
        <w:t>Ersättning till landskapet för utredningskostnader</w:t>
      </w:r>
    </w:p>
    <w:p w14:paraId="14392138" w14:textId="77777777" w:rsidR="00742C35" w:rsidRPr="002064F6" w:rsidRDefault="00742C35" w:rsidP="00742C35">
      <w:pPr>
        <w:pStyle w:val="ANormal"/>
      </w:pPr>
      <w:r w:rsidRPr="002064F6">
        <w:tab/>
        <w:t>Om nämndens rekommendation till viktigaste del är ofördelaktig för ett elföretag som är svarande eller för någon annan part på elmarknaden</w:t>
      </w:r>
      <w:r w:rsidRPr="00863436">
        <w:rPr>
          <w:strike/>
          <w:highlight w:val="yellow"/>
        </w:rPr>
        <w:t>,</w:t>
      </w:r>
      <w:r w:rsidRPr="002064F6">
        <w:t xml:space="preserve"> ska nämnden i rekommendationen ange hur stora kostnader landskapet har orsakats genom att utlåtanden och utredningar har inhämtats i ärendet och syn förrättats.</w:t>
      </w:r>
    </w:p>
    <w:p w14:paraId="6EBC16C4" w14:textId="2D9A5C9E" w:rsidR="00742C35" w:rsidRPr="002064F6" w:rsidRDefault="00742C35" w:rsidP="00742C35">
      <w:pPr>
        <w:pStyle w:val="ANormal"/>
      </w:pPr>
      <w:r w:rsidRPr="002064F6">
        <w:tab/>
        <w:t>Om ett elföretag som är svarande eller för någon annan part på elmarknaden för vilken en rekommendation varit ofördelaktig inte följt rekommendationen och förlorar en rättegång i samma ärende</w:t>
      </w:r>
      <w:r w:rsidRPr="00AB6426">
        <w:rPr>
          <w:strike/>
          <w:highlight w:val="yellow"/>
        </w:rPr>
        <w:t>,</w:t>
      </w:r>
      <w:r w:rsidRPr="002064F6">
        <w:t xml:space="preserve"> ska domstolen, om den fått kännedom om rekommendationen, förplikta </w:t>
      </w:r>
      <w:r w:rsidRPr="00AB585C">
        <w:rPr>
          <w:strike/>
          <w:highlight w:val="yellow"/>
        </w:rPr>
        <w:t>näringsidkaren</w:t>
      </w:r>
      <w:r w:rsidRPr="002064F6">
        <w:t xml:space="preserve"> </w:t>
      </w:r>
      <w:r w:rsidR="00AB585C">
        <w:t xml:space="preserve"> </w:t>
      </w:r>
      <w:r w:rsidR="00AB585C" w:rsidRPr="00AB585C">
        <w:rPr>
          <w:highlight w:val="yellow"/>
        </w:rPr>
        <w:t>elföretag</w:t>
      </w:r>
      <w:r w:rsidR="00005DA4" w:rsidRPr="00005DA4">
        <w:rPr>
          <w:highlight w:val="yellow"/>
        </w:rPr>
        <w:t>et</w:t>
      </w:r>
      <w:r w:rsidR="00AB585C">
        <w:t xml:space="preserve"> </w:t>
      </w:r>
      <w:r w:rsidRPr="002064F6">
        <w:t>att ersätta landskapet för de kostnader som avses i 1</w:t>
      </w:r>
      <w:r>
        <w:t> mom.</w:t>
      </w:r>
      <w:r w:rsidRPr="002064F6">
        <w:t xml:space="preserve"> Ersättning behöver inte dömas ut</w:t>
      </w:r>
      <w:r w:rsidR="00863436" w:rsidRPr="00863436">
        <w:rPr>
          <w:highlight w:val="yellow"/>
        </w:rPr>
        <w:t>,</w:t>
      </w:r>
      <w:r w:rsidRPr="002064F6">
        <w:t xml:space="preserve"> eller får dömas till ett lägre belopp, om ersättningsskyldigheten med hänsyn till de omständigheter som har kommit fram i ärendet vore oskälig eller om det har funnits grundad anledning till rättegången.</w:t>
      </w:r>
    </w:p>
    <w:bookmarkEnd w:id="32"/>
    <w:p w14:paraId="40C24A99" w14:textId="77777777" w:rsidR="00742C35" w:rsidRPr="002064F6" w:rsidRDefault="00742C35" w:rsidP="00742C35">
      <w:pPr>
        <w:pStyle w:val="ANormal"/>
      </w:pPr>
    </w:p>
    <w:p w14:paraId="78B4B0E9" w14:textId="77777777" w:rsidR="00742C35" w:rsidRPr="002064F6" w:rsidRDefault="00742C35" w:rsidP="00742C35">
      <w:pPr>
        <w:pStyle w:val="LagParagraf"/>
      </w:pPr>
      <w:r w:rsidRPr="002064F6">
        <w:t>15</w:t>
      </w:r>
      <w:r>
        <w:t> §</w:t>
      </w:r>
    </w:p>
    <w:p w14:paraId="46F3D8F9" w14:textId="77777777" w:rsidR="00742C35" w:rsidRPr="002064F6" w:rsidRDefault="00742C35" w:rsidP="00742C35">
      <w:pPr>
        <w:pStyle w:val="LagPararubrik"/>
      </w:pPr>
      <w:r w:rsidRPr="002064F6">
        <w:t>Partskostnader</w:t>
      </w:r>
    </w:p>
    <w:p w14:paraId="13D7ABE4" w14:textId="77777777" w:rsidR="00742C35" w:rsidRPr="002064F6" w:rsidRDefault="00742C35" w:rsidP="00742C35">
      <w:pPr>
        <w:pStyle w:val="ANormal"/>
      </w:pPr>
      <w:r w:rsidRPr="002064F6">
        <w:tab/>
        <w:t>Ingen avgift tas ut för utredning och handläggning av ett ärende vid nämnden. Parterna svarar själva för sina kostnader.</w:t>
      </w:r>
    </w:p>
    <w:p w14:paraId="53E9FEBA" w14:textId="7E5D2ADC" w:rsidR="00742C35" w:rsidRPr="002064F6" w:rsidRDefault="00742C35" w:rsidP="00742C35">
      <w:pPr>
        <w:pStyle w:val="ANormal"/>
      </w:pPr>
      <w:r w:rsidRPr="002064F6">
        <w:tab/>
        <w:t xml:space="preserve">Den ersättning som nämnden rekommenderat enligt </w:t>
      </w:r>
      <w:r w:rsidR="00AB6426" w:rsidRPr="00AB6426">
        <w:rPr>
          <w:highlight w:val="yellow"/>
        </w:rPr>
        <w:t>14 §</w:t>
      </w:r>
      <w:r w:rsidR="00AB6426">
        <w:t xml:space="preserve"> </w:t>
      </w:r>
      <w:r w:rsidRPr="002064F6">
        <w:t>1</w:t>
      </w:r>
      <w:r>
        <w:t> mom.</w:t>
      </w:r>
      <w:r w:rsidRPr="002064F6">
        <w:t xml:space="preserve"> ska vid prövning av ärendet i domstol jämställas med rättegångskostnader enligt 21</w:t>
      </w:r>
      <w:r>
        <w:t> kap.</w:t>
      </w:r>
      <w:r w:rsidRPr="002064F6">
        <w:t xml:space="preserve"> i rättegångsbalken.</w:t>
      </w:r>
    </w:p>
    <w:p w14:paraId="52DE088D" w14:textId="77777777" w:rsidR="00742C35" w:rsidRPr="002064F6" w:rsidRDefault="00742C35" w:rsidP="00742C35">
      <w:pPr>
        <w:pStyle w:val="ANormal"/>
      </w:pPr>
    </w:p>
    <w:p w14:paraId="2AFAE10A" w14:textId="77777777" w:rsidR="00742C35" w:rsidRPr="002064F6" w:rsidRDefault="00742C35" w:rsidP="00742C35">
      <w:pPr>
        <w:pStyle w:val="LagParagraf"/>
      </w:pPr>
      <w:r w:rsidRPr="002064F6">
        <w:t>16</w:t>
      </w:r>
      <w:r>
        <w:t> §</w:t>
      </w:r>
    </w:p>
    <w:p w14:paraId="759811F9" w14:textId="77777777" w:rsidR="00742C35" w:rsidRPr="002064F6" w:rsidRDefault="00742C35" w:rsidP="00742C35">
      <w:pPr>
        <w:pStyle w:val="LagPararubrik"/>
      </w:pPr>
      <w:r w:rsidRPr="002064F6">
        <w:t>Ikraftträdande</w:t>
      </w:r>
    </w:p>
    <w:p w14:paraId="65F67963" w14:textId="77777777" w:rsidR="00742C35" w:rsidRPr="002064F6" w:rsidRDefault="00742C35" w:rsidP="00742C35">
      <w:pPr>
        <w:pStyle w:val="ANormal"/>
      </w:pPr>
      <w:r w:rsidRPr="002064F6">
        <w:tab/>
        <w:t>Denna lag träder i kraft den</w:t>
      </w:r>
    </w:p>
    <w:p w14:paraId="0AE39125" w14:textId="2C7B7736" w:rsidR="00742C35" w:rsidRDefault="00742C35" w:rsidP="00742C35">
      <w:pPr>
        <w:pStyle w:val="ANormal"/>
      </w:pPr>
      <w:r w:rsidRPr="002064F6">
        <w:tab/>
        <w:t>Åtgärder som lagen förutsätter får vidtas innan den träder i kraft.</w:t>
      </w:r>
    </w:p>
    <w:p w14:paraId="65604ED2" w14:textId="77777777" w:rsidR="00742C35" w:rsidRPr="00742C35" w:rsidRDefault="00742C35" w:rsidP="00742C35">
      <w:pPr>
        <w:pStyle w:val="ANormal"/>
      </w:pPr>
    </w:p>
    <w:p w14:paraId="7C9CB522" w14:textId="77777777" w:rsidR="002401D0" w:rsidRDefault="000D047D">
      <w:pPr>
        <w:pStyle w:val="ANormal"/>
        <w:jc w:val="center"/>
      </w:pPr>
      <w:hyperlink w:anchor="_top" w:tooltip="Klicka för att gå till toppen av dokumentet" w:history="1">
        <w:r w:rsidR="002401D0">
          <w:rPr>
            <w:rStyle w:val="Hyperlnk"/>
          </w:rPr>
          <w:t>__________________</w:t>
        </w:r>
      </w:hyperlink>
    </w:p>
    <w:p w14:paraId="22DDD01D" w14:textId="77777777" w:rsidR="002401D0" w:rsidRDefault="002401D0">
      <w:pPr>
        <w:pStyle w:val="ANormal"/>
      </w:pPr>
    </w:p>
    <w:p w14:paraId="3285BEA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D3A5BB8" w14:textId="77777777">
        <w:trPr>
          <w:cantSplit/>
        </w:trPr>
        <w:tc>
          <w:tcPr>
            <w:tcW w:w="7931" w:type="dxa"/>
            <w:gridSpan w:val="2"/>
          </w:tcPr>
          <w:p w14:paraId="4FEEF503" w14:textId="5ABE13B6" w:rsidR="002401D0" w:rsidRDefault="002401D0">
            <w:pPr>
              <w:pStyle w:val="ANormal"/>
              <w:keepNext/>
            </w:pPr>
            <w:r>
              <w:t xml:space="preserve">Mariehamn den </w:t>
            </w:r>
            <w:r w:rsidR="00005DA4">
              <w:t>15</w:t>
            </w:r>
            <w:r w:rsidR="00742C35">
              <w:t xml:space="preserve"> </w:t>
            </w:r>
            <w:r w:rsidR="00EF5689">
              <w:t>juni</w:t>
            </w:r>
            <w:r w:rsidR="00742C35">
              <w:t xml:space="preserve"> 2023</w:t>
            </w:r>
          </w:p>
        </w:tc>
      </w:tr>
      <w:tr w:rsidR="002401D0" w14:paraId="46094DC8" w14:textId="77777777">
        <w:tc>
          <w:tcPr>
            <w:tcW w:w="4454" w:type="dxa"/>
            <w:vAlign w:val="bottom"/>
          </w:tcPr>
          <w:p w14:paraId="62DD5D56" w14:textId="77777777" w:rsidR="002401D0" w:rsidRDefault="002401D0">
            <w:pPr>
              <w:pStyle w:val="ANormal"/>
              <w:keepNext/>
            </w:pPr>
          </w:p>
          <w:p w14:paraId="61528E9F" w14:textId="77777777" w:rsidR="002401D0" w:rsidRDefault="002401D0">
            <w:pPr>
              <w:pStyle w:val="ANormal"/>
              <w:keepNext/>
            </w:pPr>
          </w:p>
          <w:p w14:paraId="3736568F" w14:textId="58D00C3A" w:rsidR="002401D0" w:rsidRDefault="002401D0">
            <w:pPr>
              <w:pStyle w:val="ANormal"/>
              <w:keepNext/>
            </w:pPr>
            <w:r>
              <w:t>Ordförande</w:t>
            </w:r>
            <w:r w:rsidR="00742C35">
              <w:t xml:space="preserve"> </w:t>
            </w:r>
          </w:p>
        </w:tc>
        <w:tc>
          <w:tcPr>
            <w:tcW w:w="3477" w:type="dxa"/>
            <w:vAlign w:val="bottom"/>
          </w:tcPr>
          <w:p w14:paraId="3AA37BE6" w14:textId="77777777" w:rsidR="002401D0" w:rsidRDefault="002401D0">
            <w:pPr>
              <w:pStyle w:val="ANormal"/>
              <w:keepNext/>
            </w:pPr>
          </w:p>
          <w:p w14:paraId="2CD4F921" w14:textId="77777777" w:rsidR="002401D0" w:rsidRDefault="002401D0">
            <w:pPr>
              <w:pStyle w:val="ANormal"/>
              <w:keepNext/>
            </w:pPr>
          </w:p>
          <w:p w14:paraId="016620E9" w14:textId="0A8FA8D5" w:rsidR="002401D0" w:rsidRDefault="00742C35">
            <w:pPr>
              <w:pStyle w:val="ANormal"/>
              <w:keepNext/>
            </w:pPr>
            <w:r>
              <w:t>Jörgen Pettersson</w:t>
            </w:r>
          </w:p>
        </w:tc>
      </w:tr>
      <w:tr w:rsidR="002401D0" w14:paraId="0CE8D7EF" w14:textId="77777777">
        <w:tc>
          <w:tcPr>
            <w:tcW w:w="4454" w:type="dxa"/>
            <w:vAlign w:val="bottom"/>
          </w:tcPr>
          <w:p w14:paraId="6DF9C1E7" w14:textId="77777777" w:rsidR="002401D0" w:rsidRDefault="002401D0">
            <w:pPr>
              <w:pStyle w:val="ANormal"/>
              <w:keepNext/>
            </w:pPr>
          </w:p>
          <w:p w14:paraId="2190B4D4" w14:textId="77777777" w:rsidR="002401D0" w:rsidRDefault="002401D0">
            <w:pPr>
              <w:pStyle w:val="ANormal"/>
              <w:keepNext/>
            </w:pPr>
          </w:p>
          <w:p w14:paraId="4775F0DF" w14:textId="77777777" w:rsidR="002401D0" w:rsidRDefault="002401D0">
            <w:pPr>
              <w:pStyle w:val="ANormal"/>
              <w:keepNext/>
            </w:pPr>
            <w:r>
              <w:t>Sekreterare</w:t>
            </w:r>
          </w:p>
        </w:tc>
        <w:tc>
          <w:tcPr>
            <w:tcW w:w="3477" w:type="dxa"/>
            <w:vAlign w:val="bottom"/>
          </w:tcPr>
          <w:p w14:paraId="12A67C46" w14:textId="77777777" w:rsidR="002401D0" w:rsidRDefault="002401D0">
            <w:pPr>
              <w:pStyle w:val="ANormal"/>
              <w:keepNext/>
            </w:pPr>
          </w:p>
          <w:p w14:paraId="17FA3411" w14:textId="77777777" w:rsidR="002401D0" w:rsidRDefault="002401D0">
            <w:pPr>
              <w:pStyle w:val="ANormal"/>
              <w:keepNext/>
            </w:pPr>
          </w:p>
          <w:p w14:paraId="74AC3136" w14:textId="126BDB21" w:rsidR="002401D0" w:rsidRDefault="00742C35">
            <w:pPr>
              <w:pStyle w:val="ANormal"/>
              <w:keepNext/>
            </w:pPr>
            <w:r>
              <w:t xml:space="preserve">Sten Eriksson </w:t>
            </w:r>
          </w:p>
        </w:tc>
      </w:tr>
    </w:tbl>
    <w:p w14:paraId="5BB0B447"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2443" w14:textId="77777777" w:rsidR="003D7330" w:rsidRDefault="003D7330">
      <w:r>
        <w:separator/>
      </w:r>
    </w:p>
  </w:endnote>
  <w:endnote w:type="continuationSeparator" w:id="0">
    <w:p w14:paraId="6FAEE447" w14:textId="77777777" w:rsidR="003D7330" w:rsidRDefault="003D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68A1"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B13"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3D7330">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3A22"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38E1" w14:textId="77777777" w:rsidR="003D7330" w:rsidRDefault="003D7330">
      <w:r>
        <w:separator/>
      </w:r>
    </w:p>
  </w:footnote>
  <w:footnote w:type="continuationSeparator" w:id="0">
    <w:p w14:paraId="780B2917" w14:textId="77777777" w:rsidR="003D7330" w:rsidRDefault="003D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E265"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F0692"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8AF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15989"/>
    <w:multiLevelType w:val="hybridMultilevel"/>
    <w:tmpl w:val="B2143CE0"/>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66C77"/>
    <w:multiLevelType w:val="hybridMultilevel"/>
    <w:tmpl w:val="E48EDAEE"/>
    <w:lvl w:ilvl="0" w:tplc="081D000F">
      <w:start w:val="3"/>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683627153">
    <w:abstractNumId w:val="6"/>
  </w:num>
  <w:num w:numId="2" w16cid:durableId="287319089">
    <w:abstractNumId w:val="3"/>
  </w:num>
  <w:num w:numId="3" w16cid:durableId="514732615">
    <w:abstractNumId w:val="2"/>
  </w:num>
  <w:num w:numId="4" w16cid:durableId="297494989">
    <w:abstractNumId w:val="1"/>
  </w:num>
  <w:num w:numId="5" w16cid:durableId="835606791">
    <w:abstractNumId w:val="0"/>
  </w:num>
  <w:num w:numId="6" w16cid:durableId="1021591506">
    <w:abstractNumId w:val="7"/>
  </w:num>
  <w:num w:numId="7" w16cid:durableId="666786375">
    <w:abstractNumId w:val="5"/>
  </w:num>
  <w:num w:numId="8" w16cid:durableId="454368844">
    <w:abstractNumId w:val="4"/>
  </w:num>
  <w:num w:numId="9" w16cid:durableId="115877420">
    <w:abstractNumId w:val="10"/>
  </w:num>
  <w:num w:numId="10" w16cid:durableId="383724396">
    <w:abstractNumId w:val="14"/>
  </w:num>
  <w:num w:numId="11" w16cid:durableId="361051064">
    <w:abstractNumId w:val="13"/>
  </w:num>
  <w:num w:numId="12" w16cid:durableId="1785809969">
    <w:abstractNumId w:val="18"/>
  </w:num>
  <w:num w:numId="13" w16cid:durableId="835148887">
    <w:abstractNumId w:val="11"/>
  </w:num>
  <w:num w:numId="14" w16cid:durableId="816263625">
    <w:abstractNumId w:val="17"/>
  </w:num>
  <w:num w:numId="15" w16cid:durableId="869951046">
    <w:abstractNumId w:val="9"/>
  </w:num>
  <w:num w:numId="16" w16cid:durableId="1322269970">
    <w:abstractNumId w:val="23"/>
  </w:num>
  <w:num w:numId="17" w16cid:durableId="727537564">
    <w:abstractNumId w:val="8"/>
  </w:num>
  <w:num w:numId="18" w16cid:durableId="1173840040">
    <w:abstractNumId w:val="19"/>
  </w:num>
  <w:num w:numId="19" w16cid:durableId="1220438946">
    <w:abstractNumId w:val="22"/>
  </w:num>
  <w:num w:numId="20" w16cid:durableId="100541215">
    <w:abstractNumId w:val="25"/>
  </w:num>
  <w:num w:numId="21" w16cid:durableId="56171269">
    <w:abstractNumId w:val="24"/>
  </w:num>
  <w:num w:numId="22" w16cid:durableId="1093546855">
    <w:abstractNumId w:val="16"/>
  </w:num>
  <w:num w:numId="23" w16cid:durableId="1084034344">
    <w:abstractNumId w:val="20"/>
  </w:num>
  <w:num w:numId="24" w16cid:durableId="1876194596">
    <w:abstractNumId w:val="20"/>
  </w:num>
  <w:num w:numId="25" w16cid:durableId="654840754">
    <w:abstractNumId w:val="21"/>
  </w:num>
  <w:num w:numId="26" w16cid:durableId="1155416292">
    <w:abstractNumId w:val="16"/>
  </w:num>
  <w:num w:numId="27" w16cid:durableId="796988463">
    <w:abstractNumId w:val="16"/>
  </w:num>
  <w:num w:numId="28" w16cid:durableId="279577015">
    <w:abstractNumId w:val="16"/>
  </w:num>
  <w:num w:numId="29" w16cid:durableId="33115939">
    <w:abstractNumId w:val="16"/>
  </w:num>
  <w:num w:numId="30" w16cid:durableId="1091201781">
    <w:abstractNumId w:val="16"/>
  </w:num>
  <w:num w:numId="31" w16cid:durableId="2122458538">
    <w:abstractNumId w:val="16"/>
  </w:num>
  <w:num w:numId="32" w16cid:durableId="705105511">
    <w:abstractNumId w:val="16"/>
  </w:num>
  <w:num w:numId="33" w16cid:durableId="723792009">
    <w:abstractNumId w:val="16"/>
  </w:num>
  <w:num w:numId="34" w16cid:durableId="901644410">
    <w:abstractNumId w:val="16"/>
  </w:num>
  <w:num w:numId="35" w16cid:durableId="1996639189">
    <w:abstractNumId w:val="20"/>
  </w:num>
  <w:num w:numId="36" w16cid:durableId="1928877669">
    <w:abstractNumId w:val="21"/>
  </w:num>
  <w:num w:numId="37" w16cid:durableId="374891885">
    <w:abstractNumId w:val="16"/>
  </w:num>
  <w:num w:numId="38" w16cid:durableId="1405377668">
    <w:abstractNumId w:val="16"/>
  </w:num>
  <w:num w:numId="39" w16cid:durableId="2082604956">
    <w:abstractNumId w:val="16"/>
  </w:num>
  <w:num w:numId="40" w16cid:durableId="396131164">
    <w:abstractNumId w:val="16"/>
  </w:num>
  <w:num w:numId="41" w16cid:durableId="1283423003">
    <w:abstractNumId w:val="16"/>
  </w:num>
  <w:num w:numId="42" w16cid:durableId="314728699">
    <w:abstractNumId w:val="16"/>
  </w:num>
  <w:num w:numId="43" w16cid:durableId="1279066620">
    <w:abstractNumId w:val="16"/>
  </w:num>
  <w:num w:numId="44" w16cid:durableId="1204362114">
    <w:abstractNumId w:val="16"/>
  </w:num>
  <w:num w:numId="45" w16cid:durableId="113448986">
    <w:abstractNumId w:val="16"/>
  </w:num>
  <w:num w:numId="46" w16cid:durableId="435290941">
    <w:abstractNumId w:val="12"/>
  </w:num>
  <w:num w:numId="47" w16cid:durableId="517087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30"/>
    <w:rsid w:val="00005DA4"/>
    <w:rsid w:val="00015E9C"/>
    <w:rsid w:val="00051556"/>
    <w:rsid w:val="000B2DC9"/>
    <w:rsid w:val="000D047D"/>
    <w:rsid w:val="000D6353"/>
    <w:rsid w:val="000F7417"/>
    <w:rsid w:val="00131402"/>
    <w:rsid w:val="0015337C"/>
    <w:rsid w:val="00205C09"/>
    <w:rsid w:val="002401D0"/>
    <w:rsid w:val="002B7E65"/>
    <w:rsid w:val="002F707D"/>
    <w:rsid w:val="003332E2"/>
    <w:rsid w:val="0036359C"/>
    <w:rsid w:val="003C0E28"/>
    <w:rsid w:val="003D7330"/>
    <w:rsid w:val="00685E79"/>
    <w:rsid w:val="006B2E9E"/>
    <w:rsid w:val="006C7342"/>
    <w:rsid w:val="00723B93"/>
    <w:rsid w:val="00742C35"/>
    <w:rsid w:val="0077594F"/>
    <w:rsid w:val="00811D50"/>
    <w:rsid w:val="00817B04"/>
    <w:rsid w:val="00863436"/>
    <w:rsid w:val="008F1EEC"/>
    <w:rsid w:val="00957C36"/>
    <w:rsid w:val="009C0A94"/>
    <w:rsid w:val="009D73B2"/>
    <w:rsid w:val="009F6BA9"/>
    <w:rsid w:val="009F7CE2"/>
    <w:rsid w:val="00A5163B"/>
    <w:rsid w:val="00AB585C"/>
    <w:rsid w:val="00AB6426"/>
    <w:rsid w:val="00AD1A08"/>
    <w:rsid w:val="00B32E91"/>
    <w:rsid w:val="00B36A8F"/>
    <w:rsid w:val="00B90DEC"/>
    <w:rsid w:val="00C80198"/>
    <w:rsid w:val="00CA6366"/>
    <w:rsid w:val="00CB087E"/>
    <w:rsid w:val="00CF700E"/>
    <w:rsid w:val="00D14DCB"/>
    <w:rsid w:val="00DC45B2"/>
    <w:rsid w:val="00DE3406"/>
    <w:rsid w:val="00E031C9"/>
    <w:rsid w:val="00E43637"/>
    <w:rsid w:val="00EA3B8F"/>
    <w:rsid w:val="00EE3CA6"/>
    <w:rsid w:val="00EF5689"/>
    <w:rsid w:val="00F46CD7"/>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77D04"/>
  <w15:chartTrackingRefBased/>
  <w15:docId w15:val="{4E631EC5-5B52-48B0-B061-6730F48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85C"/>
    <w:rPr>
      <w:rFonts w:ascii="Calibri" w:eastAsiaTheme="minorHAnsi" w:hAnsi="Calibri" w:cs="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qFormat/>
    <w:pPr>
      <w:numPr>
        <w:ilvl w:val="4"/>
        <w:numId w:val="41"/>
      </w:numPr>
      <w:spacing w:before="240" w:after="60"/>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spacing w:before="240" w:after="60"/>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43"/>
      </w:numPr>
      <w:spacing w:before="240" w:after="60"/>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spacing w:before="240" w:after="60"/>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spacing w:before="240" w:after="60"/>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rFonts w:ascii="Times New Roman" w:eastAsia="Times New Roman" w:hAnsi="Times New Roman" w:cs="Times New Roman"/>
      <w:sz w:val="24"/>
      <w:szCs w:val="24"/>
      <w:lang w:val="sv-SE" w:eastAsia="sv-SE"/>
    </w:rPr>
  </w:style>
  <w:style w:type="paragraph" w:styleId="Brdtextmedindrag">
    <w:name w:val="Body Text Indent"/>
    <w:basedOn w:val="Normal"/>
    <w:pPr>
      <w:spacing w:after="120"/>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eastAsia="Times New Roman" w:hAnsi="Arial" w:cs="Arial"/>
      <w:sz w:val="16"/>
      <w:szCs w:val="24"/>
      <w:lang w:val="sv-SE" w:eastAsia="sv-SE"/>
    </w:rPr>
  </w:style>
  <w:style w:type="paragraph" w:styleId="Sidfot">
    <w:name w:val="footer"/>
    <w:basedOn w:val="Normal"/>
    <w:pPr>
      <w:tabs>
        <w:tab w:val="right" w:pos="8165"/>
      </w:tabs>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rFonts w:ascii="Times New Roman" w:eastAsia="Times New Roman" w:hAnsi="Times New Roman" w:cs="Times New Roman"/>
      <w:sz w:val="24"/>
      <w:szCs w:val="24"/>
      <w:lang w:val="sv-SE" w:eastAsia="sv-SE"/>
    </w:rPr>
  </w:style>
  <w:style w:type="paragraph" w:styleId="Innehll6">
    <w:name w:val="toc 6"/>
    <w:basedOn w:val="Normal"/>
    <w:next w:val="Normal"/>
    <w:autoRedefine/>
    <w:semiHidden/>
    <w:pPr>
      <w:ind w:left="1200"/>
    </w:pPr>
    <w:rPr>
      <w:rFonts w:ascii="Times New Roman" w:eastAsia="Times New Roman" w:hAnsi="Times New Roman" w:cs="Times New Roman"/>
      <w:sz w:val="24"/>
      <w:szCs w:val="24"/>
      <w:lang w:val="sv-SE" w:eastAsia="sv-SE"/>
    </w:rPr>
  </w:style>
  <w:style w:type="paragraph" w:styleId="Innehll7">
    <w:name w:val="toc 7"/>
    <w:basedOn w:val="Normal"/>
    <w:next w:val="Normal"/>
    <w:autoRedefine/>
    <w:semiHidden/>
    <w:pPr>
      <w:ind w:left="1440"/>
    </w:pPr>
    <w:rPr>
      <w:rFonts w:ascii="Times New Roman" w:eastAsia="Times New Roman" w:hAnsi="Times New Roman" w:cs="Times New Roman"/>
      <w:sz w:val="24"/>
      <w:szCs w:val="24"/>
      <w:lang w:val="sv-SE" w:eastAsia="sv-SE"/>
    </w:rPr>
  </w:style>
  <w:style w:type="paragraph" w:styleId="Innehll8">
    <w:name w:val="toc 8"/>
    <w:basedOn w:val="Normal"/>
    <w:next w:val="Normal"/>
    <w:autoRedefine/>
    <w:semiHidden/>
    <w:pPr>
      <w:ind w:left="1680"/>
    </w:pPr>
    <w:rPr>
      <w:rFonts w:ascii="Times New Roman" w:eastAsia="Times New Roman" w:hAnsi="Times New Roman" w:cs="Times New Roman"/>
      <w:sz w:val="24"/>
      <w:szCs w:val="24"/>
      <w:lang w:val="sv-SE" w:eastAsia="sv-SE"/>
    </w:rPr>
  </w:style>
  <w:style w:type="paragraph" w:styleId="Innehll9">
    <w:name w:val="toc 9"/>
    <w:basedOn w:val="Normal"/>
    <w:next w:val="Normal"/>
    <w:autoRedefine/>
    <w:semiHidden/>
    <w:pPr>
      <w:ind w:left="1920"/>
    </w:pPr>
    <w:rPr>
      <w:rFonts w:ascii="Times New Roman" w:eastAsia="Times New Roman" w:hAnsi="Times New Roman" w:cs="Times New Roman"/>
      <w:sz w:val="24"/>
      <w:szCs w:val="24"/>
      <w:lang w:val="sv-SE"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A5163B"/>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8</Pages>
  <Words>2974</Words>
  <Characters>16213</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Finans- och näringsututskottets betänkande nr x/2022-2023</vt:lpstr>
    </vt:vector>
  </TitlesOfParts>
  <Company>Ålands lagting</Company>
  <LinksUpToDate>false</LinksUpToDate>
  <CharactersWithSpaces>19149</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näringsututskottets betänkande nr 23/2022-2023</dc:title>
  <dc:subject/>
  <dc:creator>Jessica Laaksonen</dc:creator>
  <cp:keywords/>
  <cp:lastModifiedBy>Jessica Laaksonen</cp:lastModifiedBy>
  <cp:revision>2</cp:revision>
  <cp:lastPrinted>2001-02-13T09:44:00Z</cp:lastPrinted>
  <dcterms:created xsi:type="dcterms:W3CDTF">2023-06-15T09:10:00Z</dcterms:created>
  <dcterms:modified xsi:type="dcterms:W3CDTF">2023-06-15T09:10:00Z</dcterms:modified>
</cp:coreProperties>
</file>