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93F7F4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0016D85" w14:textId="5B391AE3" w:rsidR="002401D0" w:rsidRDefault="00E063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BD33360" wp14:editId="648EF42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1D37BC2" w14:textId="6C6BC713" w:rsidR="002401D0" w:rsidRDefault="00E063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066C92F" wp14:editId="113D016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50650EF9" w14:textId="77777777">
        <w:trPr>
          <w:cantSplit/>
          <w:trHeight w:val="299"/>
        </w:trPr>
        <w:tc>
          <w:tcPr>
            <w:tcW w:w="861" w:type="dxa"/>
            <w:vMerge/>
          </w:tcPr>
          <w:p w14:paraId="3403347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00995C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408605A" w14:textId="1A396E14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21592">
              <w:t>14</w:t>
            </w:r>
            <w:r>
              <w:t>/20</w:t>
            </w:r>
            <w:r w:rsidR="00340134">
              <w:t>22</w:t>
            </w:r>
            <w:r w:rsidR="0015337C">
              <w:t>-20</w:t>
            </w:r>
            <w:r w:rsidR="00340134">
              <w:t>23</w:t>
            </w:r>
          </w:p>
        </w:tc>
      </w:tr>
      <w:tr w:rsidR="002401D0" w14:paraId="26500F3D" w14:textId="77777777">
        <w:trPr>
          <w:cantSplit/>
          <w:trHeight w:val="238"/>
        </w:trPr>
        <w:tc>
          <w:tcPr>
            <w:tcW w:w="861" w:type="dxa"/>
            <w:vMerge/>
          </w:tcPr>
          <w:p w14:paraId="4FFC3BB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A8C1D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C47E938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DCAC0B7" w14:textId="77777777" w:rsidR="002401D0" w:rsidRDefault="002401D0">
            <w:pPr>
              <w:pStyle w:val="xLedtext"/>
            </w:pPr>
          </w:p>
        </w:tc>
      </w:tr>
      <w:tr w:rsidR="002401D0" w14:paraId="5F5B20C9" w14:textId="77777777">
        <w:trPr>
          <w:cantSplit/>
          <w:trHeight w:val="238"/>
        </w:trPr>
        <w:tc>
          <w:tcPr>
            <w:tcW w:w="861" w:type="dxa"/>
            <w:vMerge/>
          </w:tcPr>
          <w:p w14:paraId="68655A12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33D4640" w14:textId="150A5320" w:rsidR="002401D0" w:rsidRDefault="00340134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0BCB355" w14:textId="66B1ADD2" w:rsidR="002401D0" w:rsidRDefault="002401D0">
            <w:pPr>
              <w:pStyle w:val="xDatum1"/>
            </w:pPr>
            <w:r>
              <w:t>20</w:t>
            </w:r>
            <w:r w:rsidR="00340134">
              <w:t>23-</w:t>
            </w:r>
            <w:r w:rsidR="00C52638">
              <w:t>08-31</w:t>
            </w:r>
          </w:p>
        </w:tc>
        <w:tc>
          <w:tcPr>
            <w:tcW w:w="2563" w:type="dxa"/>
            <w:vAlign w:val="center"/>
          </w:tcPr>
          <w:p w14:paraId="5238928E" w14:textId="77777777" w:rsidR="002401D0" w:rsidRDefault="002401D0">
            <w:pPr>
              <w:pStyle w:val="xBeteckning1"/>
            </w:pPr>
          </w:p>
        </w:tc>
      </w:tr>
      <w:tr w:rsidR="002401D0" w14:paraId="21041847" w14:textId="77777777">
        <w:trPr>
          <w:cantSplit/>
          <w:trHeight w:val="238"/>
        </w:trPr>
        <w:tc>
          <w:tcPr>
            <w:tcW w:w="861" w:type="dxa"/>
            <w:vMerge/>
          </w:tcPr>
          <w:p w14:paraId="460598A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BD61F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F64BFE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724274A" w14:textId="77777777" w:rsidR="002401D0" w:rsidRDefault="002401D0">
            <w:pPr>
              <w:pStyle w:val="xLedtext"/>
            </w:pPr>
          </w:p>
        </w:tc>
      </w:tr>
      <w:tr w:rsidR="002401D0" w14:paraId="40E3759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5241FD4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E5DF2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AEE4E3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68FACC3" w14:textId="77777777" w:rsidR="002401D0" w:rsidRDefault="002401D0">
            <w:pPr>
              <w:pStyle w:val="xBeteckning2"/>
            </w:pPr>
          </w:p>
        </w:tc>
      </w:tr>
      <w:tr w:rsidR="002401D0" w14:paraId="78CFB7E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122863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483781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2A40139" w14:textId="77777777" w:rsidR="002401D0" w:rsidRDefault="002401D0">
            <w:pPr>
              <w:pStyle w:val="xLedtext"/>
            </w:pPr>
          </w:p>
        </w:tc>
      </w:tr>
      <w:tr w:rsidR="002401D0" w14:paraId="078A894A" w14:textId="77777777">
        <w:trPr>
          <w:cantSplit/>
          <w:trHeight w:val="238"/>
        </w:trPr>
        <w:tc>
          <w:tcPr>
            <w:tcW w:w="861" w:type="dxa"/>
          </w:tcPr>
          <w:p w14:paraId="53CE1A3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4D083FA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E63D90C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93EE1E9" w14:textId="77777777">
        <w:trPr>
          <w:cantSplit/>
          <w:trHeight w:val="238"/>
        </w:trPr>
        <w:tc>
          <w:tcPr>
            <w:tcW w:w="861" w:type="dxa"/>
          </w:tcPr>
          <w:p w14:paraId="68C18CF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44992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7BCB9B" w14:textId="77777777" w:rsidR="002401D0" w:rsidRDefault="002401D0">
            <w:pPr>
              <w:pStyle w:val="xCelltext"/>
            </w:pPr>
          </w:p>
        </w:tc>
      </w:tr>
      <w:tr w:rsidR="002401D0" w14:paraId="351E7628" w14:textId="77777777">
        <w:trPr>
          <w:cantSplit/>
          <w:trHeight w:val="238"/>
        </w:trPr>
        <w:tc>
          <w:tcPr>
            <w:tcW w:w="861" w:type="dxa"/>
          </w:tcPr>
          <w:p w14:paraId="6C6D70F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D94E02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368C371" w14:textId="77777777" w:rsidR="002401D0" w:rsidRDefault="002401D0">
            <w:pPr>
              <w:pStyle w:val="xCelltext"/>
            </w:pPr>
          </w:p>
        </w:tc>
      </w:tr>
      <w:tr w:rsidR="002401D0" w14:paraId="3334FB62" w14:textId="77777777">
        <w:trPr>
          <w:cantSplit/>
          <w:trHeight w:val="238"/>
        </w:trPr>
        <w:tc>
          <w:tcPr>
            <w:tcW w:w="861" w:type="dxa"/>
          </w:tcPr>
          <w:p w14:paraId="6CA7A78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D305C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91FA1D" w14:textId="77777777" w:rsidR="002401D0" w:rsidRDefault="002401D0">
            <w:pPr>
              <w:pStyle w:val="xCelltext"/>
            </w:pPr>
          </w:p>
        </w:tc>
      </w:tr>
      <w:tr w:rsidR="002401D0" w14:paraId="63FA8CCB" w14:textId="77777777">
        <w:trPr>
          <w:cantSplit/>
          <w:trHeight w:val="238"/>
        </w:trPr>
        <w:tc>
          <w:tcPr>
            <w:tcW w:w="861" w:type="dxa"/>
          </w:tcPr>
          <w:p w14:paraId="129CB81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14E395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FBB924" w14:textId="77777777" w:rsidR="002401D0" w:rsidRDefault="002401D0">
            <w:pPr>
              <w:pStyle w:val="xCelltext"/>
            </w:pPr>
          </w:p>
        </w:tc>
      </w:tr>
    </w:tbl>
    <w:p w14:paraId="1DF8251C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B46316" w14:textId="569C86FE" w:rsidR="002401D0" w:rsidRDefault="00340134">
      <w:pPr>
        <w:pStyle w:val="ArendeOverRubrik"/>
      </w:pPr>
      <w:r>
        <w:t>Lag- och kultur</w:t>
      </w:r>
      <w:r w:rsidR="002401D0">
        <w:t>utskottets betänkande</w:t>
      </w:r>
    </w:p>
    <w:p w14:paraId="0A0A4707" w14:textId="3EE3A653" w:rsidR="00340134" w:rsidRPr="00340134" w:rsidRDefault="00340134" w:rsidP="00340134">
      <w:pPr>
        <w:pStyle w:val="ArendeRubrik"/>
      </w:pPr>
      <w:r>
        <w:t>Jordförvärvsrätt och jordförvärvstillstånd</w:t>
      </w:r>
    </w:p>
    <w:p w14:paraId="17E7CD10" w14:textId="687ABD27" w:rsidR="002401D0" w:rsidRDefault="00340134">
      <w:pPr>
        <w:pStyle w:val="ArendeUnderRubrik"/>
      </w:pPr>
      <w:r>
        <w:t>Landskapsregeringens lagförslag LF 27/</w:t>
      </w:r>
      <w:proofErr w:type="gramStart"/>
      <w:r>
        <w:t>2022-2023</w:t>
      </w:r>
      <w:proofErr w:type="gramEnd"/>
    </w:p>
    <w:p w14:paraId="32B29E81" w14:textId="77777777" w:rsidR="002401D0" w:rsidRDefault="002401D0">
      <w:pPr>
        <w:pStyle w:val="ANormal"/>
      </w:pPr>
    </w:p>
    <w:p w14:paraId="09777D7A" w14:textId="77777777" w:rsidR="002401D0" w:rsidRDefault="002401D0">
      <w:pPr>
        <w:pStyle w:val="Innehll1"/>
      </w:pPr>
      <w:r>
        <w:t>INNEHÅLL</w:t>
      </w:r>
    </w:p>
    <w:p w14:paraId="50F50186" w14:textId="0576625F" w:rsidR="00D24607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44369200" w:history="1">
        <w:r w:rsidR="00D24607" w:rsidRPr="008C73B1">
          <w:rPr>
            <w:rStyle w:val="Hyperlnk"/>
          </w:rPr>
          <w:t>Sammanfattning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_Toc144369200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1</w:t>
        </w:r>
        <w:r w:rsidR="00D24607">
          <w:rPr>
            <w:webHidden/>
          </w:rPr>
          <w:fldChar w:fldCharType="end"/>
        </w:r>
      </w:hyperlink>
    </w:p>
    <w:p w14:paraId="62484287" w14:textId="5BC5AC59" w:rsidR="00D24607" w:rsidRDefault="00213D50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1" w:history="1">
        <w:r w:rsidR="00D24607" w:rsidRPr="008C73B1">
          <w:rPr>
            <w:rStyle w:val="Hyperlnk"/>
          </w:rPr>
          <w:t>Landskapsregeringens förslag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_Toc144369201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1</w:t>
        </w:r>
        <w:r w:rsidR="00D24607">
          <w:rPr>
            <w:webHidden/>
          </w:rPr>
          <w:fldChar w:fldCharType="end"/>
        </w:r>
      </w:hyperlink>
    </w:p>
    <w:p w14:paraId="092D0E83" w14:textId="6E451483" w:rsidR="00D24607" w:rsidRDefault="00213D50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2" w:history="1">
        <w:r w:rsidR="00D24607" w:rsidRPr="008C73B1">
          <w:rPr>
            <w:rStyle w:val="Hyperlnk"/>
          </w:rPr>
          <w:t>Utskottets förslag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_Toc144369202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1</w:t>
        </w:r>
        <w:r w:rsidR="00D24607">
          <w:rPr>
            <w:webHidden/>
          </w:rPr>
          <w:fldChar w:fldCharType="end"/>
        </w:r>
      </w:hyperlink>
    </w:p>
    <w:p w14:paraId="2092666C" w14:textId="33F7CC7E" w:rsidR="00D24607" w:rsidRDefault="00213D5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3" w:history="1">
        <w:r w:rsidR="00D24607" w:rsidRPr="008C73B1">
          <w:rPr>
            <w:rStyle w:val="Hyperlnk"/>
          </w:rPr>
          <w:t>Utskottets synpunkter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_Toc144369203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1</w:t>
        </w:r>
        <w:r w:rsidR="00D24607">
          <w:rPr>
            <w:webHidden/>
          </w:rPr>
          <w:fldChar w:fldCharType="end"/>
        </w:r>
      </w:hyperlink>
    </w:p>
    <w:p w14:paraId="2B7004DE" w14:textId="5406310F" w:rsidR="00D24607" w:rsidRDefault="00213D50">
      <w:pPr>
        <w:pStyle w:val="Innehll3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4" w:history="1">
        <w:r w:rsidR="00D24607" w:rsidRPr="008C73B1">
          <w:rPr>
            <w:rStyle w:val="Hyperlnk"/>
          </w:rPr>
          <w:t>Allmän motivering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_Toc144369204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1</w:t>
        </w:r>
        <w:r w:rsidR="00D24607">
          <w:rPr>
            <w:webHidden/>
          </w:rPr>
          <w:fldChar w:fldCharType="end"/>
        </w:r>
      </w:hyperlink>
    </w:p>
    <w:p w14:paraId="03778501" w14:textId="2111A68A" w:rsidR="00D24607" w:rsidRDefault="00213D5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5" w:history="1">
        <w:r w:rsidR="00D24607" w:rsidRPr="008C73B1">
          <w:rPr>
            <w:rStyle w:val="Hyperlnk"/>
          </w:rPr>
          <w:t>Ärendets behandling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_Toc144369205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4</w:t>
        </w:r>
        <w:r w:rsidR="00D24607">
          <w:rPr>
            <w:webHidden/>
          </w:rPr>
          <w:fldChar w:fldCharType="end"/>
        </w:r>
      </w:hyperlink>
    </w:p>
    <w:p w14:paraId="1B362E5D" w14:textId="4E388B23" w:rsidR="00D24607" w:rsidRDefault="00213D5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9206" w:history="1">
        <w:r w:rsidR="00D24607" w:rsidRPr="008C73B1">
          <w:rPr>
            <w:rStyle w:val="Hyperlnk"/>
          </w:rPr>
          <w:t>Utskottets förslag</w:t>
        </w:r>
        <w:r w:rsidR="00D24607">
          <w:rPr>
            <w:webHidden/>
          </w:rPr>
          <w:tab/>
        </w:r>
        <w:r w:rsidR="00D24607">
          <w:rPr>
            <w:webHidden/>
          </w:rPr>
          <w:fldChar w:fldCharType="begin"/>
        </w:r>
        <w:r w:rsidR="00D24607">
          <w:rPr>
            <w:webHidden/>
          </w:rPr>
          <w:instrText xml:space="preserve"> PAGEREF _Toc144369206 \h </w:instrText>
        </w:r>
        <w:r w:rsidR="00D24607">
          <w:rPr>
            <w:webHidden/>
          </w:rPr>
        </w:r>
        <w:r w:rsidR="00D24607">
          <w:rPr>
            <w:webHidden/>
          </w:rPr>
          <w:fldChar w:fldCharType="separate"/>
        </w:r>
        <w:r w:rsidR="00D24607">
          <w:rPr>
            <w:webHidden/>
          </w:rPr>
          <w:t>4</w:t>
        </w:r>
        <w:r w:rsidR="00D24607">
          <w:rPr>
            <w:webHidden/>
          </w:rPr>
          <w:fldChar w:fldCharType="end"/>
        </w:r>
      </w:hyperlink>
    </w:p>
    <w:p w14:paraId="4445D198" w14:textId="089D65B4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586904E" w14:textId="77777777" w:rsidR="002401D0" w:rsidRDefault="002401D0">
      <w:pPr>
        <w:pStyle w:val="ANormal"/>
      </w:pPr>
    </w:p>
    <w:p w14:paraId="565AE33E" w14:textId="77777777" w:rsidR="002401D0" w:rsidRDefault="002401D0">
      <w:pPr>
        <w:pStyle w:val="RubrikA"/>
      </w:pPr>
      <w:bookmarkStart w:id="1" w:name="_Toc529800932"/>
      <w:bookmarkStart w:id="2" w:name="_Toc144369200"/>
      <w:r>
        <w:t>Sammanfattning</w:t>
      </w:r>
      <w:bookmarkEnd w:id="1"/>
      <w:bookmarkEnd w:id="2"/>
    </w:p>
    <w:p w14:paraId="77CC925E" w14:textId="77777777" w:rsidR="002401D0" w:rsidRDefault="002401D0">
      <w:pPr>
        <w:pStyle w:val="Rubrikmellanrum"/>
      </w:pPr>
    </w:p>
    <w:p w14:paraId="7E181FF9" w14:textId="0BBC9956" w:rsidR="002401D0" w:rsidRDefault="00340134">
      <w:pPr>
        <w:pStyle w:val="RubrikB"/>
      </w:pPr>
      <w:bookmarkStart w:id="3" w:name="_Toc529800933"/>
      <w:bookmarkStart w:id="4" w:name="_Toc144369201"/>
      <w:r>
        <w:t>Landskapsregeringens</w:t>
      </w:r>
      <w:r w:rsidR="002401D0">
        <w:t xml:space="preserve"> förslag</w:t>
      </w:r>
      <w:bookmarkEnd w:id="3"/>
      <w:bookmarkEnd w:id="4"/>
    </w:p>
    <w:p w14:paraId="7E8F8F29" w14:textId="77777777" w:rsidR="002401D0" w:rsidRDefault="002401D0">
      <w:pPr>
        <w:pStyle w:val="Rubrikmellanrum"/>
      </w:pPr>
    </w:p>
    <w:p w14:paraId="6579A908" w14:textId="77777777" w:rsidR="00340134" w:rsidRDefault="00340134" w:rsidP="00340134">
      <w:pPr>
        <w:pStyle w:val="ANormal"/>
      </w:pPr>
      <w:r>
        <w:t xml:space="preserve">Landskapsregeringen föreslår att </w:t>
      </w:r>
      <w:r w:rsidRPr="000C6BD9">
        <w:t xml:space="preserve">landskapslagstiftningen om </w:t>
      </w:r>
      <w:r>
        <w:t xml:space="preserve">jordförvärv </w:t>
      </w:r>
      <w:r w:rsidRPr="000C6BD9">
        <w:t xml:space="preserve">revideras och moderniseras genom att lagtinget antar en </w:t>
      </w:r>
      <w:r>
        <w:t xml:space="preserve">ny </w:t>
      </w:r>
      <w:r w:rsidRPr="000C6BD9">
        <w:t xml:space="preserve">landskapslag om </w:t>
      </w:r>
      <w:r>
        <w:t xml:space="preserve">jordförvärvsrätt </w:t>
      </w:r>
      <w:r w:rsidRPr="000C6BD9">
        <w:t xml:space="preserve">och </w:t>
      </w:r>
      <w:r>
        <w:t>jordförvärvs</w:t>
      </w:r>
      <w:r w:rsidRPr="000C6BD9">
        <w:t>tillstånd.</w:t>
      </w:r>
      <w:r>
        <w:t xml:space="preserve"> </w:t>
      </w:r>
      <w:r w:rsidRPr="009D2D96">
        <w:t xml:space="preserve">Den primära avsikten är att till </w:t>
      </w:r>
      <w:bookmarkStart w:id="5" w:name="_Hlk132286868"/>
      <w:r w:rsidRPr="009D2D96">
        <w:t>landskapslag lyfta sådan</w:t>
      </w:r>
      <w:r>
        <w:t xml:space="preserve"> reglering</w:t>
      </w:r>
      <w:r w:rsidRPr="009D2D96">
        <w:t xml:space="preserve"> som i dagsläget </w:t>
      </w:r>
      <w:r>
        <w:t xml:space="preserve">finns </w:t>
      </w:r>
      <w:r w:rsidRPr="009D2D96">
        <w:t xml:space="preserve">i landskapsförordning eller som har klarlagts genom tillståndspraxis. </w:t>
      </w:r>
      <w:r>
        <w:t>Om g</w:t>
      </w:r>
      <w:r w:rsidRPr="009D2D96">
        <w:t xml:space="preserve">runderna för individens rättigheter och skyldigheter ska </w:t>
      </w:r>
      <w:r>
        <w:t xml:space="preserve">föreskrivas </w:t>
      </w:r>
      <w:r w:rsidRPr="009D2D96">
        <w:t xml:space="preserve">på </w:t>
      </w:r>
      <w:proofErr w:type="spellStart"/>
      <w:r w:rsidRPr="009D2D96">
        <w:t>lagnivå</w:t>
      </w:r>
      <w:proofErr w:type="spellEnd"/>
      <w:r w:rsidRPr="009D2D96">
        <w:t>.</w:t>
      </w:r>
      <w:bookmarkEnd w:id="5"/>
    </w:p>
    <w:p w14:paraId="07569519" w14:textId="77777777" w:rsidR="00340134" w:rsidRDefault="00340134" w:rsidP="00340134">
      <w:pPr>
        <w:pStyle w:val="ANormal"/>
      </w:pPr>
      <w:r>
        <w:tab/>
      </w:r>
      <w:r w:rsidRPr="009D2D96">
        <w:t>Grunderna för erhållandet av jordförvärvsrätt med stöd av lag ändras inte.</w:t>
      </w:r>
      <w:r>
        <w:t xml:space="preserve"> </w:t>
      </w:r>
      <w:r w:rsidRPr="000C6BD9">
        <w:t xml:space="preserve">I den föreslagna lagen </w:t>
      </w:r>
      <w:r>
        <w:t xml:space="preserve">föreskrivs tydligare än i dagsläget om </w:t>
      </w:r>
      <w:r w:rsidRPr="000C6BD9">
        <w:t xml:space="preserve">när </w:t>
      </w:r>
      <w:r>
        <w:t xml:space="preserve">jordförvärvstillstånd ska </w:t>
      </w:r>
      <w:r w:rsidRPr="000C6BD9">
        <w:t xml:space="preserve">beviljas och </w:t>
      </w:r>
      <w:r>
        <w:t xml:space="preserve">vilka </w:t>
      </w:r>
      <w:r w:rsidRPr="000C6BD9">
        <w:t xml:space="preserve">tillståndsvillkor </w:t>
      </w:r>
      <w:r>
        <w:t xml:space="preserve">som ska </w:t>
      </w:r>
      <w:r w:rsidRPr="000C6BD9">
        <w:t>fastställ</w:t>
      </w:r>
      <w:r>
        <w:t>a</w:t>
      </w:r>
      <w:r w:rsidRPr="000C6BD9">
        <w:t xml:space="preserve">s. </w:t>
      </w:r>
      <w:r>
        <w:t>Det föreslås särskilda grunder gällande j</w:t>
      </w:r>
      <w:r w:rsidRPr="000C6BD9">
        <w:t>ordförvärvstillstånd för egentlig närings</w:t>
      </w:r>
      <w:r>
        <w:t xml:space="preserve">verksamhet och </w:t>
      </w:r>
      <w:r w:rsidRPr="00C55595">
        <w:t>basservice för samhällsfunktioner</w:t>
      </w:r>
      <w:r>
        <w:t>. I den föreslagna landskapslagen finns också nya bestämmelser som ska förhindra kringgåenden och förstärka tillsynen.</w:t>
      </w:r>
    </w:p>
    <w:p w14:paraId="1FA28912" w14:textId="77777777" w:rsidR="00340134" w:rsidRDefault="00340134" w:rsidP="00340134">
      <w:pPr>
        <w:pStyle w:val="ANormal"/>
      </w:pPr>
      <w:r>
        <w:tab/>
      </w:r>
      <w:r w:rsidRPr="00C55595">
        <w:t>Genom den</w:t>
      </w:r>
      <w:r>
        <w:t xml:space="preserve"> föreslagna</w:t>
      </w:r>
      <w:r w:rsidRPr="00C55595">
        <w:t xml:space="preserve"> lag</w:t>
      </w:r>
      <w:r>
        <w:t>en</w:t>
      </w:r>
      <w:r w:rsidRPr="00C55595">
        <w:t xml:space="preserve"> upphävs landskapslagen (2003:68) om jordförvärvsrätt och jordförvärvstillstånd och landskapsförordningen (2003:70) om jordförvärvstillstånd. Landskapsregeringen föreslår att lagtinget antar landskapslagen i kvalificerad ordning enligt 35</w:t>
      </w:r>
      <w:r>
        <w:t> §</w:t>
      </w:r>
      <w:r w:rsidRPr="00C55595">
        <w:t xml:space="preserve"> i lagtingsordningen för Åland.</w:t>
      </w:r>
      <w:r w:rsidRPr="00EA6BCB">
        <w:t xml:space="preserve"> Lagförslaget har samordnats med lagförslag nr </w:t>
      </w:r>
      <w:r>
        <w:t>26</w:t>
      </w:r>
      <w:r w:rsidRPr="00EA6BCB">
        <w:t>/</w:t>
      </w:r>
      <w:proofErr w:type="gramStart"/>
      <w:r w:rsidRPr="00EA6BCB">
        <w:t>2022-2023</w:t>
      </w:r>
      <w:proofErr w:type="gramEnd"/>
      <w:r w:rsidRPr="00EA6BCB">
        <w:t xml:space="preserve"> om </w:t>
      </w:r>
      <w:r>
        <w:t>näringsrätt och näringstillstånd.</w:t>
      </w:r>
    </w:p>
    <w:p w14:paraId="542C5012" w14:textId="77777777" w:rsidR="002401D0" w:rsidRDefault="002401D0">
      <w:pPr>
        <w:pStyle w:val="ANormal"/>
      </w:pPr>
    </w:p>
    <w:p w14:paraId="4308A37F" w14:textId="77777777" w:rsidR="002401D0" w:rsidRDefault="002401D0">
      <w:pPr>
        <w:pStyle w:val="RubrikB"/>
      </w:pPr>
      <w:bookmarkStart w:id="6" w:name="_Toc529800934"/>
      <w:bookmarkStart w:id="7" w:name="_Toc144369202"/>
      <w:r>
        <w:t>Utskottets förslag</w:t>
      </w:r>
      <w:bookmarkEnd w:id="6"/>
      <w:bookmarkEnd w:id="7"/>
    </w:p>
    <w:p w14:paraId="3D751AA0" w14:textId="77777777" w:rsidR="002401D0" w:rsidRDefault="002401D0">
      <w:pPr>
        <w:pStyle w:val="Rubrikmellanrum"/>
      </w:pPr>
    </w:p>
    <w:p w14:paraId="508B3DA5" w14:textId="617CFED1" w:rsidR="002401D0" w:rsidRDefault="00124ACC">
      <w:pPr>
        <w:pStyle w:val="ANormal"/>
      </w:pPr>
      <w:r>
        <w:t>Utskottet föreslår att lagtinget antar lagförslaget utan ändringar.</w:t>
      </w:r>
    </w:p>
    <w:p w14:paraId="08C8D4C3" w14:textId="77777777" w:rsidR="002401D0" w:rsidRDefault="002401D0">
      <w:pPr>
        <w:pStyle w:val="ANormal"/>
      </w:pPr>
    </w:p>
    <w:p w14:paraId="1B96ECF2" w14:textId="77777777" w:rsidR="002401D0" w:rsidRDefault="002401D0">
      <w:pPr>
        <w:pStyle w:val="RubrikA"/>
      </w:pPr>
      <w:bookmarkStart w:id="8" w:name="_Toc529800935"/>
      <w:bookmarkStart w:id="9" w:name="_Toc144369203"/>
      <w:r>
        <w:t>Utskottets synpunkter</w:t>
      </w:r>
      <w:bookmarkEnd w:id="8"/>
      <w:bookmarkEnd w:id="9"/>
    </w:p>
    <w:p w14:paraId="080CCAEC" w14:textId="77777777" w:rsidR="002401D0" w:rsidRDefault="002401D0">
      <w:pPr>
        <w:pStyle w:val="Rubrikmellanrum"/>
      </w:pPr>
    </w:p>
    <w:p w14:paraId="334F0C2C" w14:textId="77777777" w:rsidR="00F84FE1" w:rsidRDefault="00F84FE1" w:rsidP="00F84FE1">
      <w:pPr>
        <w:pStyle w:val="RubrikC"/>
      </w:pPr>
      <w:bookmarkStart w:id="10" w:name="_Toc144369204"/>
      <w:r>
        <w:t>Allmän motivering</w:t>
      </w:r>
      <w:bookmarkEnd w:id="10"/>
    </w:p>
    <w:p w14:paraId="2A6095AE" w14:textId="77777777" w:rsidR="00F84FE1" w:rsidRDefault="00F84FE1" w:rsidP="00F84FE1">
      <w:pPr>
        <w:pStyle w:val="Rubrikmellanrum"/>
      </w:pPr>
    </w:p>
    <w:p w14:paraId="4542FDED" w14:textId="77777777" w:rsidR="0032182C" w:rsidRDefault="0032182C" w:rsidP="0032182C">
      <w:pPr>
        <w:pStyle w:val="RubrikD"/>
      </w:pPr>
      <w:r>
        <w:t>Allmänt om lagförslaget</w:t>
      </w:r>
    </w:p>
    <w:p w14:paraId="342417FA" w14:textId="77777777" w:rsidR="0032182C" w:rsidRPr="0032182C" w:rsidRDefault="0032182C" w:rsidP="0032182C">
      <w:pPr>
        <w:pStyle w:val="Rubrikmellanrum"/>
      </w:pPr>
    </w:p>
    <w:p w14:paraId="1086CBED" w14:textId="77777777" w:rsidR="007F3F4F" w:rsidRDefault="007F3F4F" w:rsidP="007F3F4F">
      <w:pPr>
        <w:pStyle w:val="ANormal"/>
      </w:pPr>
      <w:r w:rsidRPr="00171308">
        <w:t xml:space="preserve">I jordförvärvslagen finns bestämmelser om vilka personer som har rätt att förvärva och besitta fast egendom direkt med stöd av lagen (jordförvärvsrätt) och vilka personer som måste söka tillstånd av landskapsregeringen </w:t>
      </w:r>
      <w:r w:rsidRPr="00171308">
        <w:lastRenderedPageBreak/>
        <w:t xml:space="preserve">(jordförvärvstillstånd).  Jordförvärvslagen möjliggör också att det i landskapslag stadgas om undantag från skyldigheten för fysiska personer som saknar hembygdsrätt och juridiska personer att ansöka om tillstånd för jordförvärv. </w:t>
      </w:r>
    </w:p>
    <w:p w14:paraId="25DB205A" w14:textId="30315D75" w:rsidR="006B6E86" w:rsidRDefault="007F3F4F" w:rsidP="00404FF5">
      <w:pPr>
        <w:pStyle w:val="ANormal"/>
      </w:pPr>
      <w:r>
        <w:tab/>
      </w:r>
      <w:r w:rsidR="00124ACC">
        <w:t xml:space="preserve">Utskottet konstaterar att </w:t>
      </w:r>
      <w:r>
        <w:t xml:space="preserve">föreliggande </w:t>
      </w:r>
      <w:r w:rsidR="00124ACC">
        <w:t xml:space="preserve">lagförslag, som är baserat på ett förslag från en parlamentarisk arbetsgrupp, </w:t>
      </w:r>
      <w:r w:rsidR="00124ACC" w:rsidRPr="00124ACC">
        <w:t xml:space="preserve">inte </w:t>
      </w:r>
      <w:r w:rsidR="00404FF5">
        <w:t xml:space="preserve">innebär </w:t>
      </w:r>
      <w:r w:rsidR="00124ACC" w:rsidRPr="00124ACC">
        <w:t>några ändringar i jordförvärvslagstiftningens syfte</w:t>
      </w:r>
      <w:r w:rsidR="00404FF5">
        <w:t xml:space="preserve"> som är att </w:t>
      </w:r>
      <w:r w:rsidR="00124ACC" w:rsidRPr="00124ACC">
        <w:t xml:space="preserve">förverkliga den åländska befolkningens rätt till jordbesittningen på Åland. </w:t>
      </w:r>
      <w:r w:rsidR="00404FF5">
        <w:t>Syftet</w:t>
      </w:r>
      <w:r w:rsidR="00124ACC" w:rsidRPr="00124ACC">
        <w:t xml:space="preserve"> föreslå</w:t>
      </w:r>
      <w:r w:rsidR="00404FF5">
        <w:t>s</w:t>
      </w:r>
      <w:r w:rsidR="00124ACC" w:rsidRPr="00124ACC">
        <w:t xml:space="preserve"> framgå ur den föreslagna landskapslagen</w:t>
      </w:r>
      <w:r w:rsidR="00404FF5">
        <w:t xml:space="preserve"> och gen</w:t>
      </w:r>
      <w:r w:rsidR="00124ACC" w:rsidRPr="00124ACC">
        <w:t>om lagförslaget ska de bestämmelser i landskapslagstiftningen som förverkligar syfte</w:t>
      </w:r>
      <w:r w:rsidR="00404FF5">
        <w:t>t</w:t>
      </w:r>
      <w:r w:rsidR="00124ACC" w:rsidRPr="00124ACC">
        <w:t xml:space="preserve"> uppdateras. </w:t>
      </w:r>
      <w:r w:rsidR="00404FF5">
        <w:t>A</w:t>
      </w:r>
      <w:r w:rsidR="00124ACC" w:rsidRPr="00124ACC">
        <w:t>vsikten är att till landskapslag lyfta sådant som i dagsläget f</w:t>
      </w:r>
      <w:r w:rsidR="00404FF5">
        <w:t xml:space="preserve">inns </w:t>
      </w:r>
      <w:r w:rsidR="00124ACC" w:rsidRPr="00124ACC">
        <w:t>i landskapsförordning eller som har klarlagts genom tillståndspraxis</w:t>
      </w:r>
      <w:r w:rsidR="00404FF5">
        <w:t xml:space="preserve"> mot bakgrund av att r</w:t>
      </w:r>
      <w:r w:rsidR="00124ACC" w:rsidRPr="00124ACC">
        <w:t xml:space="preserve">eglering som berör grunderna för individens rättigheter och skyldigheter </w:t>
      </w:r>
      <w:r w:rsidR="00404FF5">
        <w:t>bör</w:t>
      </w:r>
      <w:r w:rsidR="00124ACC" w:rsidRPr="00124ACC">
        <w:t xml:space="preserve"> fastställas på </w:t>
      </w:r>
      <w:proofErr w:type="spellStart"/>
      <w:r w:rsidR="00124ACC" w:rsidRPr="00124ACC">
        <w:t>lagnivå</w:t>
      </w:r>
      <w:proofErr w:type="spellEnd"/>
      <w:r w:rsidR="00124ACC" w:rsidRPr="00124ACC">
        <w:t>.</w:t>
      </w:r>
    </w:p>
    <w:p w14:paraId="753AE80C" w14:textId="3DAE0950" w:rsidR="00404FF5" w:rsidRDefault="006B6E86" w:rsidP="00404FF5">
      <w:pPr>
        <w:pStyle w:val="ANormal"/>
      </w:pPr>
      <w:r>
        <w:tab/>
      </w:r>
      <w:r w:rsidR="00404FF5" w:rsidRPr="00124ACC">
        <w:t xml:space="preserve">Syftet med reformen är att stärka rättssäkerheten, öka regelverkets transparens samt att underlätta handläggningen av ansökningar om jordförvärvstillstånd. </w:t>
      </w:r>
      <w:r w:rsidR="00404FF5">
        <w:t xml:space="preserve">Med </w:t>
      </w:r>
      <w:r w:rsidR="00404FF5" w:rsidRPr="00124ACC">
        <w:t xml:space="preserve">tydliga och exakta bestämmelser om när tillstånd </w:t>
      </w:r>
      <w:r w:rsidR="00404FF5">
        <w:t xml:space="preserve">ska beviljas </w:t>
      </w:r>
      <w:r w:rsidR="00404FF5" w:rsidRPr="00124ACC">
        <w:t>stärks enskildas rättigheter</w:t>
      </w:r>
      <w:r w:rsidR="00404FF5">
        <w:t xml:space="preserve"> och s</w:t>
      </w:r>
      <w:r w:rsidR="00404FF5" w:rsidRPr="00124ACC">
        <w:t>amtidigt främjas en god förvaltning och ett gott rättsskydd i förvaltningsärenden.</w:t>
      </w:r>
    </w:p>
    <w:p w14:paraId="457F705D" w14:textId="77777777" w:rsidR="003D6122" w:rsidRDefault="006E3487" w:rsidP="0032182C">
      <w:pPr>
        <w:pStyle w:val="ANormal"/>
      </w:pPr>
      <w:r>
        <w:tab/>
      </w:r>
      <w:r w:rsidR="0032182C">
        <w:t xml:space="preserve">I lagförslaget ingår även bestämmelser om särskilda skäl för att en ansökan ska avslås såsom när en ansökan konstruerats så att den står i strid med eller kringgår lagstiftningens mening, trots att ansökan i ett formellt avseende verkar uppfylla grunder för beviljande av tillstånd. </w:t>
      </w:r>
    </w:p>
    <w:p w14:paraId="0478795B" w14:textId="45068038" w:rsidR="006E3487" w:rsidRDefault="003D6122" w:rsidP="0032182C">
      <w:pPr>
        <w:pStyle w:val="ANormal"/>
      </w:pPr>
      <w:r>
        <w:tab/>
      </w:r>
      <w:r w:rsidR="0032182C">
        <w:t xml:space="preserve">I den gällande landskapslagen eller landskapsförordningen finns inte särskilda bestämmelser om tillståndsförfarandet men landskapsregeringen föreslår grundläggande bestämmelser om vad som ska ingå i en ansökan om jordförvärvstillstånd och de olika skedena i tillståndsförfarandet. </w:t>
      </w:r>
      <w:r w:rsidR="006E3487">
        <w:t>I lagförslaget redogörs föredömligt för jordförvärvslagen och dess förhållande till finländska och internationella regler om egendomsskydd.</w:t>
      </w:r>
    </w:p>
    <w:p w14:paraId="16D23B10" w14:textId="77777777" w:rsidR="006B6E86" w:rsidRDefault="006B6E86" w:rsidP="00404FF5">
      <w:pPr>
        <w:pStyle w:val="ANormal"/>
      </w:pPr>
    </w:p>
    <w:p w14:paraId="530BCF00" w14:textId="4FF5EE24" w:rsidR="006B6E86" w:rsidRDefault="006B6E86" w:rsidP="006B6E86">
      <w:pPr>
        <w:pStyle w:val="RubrikD"/>
      </w:pPr>
      <w:r>
        <w:t xml:space="preserve">Jordförvärvsrätt </w:t>
      </w:r>
    </w:p>
    <w:p w14:paraId="476A41B5" w14:textId="77777777" w:rsidR="006B6E86" w:rsidRDefault="006B6E86" w:rsidP="006B6E86">
      <w:pPr>
        <w:pStyle w:val="Rubrikmellanrum"/>
      </w:pPr>
    </w:p>
    <w:p w14:paraId="382E084E" w14:textId="77777777" w:rsidR="00D24607" w:rsidRDefault="00404FF5" w:rsidP="00124ACC">
      <w:pPr>
        <w:pStyle w:val="ANormal"/>
      </w:pPr>
      <w:r>
        <w:t xml:space="preserve">Den lagstadgade jordförvärvsrätten kan utökas genom lag, vilket skedde år 1993 i samband med självstyrelserevisionen, men den kan inte inskränkas. </w:t>
      </w:r>
      <w:r w:rsidR="00124ACC" w:rsidRPr="00124ACC">
        <w:t xml:space="preserve"> Landskapsregeringen anser att de gällande bestämmelserna om jordförvärvsrätt med stöd av lag i regel </w:t>
      </w:r>
      <w:r w:rsidR="00D24607">
        <w:t xml:space="preserve">har </w:t>
      </w:r>
      <w:r w:rsidR="00124ACC" w:rsidRPr="00124ACC">
        <w:t>fungerat väl och att det inte finns skäl att utvidga dessa</w:t>
      </w:r>
      <w:r>
        <w:t xml:space="preserve"> utan föreslår</w:t>
      </w:r>
      <w:r w:rsidR="00124ACC" w:rsidRPr="00124ACC">
        <w:t xml:space="preserve"> enbart tekniska och språkliga ändringar.</w:t>
      </w:r>
      <w:r w:rsidR="00F84FE1">
        <w:t xml:space="preserve"> </w:t>
      </w:r>
    </w:p>
    <w:p w14:paraId="0BC88681" w14:textId="43D762AE" w:rsidR="00F84FE1" w:rsidRDefault="00D24607" w:rsidP="00124ACC">
      <w:pPr>
        <w:pStyle w:val="ANormal"/>
      </w:pPr>
      <w:r>
        <w:tab/>
        <w:t>Utskottet konstaterar i sammanhanget att det inte till fullo är klarlagt hur stor del av jorden på Åland som är i utomåländsk ägo och efterlyser därför en sådan kartläggning.</w:t>
      </w:r>
    </w:p>
    <w:p w14:paraId="7537BD67" w14:textId="77777777" w:rsidR="006B6E86" w:rsidRDefault="006B6E86" w:rsidP="00124ACC">
      <w:pPr>
        <w:pStyle w:val="ANormal"/>
      </w:pPr>
    </w:p>
    <w:p w14:paraId="06D21E23" w14:textId="43CE48AF" w:rsidR="006B6E86" w:rsidRDefault="006B6E86" w:rsidP="006B6E86">
      <w:pPr>
        <w:pStyle w:val="RubrikD"/>
      </w:pPr>
      <w:r>
        <w:t>Jordförvärvstillstånd</w:t>
      </w:r>
    </w:p>
    <w:p w14:paraId="027EE2DE" w14:textId="77777777" w:rsidR="006B6E86" w:rsidRDefault="006B6E86" w:rsidP="006B6E86">
      <w:pPr>
        <w:pStyle w:val="Rubrikmellanrum"/>
      </w:pPr>
    </w:p>
    <w:p w14:paraId="7D39F26F" w14:textId="77777777" w:rsidR="006B6E86" w:rsidRDefault="006B6E86" w:rsidP="00124ACC">
      <w:pPr>
        <w:pStyle w:val="ANormal"/>
      </w:pPr>
      <w:r w:rsidRPr="00124ACC">
        <w:t xml:space="preserve">Landskapsregeringen föreslår nya bestämmelser som ska ligga till grund för när landskapsregeringen ska bevilja tillstånd. I den gällande landskapslagstiftningen har inte tillräckligt beaktats syftet med ett förvärv av eller en besittningsrätt till viss fast egendom. </w:t>
      </w:r>
    </w:p>
    <w:p w14:paraId="1A2A2C90" w14:textId="38E6328F" w:rsidR="006E3487" w:rsidRDefault="006E3487" w:rsidP="00124ACC">
      <w:pPr>
        <w:pStyle w:val="ANormal"/>
      </w:pPr>
      <w:r>
        <w:tab/>
      </w:r>
      <w:r w:rsidRPr="006E3487">
        <w:t xml:space="preserve">Grunderna för när landskapsregeringen ska bevilja tillstånd åt fysiska personer </w:t>
      </w:r>
      <w:r>
        <w:t>föreslås</w:t>
      </w:r>
      <w:r w:rsidRPr="006E3487">
        <w:t xml:space="preserve"> komplettera</w:t>
      </w:r>
      <w:r>
        <w:t>de</w:t>
      </w:r>
      <w:r w:rsidRPr="006E3487">
        <w:t xml:space="preserve"> med sådana bestämmelser som redan i dagsläget motsvarar etablerad tillståndspraxis.</w:t>
      </w:r>
    </w:p>
    <w:p w14:paraId="6CEB0A8B" w14:textId="3316882F" w:rsidR="00124ACC" w:rsidRPr="00124ACC" w:rsidRDefault="006B6E86" w:rsidP="00124ACC">
      <w:pPr>
        <w:pStyle w:val="ANormal"/>
      </w:pPr>
      <w:r>
        <w:tab/>
      </w:r>
      <w:r w:rsidR="00124ACC" w:rsidRPr="00124ACC">
        <w:t xml:space="preserve">När det gäller tillstånd som ska beviljas åt juridiska personer </w:t>
      </w:r>
      <w:r w:rsidR="00F84FE1">
        <w:t xml:space="preserve">anser landskapsregeringen att det </w:t>
      </w:r>
      <w:r w:rsidR="00124ACC" w:rsidRPr="00124ACC">
        <w:t>finns ett större behov av nya och kompletterande bestämmelser</w:t>
      </w:r>
      <w:r w:rsidR="00F84FE1">
        <w:t xml:space="preserve"> eftersom</w:t>
      </w:r>
      <w:r w:rsidR="00124ACC" w:rsidRPr="00124ACC">
        <w:t xml:space="preserve"> de gällande bestämmelserna i landskapslagen och landskapsförordningen inte beaktar om det rör sig om näringsverksamhet, bostadsändamål eller något annat syfte. </w:t>
      </w:r>
      <w:r w:rsidR="00F84FE1">
        <w:t>S</w:t>
      </w:r>
      <w:r w:rsidR="00124ACC" w:rsidRPr="00124ACC">
        <w:t>ärskilda och kompletterande bestämmelser om tillstånd för egentlig näringsverksamhet och basservice för samhällsfunktioner</w:t>
      </w:r>
      <w:r w:rsidR="00F84FE1">
        <w:t xml:space="preserve"> föreslås också</w:t>
      </w:r>
      <w:r w:rsidR="00124ACC" w:rsidRPr="00124ACC">
        <w:t xml:space="preserve">. Om dessa bestämmelser inte är tillämpliga </w:t>
      </w:r>
      <w:r w:rsidR="00124ACC" w:rsidRPr="00124ACC">
        <w:lastRenderedPageBreak/>
        <w:t xml:space="preserve">ska en juridisk persons ansökan prövas enligt </w:t>
      </w:r>
      <w:r w:rsidR="00F84FE1">
        <w:t>de</w:t>
      </w:r>
      <w:r w:rsidR="00124ACC" w:rsidRPr="00124ACC">
        <w:t xml:space="preserve"> allmänna grunder</w:t>
      </w:r>
      <w:r w:rsidR="00F84FE1">
        <w:t>na</w:t>
      </w:r>
      <w:r w:rsidR="00124ACC" w:rsidRPr="00124ACC">
        <w:t xml:space="preserve"> </w:t>
      </w:r>
      <w:r w:rsidR="00F84FE1">
        <w:t xml:space="preserve">om </w:t>
      </w:r>
      <w:r w:rsidR="00124ACC" w:rsidRPr="00124ACC">
        <w:t>bolagets hemort och styrelsens sammansättning.</w:t>
      </w:r>
    </w:p>
    <w:p w14:paraId="10006B8A" w14:textId="58B67324" w:rsidR="00124ACC" w:rsidRDefault="00124ACC" w:rsidP="00124ACC">
      <w:pPr>
        <w:pStyle w:val="ANormal"/>
      </w:pPr>
      <w:r w:rsidRPr="00124ACC">
        <w:t xml:space="preserve">     </w:t>
      </w:r>
      <w:r w:rsidR="00F84FE1">
        <w:t xml:space="preserve">Om </w:t>
      </w:r>
      <w:r w:rsidRPr="00124ACC">
        <w:t>en fysisk eller juridisk persons ansökan om tillstånd inte uppfyller någon av grunder</w:t>
      </w:r>
      <w:r w:rsidR="00F84FE1">
        <w:t>na i</w:t>
      </w:r>
      <w:r w:rsidRPr="00124ACC">
        <w:t xml:space="preserve"> lag </w:t>
      </w:r>
      <w:r w:rsidR="00F84FE1">
        <w:t xml:space="preserve">finns det enligt förslaget </w:t>
      </w:r>
      <w:r w:rsidRPr="00124ACC">
        <w:t>fortsättningsvis en allmän prövning</w:t>
      </w:r>
      <w:r w:rsidR="00F84FE1">
        <w:t>smöjlighet för landskapsregeringen i det enskilda fallet.</w:t>
      </w:r>
      <w:r w:rsidRPr="00124ACC">
        <w:t xml:space="preserve"> Vid prövning</w:t>
      </w:r>
      <w:r w:rsidR="00F84FE1">
        <w:t>en</w:t>
      </w:r>
      <w:r w:rsidRPr="00124ACC">
        <w:t xml:space="preserve"> ska särskilt beaktas jordförvärvslagens syfte om att förverkliga den åländska befolkningens rätt till jordbesittningen på Åland. </w:t>
      </w:r>
      <w:r w:rsidR="00F84FE1">
        <w:t xml:space="preserve">Även om det </w:t>
      </w:r>
      <w:r w:rsidRPr="00124ACC">
        <w:t>handlar om en ändamålsenlighetsprövning</w:t>
      </w:r>
      <w:r w:rsidR="00F84FE1">
        <w:t xml:space="preserve"> föreslås </w:t>
      </w:r>
      <w:r w:rsidRPr="00124ACC">
        <w:t>allmänna kriterier för prövningen av juridiska personers ansökningar</w:t>
      </w:r>
      <w:r w:rsidR="00F84FE1">
        <w:t>, vilka s</w:t>
      </w:r>
      <w:r w:rsidRPr="00124ACC">
        <w:t>aknas i den gällande landskapslagen. Landskapsregeringen föreslår att dessa grunder ska ta fasta på den juridiska personens anknytning till och verksamhet på Åland samt markområdets storlek, beskaffenhet och användningsändamål.</w:t>
      </w:r>
    </w:p>
    <w:p w14:paraId="6D3C42E9" w14:textId="77777777" w:rsidR="006E3487" w:rsidRPr="00124ACC" w:rsidRDefault="006E3487" w:rsidP="00124ACC">
      <w:pPr>
        <w:pStyle w:val="ANormal"/>
      </w:pPr>
    </w:p>
    <w:p w14:paraId="7B2A361E" w14:textId="41A683DD" w:rsidR="00124ACC" w:rsidRDefault="006E3487" w:rsidP="006E3487">
      <w:pPr>
        <w:pStyle w:val="RubrikD"/>
      </w:pPr>
      <w:r>
        <w:t xml:space="preserve">Tillståndsvillkor </w:t>
      </w:r>
    </w:p>
    <w:p w14:paraId="6658B2A1" w14:textId="77777777" w:rsidR="006E3487" w:rsidRPr="006E3487" w:rsidRDefault="006E3487" w:rsidP="006E3487">
      <w:pPr>
        <w:pStyle w:val="Rubrikmellanrum"/>
      </w:pPr>
    </w:p>
    <w:p w14:paraId="6082101B" w14:textId="0617FE4E" w:rsidR="006E3487" w:rsidRDefault="006E3487" w:rsidP="00124ACC">
      <w:pPr>
        <w:pStyle w:val="ANormal"/>
      </w:pPr>
      <w:r w:rsidRPr="006E3487">
        <w:t>I dagsläget innehåller landskapslagstiftningen få bestämmelser om de villkor som ska fastställas i jordförvärvstillstånd</w:t>
      </w:r>
      <w:r>
        <w:t xml:space="preserve"> vilket </w:t>
      </w:r>
      <w:r w:rsidRPr="006E3487">
        <w:t xml:space="preserve">medfört att fastställandet av villkor till största delen kommit att basera sig på praxis. Numera förutsätts </w:t>
      </w:r>
      <w:r>
        <w:t>att</w:t>
      </w:r>
      <w:r w:rsidRPr="006E3487">
        <w:t xml:space="preserve"> villkor ska grunda sig på exakta bestämmelser i lag</w:t>
      </w:r>
      <w:r>
        <w:t xml:space="preserve"> och e</w:t>
      </w:r>
      <w:r w:rsidRPr="006E3487">
        <w:t>nligt förslaget ska det finnas tydligare bestämmelser i landskapslag om de villkor som fastställs i jordförvärvstillstånden. Dessa villkor ska i stor utsträckning motsvara grunderna för beviljande av tillstånd.</w:t>
      </w:r>
    </w:p>
    <w:p w14:paraId="003FA3A5" w14:textId="77777777" w:rsidR="0032182C" w:rsidRDefault="0032182C" w:rsidP="00124ACC">
      <w:pPr>
        <w:pStyle w:val="ANormal"/>
      </w:pPr>
    </w:p>
    <w:p w14:paraId="1522B6AC" w14:textId="3B3C290F" w:rsidR="0032182C" w:rsidRDefault="0032182C" w:rsidP="0032182C">
      <w:pPr>
        <w:pStyle w:val="RubrikD"/>
      </w:pPr>
      <w:r w:rsidRPr="0032182C">
        <w:t>Lagstiftningsbehörighet</w:t>
      </w:r>
      <w:r>
        <w:t>en</w:t>
      </w:r>
    </w:p>
    <w:p w14:paraId="336A3035" w14:textId="77777777" w:rsidR="00171308" w:rsidRPr="00171308" w:rsidRDefault="00171308" w:rsidP="00171308">
      <w:pPr>
        <w:pStyle w:val="Rubrikmellanrum"/>
      </w:pPr>
    </w:p>
    <w:p w14:paraId="10547EDE" w14:textId="5821053F" w:rsidR="00171308" w:rsidRDefault="00171308" w:rsidP="00171308">
      <w:pPr>
        <w:pStyle w:val="ANormal"/>
      </w:pPr>
      <w:r w:rsidRPr="00171308">
        <w:t xml:space="preserve">Självstyrelselagen hänvisar i 10 § till jordförvärvslagen för Åland som antogs av riksdagen </w:t>
      </w:r>
      <w:r>
        <w:t xml:space="preserve">i grundlagsenlig ordning och </w:t>
      </w:r>
      <w:r w:rsidRPr="00171308">
        <w:t>med lagtingets samtycke år 1975</w:t>
      </w:r>
      <w:r w:rsidR="007F3F4F">
        <w:t xml:space="preserve"> och i j</w:t>
      </w:r>
      <w:r w:rsidR="0032182C" w:rsidRPr="00171308">
        <w:t>ordförvärvslagen finns bestämmelser om vilka personer som har rätt att förvärva fast egendom direkt med stöd av lag och vilka personer som måste söka tillstånd av landskapsregeringen.  Jordförvärvslagen möjliggör</w:t>
      </w:r>
      <w:r w:rsidRPr="00171308">
        <w:t xml:space="preserve"> också </w:t>
      </w:r>
      <w:r w:rsidR="0032182C" w:rsidRPr="00171308">
        <w:t xml:space="preserve">att det i landskapslag stadgas om undantag från skyldigheten för fysiska personer som saknar hembygdsrätt och juridiska personer att ansöka om tillstånd för jordförvärv. </w:t>
      </w:r>
    </w:p>
    <w:p w14:paraId="1D4F2437" w14:textId="793B0A32" w:rsidR="00171308" w:rsidRDefault="0032182C" w:rsidP="00171308">
      <w:pPr>
        <w:pStyle w:val="ANormal"/>
      </w:pPr>
      <w:r>
        <w:rPr>
          <w:color w:val="555555"/>
        </w:rPr>
        <w:t xml:space="preserve">     </w:t>
      </w:r>
      <w:r w:rsidRPr="00171308">
        <w:t xml:space="preserve">Då landskapslagen om jordförvärvsrätt och jordförvärvstillstånd var föremål för lagstiftningskontroll konstaterade </w:t>
      </w:r>
      <w:r w:rsidR="003D6122" w:rsidRPr="00171308">
        <w:t>Högsta domstolen</w:t>
      </w:r>
      <w:r w:rsidRPr="00171308">
        <w:t xml:space="preserve"> att bestämmelserna utvidgade kretsen av personer som har jordförvärvsrätt</w:t>
      </w:r>
      <w:r w:rsidR="00171308">
        <w:t>. Högsta domstolen ansåg att l</w:t>
      </w:r>
      <w:r w:rsidRPr="00171308">
        <w:t>andskapet har lagstiftningsbehörighet angående en sådan reglering då den sker inom de ramar som jordförvärvslagen anger.</w:t>
      </w:r>
      <w:r w:rsidR="00171308">
        <w:t xml:space="preserve"> Landskapsregeringen anser att e</w:t>
      </w:r>
      <w:r w:rsidRPr="00171308">
        <w:t>ftersom detta lagförslag enbart precisera</w:t>
      </w:r>
      <w:r w:rsidR="007F3F4F">
        <w:t>r</w:t>
      </w:r>
      <w:r w:rsidRPr="00171308">
        <w:t xml:space="preserve"> och komplettera</w:t>
      </w:r>
      <w:r w:rsidR="007F3F4F">
        <w:t>r</w:t>
      </w:r>
      <w:r w:rsidRPr="00171308">
        <w:t xml:space="preserve"> det som redan följer av jordförvärvslagen och den gällande landskapslagen </w:t>
      </w:r>
      <w:r w:rsidR="00171308">
        <w:t>är</w:t>
      </w:r>
      <w:r w:rsidRPr="00171308">
        <w:t xml:space="preserve"> de föreslagna bestämmelserna förenliga med jordförvärvslagen. </w:t>
      </w:r>
    </w:p>
    <w:p w14:paraId="140FA12F" w14:textId="77777777" w:rsidR="00D550BA" w:rsidRPr="00A260AB" w:rsidRDefault="00171308" w:rsidP="00D550BA">
      <w:pPr>
        <w:pStyle w:val="ANormal"/>
      </w:pPr>
      <w:r>
        <w:tab/>
      </w:r>
      <w:r w:rsidR="00D550BA" w:rsidRPr="00A260AB">
        <w:t>Enligt 15 § 1 mom. i grundlagen är vars och ens egendom tryggad och riket har lagstiftningsbehörighet i fråga om stiftande, ändring och upphävande av grundlag. E</w:t>
      </w:r>
      <w:r w:rsidRPr="00A260AB">
        <w:t>ftersom j</w:t>
      </w:r>
      <w:r w:rsidR="0032182C" w:rsidRPr="00A260AB">
        <w:t>ordförvärvslagen</w:t>
      </w:r>
      <w:r w:rsidRPr="00A260AB">
        <w:t xml:space="preserve"> antagits i grundlagsenlig ordning </w:t>
      </w:r>
      <w:r w:rsidR="00D550BA" w:rsidRPr="00A260AB">
        <w:t xml:space="preserve">med lagtingets samtycke </w:t>
      </w:r>
      <w:r w:rsidRPr="00A260AB">
        <w:t xml:space="preserve">kan lagen </w:t>
      </w:r>
      <w:r w:rsidR="00D550BA" w:rsidRPr="00A260AB">
        <w:t xml:space="preserve">innehålla avvikelser från grundlagen och den kan </w:t>
      </w:r>
      <w:r w:rsidR="0032182C" w:rsidRPr="00A260AB">
        <w:t xml:space="preserve">inte ensidigt ändras eller upphävas genom senare grundlagsändringar, förutsatt att lagtinget inte ger sitt bifall. </w:t>
      </w:r>
    </w:p>
    <w:p w14:paraId="193E335B" w14:textId="4EB74B13" w:rsidR="0032182C" w:rsidRPr="00A260AB" w:rsidRDefault="00D550BA" w:rsidP="00D550BA">
      <w:pPr>
        <w:pStyle w:val="ANormal"/>
      </w:pPr>
      <w:r w:rsidRPr="00A260AB">
        <w:tab/>
      </w:r>
      <w:r w:rsidR="0032182C" w:rsidRPr="00A260AB">
        <w:t xml:space="preserve">Lagförslaget syftar inte till </w:t>
      </w:r>
      <w:r w:rsidRPr="00A260AB">
        <w:t xml:space="preserve">att </w:t>
      </w:r>
      <w:r w:rsidR="0032182C" w:rsidRPr="00A260AB">
        <w:t>införa av nya avvikelser från egendomsskyddet</w:t>
      </w:r>
      <w:r w:rsidRPr="00A260AB">
        <w:t xml:space="preserve"> men </w:t>
      </w:r>
      <w:r w:rsidR="0032182C" w:rsidRPr="00A260AB">
        <w:t xml:space="preserve">Högsta domstolen har ansett att en så stor precision som möjligt är önskvärd då det är fråga om undantag </w:t>
      </w:r>
      <w:r w:rsidR="007F3F4F">
        <w:t>från</w:t>
      </w:r>
      <w:r w:rsidR="0032182C" w:rsidRPr="00A260AB">
        <w:t xml:space="preserve"> grundläggande fri- och rättigheter</w:t>
      </w:r>
      <w:r w:rsidRPr="00A260AB">
        <w:t xml:space="preserve">. </w:t>
      </w:r>
      <w:r w:rsidR="0032182C" w:rsidRPr="00A260AB">
        <w:t>Förhållandet mellan egendomsskyddet och den gällande landskapslagen om jordförvärvsrätt och jordförvärvstillstånd har prövats i lagstiftningskontrollen</w:t>
      </w:r>
      <w:r w:rsidRPr="00A260AB">
        <w:t xml:space="preserve"> och </w:t>
      </w:r>
      <w:r w:rsidR="0032182C" w:rsidRPr="00A260AB">
        <w:t>Högsta domstolen ansåg att landskapslagen innehöll tillräckligt exakta bestämmelser.</w:t>
      </w:r>
      <w:r w:rsidRPr="00A260AB">
        <w:t xml:space="preserve"> Utskottet delar landskapsregeringens bedömning att </w:t>
      </w:r>
      <w:r w:rsidR="0032182C" w:rsidRPr="00A260AB">
        <w:t>dessa slutsatser också är relevanta i förhållande till det här lagförslaget</w:t>
      </w:r>
      <w:r w:rsidRPr="00A260AB">
        <w:t>.</w:t>
      </w:r>
      <w:r w:rsidR="0032182C" w:rsidRPr="00A260AB">
        <w:t xml:space="preserve"> </w:t>
      </w:r>
    </w:p>
    <w:p w14:paraId="0244DCA4" w14:textId="6664A4E0" w:rsidR="0032182C" w:rsidRDefault="0032182C" w:rsidP="00A260AB">
      <w:pPr>
        <w:pStyle w:val="ANormal"/>
        <w:rPr>
          <w:color w:val="555555"/>
        </w:rPr>
      </w:pPr>
      <w:r w:rsidRPr="00A260AB">
        <w:t xml:space="preserve">     I den föreslagna landskapslagen ingår bestämmelser </w:t>
      </w:r>
      <w:r w:rsidR="00A260AB" w:rsidRPr="00A260AB">
        <w:t>om</w:t>
      </w:r>
      <w:r w:rsidR="00D550BA" w:rsidRPr="00A260AB">
        <w:t xml:space="preserve"> </w:t>
      </w:r>
      <w:r w:rsidRPr="00A260AB">
        <w:t xml:space="preserve">på vilka grunder bolag ska beviljas tillstånd och vilka villkor som ska fastställas i tillstånden. </w:t>
      </w:r>
      <w:r w:rsidRPr="00A260AB">
        <w:lastRenderedPageBreak/>
        <w:t xml:space="preserve">Lagstiftaren har </w:t>
      </w:r>
      <w:r w:rsidR="00A260AB" w:rsidRPr="00A260AB">
        <w:t xml:space="preserve">enligt landskapsregeringen </w:t>
      </w:r>
      <w:r w:rsidR="00C21F1E">
        <w:t xml:space="preserve">i </w:t>
      </w:r>
      <w:r w:rsidRPr="00A260AB">
        <w:t xml:space="preserve">princip </w:t>
      </w:r>
      <w:r w:rsidR="00B551EB">
        <w:t xml:space="preserve">ett </w:t>
      </w:r>
      <w:r w:rsidRPr="00A260AB">
        <w:t xml:space="preserve">större spelrum </w:t>
      </w:r>
      <w:r w:rsidR="00A260AB" w:rsidRPr="00A260AB">
        <w:t>i fråga om</w:t>
      </w:r>
      <w:r w:rsidRPr="00A260AB">
        <w:t xml:space="preserve"> egendomsskyddet när </w:t>
      </w:r>
      <w:r w:rsidR="00A260AB" w:rsidRPr="00A260AB">
        <w:t>det</w:t>
      </w:r>
      <w:r w:rsidRPr="00A260AB">
        <w:t xml:space="preserve"> gäller börsbolag eller andra juridiska personer med stor förmögenhetsmassa</w:t>
      </w:r>
      <w:r w:rsidR="00A260AB" w:rsidRPr="00A260AB">
        <w:t xml:space="preserve"> och enligt förslaget blir </w:t>
      </w:r>
      <w:r w:rsidRPr="00A260AB">
        <w:t>förutsebarheten och tydligheten bättre vid tillståndsgivningen</w:t>
      </w:r>
      <w:r w:rsidR="00A260AB" w:rsidRPr="00A260AB">
        <w:t>.</w:t>
      </w:r>
      <w:r>
        <w:rPr>
          <w:color w:val="555555"/>
        </w:rPr>
        <w:t xml:space="preserve"> </w:t>
      </w:r>
    </w:p>
    <w:p w14:paraId="26D123FF" w14:textId="3E161325" w:rsidR="0032182C" w:rsidRPr="00C21F1E" w:rsidRDefault="0032182C" w:rsidP="00C21F1E">
      <w:pPr>
        <w:pStyle w:val="ANormal"/>
      </w:pPr>
      <w:r>
        <w:rPr>
          <w:color w:val="555555"/>
        </w:rPr>
        <w:t xml:space="preserve">     </w:t>
      </w:r>
      <w:r w:rsidRPr="00C21F1E">
        <w:t xml:space="preserve">Högsta domstolen har </w:t>
      </w:r>
      <w:r w:rsidR="00C21F1E" w:rsidRPr="00C21F1E">
        <w:t xml:space="preserve">också </w:t>
      </w:r>
      <w:r w:rsidRPr="00C21F1E">
        <w:t>prövat förordningsfullmakten i den gällande landskapslagen</w:t>
      </w:r>
      <w:r w:rsidR="00C21F1E" w:rsidRPr="00C21F1E">
        <w:t xml:space="preserve"> och ansett att </w:t>
      </w:r>
      <w:r w:rsidRPr="00C21F1E">
        <w:t xml:space="preserve">delegeringsstadgandet var vagt, men kunde godtas med beaktande av den bakomliggande regleringen. </w:t>
      </w:r>
      <w:r w:rsidR="00C21F1E" w:rsidRPr="00C21F1E">
        <w:t xml:space="preserve">Landskapsregeringen skriver att det </w:t>
      </w:r>
      <w:r w:rsidRPr="00C21F1E">
        <w:t>är tveksamt hur väl innehållet i landskapsförordningen om jordförvärvstillstånd sammanfaller med domstolen</w:t>
      </w:r>
      <w:r w:rsidR="00C21F1E" w:rsidRPr="00C21F1E">
        <w:t>s</w:t>
      </w:r>
      <w:r w:rsidRPr="00C21F1E">
        <w:t xml:space="preserve"> påpeka</w:t>
      </w:r>
      <w:r w:rsidR="00B551EB">
        <w:t>n</w:t>
      </w:r>
      <w:r w:rsidRPr="00C21F1E">
        <w:t>de</w:t>
      </w:r>
      <w:r w:rsidR="00C21F1E" w:rsidRPr="00C21F1E">
        <w:t>n men bristen</w:t>
      </w:r>
      <w:r w:rsidRPr="00C21F1E">
        <w:t xml:space="preserve"> lindras av att </w:t>
      </w:r>
      <w:r w:rsidR="00C21F1E" w:rsidRPr="00C21F1E">
        <w:t xml:space="preserve">många </w:t>
      </w:r>
      <w:r w:rsidRPr="00C21F1E">
        <w:t>bestämmelser i landskapsförordningen överför</w:t>
      </w:r>
      <w:r w:rsidR="00C21F1E" w:rsidRPr="00C21F1E">
        <w:t>s</w:t>
      </w:r>
      <w:r w:rsidRPr="00C21F1E">
        <w:t xml:space="preserve"> till landskapslagen. Samtidigt begränsas förordningsfullmakten explicit på det sätt som tidigare påpekats i lagstiftningskontrollen. </w:t>
      </w:r>
      <w:r w:rsidR="00C21F1E" w:rsidRPr="00C21F1E">
        <w:t>Sammantaget uppfylls</w:t>
      </w:r>
      <w:r w:rsidRPr="00C21F1E">
        <w:t xml:space="preserve"> krav</w:t>
      </w:r>
      <w:r w:rsidR="00C21F1E" w:rsidRPr="00C21F1E">
        <w:t>et</w:t>
      </w:r>
      <w:r w:rsidRPr="00C21F1E">
        <w:t xml:space="preserve"> på precision och exakthet i frågor som har en stor inverkan på enskildas rättigheter</w:t>
      </w:r>
      <w:r w:rsidR="00C21F1E" w:rsidRPr="00C21F1E">
        <w:t xml:space="preserve"> på ett bättre sätt</w:t>
      </w:r>
      <w:r w:rsidRPr="00C21F1E">
        <w:t>.</w:t>
      </w:r>
    </w:p>
    <w:p w14:paraId="4C442705" w14:textId="6DC49DE7" w:rsidR="0032182C" w:rsidRPr="00C21F1E" w:rsidRDefault="00C21F1E" w:rsidP="00C21F1E">
      <w:pPr>
        <w:pStyle w:val="ANormal"/>
      </w:pPr>
      <w:r>
        <w:tab/>
      </w:r>
      <w:r w:rsidR="0032182C" w:rsidRPr="00C21F1E">
        <w:t xml:space="preserve">Enligt artikel 1 i Ålandsprotokollet </w:t>
      </w:r>
      <w:r w:rsidRPr="00C21F1E">
        <w:t xml:space="preserve">till Finlands anslutningsfördrag till EU </w:t>
      </w:r>
      <w:r w:rsidR="0032182C" w:rsidRPr="00C21F1E">
        <w:t xml:space="preserve">ska bestämmelserna i Romfördraget inte hindra att de bestämmelser om Åland tillämpas som är i kraft den 1 januari 1994 och som gäller inskränkningar, på icke-diskriminerande grund, i rätten för fysiska personer som inte har hembygdsrätt på Åland samt för juridiska personer att förvärva och inneha fast egendom på Åland utan tillstånd av Ålands behöriga myndigheter. Ålandsprotokollets </w:t>
      </w:r>
      <w:proofErr w:type="spellStart"/>
      <w:r w:rsidR="0032182C" w:rsidRPr="00C21F1E">
        <w:t>preambel</w:t>
      </w:r>
      <w:proofErr w:type="spellEnd"/>
      <w:r w:rsidR="0032182C" w:rsidRPr="00C21F1E">
        <w:t xml:space="preserve"> hänvisar till Ålands särställning enligt folkrätten.</w:t>
      </w:r>
      <w:r>
        <w:t xml:space="preserve"> </w:t>
      </w:r>
      <w:r w:rsidR="0032182C" w:rsidRPr="00C21F1E">
        <w:t>Ålandsprotokollet gjorde det möjligt att hålla kvar inskränkningar</w:t>
      </w:r>
      <w:r w:rsidR="00B551EB">
        <w:t>na</w:t>
      </w:r>
      <w:r w:rsidR="0032182C" w:rsidRPr="00C21F1E">
        <w:t xml:space="preserve"> i jordförvärvslagstiftningen </w:t>
      </w:r>
      <w:r>
        <w:t xml:space="preserve">men </w:t>
      </w:r>
      <w:r w:rsidR="0032182C" w:rsidRPr="00C21F1E">
        <w:t xml:space="preserve">det </w:t>
      </w:r>
      <w:r>
        <w:t xml:space="preserve">är </w:t>
      </w:r>
      <w:r w:rsidR="0032182C" w:rsidRPr="00C21F1E">
        <w:t xml:space="preserve">inte möjligt att utvidga dessa inskränkningar jämfört med den situation som rådde den 1 januari 1994. </w:t>
      </w:r>
      <w:r w:rsidR="00561111" w:rsidRPr="00C21F1E">
        <w:t xml:space="preserve">Landskapsregeringen anser att förekomsten av nya begränsningar </w:t>
      </w:r>
      <w:r w:rsidR="00561111">
        <w:t>efter</w:t>
      </w:r>
      <w:r w:rsidR="00561111" w:rsidRPr="00C21F1E">
        <w:t xml:space="preserve"> den 1 januari 1994 </w:t>
      </w:r>
      <w:r w:rsidR="00561111">
        <w:t xml:space="preserve">dock </w:t>
      </w:r>
      <w:r w:rsidR="00561111" w:rsidRPr="00C21F1E">
        <w:t>inte behöver innebära en oförenlighet med unionsrätten. Sådana nya begränsningar kan nämligen vara godtagbara enligt unionsrätten</w:t>
      </w:r>
      <w:r w:rsidR="00561111">
        <w:t xml:space="preserve"> som</w:t>
      </w:r>
      <w:r w:rsidR="00561111" w:rsidRPr="00C21F1E">
        <w:t xml:space="preserve"> är föremål för ständig utveckling</w:t>
      </w:r>
      <w:r w:rsidR="00561111">
        <w:t>.</w:t>
      </w:r>
      <w:r w:rsidR="0021654D">
        <w:t xml:space="preserve"> </w:t>
      </w:r>
      <w:r w:rsidR="0021654D" w:rsidRPr="00C21F1E">
        <w:t xml:space="preserve">Eftersom avsikten huvudsakligen är att i landskapslag föreskriva om sådant som i dagsläget </w:t>
      </w:r>
      <w:r w:rsidR="0021654D">
        <w:t>finns i</w:t>
      </w:r>
      <w:r w:rsidR="0021654D" w:rsidRPr="00C21F1E">
        <w:t xml:space="preserve"> landskapsförordning eller praxis kan förslaget inte anses innebära en sådan skärpning av rättsläget som är oförenlig med Ålandsprotokollet.</w:t>
      </w:r>
      <w:r w:rsidR="0021654D">
        <w:t xml:space="preserve"> Utskottet delar denna syn.</w:t>
      </w:r>
    </w:p>
    <w:p w14:paraId="78F3ADE0" w14:textId="3ACD2E05" w:rsidR="00561111" w:rsidRDefault="0032182C" w:rsidP="00C21F1E">
      <w:pPr>
        <w:pStyle w:val="ANormal"/>
      </w:pPr>
      <w:r w:rsidRPr="00C21F1E">
        <w:t xml:space="preserve">     </w:t>
      </w:r>
      <w:r w:rsidR="00561111">
        <w:t>I l</w:t>
      </w:r>
      <w:r w:rsidRPr="00C21F1E">
        <w:t xml:space="preserve">agstiftningskontrollen </w:t>
      </w:r>
      <w:r w:rsidR="00561111">
        <w:t>har</w:t>
      </w:r>
      <w:r w:rsidRPr="00C21F1E">
        <w:t xml:space="preserve"> landskapslag</w:t>
      </w:r>
      <w:r w:rsidR="00561111">
        <w:t>ar</w:t>
      </w:r>
      <w:r w:rsidRPr="00C21F1E">
        <w:t xml:space="preserve"> förordnats att förfalla om det varit uppenbart att de skulle leda till en konflikt mellan unionens lagstiftning och landskapslagstiftning</w:t>
      </w:r>
      <w:r w:rsidR="00B551EB">
        <w:t>en</w:t>
      </w:r>
      <w:r w:rsidRPr="00C21F1E">
        <w:t xml:space="preserve">. </w:t>
      </w:r>
      <w:r w:rsidR="00561111">
        <w:t xml:space="preserve">Utskottet redogör för sin syn på detta förhållande i betänkandet över landskapsregeringens lagförslag nr </w:t>
      </w:r>
      <w:r w:rsidR="00B551EB">
        <w:t>26/</w:t>
      </w:r>
      <w:proofErr w:type="gramStart"/>
      <w:r w:rsidR="00B551EB">
        <w:t>2022-2023</w:t>
      </w:r>
      <w:proofErr w:type="gramEnd"/>
      <w:r w:rsidR="00B551EB">
        <w:t xml:space="preserve"> </w:t>
      </w:r>
      <w:r w:rsidR="00561111">
        <w:t>angående näringsrätt och näringstillstånd (LKU /2022-2023) och upprepar inte här sina synpunkter.</w:t>
      </w:r>
    </w:p>
    <w:p w14:paraId="7ADB0B0E" w14:textId="66966D79" w:rsidR="0032182C" w:rsidRDefault="00561111" w:rsidP="00C21F1E">
      <w:pPr>
        <w:pStyle w:val="ANormal"/>
      </w:pPr>
      <w:r>
        <w:tab/>
      </w:r>
      <w:r w:rsidR="0032182C" w:rsidRPr="00C21F1E">
        <w:t xml:space="preserve"> För att öka transparensen och förutsägbarheten för </w:t>
      </w:r>
      <w:r w:rsidR="00F30E6F">
        <w:t xml:space="preserve">avslag bland annat </w:t>
      </w:r>
      <w:r w:rsidR="00F30E6F" w:rsidRPr="00C21F1E">
        <w:t xml:space="preserve">när det rör sig om kringgåenden av bestämmelserna i jordförvärvslagstiftningen </w:t>
      </w:r>
      <w:r w:rsidR="0032182C" w:rsidRPr="00C21F1E">
        <w:t>föreslås bestämmelser om särskilda skäl för att avslå en ansökan om jordförvärvstillstånd</w:t>
      </w:r>
      <w:r w:rsidR="0021654D">
        <w:t xml:space="preserve"> vilka idag ing</w:t>
      </w:r>
      <w:r w:rsidR="00F30E6F">
        <w:t>år i landskapsförordning.</w:t>
      </w:r>
      <w:r w:rsidR="0032182C" w:rsidRPr="00C21F1E">
        <w:t xml:space="preserve"> Landskapsregeringen anser att dessa inte står i strid med Ålandsprotokollet eller unionsrätten eftersom denna inte tillåter förfaranden som utgör missbruk av rättigheter.</w:t>
      </w:r>
      <w:r w:rsidR="00F30E6F" w:rsidRPr="00C21F1E">
        <w:t xml:space="preserve"> </w:t>
      </w:r>
    </w:p>
    <w:p w14:paraId="7858C25F" w14:textId="77777777" w:rsidR="00F30E6F" w:rsidRDefault="00F30E6F" w:rsidP="00C21F1E">
      <w:pPr>
        <w:pStyle w:val="ANormal"/>
      </w:pPr>
    </w:p>
    <w:p w14:paraId="412D243F" w14:textId="5E567949" w:rsidR="00F30E6F" w:rsidRDefault="00F30E6F" w:rsidP="00F30E6F">
      <w:pPr>
        <w:pStyle w:val="RubrikD"/>
      </w:pPr>
      <w:r>
        <w:t>Sammantagen bedömning</w:t>
      </w:r>
    </w:p>
    <w:p w14:paraId="6398E9B7" w14:textId="77777777" w:rsidR="00F30E6F" w:rsidRDefault="00F30E6F" w:rsidP="00F30E6F">
      <w:pPr>
        <w:pStyle w:val="Rubrikmellanrum"/>
      </w:pPr>
    </w:p>
    <w:p w14:paraId="096CF8A4" w14:textId="4DB5DF72" w:rsidR="00B551EB" w:rsidRPr="007832B9" w:rsidRDefault="00F30E6F" w:rsidP="00B551EB">
      <w:pPr>
        <w:pStyle w:val="ANormal"/>
      </w:pPr>
      <w:r>
        <w:t xml:space="preserve">Utskottet anser att förslaget är väl berett och därtill förankrat i en parlamentarisk referensgrupp </w:t>
      </w:r>
      <w:r w:rsidR="00B551EB">
        <w:t>vilket utskottet finner positivt med tanke på att regelverken ingår i fundamentet för självstyrelsen, något som också kommer till uttryck i att lagarna antas med en kvalificerad majoritet i lagtinget.</w:t>
      </w:r>
    </w:p>
    <w:p w14:paraId="16381C10" w14:textId="7EB8AB75" w:rsidR="002401D0" w:rsidRDefault="0032182C">
      <w:pPr>
        <w:pStyle w:val="ANormal"/>
      </w:pPr>
      <w:r w:rsidRPr="00C21F1E">
        <w:t>    </w:t>
      </w:r>
    </w:p>
    <w:p w14:paraId="01993C4D" w14:textId="77777777" w:rsidR="002401D0" w:rsidRDefault="002401D0">
      <w:pPr>
        <w:pStyle w:val="RubrikA"/>
      </w:pPr>
      <w:bookmarkStart w:id="11" w:name="_Toc529800936"/>
      <w:bookmarkStart w:id="12" w:name="_Toc144369205"/>
      <w:r>
        <w:t>Ärendets behandling</w:t>
      </w:r>
      <w:bookmarkEnd w:id="11"/>
      <w:bookmarkEnd w:id="12"/>
    </w:p>
    <w:p w14:paraId="6EAB0912" w14:textId="77777777" w:rsidR="002401D0" w:rsidRDefault="002401D0">
      <w:pPr>
        <w:pStyle w:val="Rubrikmellanrum"/>
      </w:pPr>
    </w:p>
    <w:p w14:paraId="79455D91" w14:textId="77777777" w:rsidR="00340134" w:rsidRDefault="00340134" w:rsidP="00340134">
      <w:pPr>
        <w:pStyle w:val="ANormal"/>
      </w:pPr>
      <w:r>
        <w:t xml:space="preserve">Lagtinget har den 6 mars 2023 begärt lag- och kulturutskottets yttrande i ärendet. </w:t>
      </w:r>
    </w:p>
    <w:p w14:paraId="75238260" w14:textId="1793B781" w:rsidR="00340134" w:rsidRDefault="00340134" w:rsidP="00340134">
      <w:pPr>
        <w:pStyle w:val="ANormal"/>
      </w:pPr>
      <w:r>
        <w:tab/>
        <w:t>Utskottet har i ärendet</w:t>
      </w:r>
      <w:r w:rsidR="00C52638">
        <w:t xml:space="preserve"> hört </w:t>
      </w:r>
      <w:proofErr w:type="spellStart"/>
      <w:r w:rsidR="00C52638">
        <w:t>vicelantrådet</w:t>
      </w:r>
      <w:proofErr w:type="spellEnd"/>
      <w:r w:rsidR="00C52638">
        <w:t xml:space="preserve"> Harry Jansson, lagberedaren Sören Silverström, rättschefen Michaela </w:t>
      </w:r>
      <w:proofErr w:type="spellStart"/>
      <w:r w:rsidR="00C52638">
        <w:t>Slotte</w:t>
      </w:r>
      <w:proofErr w:type="spellEnd"/>
      <w:r w:rsidR="00C52638">
        <w:t xml:space="preserve">, </w:t>
      </w:r>
      <w:bookmarkStart w:id="13" w:name="_Hlk144370992"/>
      <w:r w:rsidR="007A74AE">
        <w:t xml:space="preserve">rättssakkunnige Rasmus </w:t>
      </w:r>
      <w:r w:rsidR="007A74AE">
        <w:lastRenderedPageBreak/>
        <w:t xml:space="preserve">Lindqvist </w:t>
      </w:r>
      <w:r w:rsidR="00C52638">
        <w:t xml:space="preserve">samt juristerna vid landskapsregeringen, </w:t>
      </w:r>
      <w:bookmarkEnd w:id="13"/>
      <w:r w:rsidR="00C52638">
        <w:t xml:space="preserve">Sofie Mecklin och Adrian Jansson. </w:t>
      </w:r>
      <w:r>
        <w:t xml:space="preserve"> </w:t>
      </w:r>
    </w:p>
    <w:p w14:paraId="16962A29" w14:textId="77777777" w:rsidR="001141EE" w:rsidRDefault="00340134" w:rsidP="001141EE">
      <w:pPr>
        <w:pStyle w:val="ANormal"/>
      </w:pPr>
      <w:r>
        <w:tab/>
      </w:r>
      <w:r w:rsidR="001141EE">
        <w:t xml:space="preserve">I ärendets avgörande behandling deltog ordförande Rainer Juslin, vice ordföranden Jan Salmén (delvis), ledamöterna Jessy Eckerman, Liz Mattsson, Marcus </w:t>
      </w:r>
      <w:proofErr w:type="spellStart"/>
      <w:r w:rsidR="001141EE">
        <w:t>Måtar</w:t>
      </w:r>
      <w:proofErr w:type="spellEnd"/>
      <w:r w:rsidR="001141EE">
        <w:t xml:space="preserve">, Mika Nordberg (delvis) och Alfons </w:t>
      </w:r>
      <w:proofErr w:type="spellStart"/>
      <w:r w:rsidR="001141EE">
        <w:t>Röblom</w:t>
      </w:r>
      <w:proofErr w:type="spellEnd"/>
      <w:r w:rsidR="001141EE">
        <w:t xml:space="preserve"> samt ersättaren Gyrid Högman (delvis). </w:t>
      </w:r>
    </w:p>
    <w:p w14:paraId="19DC2024" w14:textId="77777777" w:rsidR="001141EE" w:rsidRDefault="001141EE" w:rsidP="001141EE">
      <w:pPr>
        <w:pStyle w:val="ANormal"/>
      </w:pPr>
    </w:p>
    <w:p w14:paraId="2485D954" w14:textId="2CC9D63A" w:rsidR="002401D0" w:rsidRDefault="002401D0">
      <w:pPr>
        <w:pStyle w:val="ANormal"/>
      </w:pPr>
    </w:p>
    <w:p w14:paraId="3DEF3DCA" w14:textId="77777777" w:rsidR="002401D0" w:rsidRDefault="002401D0">
      <w:pPr>
        <w:pStyle w:val="RubrikA"/>
      </w:pPr>
      <w:bookmarkStart w:id="14" w:name="_Toc529800937"/>
      <w:bookmarkStart w:id="15" w:name="_Toc144369206"/>
      <w:r>
        <w:t>Utskottets förslag</w:t>
      </w:r>
      <w:bookmarkEnd w:id="14"/>
      <w:bookmarkEnd w:id="15"/>
    </w:p>
    <w:p w14:paraId="1E2232CB" w14:textId="77777777" w:rsidR="002401D0" w:rsidRDefault="002401D0">
      <w:pPr>
        <w:pStyle w:val="Rubrikmellanrum"/>
      </w:pPr>
    </w:p>
    <w:p w14:paraId="2103695E" w14:textId="77777777" w:rsidR="002401D0" w:rsidRDefault="002401D0">
      <w:pPr>
        <w:pStyle w:val="ANormal"/>
      </w:pPr>
      <w:r>
        <w:t>Med hänvisning till det anförda föreslår utskottet</w:t>
      </w:r>
    </w:p>
    <w:p w14:paraId="1AEE09E7" w14:textId="77777777" w:rsidR="002401D0" w:rsidRDefault="002401D0">
      <w:pPr>
        <w:pStyle w:val="ANormal"/>
      </w:pPr>
    </w:p>
    <w:p w14:paraId="3708DD54" w14:textId="77777777" w:rsidR="001141EE" w:rsidRDefault="002401D0">
      <w:pPr>
        <w:pStyle w:val="Klam"/>
      </w:pPr>
      <w:r>
        <w:t>att lagtinget</w:t>
      </w:r>
      <w:r w:rsidR="00E063DB">
        <w:t xml:space="preserve"> antar lagförslage</w:t>
      </w:r>
      <w:r w:rsidR="001141EE">
        <w:t>t</w:t>
      </w:r>
      <w:r w:rsidR="00E063DB">
        <w:t xml:space="preserve"> i </w:t>
      </w:r>
      <w:r w:rsidR="001141EE">
        <w:t xml:space="preserve">oförändrad </w:t>
      </w:r>
      <w:r w:rsidR="00E063DB">
        <w:t>lydelse</w:t>
      </w:r>
      <w:r w:rsidR="001141EE">
        <w:t>.</w:t>
      </w:r>
    </w:p>
    <w:p w14:paraId="1DA1EE89" w14:textId="77777777" w:rsidR="002401D0" w:rsidRDefault="002401D0">
      <w:pPr>
        <w:pStyle w:val="ANormal"/>
      </w:pPr>
    </w:p>
    <w:p w14:paraId="15765644" w14:textId="77777777" w:rsidR="001141EE" w:rsidRDefault="001141EE">
      <w:pPr>
        <w:pStyle w:val="ANormal"/>
      </w:pPr>
    </w:p>
    <w:p w14:paraId="38569F63" w14:textId="77777777" w:rsidR="001141EE" w:rsidRDefault="001141EE">
      <w:pPr>
        <w:pStyle w:val="ANormal"/>
      </w:pPr>
    </w:p>
    <w:p w14:paraId="6848B9A3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9928E18" w14:textId="77777777">
        <w:trPr>
          <w:cantSplit/>
        </w:trPr>
        <w:tc>
          <w:tcPr>
            <w:tcW w:w="7931" w:type="dxa"/>
            <w:gridSpan w:val="2"/>
          </w:tcPr>
          <w:p w14:paraId="49068113" w14:textId="5D753EB8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1141EE">
              <w:t>31 augusti</w:t>
            </w:r>
            <w:r w:rsidR="00E063DB">
              <w:t xml:space="preserve"> 2023</w:t>
            </w:r>
          </w:p>
        </w:tc>
      </w:tr>
      <w:tr w:rsidR="002401D0" w14:paraId="753F2792" w14:textId="77777777">
        <w:tc>
          <w:tcPr>
            <w:tcW w:w="4454" w:type="dxa"/>
            <w:vAlign w:val="bottom"/>
          </w:tcPr>
          <w:p w14:paraId="2662008B" w14:textId="77777777" w:rsidR="002401D0" w:rsidRDefault="002401D0">
            <w:pPr>
              <w:pStyle w:val="ANormal"/>
              <w:keepNext/>
            </w:pPr>
          </w:p>
          <w:p w14:paraId="18BB9576" w14:textId="77777777" w:rsidR="002401D0" w:rsidRDefault="002401D0">
            <w:pPr>
              <w:pStyle w:val="ANormal"/>
              <w:keepNext/>
            </w:pPr>
          </w:p>
          <w:p w14:paraId="6F6195D9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0DBE98B3" w14:textId="77777777" w:rsidR="002401D0" w:rsidRDefault="002401D0">
            <w:pPr>
              <w:pStyle w:val="ANormal"/>
              <w:keepNext/>
            </w:pPr>
          </w:p>
          <w:p w14:paraId="63F4D009" w14:textId="77777777" w:rsidR="002401D0" w:rsidRDefault="002401D0">
            <w:pPr>
              <w:pStyle w:val="ANormal"/>
              <w:keepNext/>
            </w:pPr>
          </w:p>
          <w:p w14:paraId="41DDCE46" w14:textId="46F29719" w:rsidR="002401D0" w:rsidRDefault="00E063DB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755ABEDE" w14:textId="77777777">
        <w:tc>
          <w:tcPr>
            <w:tcW w:w="4454" w:type="dxa"/>
            <w:vAlign w:val="bottom"/>
          </w:tcPr>
          <w:p w14:paraId="12DE0B92" w14:textId="77777777" w:rsidR="002401D0" w:rsidRDefault="002401D0">
            <w:pPr>
              <w:pStyle w:val="ANormal"/>
              <w:keepNext/>
            </w:pPr>
          </w:p>
          <w:p w14:paraId="6B6E9982" w14:textId="77777777" w:rsidR="002401D0" w:rsidRDefault="002401D0">
            <w:pPr>
              <w:pStyle w:val="ANormal"/>
              <w:keepNext/>
            </w:pPr>
          </w:p>
          <w:p w14:paraId="0D03F648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C0BEAEA" w14:textId="77777777" w:rsidR="002401D0" w:rsidRDefault="002401D0">
            <w:pPr>
              <w:pStyle w:val="ANormal"/>
              <w:keepNext/>
            </w:pPr>
          </w:p>
          <w:p w14:paraId="20400D25" w14:textId="77777777" w:rsidR="002401D0" w:rsidRDefault="002401D0">
            <w:pPr>
              <w:pStyle w:val="ANormal"/>
              <w:keepNext/>
            </w:pPr>
          </w:p>
          <w:p w14:paraId="5444FAEA" w14:textId="4838B0BE" w:rsidR="002401D0" w:rsidRDefault="00E063DB">
            <w:pPr>
              <w:pStyle w:val="ANormal"/>
              <w:keepNext/>
            </w:pPr>
            <w:r>
              <w:t xml:space="preserve">Susanne Eriksson </w:t>
            </w:r>
          </w:p>
        </w:tc>
      </w:tr>
    </w:tbl>
    <w:p w14:paraId="35593F03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8A7A" w14:textId="77777777" w:rsidR="00391D79" w:rsidRDefault="00391D79">
      <w:r>
        <w:separator/>
      </w:r>
    </w:p>
  </w:endnote>
  <w:endnote w:type="continuationSeparator" w:id="0">
    <w:p w14:paraId="68659F5F" w14:textId="77777777" w:rsidR="00391D79" w:rsidRDefault="003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C0B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7D8E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40134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7A6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6DA0" w14:textId="77777777" w:rsidR="00391D79" w:rsidRDefault="00391D79">
      <w:r>
        <w:separator/>
      </w:r>
    </w:p>
  </w:footnote>
  <w:footnote w:type="continuationSeparator" w:id="0">
    <w:p w14:paraId="598F89B7" w14:textId="77777777" w:rsidR="00391D79" w:rsidRDefault="0039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091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BB2B693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C2B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350953">
    <w:abstractNumId w:val="6"/>
  </w:num>
  <w:num w:numId="2" w16cid:durableId="1198809116">
    <w:abstractNumId w:val="3"/>
  </w:num>
  <w:num w:numId="3" w16cid:durableId="1763798135">
    <w:abstractNumId w:val="2"/>
  </w:num>
  <w:num w:numId="4" w16cid:durableId="1463621458">
    <w:abstractNumId w:val="1"/>
  </w:num>
  <w:num w:numId="5" w16cid:durableId="1613703696">
    <w:abstractNumId w:val="0"/>
  </w:num>
  <w:num w:numId="6" w16cid:durableId="1527019526">
    <w:abstractNumId w:val="7"/>
  </w:num>
  <w:num w:numId="7" w16cid:durableId="1096360835">
    <w:abstractNumId w:val="5"/>
  </w:num>
  <w:num w:numId="8" w16cid:durableId="478226929">
    <w:abstractNumId w:val="4"/>
  </w:num>
  <w:num w:numId="9" w16cid:durableId="798884333">
    <w:abstractNumId w:val="10"/>
  </w:num>
  <w:num w:numId="10" w16cid:durableId="235480896">
    <w:abstractNumId w:val="13"/>
  </w:num>
  <w:num w:numId="11" w16cid:durableId="1953784320">
    <w:abstractNumId w:val="12"/>
  </w:num>
  <w:num w:numId="12" w16cid:durableId="1998682375">
    <w:abstractNumId w:val="16"/>
  </w:num>
  <w:num w:numId="13" w16cid:durableId="1105231194">
    <w:abstractNumId w:val="11"/>
  </w:num>
  <w:num w:numId="14" w16cid:durableId="899055605">
    <w:abstractNumId w:val="15"/>
  </w:num>
  <w:num w:numId="15" w16cid:durableId="676427903">
    <w:abstractNumId w:val="9"/>
  </w:num>
  <w:num w:numId="16" w16cid:durableId="2120028884">
    <w:abstractNumId w:val="21"/>
  </w:num>
  <w:num w:numId="17" w16cid:durableId="164824863">
    <w:abstractNumId w:val="8"/>
  </w:num>
  <w:num w:numId="18" w16cid:durableId="1515848926">
    <w:abstractNumId w:val="17"/>
  </w:num>
  <w:num w:numId="19" w16cid:durableId="1482041778">
    <w:abstractNumId w:val="20"/>
  </w:num>
  <w:num w:numId="20" w16cid:durableId="1100102823">
    <w:abstractNumId w:val="23"/>
  </w:num>
  <w:num w:numId="21" w16cid:durableId="126971563">
    <w:abstractNumId w:val="22"/>
  </w:num>
  <w:num w:numId="22" w16cid:durableId="1838224105">
    <w:abstractNumId w:val="14"/>
  </w:num>
  <w:num w:numId="23" w16cid:durableId="663356253">
    <w:abstractNumId w:val="18"/>
  </w:num>
  <w:num w:numId="24" w16cid:durableId="1021010189">
    <w:abstractNumId w:val="18"/>
  </w:num>
  <w:num w:numId="25" w16cid:durableId="1951888464">
    <w:abstractNumId w:val="19"/>
  </w:num>
  <w:num w:numId="26" w16cid:durableId="1705134196">
    <w:abstractNumId w:val="14"/>
  </w:num>
  <w:num w:numId="27" w16cid:durableId="1331563597">
    <w:abstractNumId w:val="14"/>
  </w:num>
  <w:num w:numId="28" w16cid:durableId="572009657">
    <w:abstractNumId w:val="14"/>
  </w:num>
  <w:num w:numId="29" w16cid:durableId="47799243">
    <w:abstractNumId w:val="14"/>
  </w:num>
  <w:num w:numId="30" w16cid:durableId="1193609649">
    <w:abstractNumId w:val="14"/>
  </w:num>
  <w:num w:numId="31" w16cid:durableId="206844793">
    <w:abstractNumId w:val="14"/>
  </w:num>
  <w:num w:numId="32" w16cid:durableId="1482651243">
    <w:abstractNumId w:val="14"/>
  </w:num>
  <w:num w:numId="33" w16cid:durableId="1159079841">
    <w:abstractNumId w:val="14"/>
  </w:num>
  <w:num w:numId="34" w16cid:durableId="189804393">
    <w:abstractNumId w:val="14"/>
  </w:num>
  <w:num w:numId="35" w16cid:durableId="2022781395">
    <w:abstractNumId w:val="18"/>
  </w:num>
  <w:num w:numId="36" w16cid:durableId="586957992">
    <w:abstractNumId w:val="19"/>
  </w:num>
  <w:num w:numId="37" w16cid:durableId="329528207">
    <w:abstractNumId w:val="14"/>
  </w:num>
  <w:num w:numId="38" w16cid:durableId="1097599813">
    <w:abstractNumId w:val="14"/>
  </w:num>
  <w:num w:numId="39" w16cid:durableId="362368802">
    <w:abstractNumId w:val="14"/>
  </w:num>
  <w:num w:numId="40" w16cid:durableId="121072627">
    <w:abstractNumId w:val="14"/>
  </w:num>
  <w:num w:numId="41" w16cid:durableId="594941492">
    <w:abstractNumId w:val="14"/>
  </w:num>
  <w:num w:numId="42" w16cid:durableId="2075158324">
    <w:abstractNumId w:val="14"/>
  </w:num>
  <w:num w:numId="43" w16cid:durableId="2103256420">
    <w:abstractNumId w:val="14"/>
  </w:num>
  <w:num w:numId="44" w16cid:durableId="536117241">
    <w:abstractNumId w:val="14"/>
  </w:num>
  <w:num w:numId="45" w16cid:durableId="1178810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34"/>
    <w:rsid w:val="00015E9C"/>
    <w:rsid w:val="00051556"/>
    <w:rsid w:val="000638C0"/>
    <w:rsid w:val="000B2DC9"/>
    <w:rsid w:val="000D6353"/>
    <w:rsid w:val="000F7417"/>
    <w:rsid w:val="001141EE"/>
    <w:rsid w:val="00124ACC"/>
    <w:rsid w:val="0015337C"/>
    <w:rsid w:val="00171308"/>
    <w:rsid w:val="001B0C2B"/>
    <w:rsid w:val="001E0EAA"/>
    <w:rsid w:val="0021654D"/>
    <w:rsid w:val="002401D0"/>
    <w:rsid w:val="0032182C"/>
    <w:rsid w:val="003264A6"/>
    <w:rsid w:val="00340134"/>
    <w:rsid w:val="0036359C"/>
    <w:rsid w:val="00391D79"/>
    <w:rsid w:val="003D6122"/>
    <w:rsid w:val="003F5EC4"/>
    <w:rsid w:val="00404FF5"/>
    <w:rsid w:val="004E69C3"/>
    <w:rsid w:val="00561111"/>
    <w:rsid w:val="006B2E9E"/>
    <w:rsid w:val="006B6E86"/>
    <w:rsid w:val="006E3487"/>
    <w:rsid w:val="00713ED1"/>
    <w:rsid w:val="00723B93"/>
    <w:rsid w:val="0073024D"/>
    <w:rsid w:val="007A74AE"/>
    <w:rsid w:val="007F3F4F"/>
    <w:rsid w:val="00811D50"/>
    <w:rsid w:val="00817B04"/>
    <w:rsid w:val="00866EE8"/>
    <w:rsid w:val="008741A7"/>
    <w:rsid w:val="00915A40"/>
    <w:rsid w:val="00957C36"/>
    <w:rsid w:val="00962D32"/>
    <w:rsid w:val="009B268E"/>
    <w:rsid w:val="009D73B2"/>
    <w:rsid w:val="009E524C"/>
    <w:rsid w:val="009F6BA9"/>
    <w:rsid w:val="009F7CE2"/>
    <w:rsid w:val="00A11C6B"/>
    <w:rsid w:val="00A24FF8"/>
    <w:rsid w:val="00A260AB"/>
    <w:rsid w:val="00B32E91"/>
    <w:rsid w:val="00B36A8F"/>
    <w:rsid w:val="00B551EB"/>
    <w:rsid w:val="00B90DEC"/>
    <w:rsid w:val="00C21F1E"/>
    <w:rsid w:val="00C52638"/>
    <w:rsid w:val="00CA0F5D"/>
    <w:rsid w:val="00CB087E"/>
    <w:rsid w:val="00CF700E"/>
    <w:rsid w:val="00D24607"/>
    <w:rsid w:val="00D550BA"/>
    <w:rsid w:val="00D84CEA"/>
    <w:rsid w:val="00D93917"/>
    <w:rsid w:val="00DC45B2"/>
    <w:rsid w:val="00E063DB"/>
    <w:rsid w:val="00E12785"/>
    <w:rsid w:val="00E21592"/>
    <w:rsid w:val="00E6201A"/>
    <w:rsid w:val="00F30E6F"/>
    <w:rsid w:val="00F37D23"/>
    <w:rsid w:val="00F55270"/>
    <w:rsid w:val="00F84FE1"/>
    <w:rsid w:val="00FA6126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BF0B8"/>
  <w15:chartTrackingRefBased/>
  <w15:docId w15:val="{8E36BD20-6882-4EC2-AAA8-DE9B48E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340134"/>
    <w:rPr>
      <w:sz w:val="22"/>
      <w:lang w:val="sv-SE" w:eastAsia="sv-SE"/>
    </w:rPr>
  </w:style>
  <w:style w:type="paragraph" w:customStyle="1" w:styleId="rubrikmellanrum0">
    <w:name w:val="rubrikmellanrum"/>
    <w:basedOn w:val="Normal"/>
    <w:rsid w:val="00124ACC"/>
    <w:pPr>
      <w:spacing w:before="100" w:beforeAutospacing="1" w:after="100" w:afterAutospacing="1"/>
    </w:pPr>
    <w:rPr>
      <w:lang w:val="sv-FI" w:eastAsia="sv-FI"/>
    </w:rPr>
  </w:style>
  <w:style w:type="paragraph" w:customStyle="1" w:styleId="rubrikc0">
    <w:name w:val="rubrikc"/>
    <w:basedOn w:val="Normal"/>
    <w:rsid w:val="00124ACC"/>
    <w:pPr>
      <w:spacing w:before="100" w:beforeAutospacing="1" w:after="100" w:afterAutospacing="1"/>
    </w:pPr>
    <w:rPr>
      <w:lang w:val="sv-FI" w:eastAsia="sv-FI"/>
    </w:rPr>
  </w:style>
  <w:style w:type="paragraph" w:customStyle="1" w:styleId="anormal0">
    <w:name w:val="anormal"/>
    <w:basedOn w:val="Normal"/>
    <w:rsid w:val="00124ACC"/>
    <w:pPr>
      <w:spacing w:before="100" w:beforeAutospacing="1" w:after="100" w:afterAutospacing="1"/>
    </w:pPr>
    <w:rPr>
      <w:lang w:val="sv-FI" w:eastAsia="sv-FI"/>
    </w:rPr>
  </w:style>
  <w:style w:type="character" w:styleId="Fotnotsreferens">
    <w:name w:val="footnote reference"/>
    <w:basedOn w:val="Standardstycketeckensnitt"/>
    <w:uiPriority w:val="99"/>
    <w:unhideWhenUsed/>
    <w:rsid w:val="00124ACC"/>
  </w:style>
  <w:style w:type="paragraph" w:customStyle="1" w:styleId="rubrikb0">
    <w:name w:val="rubrikb"/>
    <w:basedOn w:val="Normal"/>
    <w:rsid w:val="0032182C"/>
    <w:pPr>
      <w:spacing w:before="100" w:beforeAutospacing="1" w:after="100" w:afterAutospacing="1"/>
    </w:pPr>
    <w:rPr>
      <w:lang w:val="sv-FI" w:eastAsia="sv-FI"/>
    </w:rPr>
  </w:style>
  <w:style w:type="character" w:customStyle="1" w:styleId="Rubrik5Char">
    <w:name w:val="Rubrik 5 Char"/>
    <w:basedOn w:val="Standardstycketeckensnitt"/>
    <w:link w:val="Rubrik5"/>
    <w:uiPriority w:val="9"/>
    <w:rsid w:val="00171308"/>
    <w:rPr>
      <w:b/>
      <w:bCs/>
      <w:i/>
      <w:iCs/>
      <w:sz w:val="26"/>
      <w:szCs w:val="26"/>
      <w:lang w:val="sv-SE" w:eastAsia="sv-SE"/>
    </w:rPr>
  </w:style>
  <w:style w:type="paragraph" w:customStyle="1" w:styleId="py">
    <w:name w:val="py"/>
    <w:basedOn w:val="Normal"/>
    <w:rsid w:val="00171308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5</Pages>
  <Words>1747</Words>
  <Characters>12426</Characters>
  <Application>Microsoft Office Word</Application>
  <DocSecurity>0</DocSecurity>
  <Lines>103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12</vt:i4>
      </vt:variant>
    </vt:vector>
  </HeadingPairs>
  <TitlesOfParts>
    <vt:vector size="13" baseType="lpstr">
      <vt:lpstr>Lag- kulturutskottets betänkande nr x/2022-2023</vt:lpstr>
      <vt:lpstr>Sammanfattning</vt:lpstr>
      <vt:lpstr>    Landskapsregeringens förslag</vt:lpstr>
      <vt:lpstr>    Utskottets förslag</vt:lpstr>
      <vt:lpstr>Utskottets synpunkter</vt:lpstr>
      <vt:lpstr>        Allmän motivering</vt:lpstr>
      <vt:lpstr>Ärendets behandling</vt:lpstr>
      <vt:lpstr>Utskottets förslag</vt:lpstr>
      <vt:lpstr>    L A N D S K A P S L A G om jordförvärvsrätt och jordförvärvstillstånd</vt:lpstr>
      <vt:lpstr>        1 kap. Allmänna bestämmelser</vt:lpstr>
      <vt:lpstr>        2 kap. Jordförvärvsrätt</vt:lpstr>
      <vt:lpstr>        3 kap. Jordförvärvstillstånd</vt:lpstr>
      <vt:lpstr>        4 kap. Särskilda bestämmelser</vt:lpstr>
    </vt:vector>
  </TitlesOfParts>
  <Company>Ålands lagting</Company>
  <LinksUpToDate>false</LinksUpToDate>
  <CharactersWithSpaces>14145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kulturutskottets betänkande nr 14/2022-2023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2023-08-31T10:20:00Z</dcterms:created>
  <dcterms:modified xsi:type="dcterms:W3CDTF">2023-08-31T10:20:00Z</dcterms:modified>
</cp:coreProperties>
</file>