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2464160F" w14:textId="77777777">
        <w:trPr>
          <w:cantSplit/>
          <w:trHeight w:val="20"/>
        </w:trPr>
        <w:tc>
          <w:tcPr>
            <w:tcW w:w="861" w:type="dxa"/>
            <w:vMerge w:val="restart"/>
          </w:tcPr>
          <w:p w14:paraId="41071795" w14:textId="69B8D227" w:rsidR="00E023D9" w:rsidRDefault="006753AB">
            <w:pPr>
              <w:pStyle w:val="xLedtext"/>
              <w:rPr>
                <w:noProof/>
              </w:rPr>
            </w:pPr>
            <w:r>
              <w:rPr>
                <w:noProof/>
              </w:rPr>
              <w:drawing>
                <wp:anchor distT="0" distB="0" distL="114300" distR="114300" simplePos="0" relativeHeight="251657728" behindDoc="0" locked="0" layoutInCell="1" allowOverlap="1" wp14:anchorId="29CB39DE" wp14:editId="25708C08">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482090E9" w14:textId="70E0F85B" w:rsidR="00E023D9" w:rsidRDefault="006753AB">
            <w:pPr>
              <w:pStyle w:val="xMellanrum"/>
            </w:pPr>
            <w:r w:rsidRPr="0038504B">
              <w:rPr>
                <w:noProof/>
              </w:rPr>
              <w:drawing>
                <wp:inline distT="0" distB="0" distL="0" distR="0" wp14:anchorId="1EA352E2" wp14:editId="77AE32D4">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12F896AF" w14:textId="77777777">
        <w:trPr>
          <w:cantSplit/>
          <w:trHeight w:val="299"/>
        </w:trPr>
        <w:tc>
          <w:tcPr>
            <w:tcW w:w="861" w:type="dxa"/>
            <w:vMerge/>
          </w:tcPr>
          <w:p w14:paraId="2EAF0801" w14:textId="77777777" w:rsidR="00E023D9" w:rsidRDefault="00E023D9">
            <w:pPr>
              <w:pStyle w:val="xLedtext"/>
            </w:pPr>
          </w:p>
        </w:tc>
        <w:tc>
          <w:tcPr>
            <w:tcW w:w="4448" w:type="dxa"/>
            <w:vAlign w:val="bottom"/>
          </w:tcPr>
          <w:p w14:paraId="0BD2DDF1" w14:textId="77777777" w:rsidR="00E023D9" w:rsidRDefault="00E023D9">
            <w:pPr>
              <w:pStyle w:val="xAvsandare1"/>
            </w:pPr>
          </w:p>
        </w:tc>
        <w:tc>
          <w:tcPr>
            <w:tcW w:w="4288" w:type="dxa"/>
            <w:gridSpan w:val="2"/>
            <w:vAlign w:val="bottom"/>
          </w:tcPr>
          <w:p w14:paraId="33991648" w14:textId="77777777" w:rsidR="00E023D9" w:rsidRDefault="00E023D9">
            <w:pPr>
              <w:pStyle w:val="xDokTypNr"/>
            </w:pPr>
            <w:r>
              <w:t>PARALLELLTEXTER</w:t>
            </w:r>
          </w:p>
        </w:tc>
      </w:tr>
      <w:tr w:rsidR="00E023D9" w14:paraId="2A81BB35" w14:textId="77777777">
        <w:trPr>
          <w:cantSplit/>
          <w:trHeight w:val="238"/>
        </w:trPr>
        <w:tc>
          <w:tcPr>
            <w:tcW w:w="861" w:type="dxa"/>
            <w:vMerge/>
          </w:tcPr>
          <w:p w14:paraId="65B978D6" w14:textId="77777777" w:rsidR="00E023D9" w:rsidRDefault="00E023D9">
            <w:pPr>
              <w:pStyle w:val="xLedtext"/>
            </w:pPr>
          </w:p>
        </w:tc>
        <w:tc>
          <w:tcPr>
            <w:tcW w:w="4448" w:type="dxa"/>
            <w:vAlign w:val="bottom"/>
          </w:tcPr>
          <w:p w14:paraId="175D8B9A" w14:textId="77777777" w:rsidR="00E023D9" w:rsidRDefault="00E023D9">
            <w:pPr>
              <w:pStyle w:val="xLedtext"/>
            </w:pPr>
          </w:p>
        </w:tc>
        <w:tc>
          <w:tcPr>
            <w:tcW w:w="1725" w:type="dxa"/>
            <w:vAlign w:val="bottom"/>
          </w:tcPr>
          <w:p w14:paraId="7AC14EF6" w14:textId="77777777" w:rsidR="00E023D9" w:rsidRDefault="00E023D9">
            <w:pPr>
              <w:pStyle w:val="xLedtext"/>
            </w:pPr>
            <w:r>
              <w:t>Datum</w:t>
            </w:r>
          </w:p>
        </w:tc>
        <w:tc>
          <w:tcPr>
            <w:tcW w:w="2563" w:type="dxa"/>
            <w:vAlign w:val="bottom"/>
          </w:tcPr>
          <w:p w14:paraId="64FF2029" w14:textId="77777777" w:rsidR="00E023D9" w:rsidRDefault="00E023D9">
            <w:pPr>
              <w:pStyle w:val="xLedtext"/>
            </w:pPr>
          </w:p>
        </w:tc>
      </w:tr>
      <w:tr w:rsidR="00E023D9" w14:paraId="7F814992" w14:textId="77777777">
        <w:trPr>
          <w:cantSplit/>
          <w:trHeight w:val="238"/>
        </w:trPr>
        <w:tc>
          <w:tcPr>
            <w:tcW w:w="861" w:type="dxa"/>
            <w:vMerge/>
          </w:tcPr>
          <w:p w14:paraId="4DF7B2D3" w14:textId="77777777" w:rsidR="00E023D9" w:rsidRDefault="00E023D9">
            <w:pPr>
              <w:pStyle w:val="xAvsandare2"/>
            </w:pPr>
          </w:p>
        </w:tc>
        <w:tc>
          <w:tcPr>
            <w:tcW w:w="4448" w:type="dxa"/>
            <w:vAlign w:val="center"/>
          </w:tcPr>
          <w:p w14:paraId="329428F0" w14:textId="77777777" w:rsidR="00E023D9" w:rsidRDefault="00E023D9">
            <w:pPr>
              <w:pStyle w:val="xAvsandare2"/>
            </w:pPr>
          </w:p>
        </w:tc>
        <w:tc>
          <w:tcPr>
            <w:tcW w:w="1725" w:type="dxa"/>
            <w:vAlign w:val="center"/>
          </w:tcPr>
          <w:p w14:paraId="78F34252" w14:textId="73E61480" w:rsidR="00E023D9" w:rsidRDefault="00E023D9">
            <w:pPr>
              <w:pStyle w:val="xDatum1"/>
            </w:pPr>
            <w:r>
              <w:t>20</w:t>
            </w:r>
            <w:r w:rsidR="00DD2F73">
              <w:t>22</w:t>
            </w:r>
            <w:r>
              <w:t>-</w:t>
            </w:r>
            <w:r w:rsidR="00022772">
              <w:t>11</w:t>
            </w:r>
            <w:r>
              <w:t>-</w:t>
            </w:r>
            <w:r w:rsidR="00022772">
              <w:t>24</w:t>
            </w:r>
          </w:p>
        </w:tc>
        <w:tc>
          <w:tcPr>
            <w:tcW w:w="2563" w:type="dxa"/>
            <w:vAlign w:val="center"/>
          </w:tcPr>
          <w:p w14:paraId="27443A67" w14:textId="77777777" w:rsidR="00E023D9" w:rsidRDefault="00E023D9">
            <w:pPr>
              <w:pStyle w:val="xBeteckning1"/>
            </w:pPr>
          </w:p>
        </w:tc>
      </w:tr>
      <w:tr w:rsidR="00E023D9" w14:paraId="7850DB97" w14:textId="77777777">
        <w:trPr>
          <w:cantSplit/>
          <w:trHeight w:val="238"/>
        </w:trPr>
        <w:tc>
          <w:tcPr>
            <w:tcW w:w="861" w:type="dxa"/>
            <w:vMerge/>
          </w:tcPr>
          <w:p w14:paraId="1DF0632C" w14:textId="77777777" w:rsidR="00E023D9" w:rsidRDefault="00E023D9">
            <w:pPr>
              <w:pStyle w:val="xLedtext"/>
            </w:pPr>
          </w:p>
        </w:tc>
        <w:tc>
          <w:tcPr>
            <w:tcW w:w="4448" w:type="dxa"/>
            <w:vAlign w:val="bottom"/>
          </w:tcPr>
          <w:p w14:paraId="2A194FA6" w14:textId="77777777" w:rsidR="00E023D9" w:rsidRDefault="00E023D9">
            <w:pPr>
              <w:pStyle w:val="xLedtext"/>
            </w:pPr>
          </w:p>
        </w:tc>
        <w:tc>
          <w:tcPr>
            <w:tcW w:w="1725" w:type="dxa"/>
            <w:vAlign w:val="bottom"/>
          </w:tcPr>
          <w:p w14:paraId="281163C8" w14:textId="77777777" w:rsidR="00E023D9" w:rsidRDefault="00E023D9">
            <w:pPr>
              <w:pStyle w:val="xLedtext"/>
            </w:pPr>
          </w:p>
        </w:tc>
        <w:tc>
          <w:tcPr>
            <w:tcW w:w="2563" w:type="dxa"/>
            <w:vAlign w:val="bottom"/>
          </w:tcPr>
          <w:p w14:paraId="3E2DA648" w14:textId="77777777" w:rsidR="00E023D9" w:rsidRDefault="00E023D9">
            <w:pPr>
              <w:pStyle w:val="xLedtext"/>
            </w:pPr>
          </w:p>
        </w:tc>
      </w:tr>
      <w:tr w:rsidR="00E023D9" w14:paraId="60316D54" w14:textId="77777777">
        <w:trPr>
          <w:cantSplit/>
          <w:trHeight w:val="238"/>
        </w:trPr>
        <w:tc>
          <w:tcPr>
            <w:tcW w:w="861" w:type="dxa"/>
            <w:vMerge/>
            <w:tcBorders>
              <w:bottom w:val="single" w:sz="4" w:space="0" w:color="auto"/>
            </w:tcBorders>
          </w:tcPr>
          <w:p w14:paraId="51051BFA" w14:textId="77777777" w:rsidR="00E023D9" w:rsidRDefault="00E023D9">
            <w:pPr>
              <w:pStyle w:val="xAvsandare3"/>
            </w:pPr>
          </w:p>
        </w:tc>
        <w:tc>
          <w:tcPr>
            <w:tcW w:w="4448" w:type="dxa"/>
            <w:tcBorders>
              <w:bottom w:val="single" w:sz="4" w:space="0" w:color="auto"/>
            </w:tcBorders>
            <w:vAlign w:val="center"/>
          </w:tcPr>
          <w:p w14:paraId="4C0F23DB" w14:textId="77777777" w:rsidR="00E023D9" w:rsidRDefault="00E023D9">
            <w:pPr>
              <w:pStyle w:val="xAvsandare3"/>
            </w:pPr>
          </w:p>
        </w:tc>
        <w:tc>
          <w:tcPr>
            <w:tcW w:w="1725" w:type="dxa"/>
            <w:tcBorders>
              <w:bottom w:val="single" w:sz="4" w:space="0" w:color="auto"/>
            </w:tcBorders>
            <w:vAlign w:val="center"/>
          </w:tcPr>
          <w:p w14:paraId="7BDF60D2" w14:textId="77777777" w:rsidR="00E023D9" w:rsidRDefault="00E023D9">
            <w:pPr>
              <w:pStyle w:val="xDatum2"/>
            </w:pPr>
          </w:p>
        </w:tc>
        <w:tc>
          <w:tcPr>
            <w:tcW w:w="2563" w:type="dxa"/>
            <w:tcBorders>
              <w:bottom w:val="single" w:sz="4" w:space="0" w:color="auto"/>
            </w:tcBorders>
            <w:vAlign w:val="center"/>
          </w:tcPr>
          <w:p w14:paraId="43925771" w14:textId="77777777" w:rsidR="00E023D9" w:rsidRDefault="00E023D9">
            <w:pPr>
              <w:pStyle w:val="xBeteckning2"/>
            </w:pPr>
          </w:p>
        </w:tc>
      </w:tr>
      <w:tr w:rsidR="00E023D9" w14:paraId="19819856" w14:textId="77777777">
        <w:trPr>
          <w:cantSplit/>
          <w:trHeight w:val="238"/>
        </w:trPr>
        <w:tc>
          <w:tcPr>
            <w:tcW w:w="861" w:type="dxa"/>
            <w:tcBorders>
              <w:top w:val="single" w:sz="4" w:space="0" w:color="auto"/>
            </w:tcBorders>
            <w:vAlign w:val="bottom"/>
          </w:tcPr>
          <w:p w14:paraId="633C2334" w14:textId="77777777" w:rsidR="00E023D9" w:rsidRDefault="00E023D9">
            <w:pPr>
              <w:pStyle w:val="xLedtext"/>
            </w:pPr>
          </w:p>
        </w:tc>
        <w:tc>
          <w:tcPr>
            <w:tcW w:w="4448" w:type="dxa"/>
            <w:tcBorders>
              <w:top w:val="single" w:sz="4" w:space="0" w:color="auto"/>
            </w:tcBorders>
            <w:vAlign w:val="bottom"/>
          </w:tcPr>
          <w:p w14:paraId="151F6D1E" w14:textId="77777777" w:rsidR="00E023D9" w:rsidRDefault="00E023D9">
            <w:pPr>
              <w:pStyle w:val="xLedtext"/>
            </w:pPr>
          </w:p>
        </w:tc>
        <w:tc>
          <w:tcPr>
            <w:tcW w:w="4288" w:type="dxa"/>
            <w:gridSpan w:val="2"/>
            <w:tcBorders>
              <w:top w:val="single" w:sz="4" w:space="0" w:color="auto"/>
            </w:tcBorders>
            <w:vAlign w:val="bottom"/>
          </w:tcPr>
          <w:p w14:paraId="71A9C899" w14:textId="77777777" w:rsidR="00E023D9" w:rsidRDefault="00E023D9">
            <w:pPr>
              <w:pStyle w:val="xLedtext"/>
            </w:pPr>
          </w:p>
        </w:tc>
      </w:tr>
    </w:tbl>
    <w:p w14:paraId="1BBDCD5F" w14:textId="77777777" w:rsidR="00E023D9" w:rsidRDefault="00E023D9">
      <w:pPr>
        <w:rPr>
          <w:b/>
          <w:bCs/>
        </w:rPr>
        <w:sectPr w:rsidR="00E023D9">
          <w:footerReference w:type="even" r:id="rId9"/>
          <w:footerReference w:type="default" r:id="rId10"/>
          <w:pgSz w:w="11906" w:h="16838" w:code="9"/>
          <w:pgMar w:top="567" w:right="1134" w:bottom="1418" w:left="1191" w:header="624" w:footer="851" w:gutter="0"/>
          <w:cols w:space="708"/>
          <w:docGrid w:linePitch="360"/>
        </w:sectPr>
      </w:pPr>
    </w:p>
    <w:p w14:paraId="5B7C7CD8" w14:textId="224DB75C" w:rsidR="00E023D9" w:rsidRDefault="00E023D9">
      <w:pPr>
        <w:pStyle w:val="ArendeOverRubrik"/>
      </w:pPr>
      <w:r>
        <w:t xml:space="preserve">Parallelltexter till landskapsregeringens </w:t>
      </w:r>
      <w:r w:rsidR="00D522E7">
        <w:t>lagförslag</w:t>
      </w:r>
    </w:p>
    <w:p w14:paraId="51CE414F" w14:textId="436A6001" w:rsidR="00E023D9" w:rsidRDefault="00F95ACB">
      <w:pPr>
        <w:pStyle w:val="ArendeRubrik"/>
      </w:pPr>
      <w:r>
        <w:t>Ändringar i kommunalbeskattningen 2023</w:t>
      </w:r>
    </w:p>
    <w:p w14:paraId="70AC618B" w14:textId="7D0ACCBD" w:rsidR="00E023D9" w:rsidRDefault="00E023D9">
      <w:pPr>
        <w:pStyle w:val="ArendeUnderRubrik"/>
      </w:pPr>
      <w:r>
        <w:t xml:space="preserve">Landskapsregeringens </w:t>
      </w:r>
      <w:r w:rsidR="00F95ACB">
        <w:t>lagförslag</w:t>
      </w:r>
      <w:r>
        <w:t xml:space="preserve"> nr </w:t>
      </w:r>
      <w:r w:rsidR="00022772">
        <w:t>10</w:t>
      </w:r>
      <w:r>
        <w:t>/20</w:t>
      </w:r>
      <w:r w:rsidR="00DD2F73">
        <w:t>22</w:t>
      </w:r>
      <w:r w:rsidR="00D522E7">
        <w:t>–</w:t>
      </w:r>
      <w:r>
        <w:t>20</w:t>
      </w:r>
      <w:r w:rsidR="00DD2F73">
        <w:t>23</w:t>
      </w:r>
    </w:p>
    <w:p w14:paraId="2026F647" w14:textId="77777777" w:rsidR="00E023D9" w:rsidRDefault="00E023D9">
      <w:pPr>
        <w:pStyle w:val="ANormal"/>
      </w:pPr>
    </w:p>
    <w:p w14:paraId="11C2C11C" w14:textId="77777777" w:rsidR="00E023D9" w:rsidRDefault="00E023D9">
      <w:pPr>
        <w:pStyle w:val="Innehll1"/>
      </w:pPr>
      <w:r>
        <w:t>INNEHÅLL</w:t>
      </w:r>
    </w:p>
    <w:p w14:paraId="753DAD90" w14:textId="4C6B7C31" w:rsidR="00DE6B04" w:rsidRDefault="00E023D9">
      <w:pPr>
        <w:pStyle w:val="Innehll1"/>
        <w:rPr>
          <w:rFonts w:asciiTheme="minorHAnsi" w:eastAsiaTheme="minorEastAsia" w:hAnsiTheme="minorHAnsi" w:cstheme="minorBidi"/>
          <w:sz w:val="22"/>
          <w:szCs w:val="22"/>
          <w:lang w:val="sv-FI" w:eastAsia="sv-FI"/>
        </w:rPr>
      </w:pPr>
      <w:r>
        <w:fldChar w:fldCharType="begin"/>
      </w:r>
      <w:r>
        <w:instrText xml:space="preserve"> TOC \o "1-1" \h \z \t "LagHuvRubr;1" </w:instrText>
      </w:r>
      <w:r>
        <w:fldChar w:fldCharType="separate"/>
      </w:r>
      <w:hyperlink w:anchor="_Toc120109038" w:history="1">
        <w:r w:rsidR="00DE6B04" w:rsidRPr="0041750E">
          <w:rPr>
            <w:rStyle w:val="Hyperlnk"/>
            <w:lang w:val="en-GB"/>
          </w:rPr>
          <w:t>L A N D S K A P S L A G om ändring och temporär ändring av kommunalskattelagen för landskapet Åland</w:t>
        </w:r>
        <w:r w:rsidR="00DE6B04">
          <w:rPr>
            <w:webHidden/>
          </w:rPr>
          <w:tab/>
        </w:r>
        <w:r w:rsidR="00DE6B04">
          <w:rPr>
            <w:webHidden/>
          </w:rPr>
          <w:fldChar w:fldCharType="begin"/>
        </w:r>
        <w:r w:rsidR="00DE6B04">
          <w:rPr>
            <w:webHidden/>
          </w:rPr>
          <w:instrText xml:space="preserve"> PAGEREF _Toc120109038 \h </w:instrText>
        </w:r>
        <w:r w:rsidR="00DE6B04">
          <w:rPr>
            <w:webHidden/>
          </w:rPr>
        </w:r>
        <w:r w:rsidR="00DE6B04">
          <w:rPr>
            <w:webHidden/>
          </w:rPr>
          <w:fldChar w:fldCharType="separate"/>
        </w:r>
        <w:r w:rsidR="00DE6B04">
          <w:rPr>
            <w:webHidden/>
          </w:rPr>
          <w:t>1</w:t>
        </w:r>
        <w:r w:rsidR="00DE6B04">
          <w:rPr>
            <w:webHidden/>
          </w:rPr>
          <w:fldChar w:fldCharType="end"/>
        </w:r>
      </w:hyperlink>
    </w:p>
    <w:p w14:paraId="79912E0E" w14:textId="5A386CFD" w:rsidR="00E023D9" w:rsidRDefault="00E023D9">
      <w:pPr>
        <w:pStyle w:val="ANormal"/>
        <w:tabs>
          <w:tab w:val="right" w:leader="dot" w:pos="7809"/>
        </w:tabs>
        <w:rPr>
          <w:rFonts w:ascii="Verdana" w:hAnsi="Verdana"/>
          <w:noProof/>
          <w:sz w:val="16"/>
          <w:szCs w:val="36"/>
        </w:rPr>
      </w:pPr>
      <w:r>
        <w:rPr>
          <w:rFonts w:ascii="Verdana" w:hAnsi="Verdana"/>
          <w:noProof/>
          <w:sz w:val="16"/>
          <w:szCs w:val="36"/>
        </w:rPr>
        <w:fldChar w:fldCharType="end"/>
      </w:r>
    </w:p>
    <w:p w14:paraId="51A0DB33" w14:textId="77777777" w:rsidR="00E023D9" w:rsidRDefault="00E023D9">
      <w:pPr>
        <w:pStyle w:val="ANormal"/>
        <w:rPr>
          <w:noProof/>
        </w:rPr>
      </w:pPr>
    </w:p>
    <w:p w14:paraId="3E187455" w14:textId="17506DEB" w:rsidR="00E023D9" w:rsidRPr="00D13B66" w:rsidRDefault="00E023D9">
      <w:pPr>
        <w:pStyle w:val="LagHuvRubr"/>
        <w:rPr>
          <w:lang w:val="en-GB"/>
        </w:rPr>
      </w:pPr>
      <w:bookmarkStart w:id="0" w:name="_Toc500921111"/>
      <w:bookmarkStart w:id="1" w:name="_Toc528640435"/>
      <w:bookmarkStart w:id="2" w:name="_Toc120109038"/>
      <w:r w:rsidRPr="00D13B66">
        <w:rPr>
          <w:lang w:val="en-GB"/>
        </w:rPr>
        <w:t>L A N D S K A P S L A G</w:t>
      </w:r>
      <w:r w:rsidRPr="00D13B66">
        <w:rPr>
          <w:lang w:val="en-GB"/>
        </w:rPr>
        <w:br/>
        <w:t>om</w:t>
      </w:r>
      <w:bookmarkEnd w:id="0"/>
      <w:bookmarkEnd w:id="1"/>
      <w:r w:rsidR="00DF5F0A">
        <w:rPr>
          <w:lang w:val="en-GB"/>
        </w:rPr>
        <w:t xml:space="preserve"> ändring och temporär ändring av kommunalskattelagen för landskapet Åland</w:t>
      </w:r>
      <w:bookmarkEnd w:id="2"/>
    </w:p>
    <w:p w14:paraId="05678A88" w14:textId="77777777" w:rsidR="00DF5F0A" w:rsidRDefault="00DF5F0A" w:rsidP="00DF5F0A">
      <w:pPr>
        <w:pStyle w:val="ANormal"/>
      </w:pPr>
    </w:p>
    <w:p w14:paraId="0EF51432" w14:textId="45BB7EBB" w:rsidR="00DF5F0A" w:rsidRDefault="00DF5F0A" w:rsidP="00DF5F0A">
      <w:pPr>
        <w:pStyle w:val="ANormal"/>
      </w:pPr>
      <w:r>
        <w:tab/>
        <w:t>I enlighet med lagtingets beslut</w:t>
      </w:r>
    </w:p>
    <w:p w14:paraId="6B1474AA" w14:textId="77777777" w:rsidR="00DF5F0A" w:rsidRDefault="00DF5F0A" w:rsidP="00DF5F0A">
      <w:pPr>
        <w:pStyle w:val="ANormal"/>
      </w:pPr>
      <w:r>
        <w:tab/>
      </w:r>
      <w:r w:rsidRPr="00F21528">
        <w:rPr>
          <w:b/>
          <w:bCs/>
        </w:rPr>
        <w:t>ändras</w:t>
      </w:r>
      <w:r>
        <w:t xml:space="preserve"> 2 §, 9 § 1 mom. 5 punkten, 23 och 24 §§ kommunalskattelagen (2011:119) för landskapet Åland, av dessa 23 § sådan den lyder i landskapslagen 2020/130, samt</w:t>
      </w:r>
    </w:p>
    <w:p w14:paraId="0ACC87EF" w14:textId="76BEAA58" w:rsidR="00DF5F0A" w:rsidRDefault="00DF5F0A" w:rsidP="00DF5F0A">
      <w:pPr>
        <w:pStyle w:val="ANormal"/>
      </w:pPr>
      <w:r>
        <w:tab/>
      </w:r>
      <w:r w:rsidRPr="00F21528">
        <w:rPr>
          <w:b/>
          <w:bCs/>
        </w:rPr>
        <w:t>fogas</w:t>
      </w:r>
      <w:r>
        <w:t xml:space="preserve"> till lagen en ny 1a § samt temporärt nya 26a och 26b §§, som följer:</w:t>
      </w:r>
    </w:p>
    <w:p w14:paraId="1AC2B431" w14:textId="77777777" w:rsidR="00E023D9" w:rsidRPr="00D13B66" w:rsidRDefault="00E023D9">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8"/>
        <w:gridCol w:w="228"/>
        <w:gridCol w:w="3798"/>
      </w:tblGrid>
      <w:tr w:rsidR="00E023D9" w14:paraId="319FA5BE" w14:textId="77777777" w:rsidTr="00DE6B04">
        <w:tc>
          <w:tcPr>
            <w:tcW w:w="2427" w:type="pct"/>
          </w:tcPr>
          <w:p w14:paraId="3A877160" w14:textId="77777777" w:rsidR="00E023D9" w:rsidRDefault="00E023D9">
            <w:pPr>
              <w:pStyle w:val="xCelltext"/>
              <w:jc w:val="center"/>
            </w:pPr>
            <w:r>
              <w:t>Gällande lydelse</w:t>
            </w:r>
          </w:p>
        </w:tc>
        <w:tc>
          <w:tcPr>
            <w:tcW w:w="146" w:type="pct"/>
          </w:tcPr>
          <w:p w14:paraId="791544D7" w14:textId="77777777" w:rsidR="00E023D9" w:rsidRDefault="00E023D9">
            <w:pPr>
              <w:pStyle w:val="xCelltext"/>
              <w:jc w:val="center"/>
            </w:pPr>
          </w:p>
        </w:tc>
        <w:tc>
          <w:tcPr>
            <w:tcW w:w="2427" w:type="pct"/>
          </w:tcPr>
          <w:p w14:paraId="3FFEEB8F" w14:textId="77777777" w:rsidR="00E023D9" w:rsidRDefault="00E023D9">
            <w:pPr>
              <w:pStyle w:val="xCelltext"/>
              <w:jc w:val="center"/>
            </w:pPr>
            <w:r>
              <w:t>Föreslagen lydelse</w:t>
            </w:r>
          </w:p>
        </w:tc>
      </w:tr>
      <w:tr w:rsidR="00E023D9" w14:paraId="1FBDEFD0" w14:textId="77777777" w:rsidTr="00DE6B04">
        <w:tc>
          <w:tcPr>
            <w:tcW w:w="2427" w:type="pct"/>
          </w:tcPr>
          <w:p w14:paraId="54A626DD" w14:textId="77777777" w:rsidR="00E023D9" w:rsidRDefault="00E023D9">
            <w:pPr>
              <w:pStyle w:val="ANormal"/>
            </w:pPr>
          </w:p>
          <w:p w14:paraId="674CAFF9" w14:textId="0CB8941E" w:rsidR="00E023D9" w:rsidRPr="00DE6B04" w:rsidRDefault="00DE6B04" w:rsidP="00DE6B04">
            <w:pPr>
              <w:pStyle w:val="LagParagraf"/>
              <w:jc w:val="both"/>
              <w:rPr>
                <w:i/>
                <w:iCs/>
              </w:rPr>
            </w:pPr>
            <w:r>
              <w:rPr>
                <w:i/>
                <w:iCs/>
              </w:rPr>
              <w:tab/>
            </w:r>
            <w:r w:rsidR="00ED1FD8" w:rsidRPr="00DE6B04">
              <w:rPr>
                <w:i/>
                <w:iCs/>
              </w:rPr>
              <w:t>Paragrafen är ny</w:t>
            </w:r>
            <w:r>
              <w:rPr>
                <w:i/>
                <w:iCs/>
              </w:rPr>
              <w:t>.</w:t>
            </w:r>
          </w:p>
          <w:p w14:paraId="052DD903" w14:textId="0D1D4E07" w:rsidR="007C2275" w:rsidRPr="007C2275" w:rsidRDefault="007C2275" w:rsidP="00ED1FD8">
            <w:pPr>
              <w:pStyle w:val="ANormal"/>
            </w:pPr>
          </w:p>
        </w:tc>
        <w:tc>
          <w:tcPr>
            <w:tcW w:w="146" w:type="pct"/>
          </w:tcPr>
          <w:p w14:paraId="4AEAEAB5" w14:textId="77777777" w:rsidR="00E023D9" w:rsidRDefault="00E023D9">
            <w:pPr>
              <w:pStyle w:val="ANormal"/>
            </w:pPr>
          </w:p>
        </w:tc>
        <w:tc>
          <w:tcPr>
            <w:tcW w:w="2427" w:type="pct"/>
          </w:tcPr>
          <w:p w14:paraId="313AF872" w14:textId="77777777" w:rsidR="00E023D9" w:rsidRDefault="00E023D9">
            <w:pPr>
              <w:pStyle w:val="ANormal"/>
            </w:pPr>
          </w:p>
          <w:p w14:paraId="0D141DEF" w14:textId="2A0828CB" w:rsidR="00E023D9" w:rsidRPr="00DE6B04" w:rsidRDefault="00ED1FD8">
            <w:pPr>
              <w:pStyle w:val="LagParagraf"/>
              <w:rPr>
                <w:b/>
                <w:bCs/>
              </w:rPr>
            </w:pPr>
            <w:r w:rsidRPr="00DE6B04">
              <w:rPr>
                <w:b/>
                <w:bCs/>
              </w:rPr>
              <w:t>1a</w:t>
            </w:r>
            <w:r w:rsidR="00DE6B04" w:rsidRPr="00DE6B04">
              <w:rPr>
                <w:b/>
                <w:bCs/>
              </w:rPr>
              <w:t> </w:t>
            </w:r>
            <w:r w:rsidR="00E023D9" w:rsidRPr="00DE6B04">
              <w:rPr>
                <w:b/>
                <w:bCs/>
              </w:rPr>
              <w:t>§</w:t>
            </w:r>
          </w:p>
          <w:p w14:paraId="4A95BBE3" w14:textId="77777777" w:rsidR="00ED1FD8" w:rsidRPr="00DE6B04" w:rsidRDefault="00ED1FD8" w:rsidP="00ED1FD8">
            <w:pPr>
              <w:pStyle w:val="LagPararubrik"/>
              <w:rPr>
                <w:b/>
                <w:bCs/>
              </w:rPr>
            </w:pPr>
            <w:r w:rsidRPr="00DE6B04">
              <w:rPr>
                <w:b/>
                <w:bCs/>
              </w:rPr>
              <w:t>Den beskattningsbara inkomsten</w:t>
            </w:r>
          </w:p>
          <w:p w14:paraId="40F52899" w14:textId="77777777" w:rsidR="00ED1FD8" w:rsidRPr="00DE6B04" w:rsidRDefault="00ED1FD8" w:rsidP="00ED1FD8">
            <w:pPr>
              <w:pStyle w:val="ANormal"/>
              <w:rPr>
                <w:b/>
                <w:bCs/>
              </w:rPr>
            </w:pPr>
            <w:r w:rsidRPr="00DE6B04">
              <w:rPr>
                <w:b/>
                <w:bCs/>
              </w:rPr>
              <w:tab/>
              <w:t>Nettoförvärvsinkomsten beräknas genom att från förvärvsinkomsten görs de naturliga avdragen. Skatteårets inkomst vid kommunalbeskattningen fastställs genom att från nettoförvärvsinkomsten görs de avdrag som ska göras vid kommunalbeskattningen. Den beskattningsbara inkomsten vid kommunalbeskattningen bestäms genom att från skatteårets inkomst vid kommunalbeskattningen dras av sådana under tidigare år fastställda förluster som hänför sig till förvärvsinkomstslaget.</w:t>
            </w:r>
          </w:p>
          <w:p w14:paraId="3E5A0D53" w14:textId="1611B90F" w:rsidR="00DE6B04" w:rsidRPr="00ED1FD8" w:rsidRDefault="00DE6B04" w:rsidP="00ED1FD8">
            <w:pPr>
              <w:pStyle w:val="ANormal"/>
            </w:pPr>
          </w:p>
        </w:tc>
      </w:tr>
      <w:tr w:rsidR="00E023D9" w14:paraId="09086B62" w14:textId="77777777" w:rsidTr="00DE6B04">
        <w:tc>
          <w:tcPr>
            <w:tcW w:w="2427" w:type="pct"/>
          </w:tcPr>
          <w:p w14:paraId="54A5BD0D" w14:textId="77777777" w:rsidR="00E023D9" w:rsidRDefault="00E023D9">
            <w:pPr>
              <w:pStyle w:val="ANormal"/>
            </w:pPr>
          </w:p>
          <w:p w14:paraId="2640484A" w14:textId="7F741569" w:rsidR="00E023D9" w:rsidRDefault="007C2275">
            <w:pPr>
              <w:pStyle w:val="LagParagraf"/>
            </w:pPr>
            <w:r>
              <w:t>2</w:t>
            </w:r>
            <w:r w:rsidR="00DE6B04">
              <w:t> </w:t>
            </w:r>
            <w:r w:rsidR="00E023D9">
              <w:t>§</w:t>
            </w:r>
          </w:p>
          <w:p w14:paraId="41A0478E" w14:textId="77777777" w:rsidR="007C2275" w:rsidRDefault="007C2275" w:rsidP="007C2275">
            <w:pPr>
              <w:pStyle w:val="LagPararubrik"/>
            </w:pPr>
            <w:r>
              <w:t>Bestämmelser som inte ska tillämpas vid kommunalbeskattningen</w:t>
            </w:r>
          </w:p>
          <w:p w14:paraId="702E45F1" w14:textId="24FA99C0" w:rsidR="007C2275" w:rsidRDefault="007C2275" w:rsidP="00ED1FD8">
            <w:pPr>
              <w:pStyle w:val="ANormal"/>
            </w:pPr>
            <w:r>
              <w:tab/>
            </w:r>
            <w:r w:rsidRPr="00F00CDB">
              <w:t xml:space="preserve">Bestämmelserna om särskilda stadganden om naturliga avdrag, om avdrag för inkomstens förvärvande, om avdrag från nettoförvärvsinkomsten vid stats- och kommunalbeskattningen, </w:t>
            </w:r>
            <w:r w:rsidRPr="00ED1FD8">
              <w:rPr>
                <w:b/>
                <w:bCs/>
              </w:rPr>
              <w:t>om avdrag från nettoförvärvsinkomsten vid kommunalbeskattningen</w:t>
            </w:r>
            <w:r w:rsidRPr="00F00CDB">
              <w:t xml:space="preserve"> och om avdrag från kommunalskatt i inkomstskattelagen ska inte tillämpas vid kommunalbeskattningen. Dessutom ska inte bestämmelserna i 154</w:t>
            </w:r>
            <w:r w:rsidR="00DE6B04">
              <w:t> </w:t>
            </w:r>
            <w:r w:rsidRPr="00F00CDB">
              <w:t>§ inkomstskattelagen tillämpas vid kommunalbeskattningen.</w:t>
            </w:r>
          </w:p>
          <w:p w14:paraId="7552884A" w14:textId="35B15C4A" w:rsidR="00DE6B04" w:rsidRPr="007C2275" w:rsidRDefault="00DE6B04" w:rsidP="00ED1FD8">
            <w:pPr>
              <w:pStyle w:val="ANormal"/>
            </w:pPr>
          </w:p>
        </w:tc>
        <w:tc>
          <w:tcPr>
            <w:tcW w:w="146" w:type="pct"/>
          </w:tcPr>
          <w:p w14:paraId="7A4386A6" w14:textId="77777777" w:rsidR="00E023D9" w:rsidRDefault="00E023D9">
            <w:pPr>
              <w:pStyle w:val="ANormal"/>
            </w:pPr>
          </w:p>
        </w:tc>
        <w:tc>
          <w:tcPr>
            <w:tcW w:w="2427" w:type="pct"/>
          </w:tcPr>
          <w:p w14:paraId="0B91939B" w14:textId="77777777" w:rsidR="00E023D9" w:rsidRDefault="00E023D9">
            <w:pPr>
              <w:pStyle w:val="ANormal"/>
            </w:pPr>
          </w:p>
          <w:p w14:paraId="155F4B08" w14:textId="2B2E9907" w:rsidR="00E023D9" w:rsidRDefault="00ED1FD8">
            <w:pPr>
              <w:pStyle w:val="LagParagraf"/>
            </w:pPr>
            <w:r>
              <w:t>2</w:t>
            </w:r>
            <w:r w:rsidR="00DE6B04">
              <w:t> </w:t>
            </w:r>
            <w:r w:rsidR="00E023D9">
              <w:t>§</w:t>
            </w:r>
          </w:p>
          <w:p w14:paraId="56B1085D" w14:textId="77777777" w:rsidR="00ED1FD8" w:rsidRDefault="00ED1FD8" w:rsidP="00ED1FD8">
            <w:pPr>
              <w:pStyle w:val="LagPararubrik"/>
            </w:pPr>
            <w:r>
              <w:t>Bestämmelser som inte ska tillämpas vid kommunalbeskattningen</w:t>
            </w:r>
          </w:p>
          <w:p w14:paraId="18F1A919" w14:textId="7C193083" w:rsidR="00ED1FD8" w:rsidRDefault="00ED1FD8" w:rsidP="00ED1FD8">
            <w:pPr>
              <w:pStyle w:val="ANormal"/>
            </w:pPr>
            <w:r>
              <w:tab/>
            </w:r>
            <w:r w:rsidRPr="00F00CDB">
              <w:t xml:space="preserve">Bestämmelserna om särskilda stadganden om naturliga avdrag, om avdrag för inkomstens förvärvande, om avdrag från nettoförvärvsinkomsten vid stats- och kommunalbeskattningen </w:t>
            </w:r>
            <w:r>
              <w:rPr>
                <w:b/>
                <w:bCs/>
              </w:rPr>
              <w:t>(</w:t>
            </w:r>
            <w:proofErr w:type="spellStart"/>
            <w:r>
              <w:rPr>
                <w:b/>
                <w:bCs/>
              </w:rPr>
              <w:t>utesl</w:t>
            </w:r>
            <w:proofErr w:type="spellEnd"/>
            <w:r>
              <w:rPr>
                <w:b/>
                <w:bCs/>
              </w:rPr>
              <w:t xml:space="preserve">.) </w:t>
            </w:r>
            <w:r w:rsidRPr="00F00CDB">
              <w:t>och om avdrag från kommunalskatt i inkomstskattelagen ska inte tillämpas vid kommunalbeskattningen. Dessutom ska inte bestämmelserna i 154</w:t>
            </w:r>
            <w:r w:rsidR="00DE6B04">
              <w:t> </w:t>
            </w:r>
            <w:r w:rsidRPr="00F00CDB">
              <w:t>§ inkomstskattelagen tillämpas vid kommunalbeskattningen.</w:t>
            </w:r>
          </w:p>
          <w:p w14:paraId="6AD85A2D" w14:textId="1ED46EF2" w:rsidR="00ED1FD8" w:rsidRPr="00ED1FD8" w:rsidRDefault="00ED1FD8" w:rsidP="00ED1FD8">
            <w:pPr>
              <w:pStyle w:val="ANormal"/>
            </w:pPr>
          </w:p>
        </w:tc>
      </w:tr>
      <w:tr w:rsidR="007C2275" w14:paraId="53459750" w14:textId="77777777" w:rsidTr="00DE6B04">
        <w:tc>
          <w:tcPr>
            <w:tcW w:w="2427" w:type="pct"/>
          </w:tcPr>
          <w:p w14:paraId="0444BA13" w14:textId="77777777" w:rsidR="007C2275" w:rsidRDefault="007C2275" w:rsidP="00893533">
            <w:pPr>
              <w:pStyle w:val="ANormal"/>
            </w:pPr>
            <w:bookmarkStart w:id="3" w:name="_Hlk116301596"/>
          </w:p>
          <w:p w14:paraId="546B85F9" w14:textId="5526C97B" w:rsidR="007C2275" w:rsidRDefault="007C2275" w:rsidP="00893533">
            <w:pPr>
              <w:pStyle w:val="LagParagraf"/>
            </w:pPr>
            <w:r>
              <w:t>9</w:t>
            </w:r>
            <w:r w:rsidR="00DE6B04">
              <w:t> </w:t>
            </w:r>
            <w:r>
              <w:t>§</w:t>
            </w:r>
          </w:p>
          <w:p w14:paraId="772897CA" w14:textId="1CF34779" w:rsidR="007C2275" w:rsidRDefault="007C2275" w:rsidP="007C2275">
            <w:pPr>
              <w:pStyle w:val="LagPararubrik"/>
            </w:pPr>
            <w:r>
              <w:t>Särskilda bestämmelser om naturliga avdrag</w:t>
            </w:r>
          </w:p>
          <w:p w14:paraId="3C09B2B7" w14:textId="0A4B684C" w:rsidR="00F95ACB" w:rsidRPr="00F95ACB" w:rsidRDefault="00F95ACB" w:rsidP="00F95ACB">
            <w:pPr>
              <w:pStyle w:val="ANormal"/>
            </w:pPr>
            <w:r>
              <w:tab/>
              <w:t>Utgifter för inkomstens förvärvande är bland annat</w:t>
            </w:r>
          </w:p>
          <w:p w14:paraId="15656245" w14:textId="77777777" w:rsidR="008F2E1E" w:rsidRDefault="008F2E1E">
            <w:pPr>
              <w:pStyle w:val="ANormal"/>
            </w:pPr>
            <w:r>
              <w:t>- - - - - - - - - - - - - - - - - - - - - - - - - - - - - -</w:t>
            </w:r>
          </w:p>
          <w:p w14:paraId="0DCB6F2F" w14:textId="47D87515" w:rsidR="007C2275" w:rsidRDefault="007C2275" w:rsidP="007C2275">
            <w:pPr>
              <w:pStyle w:val="ANormal"/>
            </w:pPr>
            <w:r>
              <w:tab/>
              <w:t>5) skäliga kostnader som direkt har föranletts av skötseln av statliga förtroendeuppdrag samt avgifter som har tagits ut på mötesarvoden för kommunala förtroendeuppdrag</w:t>
            </w:r>
            <w:r w:rsidR="008F2E1E">
              <w:t xml:space="preserve"> </w:t>
            </w:r>
            <w:r w:rsidR="008F2E1E" w:rsidRPr="008F2E1E">
              <w:rPr>
                <w:b/>
                <w:bCs/>
              </w:rPr>
              <w:t>(tillägg)</w:t>
            </w:r>
            <w:r>
              <w:t>,</w:t>
            </w:r>
          </w:p>
          <w:p w14:paraId="5BBC03C0" w14:textId="56E8C31A" w:rsidR="008F2E1E" w:rsidRDefault="008F2E1E" w:rsidP="007C2275">
            <w:pPr>
              <w:pStyle w:val="ANormal"/>
            </w:pPr>
          </w:p>
          <w:p w14:paraId="3A919AEE" w14:textId="77777777" w:rsidR="008F2E1E" w:rsidRDefault="008F2E1E" w:rsidP="007C2275">
            <w:pPr>
              <w:pStyle w:val="ANormal"/>
            </w:pPr>
          </w:p>
          <w:p w14:paraId="2C1F8FA9" w14:textId="77777777" w:rsidR="007C2275" w:rsidRDefault="008F2E1E" w:rsidP="007C2275">
            <w:pPr>
              <w:pStyle w:val="ANormal"/>
            </w:pPr>
            <w:r>
              <w:t>- - - - - - - - - - - - - - - - - - - - - - - - - - - - - -</w:t>
            </w:r>
          </w:p>
          <w:p w14:paraId="5BA32A97" w14:textId="01B58798" w:rsidR="00DE6B04" w:rsidRPr="007C2275" w:rsidRDefault="00DE6B04" w:rsidP="007C2275">
            <w:pPr>
              <w:pStyle w:val="ANormal"/>
            </w:pPr>
          </w:p>
        </w:tc>
        <w:tc>
          <w:tcPr>
            <w:tcW w:w="146" w:type="pct"/>
          </w:tcPr>
          <w:p w14:paraId="1DA5D754" w14:textId="77777777" w:rsidR="007C2275" w:rsidRDefault="007C2275" w:rsidP="00893533">
            <w:pPr>
              <w:pStyle w:val="ANormal"/>
            </w:pPr>
          </w:p>
        </w:tc>
        <w:tc>
          <w:tcPr>
            <w:tcW w:w="2427" w:type="pct"/>
          </w:tcPr>
          <w:p w14:paraId="7E427E63" w14:textId="77777777" w:rsidR="007C2275" w:rsidRDefault="007C2275" w:rsidP="00893533">
            <w:pPr>
              <w:pStyle w:val="ANormal"/>
            </w:pPr>
          </w:p>
          <w:p w14:paraId="34414DFA" w14:textId="10D2CAAA" w:rsidR="007C2275" w:rsidRDefault="008F2E1E" w:rsidP="00893533">
            <w:pPr>
              <w:pStyle w:val="LagParagraf"/>
            </w:pPr>
            <w:r>
              <w:t>9</w:t>
            </w:r>
            <w:r w:rsidR="00DE6B04">
              <w:t> </w:t>
            </w:r>
            <w:r w:rsidR="007C2275">
              <w:t>§</w:t>
            </w:r>
          </w:p>
          <w:p w14:paraId="6E765F06" w14:textId="50F34CFB" w:rsidR="008F2E1E" w:rsidRDefault="008F2E1E" w:rsidP="008F2E1E">
            <w:pPr>
              <w:pStyle w:val="LagPararubrik"/>
            </w:pPr>
            <w:r>
              <w:t>Särskilda bestämmelser om naturliga avdrag</w:t>
            </w:r>
          </w:p>
          <w:p w14:paraId="20DD205D" w14:textId="50FE8A1F" w:rsidR="00F95ACB" w:rsidRPr="00F95ACB" w:rsidRDefault="00F95ACB" w:rsidP="00F95ACB">
            <w:pPr>
              <w:pStyle w:val="ANormal"/>
            </w:pPr>
            <w:r>
              <w:tab/>
              <w:t>Utgifter för inkomstens förvärvande är bland annat</w:t>
            </w:r>
          </w:p>
          <w:p w14:paraId="4F8D95B6" w14:textId="77777777" w:rsidR="008F2E1E" w:rsidRDefault="008F2E1E">
            <w:pPr>
              <w:pStyle w:val="ANormal"/>
            </w:pPr>
            <w:r>
              <w:t>- - - - - - - - - - - - - - - - - - - - - - - - - - - - - -</w:t>
            </w:r>
          </w:p>
          <w:p w14:paraId="450DBFC8" w14:textId="77777777" w:rsidR="008F2E1E" w:rsidRDefault="008F2E1E" w:rsidP="008F2E1E">
            <w:pPr>
              <w:pStyle w:val="ANormal"/>
            </w:pPr>
            <w:r>
              <w:tab/>
              <w:t xml:space="preserve">5) skäliga kostnader som direkt har föranletts av skötseln av statliga förtroendeuppdrag samt avgifter som har tagits ut på mötesarvoden för kommunala förtroendeuppdrag </w:t>
            </w:r>
            <w:r w:rsidRPr="008F2E1E">
              <w:rPr>
                <w:b/>
                <w:bCs/>
              </w:rPr>
              <w:t>eller för förtroendeuppdrag i välfärdsområden eller i välfärdssammanslutningar</w:t>
            </w:r>
            <w:r>
              <w:t>,</w:t>
            </w:r>
          </w:p>
          <w:p w14:paraId="44AC0A18" w14:textId="77777777" w:rsidR="008F2E1E" w:rsidRDefault="008F2E1E" w:rsidP="008F2E1E">
            <w:pPr>
              <w:pStyle w:val="ANormal"/>
            </w:pPr>
            <w:r>
              <w:t>- - - - - - - - - - - - - - - - - - - - - - - - - - - - - -</w:t>
            </w:r>
          </w:p>
          <w:p w14:paraId="57F7AA1A" w14:textId="51D71E23" w:rsidR="00DE6B04" w:rsidRPr="008F2E1E" w:rsidRDefault="00DE6B04" w:rsidP="008F2E1E">
            <w:pPr>
              <w:pStyle w:val="ANormal"/>
            </w:pPr>
          </w:p>
        </w:tc>
      </w:tr>
      <w:tr w:rsidR="00AC1E04" w14:paraId="3890C405" w14:textId="77777777" w:rsidTr="00DE6B04">
        <w:tc>
          <w:tcPr>
            <w:tcW w:w="2427" w:type="pct"/>
          </w:tcPr>
          <w:p w14:paraId="136A2A85" w14:textId="77777777" w:rsidR="00AC1E04" w:rsidRDefault="00AC1E04" w:rsidP="00893533">
            <w:pPr>
              <w:pStyle w:val="ANormal"/>
            </w:pPr>
          </w:p>
          <w:p w14:paraId="1AE0B429" w14:textId="11B6BBC6" w:rsidR="00AC1E04" w:rsidRDefault="00AC1E04" w:rsidP="00893533">
            <w:pPr>
              <w:pStyle w:val="LagParagraf"/>
            </w:pPr>
            <w:r>
              <w:t>23</w:t>
            </w:r>
            <w:r w:rsidR="00DE6B04">
              <w:t> </w:t>
            </w:r>
            <w:r>
              <w:t>§</w:t>
            </w:r>
          </w:p>
          <w:p w14:paraId="30EA5CF6" w14:textId="77777777" w:rsidR="00AC1E04" w:rsidRDefault="00AC1E04" w:rsidP="00AC1E04">
            <w:pPr>
              <w:pStyle w:val="LagPararubrik"/>
            </w:pPr>
            <w:r>
              <w:t>Grundavdrag</w:t>
            </w:r>
          </w:p>
          <w:p w14:paraId="441BF387" w14:textId="4D694AEE" w:rsidR="00AC1E04" w:rsidRDefault="005D6E05" w:rsidP="005D6E05">
            <w:pPr>
              <w:pStyle w:val="ANormal"/>
            </w:pPr>
            <w:r>
              <w:tab/>
            </w:r>
            <w:r w:rsidRPr="00D315CE">
              <w:t>Om en skattskyldig fysisk person har en nettoförvärvsinkomst som efter de ovan nämnda avdragen inte överstiger 3</w:t>
            </w:r>
            <w:r w:rsidR="00DE6B04">
              <w:t> </w:t>
            </w:r>
            <w:r w:rsidRPr="00D315CE">
              <w:t xml:space="preserve">500 euro, ska detta inkomstbelopp dras av från nettoförvärvsinkomsten. Om nettoförvärvsinkomstens belopp efter de nämnda avdragen överstiger fullt grundavdrag, ska avdraget minskas med </w:t>
            </w:r>
            <w:r w:rsidRPr="005D6E05">
              <w:rPr>
                <w:b/>
                <w:bCs/>
              </w:rPr>
              <w:t>18</w:t>
            </w:r>
            <w:r w:rsidRPr="00D315CE">
              <w:t xml:space="preserve"> procent av den överskjutande inkomsten.</w:t>
            </w:r>
          </w:p>
          <w:p w14:paraId="6AEDE5F6" w14:textId="170C0B58" w:rsidR="00DE6B04" w:rsidRPr="00AC1E04" w:rsidRDefault="00DE6B04" w:rsidP="005D6E05">
            <w:pPr>
              <w:pStyle w:val="ANormal"/>
            </w:pPr>
          </w:p>
        </w:tc>
        <w:tc>
          <w:tcPr>
            <w:tcW w:w="146" w:type="pct"/>
          </w:tcPr>
          <w:p w14:paraId="439C10AB" w14:textId="77777777" w:rsidR="00AC1E04" w:rsidRDefault="00AC1E04" w:rsidP="00893533">
            <w:pPr>
              <w:pStyle w:val="ANormal"/>
            </w:pPr>
          </w:p>
        </w:tc>
        <w:tc>
          <w:tcPr>
            <w:tcW w:w="2427" w:type="pct"/>
          </w:tcPr>
          <w:p w14:paraId="5538452A" w14:textId="77777777" w:rsidR="00AC1E04" w:rsidRDefault="00AC1E04" w:rsidP="00893533">
            <w:pPr>
              <w:pStyle w:val="ANormal"/>
            </w:pPr>
          </w:p>
          <w:p w14:paraId="5250ADCB" w14:textId="198A38CD" w:rsidR="00AC1E04" w:rsidRDefault="00AC1E04" w:rsidP="00893533">
            <w:pPr>
              <w:pStyle w:val="LagParagraf"/>
            </w:pPr>
            <w:r>
              <w:t>23</w:t>
            </w:r>
            <w:r w:rsidR="00DE6B04">
              <w:t> </w:t>
            </w:r>
            <w:r>
              <w:t>§</w:t>
            </w:r>
          </w:p>
          <w:p w14:paraId="17029D87" w14:textId="77777777" w:rsidR="00AC1E04" w:rsidRDefault="00AC1E04" w:rsidP="00AC1E04">
            <w:pPr>
              <w:pStyle w:val="LagPararubrik"/>
            </w:pPr>
            <w:r>
              <w:t>Grundavdrag</w:t>
            </w:r>
          </w:p>
          <w:p w14:paraId="49ABD174" w14:textId="6A8053EA" w:rsidR="00AC1E04" w:rsidRDefault="005D6E05" w:rsidP="005D6E05">
            <w:pPr>
              <w:pStyle w:val="ANormal"/>
            </w:pPr>
            <w:r>
              <w:tab/>
            </w:r>
            <w:r w:rsidRPr="00D315CE">
              <w:t>Om en skattskyldig fysisk person har en nettoförvärvsinkomst som efter de ovan nämnda avdragen inte överstiger 3</w:t>
            </w:r>
            <w:r w:rsidR="00DE6B04">
              <w:t> </w:t>
            </w:r>
            <w:r w:rsidRPr="00D315CE">
              <w:t xml:space="preserve">500 euro, ska detta inkomstbelopp dras av från nettoförvärvsinkomsten. Om nettoförvärvsinkomstens belopp efter de nämnda avdragen överstiger fullt grundavdrag, ska avdraget minskas med </w:t>
            </w:r>
            <w:r>
              <w:rPr>
                <w:b/>
                <w:bCs/>
              </w:rPr>
              <w:t>8,4</w:t>
            </w:r>
            <w:r w:rsidRPr="00D315CE">
              <w:t xml:space="preserve"> procent av den överskjutande inkomsten.</w:t>
            </w:r>
          </w:p>
          <w:p w14:paraId="6AC23C50" w14:textId="7F5A6399" w:rsidR="00DE6B04" w:rsidRPr="00AC1E04" w:rsidRDefault="00DE6B04" w:rsidP="005D6E05">
            <w:pPr>
              <w:pStyle w:val="ANormal"/>
            </w:pPr>
          </w:p>
        </w:tc>
      </w:tr>
      <w:bookmarkEnd w:id="3"/>
      <w:tr w:rsidR="00AC1E04" w14:paraId="4AB238DB" w14:textId="77777777" w:rsidTr="00DE6B04">
        <w:tc>
          <w:tcPr>
            <w:tcW w:w="2427" w:type="pct"/>
          </w:tcPr>
          <w:p w14:paraId="24BCD06E" w14:textId="77777777" w:rsidR="00AC1E04" w:rsidRDefault="00AC1E04" w:rsidP="00893533">
            <w:pPr>
              <w:pStyle w:val="ANormal"/>
            </w:pPr>
          </w:p>
          <w:p w14:paraId="1556C868" w14:textId="66C3052B" w:rsidR="00AC1E04" w:rsidRDefault="007C2275" w:rsidP="00893533">
            <w:pPr>
              <w:pStyle w:val="LagParagraf"/>
            </w:pPr>
            <w:r>
              <w:t>24</w:t>
            </w:r>
            <w:r w:rsidR="00DE6B04">
              <w:t> </w:t>
            </w:r>
            <w:r w:rsidR="00AC1E04">
              <w:t>§</w:t>
            </w:r>
          </w:p>
          <w:p w14:paraId="172AB402" w14:textId="3CF00195" w:rsidR="007C2275" w:rsidRDefault="007C2275" w:rsidP="007C2275">
            <w:pPr>
              <w:pStyle w:val="LagPararubrik"/>
            </w:pPr>
            <w:r>
              <w:t>Avdrag som beviljas dödsbon för efterlevande make eller maka</w:t>
            </w:r>
          </w:p>
          <w:p w14:paraId="4BCC8470" w14:textId="77777777" w:rsidR="007C2275" w:rsidRDefault="007C2275" w:rsidP="007C2275">
            <w:pPr>
              <w:pStyle w:val="ANormal"/>
            </w:pPr>
            <w:r>
              <w:tab/>
            </w:r>
            <w:r w:rsidRPr="00381607">
              <w:t xml:space="preserve">Dödsboet beviljas pensionsförsäkringspremieavdrag och invalidavdrag vid kommunalbeskattningen för den efterlevande maken eller makan, om den efterlevande maken eller makan är delägare i dödsboet och han eller hon inte har yrkat på att de i första hand ska dras av från hans eller hennes egna inkomster </w:t>
            </w:r>
            <w:r w:rsidRPr="008F2E1E">
              <w:rPr>
                <w:b/>
                <w:bCs/>
              </w:rPr>
              <w:t>eller inkomstskatt</w:t>
            </w:r>
            <w:r w:rsidRPr="00381607">
              <w:t>.</w:t>
            </w:r>
          </w:p>
          <w:p w14:paraId="7A94D2EA" w14:textId="2762DFA6" w:rsidR="007C2275" w:rsidRPr="007C2275" w:rsidRDefault="007C2275" w:rsidP="007C2275">
            <w:pPr>
              <w:pStyle w:val="ANormal"/>
            </w:pPr>
          </w:p>
        </w:tc>
        <w:tc>
          <w:tcPr>
            <w:tcW w:w="146" w:type="pct"/>
          </w:tcPr>
          <w:p w14:paraId="3A6C5BBC" w14:textId="77777777" w:rsidR="00AC1E04" w:rsidRDefault="00AC1E04" w:rsidP="00893533">
            <w:pPr>
              <w:pStyle w:val="ANormal"/>
            </w:pPr>
          </w:p>
        </w:tc>
        <w:tc>
          <w:tcPr>
            <w:tcW w:w="2427" w:type="pct"/>
          </w:tcPr>
          <w:p w14:paraId="6A081788" w14:textId="77777777" w:rsidR="00AC1E04" w:rsidRDefault="00AC1E04" w:rsidP="00893533">
            <w:pPr>
              <w:pStyle w:val="ANormal"/>
            </w:pPr>
          </w:p>
          <w:p w14:paraId="58E5EA55" w14:textId="34491E93" w:rsidR="00AC1E04" w:rsidRDefault="008F2E1E" w:rsidP="00893533">
            <w:pPr>
              <w:pStyle w:val="LagParagraf"/>
            </w:pPr>
            <w:r>
              <w:t>24</w:t>
            </w:r>
            <w:r w:rsidR="00DE6B04">
              <w:t> </w:t>
            </w:r>
            <w:r w:rsidR="00AC1E04">
              <w:t>§</w:t>
            </w:r>
          </w:p>
          <w:p w14:paraId="237683FF" w14:textId="77777777" w:rsidR="008F2E1E" w:rsidRDefault="008F2E1E" w:rsidP="008F2E1E">
            <w:pPr>
              <w:pStyle w:val="LagPararubrik"/>
            </w:pPr>
            <w:r>
              <w:t>Avdrag som beviljas dödsbon för efterlevande make eller maka</w:t>
            </w:r>
          </w:p>
          <w:p w14:paraId="16CB9A84" w14:textId="5E813ECD" w:rsidR="008F2E1E" w:rsidRDefault="008F2E1E" w:rsidP="008F2E1E">
            <w:pPr>
              <w:pStyle w:val="ANormal"/>
            </w:pPr>
            <w:r>
              <w:tab/>
            </w:r>
            <w:r w:rsidRPr="00381607">
              <w:t>Dödsboet beviljas pensionsförsäkringspremieavdrag och invalidavdrag vid kommunalbeskattningen för den efterlevande maken eller makan, om den efterlevande maken eller makan är delägare i dödsboet och han eller hon inte har yrkat på att de i första hand ska dras av från hans eller hennes egna inkomster</w:t>
            </w:r>
            <w:r>
              <w:rPr>
                <w:b/>
                <w:bCs/>
              </w:rPr>
              <w:t xml:space="preserve"> (</w:t>
            </w:r>
            <w:proofErr w:type="spellStart"/>
            <w:r>
              <w:rPr>
                <w:b/>
                <w:bCs/>
              </w:rPr>
              <w:t>utesl</w:t>
            </w:r>
            <w:proofErr w:type="spellEnd"/>
            <w:r>
              <w:rPr>
                <w:b/>
                <w:bCs/>
              </w:rPr>
              <w:t>.)</w:t>
            </w:r>
            <w:r w:rsidRPr="00381607">
              <w:t>.</w:t>
            </w:r>
          </w:p>
          <w:p w14:paraId="537BAD3F" w14:textId="44A906CB" w:rsidR="008F2E1E" w:rsidRPr="008F2E1E" w:rsidRDefault="008F2E1E" w:rsidP="008F2E1E">
            <w:pPr>
              <w:pStyle w:val="ANormal"/>
            </w:pPr>
          </w:p>
        </w:tc>
      </w:tr>
      <w:tr w:rsidR="00AC1E04" w14:paraId="10BD50F8" w14:textId="77777777" w:rsidTr="00DE6B04">
        <w:tc>
          <w:tcPr>
            <w:tcW w:w="2427" w:type="pct"/>
          </w:tcPr>
          <w:p w14:paraId="323C03C6" w14:textId="77777777" w:rsidR="00AC1E04" w:rsidRDefault="00AC1E04" w:rsidP="00893533">
            <w:pPr>
              <w:pStyle w:val="ANormal"/>
            </w:pPr>
          </w:p>
          <w:p w14:paraId="45898EAA" w14:textId="6CDD30AC" w:rsidR="00AC1E04" w:rsidRPr="00DE6B04" w:rsidRDefault="00DE6B04" w:rsidP="00DE6B04">
            <w:pPr>
              <w:pStyle w:val="LagParagraf"/>
              <w:jc w:val="both"/>
              <w:rPr>
                <w:i/>
                <w:iCs/>
              </w:rPr>
            </w:pPr>
            <w:r>
              <w:rPr>
                <w:i/>
                <w:iCs/>
              </w:rPr>
              <w:tab/>
            </w:r>
            <w:r w:rsidR="008F2E1E" w:rsidRPr="00DE6B04">
              <w:rPr>
                <w:i/>
                <w:iCs/>
              </w:rPr>
              <w:t>Paragrafen är ny</w:t>
            </w:r>
          </w:p>
          <w:p w14:paraId="43699114" w14:textId="317A8D40" w:rsidR="008F2E1E" w:rsidRPr="008F2E1E" w:rsidRDefault="008F2E1E" w:rsidP="00DE6B04">
            <w:pPr>
              <w:pStyle w:val="ANormal"/>
            </w:pPr>
          </w:p>
        </w:tc>
        <w:tc>
          <w:tcPr>
            <w:tcW w:w="146" w:type="pct"/>
          </w:tcPr>
          <w:p w14:paraId="43EF976A" w14:textId="77777777" w:rsidR="00AC1E04" w:rsidRDefault="00AC1E04" w:rsidP="00893533">
            <w:pPr>
              <w:pStyle w:val="ANormal"/>
            </w:pPr>
          </w:p>
        </w:tc>
        <w:tc>
          <w:tcPr>
            <w:tcW w:w="2427" w:type="pct"/>
          </w:tcPr>
          <w:p w14:paraId="59908D9B" w14:textId="77777777" w:rsidR="00AC1E04" w:rsidRDefault="00AC1E04" w:rsidP="00893533">
            <w:pPr>
              <w:pStyle w:val="ANormal"/>
            </w:pPr>
          </w:p>
          <w:p w14:paraId="0ABF9BF7" w14:textId="4EBEDB10" w:rsidR="00AC1E04" w:rsidRPr="00DE6B04" w:rsidRDefault="008F2E1E" w:rsidP="00893533">
            <w:pPr>
              <w:pStyle w:val="LagParagraf"/>
              <w:rPr>
                <w:b/>
                <w:bCs/>
              </w:rPr>
            </w:pPr>
            <w:r w:rsidRPr="00DE6B04">
              <w:rPr>
                <w:b/>
                <w:bCs/>
              </w:rPr>
              <w:t>26a</w:t>
            </w:r>
            <w:r w:rsidR="00DE6B04" w:rsidRPr="00DE6B04">
              <w:rPr>
                <w:b/>
                <w:bCs/>
              </w:rPr>
              <w:t> </w:t>
            </w:r>
            <w:r w:rsidR="00AC1E04" w:rsidRPr="00DE6B04">
              <w:rPr>
                <w:b/>
                <w:bCs/>
              </w:rPr>
              <w:t>§</w:t>
            </w:r>
          </w:p>
          <w:p w14:paraId="2189FCC2" w14:textId="77777777" w:rsidR="008F2E1E" w:rsidRPr="00DE6B04" w:rsidRDefault="008F2E1E" w:rsidP="008F2E1E">
            <w:pPr>
              <w:pStyle w:val="LagPararubrik"/>
              <w:rPr>
                <w:b/>
                <w:bCs/>
              </w:rPr>
            </w:pPr>
            <w:r w:rsidRPr="00DE6B04">
              <w:rPr>
                <w:b/>
                <w:bCs/>
              </w:rPr>
              <w:t>Hushållsavdraget från kommunalskatten skatteåren 2022–2027</w:t>
            </w:r>
          </w:p>
          <w:p w14:paraId="572A84F4" w14:textId="77777777" w:rsidR="008F2E1E" w:rsidRPr="00DE6B04" w:rsidRDefault="008F2E1E" w:rsidP="008F2E1E">
            <w:pPr>
              <w:pStyle w:val="ANormal"/>
              <w:rPr>
                <w:b/>
                <w:bCs/>
              </w:rPr>
            </w:pPr>
            <w:r w:rsidRPr="00DE6B04">
              <w:rPr>
                <w:b/>
                <w:bCs/>
              </w:rPr>
              <w:tab/>
              <w:t>Vid kommunalbeskattningen för skatteåren 2022–2027 får en skattskyldig göra hushållsavdrag från kommunalskatten enligt de grunder som anges i 127f § inkomstskattelagen till den del avdraget överstiger beloppet av inkomstskatten till staten</w:t>
            </w:r>
            <w:r w:rsidR="00083FE3" w:rsidRPr="00DE6B04">
              <w:rPr>
                <w:b/>
                <w:bCs/>
              </w:rPr>
              <w:t>. I övrigt tillämpas på hushållsavdrag enligt denna paragraf vad som föreskrivs i 26 §.</w:t>
            </w:r>
          </w:p>
          <w:p w14:paraId="199553D2" w14:textId="0AE6E6A2" w:rsidR="00DE6B04" w:rsidRPr="008F2E1E" w:rsidRDefault="00DE6B04" w:rsidP="008F2E1E">
            <w:pPr>
              <w:pStyle w:val="ANormal"/>
            </w:pPr>
          </w:p>
        </w:tc>
      </w:tr>
      <w:tr w:rsidR="00AC1E04" w14:paraId="477159D4" w14:textId="77777777" w:rsidTr="00DE6B04">
        <w:tc>
          <w:tcPr>
            <w:tcW w:w="2427" w:type="pct"/>
          </w:tcPr>
          <w:p w14:paraId="49D7FDFA" w14:textId="77777777" w:rsidR="00AC1E04" w:rsidRDefault="00AC1E04" w:rsidP="00893533">
            <w:pPr>
              <w:pStyle w:val="ANormal"/>
            </w:pPr>
            <w:bookmarkStart w:id="4" w:name="_Hlk116399096"/>
          </w:p>
          <w:p w14:paraId="4751D3B5" w14:textId="053186F4" w:rsidR="00AC1E04" w:rsidRPr="00DE6B04" w:rsidRDefault="00DE6B04" w:rsidP="00DE6B04">
            <w:pPr>
              <w:pStyle w:val="LagParagraf"/>
              <w:jc w:val="both"/>
              <w:rPr>
                <w:i/>
                <w:iCs/>
              </w:rPr>
            </w:pPr>
            <w:r>
              <w:rPr>
                <w:i/>
                <w:iCs/>
              </w:rPr>
              <w:tab/>
            </w:r>
            <w:r w:rsidR="008F2E1E" w:rsidRPr="00DE6B04">
              <w:rPr>
                <w:i/>
                <w:iCs/>
              </w:rPr>
              <w:t>Paragrafen är ny</w:t>
            </w:r>
          </w:p>
          <w:p w14:paraId="7E374F63" w14:textId="60B2E0F1" w:rsidR="007C2275" w:rsidRPr="007C2275" w:rsidRDefault="007C2275" w:rsidP="008F2E1E">
            <w:pPr>
              <w:pStyle w:val="ANormal"/>
            </w:pPr>
          </w:p>
        </w:tc>
        <w:tc>
          <w:tcPr>
            <w:tcW w:w="146" w:type="pct"/>
          </w:tcPr>
          <w:p w14:paraId="2AED7490" w14:textId="77777777" w:rsidR="00AC1E04" w:rsidRDefault="00AC1E04" w:rsidP="00893533">
            <w:pPr>
              <w:pStyle w:val="ANormal"/>
            </w:pPr>
          </w:p>
        </w:tc>
        <w:tc>
          <w:tcPr>
            <w:tcW w:w="2427" w:type="pct"/>
          </w:tcPr>
          <w:p w14:paraId="729D8BDB" w14:textId="77777777" w:rsidR="00AC1E04" w:rsidRDefault="00AC1E04" w:rsidP="00893533">
            <w:pPr>
              <w:pStyle w:val="ANormal"/>
            </w:pPr>
          </w:p>
          <w:p w14:paraId="212EB40D" w14:textId="1B345E79" w:rsidR="00AC1E04" w:rsidRPr="00DE6B04" w:rsidRDefault="008F2E1E" w:rsidP="00893533">
            <w:pPr>
              <w:pStyle w:val="LagParagraf"/>
              <w:rPr>
                <w:b/>
                <w:bCs/>
              </w:rPr>
            </w:pPr>
            <w:r w:rsidRPr="00DE6B04">
              <w:rPr>
                <w:b/>
                <w:bCs/>
              </w:rPr>
              <w:t>26b</w:t>
            </w:r>
            <w:r w:rsidR="00DE6B04">
              <w:rPr>
                <w:b/>
                <w:bCs/>
              </w:rPr>
              <w:t> </w:t>
            </w:r>
            <w:r w:rsidR="00AC1E04" w:rsidRPr="00DE6B04">
              <w:rPr>
                <w:b/>
                <w:bCs/>
              </w:rPr>
              <w:t>§</w:t>
            </w:r>
          </w:p>
          <w:p w14:paraId="4779C919" w14:textId="77777777" w:rsidR="008F2E1E" w:rsidRPr="00DE6B04" w:rsidRDefault="008F2E1E" w:rsidP="008F2E1E">
            <w:pPr>
              <w:pStyle w:val="LagPararubrik"/>
              <w:rPr>
                <w:b/>
                <w:bCs/>
              </w:rPr>
            </w:pPr>
            <w:r w:rsidRPr="00DE6B04">
              <w:rPr>
                <w:b/>
                <w:bCs/>
              </w:rPr>
              <w:t>Hushållsavdraget på basis av elenergiräkningar 2023</w:t>
            </w:r>
          </w:p>
          <w:p w14:paraId="6A0D3A5C" w14:textId="39F08890" w:rsidR="008F2E1E" w:rsidRPr="00DE6B04" w:rsidRDefault="008F2E1E" w:rsidP="008F2E1E">
            <w:pPr>
              <w:pStyle w:val="ANormal"/>
              <w:rPr>
                <w:b/>
                <w:bCs/>
              </w:rPr>
            </w:pPr>
            <w:r w:rsidRPr="00DE6B04">
              <w:rPr>
                <w:b/>
                <w:bCs/>
              </w:rPr>
              <w:tab/>
              <w:t>Vid kommunalbeskattningen för skatteåret 2023 får en skattskyldig göra hushållsavdrag från kommunalskatten enligt de grunder som anges i 127g § inkomstskattelagen till den del avdraget överstiger beloppet av inkomstskatten till staten.</w:t>
            </w:r>
            <w:r w:rsidR="00083FE3" w:rsidRPr="00DE6B04">
              <w:rPr>
                <w:b/>
                <w:bCs/>
              </w:rPr>
              <w:t xml:space="preserve"> Avdraget görs på det sätt som anges i 26 §.</w:t>
            </w:r>
          </w:p>
          <w:p w14:paraId="210B3EB5" w14:textId="027BFFB3" w:rsidR="00DE6B04" w:rsidRPr="008F2E1E" w:rsidRDefault="00DE6B04" w:rsidP="008F2E1E">
            <w:pPr>
              <w:pStyle w:val="ANormal"/>
            </w:pPr>
          </w:p>
        </w:tc>
      </w:tr>
      <w:tr w:rsidR="00AC1E04" w14:paraId="76B1B03D" w14:textId="77777777" w:rsidTr="00DE6B04">
        <w:tc>
          <w:tcPr>
            <w:tcW w:w="2427" w:type="pct"/>
          </w:tcPr>
          <w:p w14:paraId="628FFD12" w14:textId="77777777" w:rsidR="00AC1E04" w:rsidRDefault="00AC1E04" w:rsidP="00893533">
            <w:pPr>
              <w:pStyle w:val="ANormal"/>
            </w:pPr>
          </w:p>
          <w:p w14:paraId="48EC7A53" w14:textId="61A93906" w:rsidR="00AC1E04" w:rsidRDefault="00AC1E04" w:rsidP="00893533">
            <w:pPr>
              <w:pStyle w:val="LagParagraf"/>
            </w:pPr>
          </w:p>
        </w:tc>
        <w:tc>
          <w:tcPr>
            <w:tcW w:w="146" w:type="pct"/>
          </w:tcPr>
          <w:p w14:paraId="331D9360" w14:textId="77777777" w:rsidR="00AC1E04" w:rsidRDefault="00AC1E04" w:rsidP="00893533">
            <w:pPr>
              <w:pStyle w:val="ANormal"/>
            </w:pPr>
          </w:p>
        </w:tc>
        <w:tc>
          <w:tcPr>
            <w:tcW w:w="2427" w:type="pct"/>
          </w:tcPr>
          <w:p w14:paraId="10AB9FD2" w14:textId="77777777" w:rsidR="00AC1E04" w:rsidRDefault="00AC1E04" w:rsidP="00893533">
            <w:pPr>
              <w:pStyle w:val="ANormal"/>
            </w:pPr>
          </w:p>
          <w:p w14:paraId="2809E786" w14:textId="77777777" w:rsidR="008F2E1E" w:rsidRDefault="00DB6FA1" w:rsidP="008F2E1E">
            <w:pPr>
              <w:pStyle w:val="ANormal"/>
              <w:jc w:val="center"/>
            </w:pPr>
            <w:hyperlink w:anchor="_top" w:tooltip="Klicka för att gå till toppen av dokumentet" w:history="1">
              <w:r w:rsidR="008F2E1E">
                <w:rPr>
                  <w:rStyle w:val="Hyperlnk"/>
                </w:rPr>
                <w:t>__________________</w:t>
              </w:r>
            </w:hyperlink>
          </w:p>
          <w:p w14:paraId="1F03C571" w14:textId="77777777" w:rsidR="008F2E1E" w:rsidRDefault="008F2E1E" w:rsidP="008F2E1E">
            <w:pPr>
              <w:pStyle w:val="ANormal"/>
            </w:pPr>
          </w:p>
          <w:p w14:paraId="34F90EE1" w14:textId="77777777" w:rsidR="00AC1E04" w:rsidRDefault="008F2E1E" w:rsidP="008F2E1E">
            <w:pPr>
              <w:pStyle w:val="ANormal"/>
            </w:pPr>
            <w:r>
              <w:tab/>
              <w:t>Denna lag träder i kraft den… och tillämpas första gången vid den kommunalbeskattning som verkställs för skatteåret 2023. Lagens 26a § tillämpas också vid den kommunalbeskattning som verkställs för skatteåret 2022 och gäller till och med den 31 december 2027. Lagens 26b § gäller till och med den 31 december 2023.</w:t>
            </w:r>
          </w:p>
          <w:p w14:paraId="231EFBE1" w14:textId="431919A1" w:rsidR="00DE6B04" w:rsidRDefault="00DE6B04" w:rsidP="008F2E1E">
            <w:pPr>
              <w:pStyle w:val="ANormal"/>
            </w:pPr>
          </w:p>
        </w:tc>
      </w:tr>
      <w:bookmarkEnd w:id="4"/>
    </w:tbl>
    <w:p w14:paraId="230C4BF8" w14:textId="77777777" w:rsidR="00E023D9" w:rsidRDefault="00E023D9">
      <w:pPr>
        <w:pStyle w:val="ANormal"/>
      </w:pPr>
    </w:p>
    <w:sectPr w:rsidR="00E023D9">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D096" w14:textId="77777777" w:rsidR="006753AB" w:rsidRDefault="006753AB">
      <w:r>
        <w:separator/>
      </w:r>
    </w:p>
  </w:endnote>
  <w:endnote w:type="continuationSeparator" w:id="0">
    <w:p w14:paraId="455BB051" w14:textId="77777777" w:rsidR="006753AB" w:rsidRDefault="006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25B9"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EDB5" w14:textId="7416CB7A" w:rsidR="00E023D9" w:rsidRDefault="00DE6B04">
    <w:pPr>
      <w:pStyle w:val="Sidfot"/>
      <w:rPr>
        <w:lang w:val="fi-FI"/>
      </w:rPr>
    </w:pPr>
    <w:r>
      <w:t>LF</w:t>
    </w:r>
    <w:r w:rsidR="00022772">
      <w:t>10</w:t>
    </w:r>
    <w:r>
      <w:t>20222023-P.docx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573C"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CC24" w14:textId="77777777" w:rsidR="006753AB" w:rsidRDefault="006753AB">
      <w:r>
        <w:separator/>
      </w:r>
    </w:p>
  </w:footnote>
  <w:footnote w:type="continuationSeparator" w:id="0">
    <w:p w14:paraId="435B59BC" w14:textId="77777777" w:rsidR="006753AB" w:rsidRDefault="0067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A471"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68B86787"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8C5E"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484975196">
    <w:abstractNumId w:val="6"/>
  </w:num>
  <w:num w:numId="2" w16cid:durableId="1429304419">
    <w:abstractNumId w:val="3"/>
  </w:num>
  <w:num w:numId="3" w16cid:durableId="1244027711">
    <w:abstractNumId w:val="2"/>
  </w:num>
  <w:num w:numId="4" w16cid:durableId="1096946847">
    <w:abstractNumId w:val="1"/>
  </w:num>
  <w:num w:numId="5" w16cid:durableId="1154107898">
    <w:abstractNumId w:val="0"/>
  </w:num>
  <w:num w:numId="6" w16cid:durableId="1058431106">
    <w:abstractNumId w:val="7"/>
  </w:num>
  <w:num w:numId="7" w16cid:durableId="548221370">
    <w:abstractNumId w:val="5"/>
  </w:num>
  <w:num w:numId="8" w16cid:durableId="1582836231">
    <w:abstractNumId w:val="4"/>
  </w:num>
  <w:num w:numId="9" w16cid:durableId="305090854">
    <w:abstractNumId w:val="10"/>
  </w:num>
  <w:num w:numId="10" w16cid:durableId="1733038123">
    <w:abstractNumId w:val="13"/>
  </w:num>
  <w:num w:numId="11" w16cid:durableId="51973824">
    <w:abstractNumId w:val="12"/>
  </w:num>
  <w:num w:numId="12" w16cid:durableId="514539706">
    <w:abstractNumId w:val="16"/>
  </w:num>
  <w:num w:numId="13" w16cid:durableId="1562521597">
    <w:abstractNumId w:val="11"/>
  </w:num>
  <w:num w:numId="14" w16cid:durableId="1124883787">
    <w:abstractNumId w:val="15"/>
  </w:num>
  <w:num w:numId="15" w16cid:durableId="1359816127">
    <w:abstractNumId w:val="9"/>
  </w:num>
  <w:num w:numId="16" w16cid:durableId="1299342406">
    <w:abstractNumId w:val="21"/>
  </w:num>
  <w:num w:numId="17" w16cid:durableId="767654577">
    <w:abstractNumId w:val="8"/>
  </w:num>
  <w:num w:numId="18" w16cid:durableId="455559779">
    <w:abstractNumId w:val="17"/>
  </w:num>
  <w:num w:numId="19" w16cid:durableId="1926453366">
    <w:abstractNumId w:val="20"/>
  </w:num>
  <w:num w:numId="20" w16cid:durableId="1964573228">
    <w:abstractNumId w:val="23"/>
  </w:num>
  <w:num w:numId="21" w16cid:durableId="2064673225">
    <w:abstractNumId w:val="22"/>
  </w:num>
  <w:num w:numId="22" w16cid:durableId="63842443">
    <w:abstractNumId w:val="14"/>
  </w:num>
  <w:num w:numId="23" w16cid:durableId="204760485">
    <w:abstractNumId w:val="18"/>
  </w:num>
  <w:num w:numId="24" w16cid:durableId="707533795">
    <w:abstractNumId w:val="18"/>
  </w:num>
  <w:num w:numId="25" w16cid:durableId="2141263581">
    <w:abstractNumId w:val="19"/>
  </w:num>
  <w:num w:numId="26" w16cid:durableId="1567566033">
    <w:abstractNumId w:val="14"/>
  </w:num>
  <w:num w:numId="27" w16cid:durableId="92436061">
    <w:abstractNumId w:val="14"/>
  </w:num>
  <w:num w:numId="28" w16cid:durableId="429861410">
    <w:abstractNumId w:val="14"/>
  </w:num>
  <w:num w:numId="29" w16cid:durableId="101194901">
    <w:abstractNumId w:val="14"/>
  </w:num>
  <w:num w:numId="30" w16cid:durableId="1233346303">
    <w:abstractNumId w:val="14"/>
  </w:num>
  <w:num w:numId="31" w16cid:durableId="913776362">
    <w:abstractNumId w:val="14"/>
  </w:num>
  <w:num w:numId="32" w16cid:durableId="636837150">
    <w:abstractNumId w:val="14"/>
  </w:num>
  <w:num w:numId="33" w16cid:durableId="217328008">
    <w:abstractNumId w:val="14"/>
  </w:num>
  <w:num w:numId="34" w16cid:durableId="187565564">
    <w:abstractNumId w:val="14"/>
  </w:num>
  <w:num w:numId="35" w16cid:durableId="996036330">
    <w:abstractNumId w:val="18"/>
  </w:num>
  <w:num w:numId="36" w16cid:durableId="814639457">
    <w:abstractNumId w:val="19"/>
  </w:num>
  <w:num w:numId="37" w16cid:durableId="1835992579">
    <w:abstractNumId w:val="14"/>
  </w:num>
  <w:num w:numId="38" w16cid:durableId="1304966460">
    <w:abstractNumId w:val="14"/>
  </w:num>
  <w:num w:numId="39" w16cid:durableId="1793478369">
    <w:abstractNumId w:val="14"/>
  </w:num>
  <w:num w:numId="40" w16cid:durableId="1341661562">
    <w:abstractNumId w:val="14"/>
  </w:num>
  <w:num w:numId="41" w16cid:durableId="1951619268">
    <w:abstractNumId w:val="14"/>
  </w:num>
  <w:num w:numId="42" w16cid:durableId="804664942">
    <w:abstractNumId w:val="14"/>
  </w:num>
  <w:num w:numId="43" w16cid:durableId="1616328855">
    <w:abstractNumId w:val="14"/>
  </w:num>
  <w:num w:numId="44" w16cid:durableId="1161695208">
    <w:abstractNumId w:val="14"/>
  </w:num>
  <w:num w:numId="45" w16cid:durableId="18009976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AB"/>
    <w:rsid w:val="00022772"/>
    <w:rsid w:val="00083FE3"/>
    <w:rsid w:val="001610EB"/>
    <w:rsid w:val="00262245"/>
    <w:rsid w:val="00285A07"/>
    <w:rsid w:val="00333128"/>
    <w:rsid w:val="00333832"/>
    <w:rsid w:val="003847A9"/>
    <w:rsid w:val="00407EFE"/>
    <w:rsid w:val="00411F65"/>
    <w:rsid w:val="00505C57"/>
    <w:rsid w:val="005D6E05"/>
    <w:rsid w:val="006753AB"/>
    <w:rsid w:val="006E3CAA"/>
    <w:rsid w:val="00700BAE"/>
    <w:rsid w:val="00751050"/>
    <w:rsid w:val="007C2275"/>
    <w:rsid w:val="008900A2"/>
    <w:rsid w:val="008F2E1E"/>
    <w:rsid w:val="00AC1E04"/>
    <w:rsid w:val="00D13B66"/>
    <w:rsid w:val="00D17D8D"/>
    <w:rsid w:val="00D522E7"/>
    <w:rsid w:val="00DB6FA1"/>
    <w:rsid w:val="00DD2F73"/>
    <w:rsid w:val="00DE6B04"/>
    <w:rsid w:val="00DF5F0A"/>
    <w:rsid w:val="00E023D9"/>
    <w:rsid w:val="00E32907"/>
    <w:rsid w:val="00ED1FD8"/>
    <w:rsid w:val="00F95AC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5574F"/>
  <w15:chartTrackingRefBased/>
  <w15:docId w15:val="{B067AAF8-0885-4923-AC54-762A893A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LS-Parallell.dot</Template>
  <TotalTime>0</TotalTime>
  <Pages>3</Pages>
  <Words>865</Words>
  <Characters>5026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5880</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Diana Lönngren</dc:creator>
  <cp:keywords/>
  <dc:description/>
  <cp:lastModifiedBy>Jessica Laaksonen</cp:lastModifiedBy>
  <cp:revision>2</cp:revision>
  <cp:lastPrinted>2022-10-19T11:03:00Z</cp:lastPrinted>
  <dcterms:created xsi:type="dcterms:W3CDTF">2022-11-25T09:00:00Z</dcterms:created>
  <dcterms:modified xsi:type="dcterms:W3CDTF">2022-11-25T09:00:00Z</dcterms:modified>
</cp:coreProperties>
</file>