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D169" w14:textId="77777777" w:rsidR="00BB11AE" w:rsidRDefault="00BB11AE"/>
    <w:tbl>
      <w:tblPr>
        <w:tblW w:w="5000" w:type="pct"/>
        <w:tblLayout w:type="fixed"/>
        <w:tblCellMar>
          <w:left w:w="0" w:type="dxa"/>
          <w:right w:w="0" w:type="dxa"/>
        </w:tblCellMar>
        <w:tblLook w:val="0000" w:firstRow="0" w:lastRow="0" w:firstColumn="0" w:lastColumn="0" w:noHBand="0" w:noVBand="0"/>
      </w:tblPr>
      <w:tblGrid>
        <w:gridCol w:w="1348"/>
        <w:gridCol w:w="4185"/>
        <w:gridCol w:w="1631"/>
        <w:gridCol w:w="2417"/>
      </w:tblGrid>
      <w:tr w:rsidR="00AF3004" w14:paraId="3EFA1FA9" w14:textId="77777777" w:rsidTr="00BB11AE">
        <w:trPr>
          <w:cantSplit/>
          <w:trHeight w:val="20"/>
        </w:trPr>
        <w:tc>
          <w:tcPr>
            <w:tcW w:w="3874" w:type="dxa"/>
            <w:vMerge w:val="restart"/>
          </w:tcPr>
          <w:p w14:paraId="24278EF0" w14:textId="094B0EBD" w:rsidR="00AF3004" w:rsidRDefault="00D538CC" w:rsidP="00647E94">
            <w:pPr>
              <w:pStyle w:val="Rubrik1"/>
              <w:rPr>
                <w:noProof/>
              </w:rPr>
            </w:pPr>
            <w:r>
              <w:rPr>
                <w:noProof/>
              </w:rPr>
              <w:drawing>
                <wp:anchor distT="0" distB="0" distL="114300" distR="114300" simplePos="0" relativeHeight="251657728" behindDoc="0" locked="0" layoutInCell="1" allowOverlap="1" wp14:anchorId="2A609C4F" wp14:editId="7826F327">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71" w:type="dxa"/>
            <w:gridSpan w:val="3"/>
            <w:vAlign w:val="bottom"/>
          </w:tcPr>
          <w:p w14:paraId="1CA3477C" w14:textId="76525E7F" w:rsidR="00AF3004" w:rsidRDefault="00D538CC">
            <w:pPr>
              <w:pStyle w:val="xMellanrum"/>
            </w:pPr>
            <w:r>
              <w:rPr>
                <w:noProof/>
              </w:rPr>
              <w:drawing>
                <wp:inline distT="0" distB="0" distL="0" distR="0" wp14:anchorId="57594276" wp14:editId="52AA9CE8">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DE172E0" w14:textId="77777777" w:rsidTr="00BB11AE">
        <w:trPr>
          <w:cantSplit/>
          <w:trHeight w:val="299"/>
        </w:trPr>
        <w:tc>
          <w:tcPr>
            <w:tcW w:w="3874" w:type="dxa"/>
            <w:vMerge/>
          </w:tcPr>
          <w:p w14:paraId="1C9D7867" w14:textId="77777777" w:rsidR="00AF3004" w:rsidRDefault="00AF3004">
            <w:pPr>
              <w:pStyle w:val="xLedtext"/>
            </w:pPr>
          </w:p>
        </w:tc>
        <w:tc>
          <w:tcPr>
            <w:tcW w:w="12103" w:type="dxa"/>
            <w:vAlign w:val="bottom"/>
          </w:tcPr>
          <w:p w14:paraId="6020D15F" w14:textId="77777777" w:rsidR="00AF3004" w:rsidRDefault="00AF3004">
            <w:pPr>
              <w:pStyle w:val="xAvsandare1"/>
            </w:pPr>
          </w:p>
        </w:tc>
        <w:tc>
          <w:tcPr>
            <w:tcW w:w="11668" w:type="dxa"/>
            <w:gridSpan w:val="2"/>
            <w:vAlign w:val="bottom"/>
          </w:tcPr>
          <w:p w14:paraId="660D0E10" w14:textId="12716B44" w:rsidR="00AF3004" w:rsidRDefault="00F64DCF">
            <w:pPr>
              <w:pStyle w:val="xDokTypNr"/>
            </w:pPr>
            <w:r>
              <w:t>LAG</w:t>
            </w:r>
            <w:r w:rsidR="00AF3004">
              <w:t>F</w:t>
            </w:r>
            <w:r>
              <w:t>ÖRSLAG</w:t>
            </w:r>
            <w:r w:rsidR="00AF3004">
              <w:t xml:space="preserve"> nr </w:t>
            </w:r>
            <w:r w:rsidR="00EE2BB8">
              <w:t>6</w:t>
            </w:r>
            <w:r w:rsidR="00AF3004">
              <w:t>/</w:t>
            </w:r>
            <w:proofErr w:type="gramStart"/>
            <w:r w:rsidR="00AF3004">
              <w:t>20</w:t>
            </w:r>
            <w:r>
              <w:t>2</w:t>
            </w:r>
            <w:r w:rsidR="00EE2BB8">
              <w:t>2</w:t>
            </w:r>
            <w:r w:rsidR="00AF3004">
              <w:t>-20</w:t>
            </w:r>
            <w:r>
              <w:t>2</w:t>
            </w:r>
            <w:r w:rsidR="00EE2BB8">
              <w:t>3</w:t>
            </w:r>
            <w:proofErr w:type="gramEnd"/>
          </w:p>
        </w:tc>
      </w:tr>
      <w:tr w:rsidR="00AF3004" w14:paraId="5A713C03" w14:textId="77777777" w:rsidTr="00BB11AE">
        <w:trPr>
          <w:cantSplit/>
          <w:trHeight w:val="238"/>
        </w:trPr>
        <w:tc>
          <w:tcPr>
            <w:tcW w:w="3874" w:type="dxa"/>
            <w:vMerge/>
          </w:tcPr>
          <w:p w14:paraId="6D00C6E6" w14:textId="77777777" w:rsidR="00AF3004" w:rsidRDefault="00AF3004">
            <w:pPr>
              <w:pStyle w:val="xLedtext"/>
            </w:pPr>
          </w:p>
        </w:tc>
        <w:tc>
          <w:tcPr>
            <w:tcW w:w="12103" w:type="dxa"/>
            <w:vAlign w:val="bottom"/>
          </w:tcPr>
          <w:p w14:paraId="51DB695A" w14:textId="77777777" w:rsidR="00AF3004" w:rsidRDefault="00AF3004">
            <w:pPr>
              <w:pStyle w:val="xLedtext"/>
            </w:pPr>
          </w:p>
        </w:tc>
        <w:tc>
          <w:tcPr>
            <w:tcW w:w="4694" w:type="dxa"/>
            <w:vAlign w:val="bottom"/>
          </w:tcPr>
          <w:p w14:paraId="69658F03" w14:textId="77777777" w:rsidR="00AF3004" w:rsidRDefault="00AF3004">
            <w:pPr>
              <w:pStyle w:val="xLedtext"/>
              <w:rPr>
                <w:lang w:val="de-DE"/>
              </w:rPr>
            </w:pPr>
            <w:r>
              <w:rPr>
                <w:lang w:val="de-DE"/>
              </w:rPr>
              <w:t>Datum</w:t>
            </w:r>
          </w:p>
        </w:tc>
        <w:tc>
          <w:tcPr>
            <w:tcW w:w="6974" w:type="dxa"/>
            <w:vAlign w:val="bottom"/>
          </w:tcPr>
          <w:p w14:paraId="782C66D0" w14:textId="77777777" w:rsidR="00AF3004" w:rsidRDefault="00AF3004">
            <w:pPr>
              <w:pStyle w:val="xLedtext"/>
              <w:rPr>
                <w:lang w:val="de-DE"/>
              </w:rPr>
            </w:pPr>
          </w:p>
        </w:tc>
      </w:tr>
      <w:tr w:rsidR="00AF3004" w14:paraId="486F0E05" w14:textId="77777777" w:rsidTr="00BB11AE">
        <w:trPr>
          <w:cantSplit/>
          <w:trHeight w:val="238"/>
        </w:trPr>
        <w:tc>
          <w:tcPr>
            <w:tcW w:w="3874" w:type="dxa"/>
            <w:vMerge/>
          </w:tcPr>
          <w:p w14:paraId="45182212" w14:textId="77777777" w:rsidR="00AF3004" w:rsidRDefault="00AF3004">
            <w:pPr>
              <w:pStyle w:val="xAvsandare2"/>
              <w:rPr>
                <w:lang w:val="de-DE"/>
              </w:rPr>
            </w:pPr>
          </w:p>
        </w:tc>
        <w:tc>
          <w:tcPr>
            <w:tcW w:w="12103" w:type="dxa"/>
            <w:vAlign w:val="center"/>
          </w:tcPr>
          <w:p w14:paraId="49DFE45B" w14:textId="77777777" w:rsidR="00AF3004" w:rsidRDefault="00AF3004">
            <w:pPr>
              <w:pStyle w:val="xAvsandare2"/>
              <w:rPr>
                <w:lang w:val="de-DE"/>
              </w:rPr>
            </w:pPr>
          </w:p>
        </w:tc>
        <w:tc>
          <w:tcPr>
            <w:tcW w:w="4694" w:type="dxa"/>
            <w:vAlign w:val="center"/>
          </w:tcPr>
          <w:p w14:paraId="2D484C67" w14:textId="0C597667" w:rsidR="00AF3004" w:rsidRDefault="00AF3004">
            <w:pPr>
              <w:pStyle w:val="xDatum1"/>
              <w:rPr>
                <w:lang w:val="de-DE"/>
              </w:rPr>
            </w:pPr>
            <w:r>
              <w:rPr>
                <w:lang w:val="de-DE"/>
              </w:rPr>
              <w:t>20</w:t>
            </w:r>
            <w:r w:rsidR="00F64DCF">
              <w:rPr>
                <w:lang w:val="de-DE"/>
              </w:rPr>
              <w:t>2</w:t>
            </w:r>
            <w:r w:rsidR="00EE2BB8">
              <w:rPr>
                <w:lang w:val="de-DE"/>
              </w:rPr>
              <w:t>2</w:t>
            </w:r>
            <w:r>
              <w:rPr>
                <w:lang w:val="de-DE"/>
              </w:rPr>
              <w:t>-</w:t>
            </w:r>
            <w:r w:rsidR="00EE2BB8">
              <w:rPr>
                <w:lang w:val="de-DE"/>
              </w:rPr>
              <w:t>11</w:t>
            </w:r>
            <w:r>
              <w:rPr>
                <w:lang w:val="de-DE"/>
              </w:rPr>
              <w:t>-</w:t>
            </w:r>
            <w:r w:rsidR="00EE2BB8">
              <w:rPr>
                <w:lang w:val="de-DE"/>
              </w:rPr>
              <w:t>03</w:t>
            </w:r>
          </w:p>
        </w:tc>
        <w:tc>
          <w:tcPr>
            <w:tcW w:w="6974" w:type="dxa"/>
            <w:vAlign w:val="center"/>
          </w:tcPr>
          <w:p w14:paraId="49A7E0FC" w14:textId="77777777" w:rsidR="00AF3004" w:rsidRDefault="00AF3004">
            <w:pPr>
              <w:pStyle w:val="xBeteckning1"/>
              <w:rPr>
                <w:lang w:val="de-DE"/>
              </w:rPr>
            </w:pPr>
          </w:p>
        </w:tc>
      </w:tr>
      <w:tr w:rsidR="00AF3004" w14:paraId="132942E4" w14:textId="77777777" w:rsidTr="00BB11AE">
        <w:trPr>
          <w:cantSplit/>
          <w:trHeight w:val="238"/>
        </w:trPr>
        <w:tc>
          <w:tcPr>
            <w:tcW w:w="3874" w:type="dxa"/>
            <w:vMerge/>
          </w:tcPr>
          <w:p w14:paraId="6779B3ED" w14:textId="77777777" w:rsidR="00AF3004" w:rsidRDefault="00AF3004">
            <w:pPr>
              <w:pStyle w:val="xLedtext"/>
              <w:rPr>
                <w:lang w:val="de-DE"/>
              </w:rPr>
            </w:pPr>
          </w:p>
        </w:tc>
        <w:tc>
          <w:tcPr>
            <w:tcW w:w="12103" w:type="dxa"/>
            <w:vAlign w:val="bottom"/>
          </w:tcPr>
          <w:p w14:paraId="42F86A55" w14:textId="77777777" w:rsidR="00AF3004" w:rsidRDefault="00AF3004">
            <w:pPr>
              <w:pStyle w:val="xLedtext"/>
              <w:rPr>
                <w:lang w:val="de-DE"/>
              </w:rPr>
            </w:pPr>
          </w:p>
        </w:tc>
        <w:tc>
          <w:tcPr>
            <w:tcW w:w="4694" w:type="dxa"/>
            <w:vAlign w:val="bottom"/>
          </w:tcPr>
          <w:p w14:paraId="4F14138C" w14:textId="77777777" w:rsidR="00AF3004" w:rsidRDefault="00AF3004">
            <w:pPr>
              <w:pStyle w:val="xLedtext"/>
              <w:rPr>
                <w:lang w:val="de-DE"/>
              </w:rPr>
            </w:pPr>
          </w:p>
        </w:tc>
        <w:tc>
          <w:tcPr>
            <w:tcW w:w="6974" w:type="dxa"/>
            <w:vAlign w:val="bottom"/>
          </w:tcPr>
          <w:p w14:paraId="503EC570" w14:textId="77777777" w:rsidR="00AF3004" w:rsidRDefault="00AF3004">
            <w:pPr>
              <w:pStyle w:val="xLedtext"/>
              <w:rPr>
                <w:lang w:val="de-DE"/>
              </w:rPr>
            </w:pPr>
          </w:p>
        </w:tc>
      </w:tr>
      <w:tr w:rsidR="00AF3004" w14:paraId="22FD60CF" w14:textId="77777777" w:rsidTr="00BB11AE">
        <w:trPr>
          <w:cantSplit/>
          <w:trHeight w:val="238"/>
        </w:trPr>
        <w:tc>
          <w:tcPr>
            <w:tcW w:w="3874" w:type="dxa"/>
            <w:vMerge/>
            <w:tcBorders>
              <w:bottom w:val="single" w:sz="4" w:space="0" w:color="auto"/>
            </w:tcBorders>
          </w:tcPr>
          <w:p w14:paraId="30F7D934" w14:textId="77777777" w:rsidR="00AF3004" w:rsidRDefault="00AF3004">
            <w:pPr>
              <w:pStyle w:val="xAvsandare3"/>
              <w:rPr>
                <w:lang w:val="de-DE"/>
              </w:rPr>
            </w:pPr>
          </w:p>
        </w:tc>
        <w:tc>
          <w:tcPr>
            <w:tcW w:w="12103" w:type="dxa"/>
            <w:tcBorders>
              <w:bottom w:val="single" w:sz="4" w:space="0" w:color="auto"/>
            </w:tcBorders>
            <w:vAlign w:val="center"/>
          </w:tcPr>
          <w:p w14:paraId="2F547875" w14:textId="77777777" w:rsidR="00AF3004" w:rsidRDefault="00AF3004">
            <w:pPr>
              <w:pStyle w:val="xAvsandare3"/>
              <w:rPr>
                <w:lang w:val="de-DE"/>
              </w:rPr>
            </w:pPr>
          </w:p>
        </w:tc>
        <w:tc>
          <w:tcPr>
            <w:tcW w:w="4694" w:type="dxa"/>
            <w:tcBorders>
              <w:bottom w:val="single" w:sz="4" w:space="0" w:color="auto"/>
            </w:tcBorders>
            <w:vAlign w:val="center"/>
          </w:tcPr>
          <w:p w14:paraId="569DEECE" w14:textId="77777777" w:rsidR="00AF3004" w:rsidRDefault="00AF3004">
            <w:pPr>
              <w:pStyle w:val="xDatum2"/>
              <w:rPr>
                <w:lang w:val="de-DE"/>
              </w:rPr>
            </w:pPr>
          </w:p>
        </w:tc>
        <w:tc>
          <w:tcPr>
            <w:tcW w:w="6974" w:type="dxa"/>
            <w:tcBorders>
              <w:bottom w:val="single" w:sz="4" w:space="0" w:color="auto"/>
            </w:tcBorders>
            <w:vAlign w:val="center"/>
          </w:tcPr>
          <w:p w14:paraId="03DF2790" w14:textId="77777777" w:rsidR="00AF3004" w:rsidRDefault="00AF3004">
            <w:pPr>
              <w:pStyle w:val="xBeteckning2"/>
              <w:rPr>
                <w:lang w:val="de-DE"/>
              </w:rPr>
            </w:pPr>
          </w:p>
        </w:tc>
      </w:tr>
      <w:tr w:rsidR="00AF3004" w14:paraId="21E742ED" w14:textId="77777777" w:rsidTr="00BB11AE">
        <w:trPr>
          <w:cantSplit/>
          <w:trHeight w:val="238"/>
        </w:trPr>
        <w:tc>
          <w:tcPr>
            <w:tcW w:w="3874" w:type="dxa"/>
            <w:tcBorders>
              <w:top w:val="single" w:sz="4" w:space="0" w:color="auto"/>
            </w:tcBorders>
            <w:vAlign w:val="bottom"/>
          </w:tcPr>
          <w:p w14:paraId="6D77A017" w14:textId="77777777" w:rsidR="00AF3004" w:rsidRDefault="00AF3004">
            <w:pPr>
              <w:pStyle w:val="xLedtext"/>
              <w:rPr>
                <w:lang w:val="de-DE"/>
              </w:rPr>
            </w:pPr>
          </w:p>
        </w:tc>
        <w:tc>
          <w:tcPr>
            <w:tcW w:w="12103" w:type="dxa"/>
            <w:tcBorders>
              <w:top w:val="single" w:sz="4" w:space="0" w:color="auto"/>
            </w:tcBorders>
            <w:vAlign w:val="bottom"/>
          </w:tcPr>
          <w:p w14:paraId="214589B8" w14:textId="77777777" w:rsidR="00AF3004" w:rsidRDefault="00AF3004">
            <w:pPr>
              <w:pStyle w:val="xLedtext"/>
              <w:rPr>
                <w:lang w:val="de-DE"/>
              </w:rPr>
            </w:pPr>
          </w:p>
        </w:tc>
        <w:tc>
          <w:tcPr>
            <w:tcW w:w="11668" w:type="dxa"/>
            <w:gridSpan w:val="2"/>
            <w:tcBorders>
              <w:top w:val="single" w:sz="4" w:space="0" w:color="auto"/>
            </w:tcBorders>
            <w:vAlign w:val="bottom"/>
          </w:tcPr>
          <w:p w14:paraId="03C118F6" w14:textId="77777777" w:rsidR="00AF3004" w:rsidRDefault="00AF3004">
            <w:pPr>
              <w:pStyle w:val="xLedtext"/>
              <w:rPr>
                <w:lang w:val="de-DE"/>
              </w:rPr>
            </w:pPr>
          </w:p>
        </w:tc>
      </w:tr>
      <w:tr w:rsidR="00AF3004" w14:paraId="17D338E5" w14:textId="77777777" w:rsidTr="00BB11AE">
        <w:trPr>
          <w:cantSplit/>
          <w:trHeight w:val="238"/>
        </w:trPr>
        <w:tc>
          <w:tcPr>
            <w:tcW w:w="3874" w:type="dxa"/>
          </w:tcPr>
          <w:p w14:paraId="3FFF425C" w14:textId="77777777" w:rsidR="00AF3004" w:rsidRDefault="00AF3004">
            <w:pPr>
              <w:pStyle w:val="xCelltext"/>
              <w:rPr>
                <w:lang w:val="de-DE"/>
              </w:rPr>
            </w:pPr>
          </w:p>
        </w:tc>
        <w:tc>
          <w:tcPr>
            <w:tcW w:w="12103" w:type="dxa"/>
            <w:vMerge w:val="restart"/>
          </w:tcPr>
          <w:p w14:paraId="3EA1891B" w14:textId="77777777" w:rsidR="00AF3004" w:rsidRDefault="00AF3004">
            <w:pPr>
              <w:pStyle w:val="xMottagare1"/>
            </w:pPr>
            <w:bookmarkStart w:id="0" w:name="_top"/>
            <w:bookmarkEnd w:id="0"/>
            <w:r>
              <w:t>Till Ålands lagting</w:t>
            </w:r>
          </w:p>
        </w:tc>
        <w:tc>
          <w:tcPr>
            <w:tcW w:w="11668" w:type="dxa"/>
            <w:gridSpan w:val="2"/>
            <w:vMerge w:val="restart"/>
          </w:tcPr>
          <w:p w14:paraId="5615A7CD" w14:textId="5F200623" w:rsidR="00AF3004" w:rsidRDefault="00AF3004">
            <w:pPr>
              <w:pStyle w:val="xMottagare1"/>
              <w:tabs>
                <w:tab w:val="left" w:pos="2349"/>
              </w:tabs>
            </w:pPr>
          </w:p>
        </w:tc>
      </w:tr>
      <w:tr w:rsidR="00AF3004" w14:paraId="5C62EA3D" w14:textId="77777777" w:rsidTr="00BB11AE">
        <w:trPr>
          <w:cantSplit/>
          <w:trHeight w:val="238"/>
        </w:trPr>
        <w:tc>
          <w:tcPr>
            <w:tcW w:w="3874" w:type="dxa"/>
          </w:tcPr>
          <w:p w14:paraId="1D3A5F5E" w14:textId="77777777" w:rsidR="00AF3004" w:rsidRDefault="00AF3004">
            <w:pPr>
              <w:pStyle w:val="xCelltext"/>
            </w:pPr>
          </w:p>
        </w:tc>
        <w:tc>
          <w:tcPr>
            <w:tcW w:w="12103" w:type="dxa"/>
            <w:vMerge/>
            <w:vAlign w:val="center"/>
          </w:tcPr>
          <w:p w14:paraId="63695923" w14:textId="77777777" w:rsidR="00AF3004" w:rsidRDefault="00AF3004">
            <w:pPr>
              <w:pStyle w:val="xCelltext"/>
            </w:pPr>
          </w:p>
        </w:tc>
        <w:tc>
          <w:tcPr>
            <w:tcW w:w="11668" w:type="dxa"/>
            <w:gridSpan w:val="2"/>
            <w:vMerge/>
            <w:vAlign w:val="center"/>
          </w:tcPr>
          <w:p w14:paraId="5B8D7233" w14:textId="77777777" w:rsidR="00AF3004" w:rsidRDefault="00AF3004">
            <w:pPr>
              <w:pStyle w:val="xCelltext"/>
            </w:pPr>
          </w:p>
        </w:tc>
      </w:tr>
      <w:tr w:rsidR="00AF3004" w14:paraId="0906DDAB" w14:textId="77777777" w:rsidTr="00BB11AE">
        <w:trPr>
          <w:cantSplit/>
          <w:trHeight w:val="238"/>
        </w:trPr>
        <w:tc>
          <w:tcPr>
            <w:tcW w:w="3874" w:type="dxa"/>
          </w:tcPr>
          <w:p w14:paraId="59C10C96" w14:textId="77777777" w:rsidR="00AF3004" w:rsidRDefault="00AF3004">
            <w:pPr>
              <w:pStyle w:val="xCelltext"/>
            </w:pPr>
          </w:p>
        </w:tc>
        <w:tc>
          <w:tcPr>
            <w:tcW w:w="12103" w:type="dxa"/>
            <w:vMerge/>
            <w:vAlign w:val="center"/>
          </w:tcPr>
          <w:p w14:paraId="5E0CBBF2" w14:textId="77777777" w:rsidR="00AF3004" w:rsidRDefault="00AF3004">
            <w:pPr>
              <w:pStyle w:val="xCelltext"/>
            </w:pPr>
          </w:p>
        </w:tc>
        <w:tc>
          <w:tcPr>
            <w:tcW w:w="11668" w:type="dxa"/>
            <w:gridSpan w:val="2"/>
            <w:vMerge/>
            <w:vAlign w:val="center"/>
          </w:tcPr>
          <w:p w14:paraId="29930A82" w14:textId="77777777" w:rsidR="00AF3004" w:rsidRDefault="00AF3004">
            <w:pPr>
              <w:pStyle w:val="xCelltext"/>
            </w:pPr>
          </w:p>
        </w:tc>
      </w:tr>
      <w:tr w:rsidR="00AF3004" w14:paraId="080EA87E" w14:textId="77777777" w:rsidTr="00BB11AE">
        <w:trPr>
          <w:cantSplit/>
          <w:trHeight w:val="238"/>
        </w:trPr>
        <w:tc>
          <w:tcPr>
            <w:tcW w:w="3874" w:type="dxa"/>
          </w:tcPr>
          <w:p w14:paraId="6772A4B0" w14:textId="77777777" w:rsidR="00AF3004" w:rsidRDefault="00AF3004">
            <w:pPr>
              <w:pStyle w:val="xCelltext"/>
            </w:pPr>
          </w:p>
        </w:tc>
        <w:tc>
          <w:tcPr>
            <w:tcW w:w="12103" w:type="dxa"/>
            <w:vMerge/>
            <w:vAlign w:val="center"/>
          </w:tcPr>
          <w:p w14:paraId="3424DD4A" w14:textId="77777777" w:rsidR="00AF3004" w:rsidRDefault="00AF3004">
            <w:pPr>
              <w:pStyle w:val="xCelltext"/>
            </w:pPr>
          </w:p>
        </w:tc>
        <w:tc>
          <w:tcPr>
            <w:tcW w:w="11668" w:type="dxa"/>
            <w:gridSpan w:val="2"/>
            <w:vMerge/>
            <w:vAlign w:val="center"/>
          </w:tcPr>
          <w:p w14:paraId="054A2233" w14:textId="77777777" w:rsidR="00AF3004" w:rsidRDefault="00AF3004">
            <w:pPr>
              <w:pStyle w:val="xCelltext"/>
            </w:pPr>
          </w:p>
        </w:tc>
      </w:tr>
      <w:tr w:rsidR="00AF3004" w14:paraId="2CC730A7" w14:textId="77777777" w:rsidTr="00BB11AE">
        <w:trPr>
          <w:cantSplit/>
          <w:trHeight w:val="238"/>
        </w:trPr>
        <w:tc>
          <w:tcPr>
            <w:tcW w:w="3874" w:type="dxa"/>
          </w:tcPr>
          <w:p w14:paraId="35629276" w14:textId="77777777" w:rsidR="00AF3004" w:rsidRDefault="00AF3004">
            <w:pPr>
              <w:pStyle w:val="xCelltext"/>
            </w:pPr>
          </w:p>
        </w:tc>
        <w:tc>
          <w:tcPr>
            <w:tcW w:w="12103" w:type="dxa"/>
            <w:vMerge/>
            <w:vAlign w:val="center"/>
          </w:tcPr>
          <w:p w14:paraId="2199848C" w14:textId="77777777" w:rsidR="00AF3004" w:rsidRDefault="00AF3004">
            <w:pPr>
              <w:pStyle w:val="xCelltext"/>
            </w:pPr>
          </w:p>
        </w:tc>
        <w:tc>
          <w:tcPr>
            <w:tcW w:w="11668" w:type="dxa"/>
            <w:gridSpan w:val="2"/>
            <w:vMerge/>
            <w:vAlign w:val="center"/>
          </w:tcPr>
          <w:p w14:paraId="197EB3DF" w14:textId="77777777" w:rsidR="00AF3004" w:rsidRDefault="00AF3004">
            <w:pPr>
              <w:pStyle w:val="xCelltext"/>
            </w:pPr>
          </w:p>
        </w:tc>
      </w:tr>
    </w:tbl>
    <w:p w14:paraId="70A24ACF"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1D1CE6BB" w14:textId="4440C313" w:rsidR="00AF3004" w:rsidRDefault="00820E4F">
      <w:pPr>
        <w:pStyle w:val="ArendeRubrik"/>
      </w:pPr>
      <w:r>
        <w:t>Landskapsf</w:t>
      </w:r>
      <w:r w:rsidR="005D2678">
        <w:t>inansiering av medborgarinstitut</w:t>
      </w:r>
    </w:p>
    <w:p w14:paraId="78CC4D67" w14:textId="77777777" w:rsidR="00AF3004" w:rsidRDefault="00AF3004">
      <w:pPr>
        <w:pStyle w:val="ANormal"/>
      </w:pPr>
    </w:p>
    <w:p w14:paraId="50C24E78" w14:textId="77777777" w:rsidR="00AF3004" w:rsidRDefault="00AF3004">
      <w:pPr>
        <w:pStyle w:val="ANormal"/>
      </w:pPr>
    </w:p>
    <w:p w14:paraId="49493AB8" w14:textId="77777777" w:rsidR="00AF3004" w:rsidRDefault="00AF3004">
      <w:pPr>
        <w:pStyle w:val="RubrikA"/>
      </w:pPr>
      <w:bookmarkStart w:id="1" w:name="_Toc118376785"/>
      <w:r>
        <w:t>Huvudsakligt innehåll</w:t>
      </w:r>
      <w:bookmarkEnd w:id="1"/>
    </w:p>
    <w:p w14:paraId="195E789E" w14:textId="77777777" w:rsidR="00AF3004" w:rsidRDefault="00AF3004">
      <w:pPr>
        <w:pStyle w:val="Rubrikmellanrum"/>
      </w:pPr>
    </w:p>
    <w:p w14:paraId="5845FBB8" w14:textId="61BE6D8E" w:rsidR="00AF3004" w:rsidRDefault="000D41A0">
      <w:pPr>
        <w:pStyle w:val="ANormal"/>
      </w:pPr>
      <w:r>
        <w:t xml:space="preserve">Landskapsregeringen föreslår att </w:t>
      </w:r>
      <w:r w:rsidR="00BA2C14">
        <w:t>landskaps</w:t>
      </w:r>
      <w:r>
        <w:t>finansieringen av medborgarinstitut ändras så att den frikopplas från landskapsandelssystemet och istället helt regleras i landskapslagen om medborgarinstitut.</w:t>
      </w:r>
      <w:r w:rsidR="00D471FA">
        <w:t xml:space="preserve"> Huvudmannen för medborgarinstitut </w:t>
      </w:r>
      <w:r w:rsidR="00A8456A">
        <w:t xml:space="preserve">föreslås </w:t>
      </w:r>
      <w:r w:rsidR="00D471FA">
        <w:t>beviljas landskapsstöd enligt ett flerårigt avtal mellan huvudmannen och landskapsregeringen.</w:t>
      </w:r>
    </w:p>
    <w:p w14:paraId="278B663F" w14:textId="31F7E1D5" w:rsidR="00B17922" w:rsidRDefault="00A714D8" w:rsidP="00A714D8">
      <w:pPr>
        <w:pStyle w:val="ANormal"/>
      </w:pPr>
      <w:r>
        <w:tab/>
        <w:t>Lagförslaget hänför sig till landskapsregeringens förslag till budget för år 2023 och avses bli behandlad i samband med den. Avsikten är att de föreslagna lag</w:t>
      </w:r>
      <w:r w:rsidR="000B2B3A">
        <w:t>arna</w:t>
      </w:r>
      <w:r>
        <w:t xml:space="preserve"> ska behandlas som en budgetlag i enlighet med 20</w:t>
      </w:r>
      <w:r w:rsidR="00776A82">
        <w:t> §</w:t>
      </w:r>
      <w:r>
        <w:t xml:space="preserve"> 3</w:t>
      </w:r>
      <w:r w:rsidR="00776A82">
        <w:t> mom.</w:t>
      </w:r>
      <w:r>
        <w:t xml:space="preserve"> i självstyrelselagen</w:t>
      </w:r>
      <w:r w:rsidR="003B4D3D">
        <w:t xml:space="preserve">. </w:t>
      </w:r>
      <w:r w:rsidR="00236889">
        <w:t>Plan</w:t>
      </w:r>
      <w:r w:rsidR="003B4D3D">
        <w:t>en är att lagarn</w:t>
      </w:r>
      <w:r w:rsidR="00612B7F">
        <w:t>a</w:t>
      </w:r>
      <w:r w:rsidR="003B4D3D">
        <w:t xml:space="preserve"> ska träda i kraft</w:t>
      </w:r>
      <w:r w:rsidR="00612B7F">
        <w:t xml:space="preserve"> </w:t>
      </w:r>
      <w:r w:rsidR="00C0720A">
        <w:t xml:space="preserve">den </w:t>
      </w:r>
      <w:r w:rsidR="00612B7F">
        <w:t>1 januari 202</w:t>
      </w:r>
      <w:r w:rsidR="00C0720A">
        <w:t>3.</w:t>
      </w:r>
    </w:p>
    <w:p w14:paraId="0FD6B623" w14:textId="77777777" w:rsidR="00AF3004" w:rsidRDefault="00AF3004">
      <w:pPr>
        <w:pStyle w:val="ANormal"/>
      </w:pPr>
    </w:p>
    <w:p w14:paraId="3B160C98" w14:textId="77777777" w:rsidR="00AF3004" w:rsidRDefault="00BB11AE">
      <w:pPr>
        <w:pStyle w:val="ANormal"/>
        <w:jc w:val="center"/>
      </w:pPr>
      <w:hyperlink w:anchor="_top" w:tooltip="Klicka för att gå till toppen av dokumentet" w:history="1">
        <w:r w:rsidR="00AF3004">
          <w:rPr>
            <w:rStyle w:val="Hyperlnk"/>
          </w:rPr>
          <w:t>__________________</w:t>
        </w:r>
      </w:hyperlink>
    </w:p>
    <w:p w14:paraId="57EDFFAE" w14:textId="77777777" w:rsidR="00AF3004" w:rsidRDefault="00AF3004">
      <w:pPr>
        <w:pStyle w:val="ANormal"/>
      </w:pPr>
    </w:p>
    <w:p w14:paraId="60769598" w14:textId="77777777" w:rsidR="00AF3004" w:rsidRDefault="00AF3004">
      <w:pPr>
        <w:pStyle w:val="ANormal"/>
      </w:pPr>
      <w:r>
        <w:br w:type="page"/>
      </w:r>
    </w:p>
    <w:p w14:paraId="4055CAD3" w14:textId="77777777" w:rsidR="00AF3004" w:rsidRDefault="00AF3004">
      <w:pPr>
        <w:pStyle w:val="Innehll1"/>
      </w:pPr>
      <w:r>
        <w:t>INNEHÅLL</w:t>
      </w:r>
    </w:p>
    <w:p w14:paraId="3492A78A" w14:textId="7EB8923C" w:rsidR="005A318C"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8376785" w:history="1">
        <w:r w:rsidR="005A318C" w:rsidRPr="009E6757">
          <w:rPr>
            <w:rStyle w:val="Hyperlnk"/>
          </w:rPr>
          <w:t>Huvudsakligt innehåll</w:t>
        </w:r>
        <w:r w:rsidR="005A318C">
          <w:rPr>
            <w:webHidden/>
          </w:rPr>
          <w:tab/>
        </w:r>
        <w:r w:rsidR="005A318C">
          <w:rPr>
            <w:webHidden/>
          </w:rPr>
          <w:fldChar w:fldCharType="begin"/>
        </w:r>
        <w:r w:rsidR="005A318C">
          <w:rPr>
            <w:webHidden/>
          </w:rPr>
          <w:instrText xml:space="preserve"> PAGEREF _Toc118376785 \h </w:instrText>
        </w:r>
        <w:r w:rsidR="005A318C">
          <w:rPr>
            <w:webHidden/>
          </w:rPr>
        </w:r>
        <w:r w:rsidR="005A318C">
          <w:rPr>
            <w:webHidden/>
          </w:rPr>
          <w:fldChar w:fldCharType="separate"/>
        </w:r>
        <w:r w:rsidR="001C3A75">
          <w:rPr>
            <w:webHidden/>
          </w:rPr>
          <w:t>1</w:t>
        </w:r>
        <w:r w:rsidR="005A318C">
          <w:rPr>
            <w:webHidden/>
          </w:rPr>
          <w:fldChar w:fldCharType="end"/>
        </w:r>
      </w:hyperlink>
    </w:p>
    <w:p w14:paraId="793225DB" w14:textId="710F6F33" w:rsidR="005A318C" w:rsidRDefault="00BB11AE">
      <w:pPr>
        <w:pStyle w:val="Innehll1"/>
        <w:rPr>
          <w:rFonts w:asciiTheme="minorHAnsi" w:eastAsiaTheme="minorEastAsia" w:hAnsiTheme="minorHAnsi" w:cstheme="minorBidi"/>
          <w:sz w:val="22"/>
          <w:szCs w:val="22"/>
          <w:lang w:val="sv-FI" w:eastAsia="sv-FI"/>
        </w:rPr>
      </w:pPr>
      <w:hyperlink w:anchor="_Toc118376786" w:history="1">
        <w:r w:rsidR="005A318C" w:rsidRPr="009E6757">
          <w:rPr>
            <w:rStyle w:val="Hyperlnk"/>
          </w:rPr>
          <w:t>Allmän motivering</w:t>
        </w:r>
        <w:r w:rsidR="005A318C">
          <w:rPr>
            <w:webHidden/>
          </w:rPr>
          <w:tab/>
        </w:r>
        <w:r w:rsidR="005A318C">
          <w:rPr>
            <w:webHidden/>
          </w:rPr>
          <w:fldChar w:fldCharType="begin"/>
        </w:r>
        <w:r w:rsidR="005A318C">
          <w:rPr>
            <w:webHidden/>
          </w:rPr>
          <w:instrText xml:space="preserve"> PAGEREF _Toc118376786 \h </w:instrText>
        </w:r>
        <w:r w:rsidR="005A318C">
          <w:rPr>
            <w:webHidden/>
          </w:rPr>
        </w:r>
        <w:r w:rsidR="005A318C">
          <w:rPr>
            <w:webHidden/>
          </w:rPr>
          <w:fldChar w:fldCharType="separate"/>
        </w:r>
        <w:r w:rsidR="001C3A75">
          <w:rPr>
            <w:webHidden/>
          </w:rPr>
          <w:t>3</w:t>
        </w:r>
        <w:r w:rsidR="005A318C">
          <w:rPr>
            <w:webHidden/>
          </w:rPr>
          <w:fldChar w:fldCharType="end"/>
        </w:r>
      </w:hyperlink>
    </w:p>
    <w:p w14:paraId="13E342C4" w14:textId="7B87C478" w:rsidR="005A318C" w:rsidRDefault="00BB11AE">
      <w:pPr>
        <w:pStyle w:val="Innehll2"/>
        <w:rPr>
          <w:rFonts w:asciiTheme="minorHAnsi" w:eastAsiaTheme="minorEastAsia" w:hAnsiTheme="minorHAnsi" w:cstheme="minorBidi"/>
          <w:sz w:val="22"/>
          <w:szCs w:val="22"/>
          <w:lang w:val="sv-FI" w:eastAsia="sv-FI"/>
        </w:rPr>
      </w:pPr>
      <w:hyperlink w:anchor="_Toc118376787" w:history="1">
        <w:r w:rsidR="005A318C" w:rsidRPr="009E6757">
          <w:rPr>
            <w:rStyle w:val="Hyperlnk"/>
          </w:rPr>
          <w:t>1. Bakgrund</w:t>
        </w:r>
        <w:r w:rsidR="005A318C">
          <w:rPr>
            <w:webHidden/>
          </w:rPr>
          <w:tab/>
        </w:r>
        <w:r w:rsidR="005A318C">
          <w:rPr>
            <w:webHidden/>
          </w:rPr>
          <w:fldChar w:fldCharType="begin"/>
        </w:r>
        <w:r w:rsidR="005A318C">
          <w:rPr>
            <w:webHidden/>
          </w:rPr>
          <w:instrText xml:space="preserve"> PAGEREF _Toc118376787 \h </w:instrText>
        </w:r>
        <w:r w:rsidR="005A318C">
          <w:rPr>
            <w:webHidden/>
          </w:rPr>
        </w:r>
        <w:r w:rsidR="005A318C">
          <w:rPr>
            <w:webHidden/>
          </w:rPr>
          <w:fldChar w:fldCharType="separate"/>
        </w:r>
        <w:r w:rsidR="001C3A75">
          <w:rPr>
            <w:webHidden/>
          </w:rPr>
          <w:t>3</w:t>
        </w:r>
        <w:r w:rsidR="005A318C">
          <w:rPr>
            <w:webHidden/>
          </w:rPr>
          <w:fldChar w:fldCharType="end"/>
        </w:r>
      </w:hyperlink>
    </w:p>
    <w:p w14:paraId="10850497" w14:textId="0462F234" w:rsidR="005A318C" w:rsidRDefault="00BB11AE">
      <w:pPr>
        <w:pStyle w:val="Innehll3"/>
        <w:rPr>
          <w:rFonts w:asciiTheme="minorHAnsi" w:eastAsiaTheme="minorEastAsia" w:hAnsiTheme="minorHAnsi" w:cstheme="minorBidi"/>
          <w:sz w:val="22"/>
          <w:szCs w:val="22"/>
          <w:lang w:val="sv-FI" w:eastAsia="sv-FI"/>
        </w:rPr>
      </w:pPr>
      <w:hyperlink w:anchor="_Toc118376788" w:history="1">
        <w:r w:rsidR="005A318C" w:rsidRPr="009E6757">
          <w:rPr>
            <w:rStyle w:val="Hyperlnk"/>
          </w:rPr>
          <w:t>1.1 Allmänt</w:t>
        </w:r>
        <w:r w:rsidR="005A318C">
          <w:rPr>
            <w:webHidden/>
          </w:rPr>
          <w:tab/>
        </w:r>
        <w:r w:rsidR="005A318C">
          <w:rPr>
            <w:webHidden/>
          </w:rPr>
          <w:fldChar w:fldCharType="begin"/>
        </w:r>
        <w:r w:rsidR="005A318C">
          <w:rPr>
            <w:webHidden/>
          </w:rPr>
          <w:instrText xml:space="preserve"> PAGEREF _Toc118376788 \h </w:instrText>
        </w:r>
        <w:r w:rsidR="005A318C">
          <w:rPr>
            <w:webHidden/>
          </w:rPr>
        </w:r>
        <w:r w:rsidR="005A318C">
          <w:rPr>
            <w:webHidden/>
          </w:rPr>
          <w:fldChar w:fldCharType="separate"/>
        </w:r>
        <w:r w:rsidR="001C3A75">
          <w:rPr>
            <w:webHidden/>
          </w:rPr>
          <w:t>3</w:t>
        </w:r>
        <w:r w:rsidR="005A318C">
          <w:rPr>
            <w:webHidden/>
          </w:rPr>
          <w:fldChar w:fldCharType="end"/>
        </w:r>
      </w:hyperlink>
    </w:p>
    <w:p w14:paraId="5A0DCED9" w14:textId="0A583BC7" w:rsidR="005A318C" w:rsidRDefault="00BB11AE">
      <w:pPr>
        <w:pStyle w:val="Innehll3"/>
        <w:rPr>
          <w:rFonts w:asciiTheme="minorHAnsi" w:eastAsiaTheme="minorEastAsia" w:hAnsiTheme="minorHAnsi" w:cstheme="minorBidi"/>
          <w:sz w:val="22"/>
          <w:szCs w:val="22"/>
          <w:lang w:val="sv-FI" w:eastAsia="sv-FI"/>
        </w:rPr>
      </w:pPr>
      <w:hyperlink w:anchor="_Toc118376789" w:history="1">
        <w:r w:rsidR="005A318C" w:rsidRPr="009E6757">
          <w:rPr>
            <w:rStyle w:val="Hyperlnk"/>
          </w:rPr>
          <w:t>1.2 Temporär lösning</w:t>
        </w:r>
        <w:r w:rsidR="005A318C">
          <w:rPr>
            <w:webHidden/>
          </w:rPr>
          <w:tab/>
        </w:r>
        <w:r w:rsidR="005A318C">
          <w:rPr>
            <w:webHidden/>
          </w:rPr>
          <w:fldChar w:fldCharType="begin"/>
        </w:r>
        <w:r w:rsidR="005A318C">
          <w:rPr>
            <w:webHidden/>
          </w:rPr>
          <w:instrText xml:space="preserve"> PAGEREF _Toc118376789 \h </w:instrText>
        </w:r>
        <w:r w:rsidR="005A318C">
          <w:rPr>
            <w:webHidden/>
          </w:rPr>
        </w:r>
        <w:r w:rsidR="005A318C">
          <w:rPr>
            <w:webHidden/>
          </w:rPr>
          <w:fldChar w:fldCharType="separate"/>
        </w:r>
        <w:r w:rsidR="001C3A75">
          <w:rPr>
            <w:webHidden/>
          </w:rPr>
          <w:t>3</w:t>
        </w:r>
        <w:r w:rsidR="005A318C">
          <w:rPr>
            <w:webHidden/>
          </w:rPr>
          <w:fldChar w:fldCharType="end"/>
        </w:r>
      </w:hyperlink>
    </w:p>
    <w:p w14:paraId="5EC54B4C" w14:textId="132144DE" w:rsidR="005A318C" w:rsidRDefault="00BB11AE">
      <w:pPr>
        <w:pStyle w:val="Innehll3"/>
        <w:rPr>
          <w:rFonts w:asciiTheme="minorHAnsi" w:eastAsiaTheme="minorEastAsia" w:hAnsiTheme="minorHAnsi" w:cstheme="minorBidi"/>
          <w:sz w:val="22"/>
          <w:szCs w:val="22"/>
          <w:lang w:val="sv-FI" w:eastAsia="sv-FI"/>
        </w:rPr>
      </w:pPr>
      <w:hyperlink w:anchor="_Toc118376790" w:history="1">
        <w:r w:rsidR="005A318C" w:rsidRPr="009E6757">
          <w:rPr>
            <w:rStyle w:val="Hyperlnk"/>
          </w:rPr>
          <w:t>1.3 Arbetsgruppens förslag</w:t>
        </w:r>
        <w:r w:rsidR="005A318C">
          <w:rPr>
            <w:webHidden/>
          </w:rPr>
          <w:tab/>
        </w:r>
        <w:r w:rsidR="005A318C">
          <w:rPr>
            <w:webHidden/>
          </w:rPr>
          <w:fldChar w:fldCharType="begin"/>
        </w:r>
        <w:r w:rsidR="005A318C">
          <w:rPr>
            <w:webHidden/>
          </w:rPr>
          <w:instrText xml:space="preserve"> PAGEREF _Toc118376790 \h </w:instrText>
        </w:r>
        <w:r w:rsidR="005A318C">
          <w:rPr>
            <w:webHidden/>
          </w:rPr>
        </w:r>
        <w:r w:rsidR="005A318C">
          <w:rPr>
            <w:webHidden/>
          </w:rPr>
          <w:fldChar w:fldCharType="separate"/>
        </w:r>
        <w:r w:rsidR="001C3A75">
          <w:rPr>
            <w:webHidden/>
          </w:rPr>
          <w:t>3</w:t>
        </w:r>
        <w:r w:rsidR="005A318C">
          <w:rPr>
            <w:webHidden/>
          </w:rPr>
          <w:fldChar w:fldCharType="end"/>
        </w:r>
      </w:hyperlink>
    </w:p>
    <w:p w14:paraId="51E69519" w14:textId="203CFE66" w:rsidR="005A318C" w:rsidRDefault="00BB11AE">
      <w:pPr>
        <w:pStyle w:val="Innehll2"/>
        <w:rPr>
          <w:rFonts w:asciiTheme="minorHAnsi" w:eastAsiaTheme="minorEastAsia" w:hAnsiTheme="minorHAnsi" w:cstheme="minorBidi"/>
          <w:sz w:val="22"/>
          <w:szCs w:val="22"/>
          <w:lang w:val="sv-FI" w:eastAsia="sv-FI"/>
        </w:rPr>
      </w:pPr>
      <w:hyperlink w:anchor="_Toc118376791" w:history="1">
        <w:r w:rsidR="005A318C" w:rsidRPr="009E6757">
          <w:rPr>
            <w:rStyle w:val="Hyperlnk"/>
          </w:rPr>
          <w:t>2. Överväganden och landskapsregeringens förslag</w:t>
        </w:r>
        <w:r w:rsidR="005A318C">
          <w:rPr>
            <w:webHidden/>
          </w:rPr>
          <w:tab/>
        </w:r>
        <w:r w:rsidR="005A318C">
          <w:rPr>
            <w:webHidden/>
          </w:rPr>
          <w:fldChar w:fldCharType="begin"/>
        </w:r>
        <w:r w:rsidR="005A318C">
          <w:rPr>
            <w:webHidden/>
          </w:rPr>
          <w:instrText xml:space="preserve"> PAGEREF _Toc118376791 \h </w:instrText>
        </w:r>
        <w:r w:rsidR="005A318C">
          <w:rPr>
            <w:webHidden/>
          </w:rPr>
        </w:r>
        <w:r w:rsidR="005A318C">
          <w:rPr>
            <w:webHidden/>
          </w:rPr>
          <w:fldChar w:fldCharType="separate"/>
        </w:r>
        <w:r w:rsidR="001C3A75">
          <w:rPr>
            <w:webHidden/>
          </w:rPr>
          <w:t>4</w:t>
        </w:r>
        <w:r w:rsidR="005A318C">
          <w:rPr>
            <w:webHidden/>
          </w:rPr>
          <w:fldChar w:fldCharType="end"/>
        </w:r>
      </w:hyperlink>
    </w:p>
    <w:p w14:paraId="15F2CEE7" w14:textId="78D78224" w:rsidR="005A318C" w:rsidRDefault="00BB11AE">
      <w:pPr>
        <w:pStyle w:val="Innehll2"/>
        <w:rPr>
          <w:rFonts w:asciiTheme="minorHAnsi" w:eastAsiaTheme="minorEastAsia" w:hAnsiTheme="minorHAnsi" w:cstheme="minorBidi"/>
          <w:sz w:val="22"/>
          <w:szCs w:val="22"/>
          <w:lang w:val="sv-FI" w:eastAsia="sv-FI"/>
        </w:rPr>
      </w:pPr>
      <w:hyperlink w:anchor="_Toc118376792" w:history="1">
        <w:r w:rsidR="005A318C" w:rsidRPr="009E6757">
          <w:rPr>
            <w:rStyle w:val="Hyperlnk"/>
          </w:rPr>
          <w:t>3. Lagstiftningsbehörighet</w:t>
        </w:r>
        <w:r w:rsidR="005A318C">
          <w:rPr>
            <w:webHidden/>
          </w:rPr>
          <w:tab/>
        </w:r>
        <w:r w:rsidR="005A318C">
          <w:rPr>
            <w:webHidden/>
          </w:rPr>
          <w:fldChar w:fldCharType="begin"/>
        </w:r>
        <w:r w:rsidR="005A318C">
          <w:rPr>
            <w:webHidden/>
          </w:rPr>
          <w:instrText xml:space="preserve"> PAGEREF _Toc118376792 \h </w:instrText>
        </w:r>
        <w:r w:rsidR="005A318C">
          <w:rPr>
            <w:webHidden/>
          </w:rPr>
        </w:r>
        <w:r w:rsidR="005A318C">
          <w:rPr>
            <w:webHidden/>
          </w:rPr>
          <w:fldChar w:fldCharType="separate"/>
        </w:r>
        <w:r w:rsidR="001C3A75">
          <w:rPr>
            <w:webHidden/>
          </w:rPr>
          <w:t>4</w:t>
        </w:r>
        <w:r w:rsidR="005A318C">
          <w:rPr>
            <w:webHidden/>
          </w:rPr>
          <w:fldChar w:fldCharType="end"/>
        </w:r>
      </w:hyperlink>
    </w:p>
    <w:p w14:paraId="1EF84033" w14:textId="2210CBA7" w:rsidR="005A318C" w:rsidRDefault="00BB11AE">
      <w:pPr>
        <w:pStyle w:val="Innehll2"/>
        <w:rPr>
          <w:rFonts w:asciiTheme="minorHAnsi" w:eastAsiaTheme="minorEastAsia" w:hAnsiTheme="minorHAnsi" w:cstheme="minorBidi"/>
          <w:sz w:val="22"/>
          <w:szCs w:val="22"/>
          <w:lang w:val="sv-FI" w:eastAsia="sv-FI"/>
        </w:rPr>
      </w:pPr>
      <w:hyperlink w:anchor="_Toc118376793" w:history="1">
        <w:r w:rsidR="005A318C" w:rsidRPr="009E6757">
          <w:rPr>
            <w:rStyle w:val="Hyperlnk"/>
          </w:rPr>
          <w:t>4. Förslagets verkningar</w:t>
        </w:r>
        <w:r w:rsidR="005A318C">
          <w:rPr>
            <w:webHidden/>
          </w:rPr>
          <w:tab/>
        </w:r>
        <w:r w:rsidR="005A318C">
          <w:rPr>
            <w:webHidden/>
          </w:rPr>
          <w:fldChar w:fldCharType="begin"/>
        </w:r>
        <w:r w:rsidR="005A318C">
          <w:rPr>
            <w:webHidden/>
          </w:rPr>
          <w:instrText xml:space="preserve"> PAGEREF _Toc118376793 \h </w:instrText>
        </w:r>
        <w:r w:rsidR="005A318C">
          <w:rPr>
            <w:webHidden/>
          </w:rPr>
        </w:r>
        <w:r w:rsidR="005A318C">
          <w:rPr>
            <w:webHidden/>
          </w:rPr>
          <w:fldChar w:fldCharType="separate"/>
        </w:r>
        <w:r w:rsidR="001C3A75">
          <w:rPr>
            <w:webHidden/>
          </w:rPr>
          <w:t>4</w:t>
        </w:r>
        <w:r w:rsidR="005A318C">
          <w:rPr>
            <w:webHidden/>
          </w:rPr>
          <w:fldChar w:fldCharType="end"/>
        </w:r>
      </w:hyperlink>
    </w:p>
    <w:p w14:paraId="34C3948F" w14:textId="2D657B9D" w:rsidR="005A318C" w:rsidRDefault="00BB11AE">
      <w:pPr>
        <w:pStyle w:val="Innehll2"/>
        <w:rPr>
          <w:rFonts w:asciiTheme="minorHAnsi" w:eastAsiaTheme="minorEastAsia" w:hAnsiTheme="minorHAnsi" w:cstheme="minorBidi"/>
          <w:sz w:val="22"/>
          <w:szCs w:val="22"/>
          <w:lang w:val="sv-FI" w:eastAsia="sv-FI"/>
        </w:rPr>
      </w:pPr>
      <w:hyperlink w:anchor="_Toc118376794" w:history="1">
        <w:r w:rsidR="005A318C" w:rsidRPr="009E6757">
          <w:rPr>
            <w:rStyle w:val="Hyperlnk"/>
          </w:rPr>
          <w:t>5. Beredning av ärendet</w:t>
        </w:r>
        <w:r w:rsidR="005A318C">
          <w:rPr>
            <w:webHidden/>
          </w:rPr>
          <w:tab/>
        </w:r>
        <w:r w:rsidR="005A318C">
          <w:rPr>
            <w:webHidden/>
          </w:rPr>
          <w:fldChar w:fldCharType="begin"/>
        </w:r>
        <w:r w:rsidR="005A318C">
          <w:rPr>
            <w:webHidden/>
          </w:rPr>
          <w:instrText xml:space="preserve"> PAGEREF _Toc118376794 \h </w:instrText>
        </w:r>
        <w:r w:rsidR="005A318C">
          <w:rPr>
            <w:webHidden/>
          </w:rPr>
        </w:r>
        <w:r w:rsidR="005A318C">
          <w:rPr>
            <w:webHidden/>
          </w:rPr>
          <w:fldChar w:fldCharType="separate"/>
        </w:r>
        <w:r w:rsidR="001C3A75">
          <w:rPr>
            <w:webHidden/>
          </w:rPr>
          <w:t>4</w:t>
        </w:r>
        <w:r w:rsidR="005A318C">
          <w:rPr>
            <w:webHidden/>
          </w:rPr>
          <w:fldChar w:fldCharType="end"/>
        </w:r>
      </w:hyperlink>
    </w:p>
    <w:p w14:paraId="4E26F5FC" w14:textId="2F17049B" w:rsidR="005A318C" w:rsidRDefault="00BB11AE">
      <w:pPr>
        <w:pStyle w:val="Innehll1"/>
        <w:rPr>
          <w:rFonts w:asciiTheme="minorHAnsi" w:eastAsiaTheme="minorEastAsia" w:hAnsiTheme="minorHAnsi" w:cstheme="minorBidi"/>
          <w:sz w:val="22"/>
          <w:szCs w:val="22"/>
          <w:lang w:val="sv-FI" w:eastAsia="sv-FI"/>
        </w:rPr>
      </w:pPr>
      <w:hyperlink w:anchor="_Toc118376795" w:history="1">
        <w:r w:rsidR="005A318C" w:rsidRPr="009E6757">
          <w:rPr>
            <w:rStyle w:val="Hyperlnk"/>
          </w:rPr>
          <w:t>Detaljmotivering</w:t>
        </w:r>
        <w:r w:rsidR="005A318C">
          <w:rPr>
            <w:webHidden/>
          </w:rPr>
          <w:tab/>
        </w:r>
        <w:r w:rsidR="005A318C">
          <w:rPr>
            <w:webHidden/>
          </w:rPr>
          <w:fldChar w:fldCharType="begin"/>
        </w:r>
        <w:r w:rsidR="005A318C">
          <w:rPr>
            <w:webHidden/>
          </w:rPr>
          <w:instrText xml:space="preserve"> PAGEREF _Toc118376795 \h </w:instrText>
        </w:r>
        <w:r w:rsidR="005A318C">
          <w:rPr>
            <w:webHidden/>
          </w:rPr>
        </w:r>
        <w:r w:rsidR="005A318C">
          <w:rPr>
            <w:webHidden/>
          </w:rPr>
          <w:fldChar w:fldCharType="separate"/>
        </w:r>
        <w:r w:rsidR="001C3A75">
          <w:rPr>
            <w:webHidden/>
          </w:rPr>
          <w:t>4</w:t>
        </w:r>
        <w:r w:rsidR="005A318C">
          <w:rPr>
            <w:webHidden/>
          </w:rPr>
          <w:fldChar w:fldCharType="end"/>
        </w:r>
      </w:hyperlink>
    </w:p>
    <w:p w14:paraId="47B79BB0" w14:textId="4337C1FB" w:rsidR="005A318C" w:rsidRDefault="00BB11AE">
      <w:pPr>
        <w:pStyle w:val="Innehll2"/>
        <w:rPr>
          <w:rFonts w:asciiTheme="minorHAnsi" w:eastAsiaTheme="minorEastAsia" w:hAnsiTheme="minorHAnsi" w:cstheme="minorBidi"/>
          <w:sz w:val="22"/>
          <w:szCs w:val="22"/>
          <w:lang w:val="sv-FI" w:eastAsia="sv-FI"/>
        </w:rPr>
      </w:pPr>
      <w:hyperlink w:anchor="_Toc118376796" w:history="1">
        <w:r w:rsidR="005A318C" w:rsidRPr="009E6757">
          <w:rPr>
            <w:rStyle w:val="Hyperlnk"/>
          </w:rPr>
          <w:t>1. Ändring av landskapslagen om medborgarinstitut</w:t>
        </w:r>
        <w:r w:rsidR="005A318C">
          <w:rPr>
            <w:webHidden/>
          </w:rPr>
          <w:tab/>
        </w:r>
        <w:r w:rsidR="005A318C">
          <w:rPr>
            <w:webHidden/>
          </w:rPr>
          <w:fldChar w:fldCharType="begin"/>
        </w:r>
        <w:r w:rsidR="005A318C">
          <w:rPr>
            <w:webHidden/>
          </w:rPr>
          <w:instrText xml:space="preserve"> PAGEREF _Toc118376796 \h </w:instrText>
        </w:r>
        <w:r w:rsidR="005A318C">
          <w:rPr>
            <w:webHidden/>
          </w:rPr>
        </w:r>
        <w:r w:rsidR="005A318C">
          <w:rPr>
            <w:webHidden/>
          </w:rPr>
          <w:fldChar w:fldCharType="separate"/>
        </w:r>
        <w:r w:rsidR="001C3A75">
          <w:rPr>
            <w:webHidden/>
          </w:rPr>
          <w:t>4</w:t>
        </w:r>
        <w:r w:rsidR="005A318C">
          <w:rPr>
            <w:webHidden/>
          </w:rPr>
          <w:fldChar w:fldCharType="end"/>
        </w:r>
      </w:hyperlink>
    </w:p>
    <w:p w14:paraId="69DC924A" w14:textId="6779110F" w:rsidR="005A318C" w:rsidRDefault="00BB11AE">
      <w:pPr>
        <w:pStyle w:val="Innehll2"/>
        <w:rPr>
          <w:rFonts w:asciiTheme="minorHAnsi" w:eastAsiaTheme="minorEastAsia" w:hAnsiTheme="minorHAnsi" w:cstheme="minorBidi"/>
          <w:sz w:val="22"/>
          <w:szCs w:val="22"/>
          <w:lang w:val="sv-FI" w:eastAsia="sv-FI"/>
        </w:rPr>
      </w:pPr>
      <w:hyperlink w:anchor="_Toc118376797" w:history="1">
        <w:r w:rsidR="005A318C" w:rsidRPr="009E6757">
          <w:rPr>
            <w:rStyle w:val="Hyperlnk"/>
          </w:rPr>
          <w:t>2. Ändring av landskapslagen om landskapsandelar till kommunerna</w:t>
        </w:r>
        <w:r w:rsidR="005A318C">
          <w:rPr>
            <w:webHidden/>
          </w:rPr>
          <w:tab/>
        </w:r>
        <w:r w:rsidR="005A318C">
          <w:rPr>
            <w:webHidden/>
          </w:rPr>
          <w:fldChar w:fldCharType="begin"/>
        </w:r>
        <w:r w:rsidR="005A318C">
          <w:rPr>
            <w:webHidden/>
          </w:rPr>
          <w:instrText xml:space="preserve"> PAGEREF _Toc118376797 \h </w:instrText>
        </w:r>
        <w:r w:rsidR="005A318C">
          <w:rPr>
            <w:webHidden/>
          </w:rPr>
        </w:r>
        <w:r w:rsidR="005A318C">
          <w:rPr>
            <w:webHidden/>
          </w:rPr>
          <w:fldChar w:fldCharType="separate"/>
        </w:r>
        <w:r w:rsidR="001C3A75">
          <w:rPr>
            <w:webHidden/>
          </w:rPr>
          <w:t>5</w:t>
        </w:r>
        <w:r w:rsidR="005A318C">
          <w:rPr>
            <w:webHidden/>
          </w:rPr>
          <w:fldChar w:fldCharType="end"/>
        </w:r>
      </w:hyperlink>
    </w:p>
    <w:p w14:paraId="4DE51B8A" w14:textId="7F606E76" w:rsidR="005A318C" w:rsidRDefault="00BB11AE">
      <w:pPr>
        <w:pStyle w:val="Innehll1"/>
        <w:rPr>
          <w:rFonts w:asciiTheme="minorHAnsi" w:eastAsiaTheme="minorEastAsia" w:hAnsiTheme="minorHAnsi" w:cstheme="minorBidi"/>
          <w:sz w:val="22"/>
          <w:szCs w:val="22"/>
          <w:lang w:val="sv-FI" w:eastAsia="sv-FI"/>
        </w:rPr>
      </w:pPr>
      <w:hyperlink w:anchor="_Toc118376798" w:history="1">
        <w:r w:rsidR="005A318C" w:rsidRPr="009E6757">
          <w:rPr>
            <w:rStyle w:val="Hyperlnk"/>
          </w:rPr>
          <w:t>Lagtext</w:t>
        </w:r>
        <w:r w:rsidR="005A318C">
          <w:rPr>
            <w:webHidden/>
          </w:rPr>
          <w:tab/>
        </w:r>
        <w:r w:rsidR="005A318C">
          <w:rPr>
            <w:webHidden/>
          </w:rPr>
          <w:fldChar w:fldCharType="begin"/>
        </w:r>
        <w:r w:rsidR="005A318C">
          <w:rPr>
            <w:webHidden/>
          </w:rPr>
          <w:instrText xml:space="preserve"> PAGEREF _Toc118376798 \h </w:instrText>
        </w:r>
        <w:r w:rsidR="005A318C">
          <w:rPr>
            <w:webHidden/>
          </w:rPr>
        </w:r>
        <w:r w:rsidR="005A318C">
          <w:rPr>
            <w:webHidden/>
          </w:rPr>
          <w:fldChar w:fldCharType="separate"/>
        </w:r>
        <w:r w:rsidR="001C3A75">
          <w:rPr>
            <w:webHidden/>
          </w:rPr>
          <w:t>6</w:t>
        </w:r>
        <w:r w:rsidR="005A318C">
          <w:rPr>
            <w:webHidden/>
          </w:rPr>
          <w:fldChar w:fldCharType="end"/>
        </w:r>
      </w:hyperlink>
    </w:p>
    <w:p w14:paraId="695E643B" w14:textId="474F89FA" w:rsidR="005A318C" w:rsidRDefault="00BB11AE">
      <w:pPr>
        <w:pStyle w:val="Innehll2"/>
        <w:rPr>
          <w:rFonts w:asciiTheme="minorHAnsi" w:eastAsiaTheme="minorEastAsia" w:hAnsiTheme="minorHAnsi" w:cstheme="minorBidi"/>
          <w:sz w:val="22"/>
          <w:szCs w:val="22"/>
          <w:lang w:val="sv-FI" w:eastAsia="sv-FI"/>
        </w:rPr>
      </w:pPr>
      <w:hyperlink w:anchor="_Toc118376799" w:history="1">
        <w:r w:rsidR="005A318C" w:rsidRPr="009E6757">
          <w:rPr>
            <w:rStyle w:val="Hyperlnk"/>
          </w:rPr>
          <w:t>L A N D S K A P S L A G om ändring av landskapslagen om medborgarinstitut</w:t>
        </w:r>
        <w:r w:rsidR="005A318C">
          <w:rPr>
            <w:webHidden/>
          </w:rPr>
          <w:tab/>
        </w:r>
        <w:r w:rsidR="005A318C">
          <w:rPr>
            <w:webHidden/>
          </w:rPr>
          <w:fldChar w:fldCharType="begin"/>
        </w:r>
        <w:r w:rsidR="005A318C">
          <w:rPr>
            <w:webHidden/>
          </w:rPr>
          <w:instrText xml:space="preserve"> PAGEREF _Toc118376799 \h </w:instrText>
        </w:r>
        <w:r w:rsidR="005A318C">
          <w:rPr>
            <w:webHidden/>
          </w:rPr>
        </w:r>
        <w:r w:rsidR="005A318C">
          <w:rPr>
            <w:webHidden/>
          </w:rPr>
          <w:fldChar w:fldCharType="separate"/>
        </w:r>
        <w:r w:rsidR="001C3A75">
          <w:rPr>
            <w:webHidden/>
          </w:rPr>
          <w:t>6</w:t>
        </w:r>
        <w:r w:rsidR="005A318C">
          <w:rPr>
            <w:webHidden/>
          </w:rPr>
          <w:fldChar w:fldCharType="end"/>
        </w:r>
      </w:hyperlink>
    </w:p>
    <w:p w14:paraId="6538293C" w14:textId="62F2CE66" w:rsidR="005A318C" w:rsidRDefault="00BB11AE">
      <w:pPr>
        <w:pStyle w:val="Innehll2"/>
        <w:rPr>
          <w:rFonts w:asciiTheme="minorHAnsi" w:eastAsiaTheme="minorEastAsia" w:hAnsiTheme="minorHAnsi" w:cstheme="minorBidi"/>
          <w:sz w:val="22"/>
          <w:szCs w:val="22"/>
          <w:lang w:val="sv-FI" w:eastAsia="sv-FI"/>
        </w:rPr>
      </w:pPr>
      <w:hyperlink w:anchor="_Toc118376800" w:history="1">
        <w:r w:rsidR="005A318C" w:rsidRPr="009E6757">
          <w:rPr>
            <w:rStyle w:val="Hyperlnk"/>
          </w:rPr>
          <w:t>L A N D S K A P S L A G om ändring av landskapslagen om landskapsandelar till kommunerna</w:t>
        </w:r>
        <w:r w:rsidR="005A318C">
          <w:rPr>
            <w:webHidden/>
          </w:rPr>
          <w:tab/>
        </w:r>
        <w:r w:rsidR="005A318C">
          <w:rPr>
            <w:webHidden/>
          </w:rPr>
          <w:fldChar w:fldCharType="begin"/>
        </w:r>
        <w:r w:rsidR="005A318C">
          <w:rPr>
            <w:webHidden/>
          </w:rPr>
          <w:instrText xml:space="preserve"> PAGEREF _Toc118376800 \h </w:instrText>
        </w:r>
        <w:r w:rsidR="005A318C">
          <w:rPr>
            <w:webHidden/>
          </w:rPr>
        </w:r>
        <w:r w:rsidR="005A318C">
          <w:rPr>
            <w:webHidden/>
          </w:rPr>
          <w:fldChar w:fldCharType="separate"/>
        </w:r>
        <w:r w:rsidR="001C3A75">
          <w:rPr>
            <w:webHidden/>
          </w:rPr>
          <w:t>7</w:t>
        </w:r>
        <w:r w:rsidR="005A318C">
          <w:rPr>
            <w:webHidden/>
          </w:rPr>
          <w:fldChar w:fldCharType="end"/>
        </w:r>
      </w:hyperlink>
    </w:p>
    <w:p w14:paraId="3692E207" w14:textId="48130502" w:rsidR="005A318C" w:rsidRDefault="00BB11AE">
      <w:pPr>
        <w:pStyle w:val="Innehll1"/>
        <w:rPr>
          <w:rFonts w:asciiTheme="minorHAnsi" w:eastAsiaTheme="minorEastAsia" w:hAnsiTheme="minorHAnsi" w:cstheme="minorBidi"/>
          <w:sz w:val="22"/>
          <w:szCs w:val="22"/>
          <w:lang w:val="sv-FI" w:eastAsia="sv-FI"/>
        </w:rPr>
      </w:pPr>
      <w:hyperlink w:anchor="_Toc118376801" w:history="1">
        <w:r w:rsidR="005A318C" w:rsidRPr="009E6757">
          <w:rPr>
            <w:rStyle w:val="Hyperlnk"/>
          </w:rPr>
          <w:t>Parallelltexter</w:t>
        </w:r>
        <w:r w:rsidR="005A318C">
          <w:rPr>
            <w:webHidden/>
          </w:rPr>
          <w:tab/>
        </w:r>
        <w:r w:rsidR="005A318C">
          <w:rPr>
            <w:webHidden/>
          </w:rPr>
          <w:fldChar w:fldCharType="begin"/>
        </w:r>
        <w:r w:rsidR="005A318C">
          <w:rPr>
            <w:webHidden/>
          </w:rPr>
          <w:instrText xml:space="preserve"> PAGEREF _Toc118376801 \h </w:instrText>
        </w:r>
        <w:r w:rsidR="005A318C">
          <w:rPr>
            <w:webHidden/>
          </w:rPr>
        </w:r>
        <w:r w:rsidR="005A318C">
          <w:rPr>
            <w:webHidden/>
          </w:rPr>
          <w:fldChar w:fldCharType="separate"/>
        </w:r>
        <w:r w:rsidR="001C3A75">
          <w:rPr>
            <w:webHidden/>
          </w:rPr>
          <w:t>8</w:t>
        </w:r>
        <w:r w:rsidR="005A318C">
          <w:rPr>
            <w:webHidden/>
          </w:rPr>
          <w:fldChar w:fldCharType="end"/>
        </w:r>
      </w:hyperlink>
    </w:p>
    <w:p w14:paraId="1F9071A0" w14:textId="3BF5EA5B" w:rsidR="00AF3004" w:rsidRDefault="00AF3004">
      <w:pPr>
        <w:pStyle w:val="ANormal"/>
        <w:rPr>
          <w:noProof/>
        </w:rPr>
      </w:pPr>
      <w:r>
        <w:rPr>
          <w:rFonts w:ascii="Verdana" w:hAnsi="Verdana"/>
          <w:noProof/>
          <w:sz w:val="16"/>
          <w:szCs w:val="36"/>
        </w:rPr>
        <w:fldChar w:fldCharType="end"/>
      </w:r>
    </w:p>
    <w:p w14:paraId="0363CDB6" w14:textId="77777777" w:rsidR="00AF3004" w:rsidRDefault="00AF3004">
      <w:pPr>
        <w:pStyle w:val="ANormal"/>
      </w:pPr>
      <w:r>
        <w:br w:type="page"/>
      </w:r>
    </w:p>
    <w:p w14:paraId="26D776A4" w14:textId="77777777" w:rsidR="00AF3004" w:rsidRDefault="00AF3004">
      <w:pPr>
        <w:pStyle w:val="RubrikA"/>
      </w:pPr>
      <w:bookmarkStart w:id="2" w:name="_Toc118376786"/>
      <w:r>
        <w:t>Allmän motivering</w:t>
      </w:r>
      <w:bookmarkEnd w:id="2"/>
    </w:p>
    <w:p w14:paraId="32EF3BE8" w14:textId="77777777" w:rsidR="00AF3004" w:rsidRDefault="00AF3004">
      <w:pPr>
        <w:pStyle w:val="Rubrikmellanrum"/>
      </w:pPr>
    </w:p>
    <w:p w14:paraId="1EDA1451" w14:textId="77777777" w:rsidR="00AF3004" w:rsidRDefault="00AF3004">
      <w:pPr>
        <w:pStyle w:val="RubrikB"/>
      </w:pPr>
      <w:bookmarkStart w:id="3" w:name="_Toc118376787"/>
      <w:r>
        <w:t>1. Bakgrund</w:t>
      </w:r>
      <w:bookmarkEnd w:id="3"/>
    </w:p>
    <w:p w14:paraId="2F4A2385" w14:textId="77777777" w:rsidR="00AF3004" w:rsidRDefault="00AF3004">
      <w:pPr>
        <w:pStyle w:val="Rubrikmellanrum"/>
      </w:pPr>
    </w:p>
    <w:p w14:paraId="1A2A7CC8" w14:textId="1C2E7EA2" w:rsidR="004976DB" w:rsidRDefault="004976DB" w:rsidP="004976DB">
      <w:pPr>
        <w:pStyle w:val="RubrikC"/>
      </w:pPr>
      <w:bookmarkStart w:id="4" w:name="_Toc118376788"/>
      <w:r>
        <w:t>1.1 Allmänt</w:t>
      </w:r>
      <w:bookmarkEnd w:id="4"/>
    </w:p>
    <w:p w14:paraId="3EBCBF5B" w14:textId="77777777" w:rsidR="004976DB" w:rsidRPr="004976DB" w:rsidRDefault="004976DB" w:rsidP="004A6FEB">
      <w:pPr>
        <w:pStyle w:val="Rubrikmellanrum"/>
      </w:pPr>
    </w:p>
    <w:p w14:paraId="42E0AE64" w14:textId="10B2105D" w:rsidR="00BE539A" w:rsidRDefault="00BE539A" w:rsidP="00B031D7">
      <w:pPr>
        <w:pStyle w:val="ANormal"/>
      </w:pPr>
      <w:r>
        <w:t>Medborgarinstitut regleras i l</w:t>
      </w:r>
      <w:r w:rsidRPr="00BE539A">
        <w:t>andskapslag</w:t>
      </w:r>
      <w:r>
        <w:t>en</w:t>
      </w:r>
      <w:r w:rsidRPr="00BE539A">
        <w:t xml:space="preserve"> (1993:75) om medborgarinstitut</w:t>
      </w:r>
      <w:r>
        <w:t>. Huvudman för</w:t>
      </w:r>
      <w:r w:rsidR="00CA20C6">
        <w:t xml:space="preserve"> Ålands enda</w:t>
      </w:r>
      <w:r>
        <w:t xml:space="preserve"> </w:t>
      </w:r>
      <w:r w:rsidR="00CA20C6">
        <w:t>m</w:t>
      </w:r>
      <w:r>
        <w:t>edborgarinstitut är Mariehamns stad. De övriga kommunerna är anslutna till verksamheten genom ett avtal från 2008.</w:t>
      </w:r>
    </w:p>
    <w:p w14:paraId="36FAE3AB" w14:textId="023D5174" w:rsidR="00025DD0" w:rsidRDefault="00BE539A" w:rsidP="00B031D7">
      <w:pPr>
        <w:pStyle w:val="ANormal"/>
      </w:pPr>
      <w:r>
        <w:tab/>
      </w:r>
      <w:r w:rsidR="00B031D7">
        <w:t>Finansiering av medborgarinstitut är en kommunal angelägenhet</w:t>
      </w:r>
      <w:r>
        <w:t xml:space="preserve">. </w:t>
      </w:r>
      <w:r w:rsidR="004E3C46">
        <w:t>Enligt</w:t>
      </w:r>
      <w:r>
        <w:t xml:space="preserve"> 8</w:t>
      </w:r>
      <w:r w:rsidR="00776A82">
        <w:t> §</w:t>
      </w:r>
      <w:r>
        <w:t xml:space="preserve"> i landskapslagen om medborgarinstitut </w:t>
      </w:r>
      <w:r w:rsidR="004E3C46">
        <w:t>tilldelas</w:t>
      </w:r>
      <w:r w:rsidR="00A63CF8">
        <w:t xml:space="preserve"> kommunen landskapsandel för medborgarinstitut</w:t>
      </w:r>
      <w:r w:rsidR="0026344C">
        <w:t xml:space="preserve"> enligt landskapslagen (2017:120) om landskapsandelar</w:t>
      </w:r>
      <w:r w:rsidR="00A63CF8">
        <w:t xml:space="preserve">. </w:t>
      </w:r>
      <w:r w:rsidR="00025DD0" w:rsidRPr="00025DD0">
        <w:t>Kommunens landskapsandel är</w:t>
      </w:r>
      <w:r w:rsidR="004E3C46">
        <w:t xml:space="preserve"> enligt 12</w:t>
      </w:r>
      <w:r w:rsidR="00776A82">
        <w:t> §</w:t>
      </w:r>
      <w:r w:rsidR="004E3C46">
        <w:t xml:space="preserve"> i den lagen</w:t>
      </w:r>
      <w:r w:rsidR="00025DD0" w:rsidRPr="00025DD0">
        <w:t xml:space="preserve"> 10 procent av det belopp som beräknas genom att </w:t>
      </w:r>
      <w:r w:rsidR="004E3C46">
        <w:t xml:space="preserve">ett fastställt </w:t>
      </w:r>
      <w:r w:rsidR="00025DD0" w:rsidRPr="00025DD0">
        <w:t xml:space="preserve">basbelopp multipliceras med kommunens invånarantal. </w:t>
      </w:r>
      <w:r w:rsidR="00025DD0">
        <w:t>Huvudmannen för medborgarinstitutet är mottagare av landskapsandelen.</w:t>
      </w:r>
      <w:r w:rsidR="001227FF">
        <w:t xml:space="preserve"> Landskapsandelen enligt budgeten för 2022 är 108</w:t>
      </w:r>
      <w:r w:rsidR="00776A82">
        <w:t> </w:t>
      </w:r>
      <w:r w:rsidR="001227FF">
        <w:t>000 euro.</w:t>
      </w:r>
    </w:p>
    <w:p w14:paraId="1255CB2D" w14:textId="7E391325" w:rsidR="00B031D7" w:rsidRDefault="00025DD0" w:rsidP="00B031D7">
      <w:pPr>
        <w:pStyle w:val="ANormal"/>
      </w:pPr>
      <w:r>
        <w:tab/>
      </w:r>
      <w:r w:rsidR="00B031D7">
        <w:t xml:space="preserve">Landskapsandelen för medborgarinstitut har inte någon direkt koppling till driftskostnaderna för verksamheten, eftersom kommunernas uppgifter på området inte är strikt lagreglerade och kommunerna därmed </w:t>
      </w:r>
      <w:r w:rsidR="004E3C46">
        <w:t xml:space="preserve">skulle </w:t>
      </w:r>
      <w:r w:rsidR="00B031D7">
        <w:t>ha möjlighet att påverka kostnaderna. Det finns inte heller några direkt påverkbara skillnader mellan kommunerna på detta område och landskapsandelen fastställs därför enligt samma grunder för kommunerna.</w:t>
      </w:r>
    </w:p>
    <w:p w14:paraId="6EA074AA" w14:textId="5B0B6CE2" w:rsidR="004976DB" w:rsidRDefault="004976DB" w:rsidP="00B031D7">
      <w:pPr>
        <w:pStyle w:val="ANormal"/>
      </w:pPr>
    </w:p>
    <w:p w14:paraId="605D1056" w14:textId="7FF6BF2B" w:rsidR="004976DB" w:rsidRDefault="004976DB" w:rsidP="004976DB">
      <w:pPr>
        <w:pStyle w:val="RubrikC"/>
      </w:pPr>
      <w:bookmarkStart w:id="5" w:name="_Toc118376789"/>
      <w:r>
        <w:t>1.2 Temporär lösning</w:t>
      </w:r>
      <w:bookmarkEnd w:id="5"/>
    </w:p>
    <w:p w14:paraId="3810DD37" w14:textId="77777777" w:rsidR="004976DB" w:rsidRPr="004976DB" w:rsidRDefault="004976DB" w:rsidP="004A6FEB">
      <w:pPr>
        <w:pStyle w:val="Rubrikmellanrum"/>
      </w:pPr>
    </w:p>
    <w:p w14:paraId="07268A58" w14:textId="5A52D179" w:rsidR="00B031D7" w:rsidRDefault="00B031D7" w:rsidP="00B031D7">
      <w:pPr>
        <w:pStyle w:val="ANormal"/>
      </w:pPr>
      <w:r>
        <w:t xml:space="preserve">Strukturen på det nya landskapsandelssystemet gjorde att landskapsandelen för medborgarinstitut minskade </w:t>
      </w:r>
      <w:r w:rsidR="00995619">
        <w:t>drastiskt då</w:t>
      </w:r>
      <w:r>
        <w:t xml:space="preserve"> den nya landskapsandelslagen trädde i kraft</w:t>
      </w:r>
      <w:r w:rsidR="00CA20C6">
        <w:t>, från 284</w:t>
      </w:r>
      <w:r w:rsidR="00776A82">
        <w:t> </w:t>
      </w:r>
      <w:r w:rsidR="00CA20C6">
        <w:t>000 euro 2017 till drygt 100</w:t>
      </w:r>
      <w:r w:rsidR="00776A82">
        <w:t> </w:t>
      </w:r>
      <w:r w:rsidR="00CA20C6">
        <w:t>000 euro per år från 2018</w:t>
      </w:r>
      <w:r>
        <w:t>. För att kompensera för detta antog lagtinget den 28 maj 2018 en temporär ändring av landskapslagen om medborgarinstitut (LF 17/2017-2018) för att möjliggöra att ett tillfälligt stöd för driftskostnader för medborgarinstitut gavs till kommunerna under åren 2018 och 2019. Det tillfälliga stödet uppgick till 100</w:t>
      </w:r>
      <w:r w:rsidR="00776A82">
        <w:t> </w:t>
      </w:r>
      <w:r>
        <w:t>000 euro årligen.</w:t>
      </w:r>
      <w:r w:rsidR="002C000A">
        <w:t xml:space="preserve"> Den temporära ändringen har förlängts två gånger (LF 3/2019-2020 och LF 6/2020-2021) och gäller tom. 2022.</w:t>
      </w:r>
    </w:p>
    <w:p w14:paraId="2351416F" w14:textId="72D90CCB" w:rsidR="00AF3004" w:rsidRDefault="00776A82" w:rsidP="00B031D7">
      <w:pPr>
        <w:pStyle w:val="ANormal"/>
      </w:pPr>
      <w:r>
        <w:tab/>
      </w:r>
      <w:r w:rsidR="00B031D7">
        <w:t>Finans- och näringsutskottet ansåg i sitt betänkande över den temporära lagändringen (FNU 14/2017-2018) att det med tanke på att landskapsandelen för medborgarinstitutsverksamheten inte längre har någon direkt koppling till kostnaderna för verksamheten inte är ändamålsenligt att landskapsandelssystemet används för att finansiera Medborgarinstitutet. Utskottet ansåg att det behöver tas fram en ny modell för Medborgarinstitutets finansiering.</w:t>
      </w:r>
    </w:p>
    <w:p w14:paraId="0BCCAE1A" w14:textId="5967477C" w:rsidR="004976DB" w:rsidRDefault="004976DB" w:rsidP="00B031D7">
      <w:pPr>
        <w:pStyle w:val="ANormal"/>
      </w:pPr>
    </w:p>
    <w:p w14:paraId="6A2E5156" w14:textId="0C85A4F5" w:rsidR="004976DB" w:rsidRDefault="004976DB" w:rsidP="004976DB">
      <w:pPr>
        <w:pStyle w:val="RubrikC"/>
      </w:pPr>
      <w:bookmarkStart w:id="6" w:name="_Toc118376790"/>
      <w:r>
        <w:t>1.3 Arbetsgruppens förslag</w:t>
      </w:r>
      <w:bookmarkEnd w:id="6"/>
    </w:p>
    <w:p w14:paraId="7E15F09D" w14:textId="77777777" w:rsidR="004976DB" w:rsidRPr="004976DB" w:rsidRDefault="004976DB" w:rsidP="004A6FEB">
      <w:pPr>
        <w:pStyle w:val="Rubrikmellanrum"/>
      </w:pPr>
    </w:p>
    <w:p w14:paraId="6B49DC2F" w14:textId="1BA95989" w:rsidR="00633C30" w:rsidRDefault="00115964" w:rsidP="00115964">
      <w:pPr>
        <w:pStyle w:val="ANormal"/>
      </w:pPr>
      <w:r>
        <w:t>En arbetsgrupp under u</w:t>
      </w:r>
      <w:r w:rsidR="002C000A">
        <w:t>tbildnings- och kulturavdelningen</w:t>
      </w:r>
      <w:r w:rsidR="00757CB3">
        <w:t xml:space="preserve"> har</w:t>
      </w:r>
      <w:r w:rsidR="002C000A">
        <w:t xml:space="preserve"> </w:t>
      </w:r>
      <w:r>
        <w:t xml:space="preserve">tagit fram en modell för hur landskapsregeringens finansiering av medborgarinstitut kan se ut i framtiden. </w:t>
      </w:r>
      <w:r w:rsidR="001227FF" w:rsidRPr="001227FF">
        <w:t xml:space="preserve">Arbetsgruppen föreslår att landskapsregeringen och Mariehamns stad avtalar enligt modell för Centralbibliotek för Åland om en flerårig finansiering som åtminstone i stora drag </w:t>
      </w:r>
      <w:r w:rsidR="00995619">
        <w:t>anger</w:t>
      </w:r>
      <w:r w:rsidR="001227FF" w:rsidRPr="001227FF">
        <w:t xml:space="preserve"> för vad landskapsmedlen avses och hur stort det årliga beloppet är</w:t>
      </w:r>
      <w:r w:rsidR="00995619">
        <w:t>, det</w:t>
      </w:r>
      <w:r w:rsidR="001227FF" w:rsidRPr="001227FF">
        <w:t xml:space="preserve"> sistnämnda saknas i avtalet för centralbiblioteket. Fördelen sett ur landskapsregeringens perspektiv är att landskapet bättre kan styra för vilka ändamål landskapsmedlen ska användas. En fördel för Mariehamns stad är att verksamheten är tryggad och det årliga beloppet är känt på förhand, vilket torde underlätta planeringen av verksamheten. I modellen finns ett förslag till beräkningsgrund för landskapsfinansieringen. Den skulle beräknas som en ersättning enligt kostnad per timme (basbeloppet) multiplicerat med antalet undervisade timmar i förbestämda områden multiplicerat med fastställd ersättningsgrad. Timkostnaden </w:t>
      </w:r>
      <w:r w:rsidR="002D53CE">
        <w:t>föreslås</w:t>
      </w:r>
      <w:r w:rsidR="001227FF" w:rsidRPr="001227FF">
        <w:t xml:space="preserve"> indexjusteras varje år enligt löneindex.</w:t>
      </w:r>
    </w:p>
    <w:p w14:paraId="58E6FA61" w14:textId="1B121E64" w:rsidR="00995619" w:rsidRDefault="00995619" w:rsidP="00115964">
      <w:pPr>
        <w:pStyle w:val="ANormal"/>
      </w:pPr>
      <w:r>
        <w:tab/>
      </w:r>
      <w:r w:rsidRPr="00995619">
        <w:t xml:space="preserve">En utvidgad arbetsgrupp har </w:t>
      </w:r>
      <w:r w:rsidR="002D53CE">
        <w:t>utarbetat</w:t>
      </w:r>
      <w:r w:rsidRPr="00995619">
        <w:t xml:space="preserve"> ett förslag till avtal för </w:t>
      </w:r>
      <w:r>
        <w:t xml:space="preserve">åren </w:t>
      </w:r>
      <w:r w:rsidRPr="00995619">
        <w:t>2023-2027 med Mariehamns stad angående landskapsfinansieringen av Medborgarinstitutets verksamhet.</w:t>
      </w:r>
      <w:r>
        <w:t xml:space="preserve"> L</w:t>
      </w:r>
      <w:r w:rsidRPr="00995619">
        <w:t>andskaps</w:t>
      </w:r>
      <w:r>
        <w:t>stödet för 2023 föreslås vara</w:t>
      </w:r>
      <w:r w:rsidRPr="00995619">
        <w:t xml:space="preserve"> 202</w:t>
      </w:r>
      <w:r w:rsidR="00776A82">
        <w:t> </w:t>
      </w:r>
      <w:r w:rsidRPr="00995619">
        <w:t>500 euro. Beräkningsgrunden är 7</w:t>
      </w:r>
      <w:r w:rsidR="00776A82">
        <w:t> </w:t>
      </w:r>
      <w:r w:rsidRPr="00995619">
        <w:t xml:space="preserve">500 undervisningstimmar med en uppskattad kostnad per undervisningstimme </w:t>
      </w:r>
      <w:r w:rsidR="00CD2A76">
        <w:t xml:space="preserve">på </w:t>
      </w:r>
      <w:r w:rsidRPr="00995619">
        <w:t>67,50 euro och landskapsstöd på 40 %. Kostnaden för en undervisningstimme indexjusteras årligen.</w:t>
      </w:r>
    </w:p>
    <w:p w14:paraId="4061C7DB" w14:textId="77777777" w:rsidR="001227FF" w:rsidRDefault="001227FF" w:rsidP="00115964">
      <w:pPr>
        <w:pStyle w:val="ANormal"/>
      </w:pPr>
    </w:p>
    <w:p w14:paraId="4E57EAFF" w14:textId="05E61A01" w:rsidR="00633C30" w:rsidRDefault="00633C30" w:rsidP="00633C30">
      <w:pPr>
        <w:pStyle w:val="RubrikB"/>
      </w:pPr>
      <w:bookmarkStart w:id="7" w:name="_Toc118376791"/>
      <w:r>
        <w:t>2. Överväganden och landskapsregeringens förslag</w:t>
      </w:r>
      <w:bookmarkEnd w:id="7"/>
    </w:p>
    <w:p w14:paraId="678049BD" w14:textId="3F99CC66" w:rsidR="00633C30" w:rsidRDefault="00633C30" w:rsidP="00633C30">
      <w:pPr>
        <w:pStyle w:val="Rubrikmellanrum"/>
      </w:pPr>
    </w:p>
    <w:p w14:paraId="31A6F633" w14:textId="1E36A520" w:rsidR="001227FF" w:rsidRDefault="001227FF" w:rsidP="00633C30">
      <w:pPr>
        <w:pStyle w:val="ANormal"/>
      </w:pPr>
      <w:r>
        <w:t xml:space="preserve">Landskapsregeringen föreslår ändringar i landskapslagen om medborgarinstitut och landskapslagen om </w:t>
      </w:r>
      <w:r w:rsidRPr="001227FF">
        <w:t>landskapsandelar till kommunerna</w:t>
      </w:r>
      <w:r>
        <w:t xml:space="preserve"> utgående från arbetsgruppernas förslag.</w:t>
      </w:r>
    </w:p>
    <w:p w14:paraId="4824E120" w14:textId="09350AF1" w:rsidR="003C3505" w:rsidRDefault="00776A82" w:rsidP="00633C30">
      <w:pPr>
        <w:pStyle w:val="ANormal"/>
      </w:pPr>
      <w:r>
        <w:tab/>
      </w:r>
      <w:r w:rsidR="003C3505" w:rsidRPr="003C3505">
        <w:t xml:space="preserve">Lagförslaget är avsett att behandlas som en så kallad budgetlag. Landskapsregeringen anser det viktigt att de förändringar som föreslås i fråga om </w:t>
      </w:r>
      <w:r w:rsidR="003C3505">
        <w:t>finansiering av medborgarinstitut</w:t>
      </w:r>
      <w:r w:rsidR="003C3505" w:rsidRPr="003C3505">
        <w:t xml:space="preserve"> kan träda i kraft så snart som möjligt, redan innan den lagstiftningskontroll som avses i 19</w:t>
      </w:r>
      <w:r>
        <w:t> §</w:t>
      </w:r>
      <w:r w:rsidR="003C3505" w:rsidRPr="003C3505">
        <w:t xml:space="preserve"> i självstyrelselagen är slutförd. Landskapsregeringens förslag till budget för år 202</w:t>
      </w:r>
      <w:r w:rsidR="003C3505">
        <w:t>3</w:t>
      </w:r>
      <w:r w:rsidR="003C3505" w:rsidRPr="003C3505">
        <w:t xml:space="preserve"> förutsätter att en landskapslag stiftas för att förverkliga regelsystemet så snabbt som möjligt. Med hänvisning till ordalydelsen i 20</w:t>
      </w:r>
      <w:r>
        <w:t> §</w:t>
      </w:r>
      <w:r w:rsidR="003C3505" w:rsidRPr="003C3505">
        <w:t xml:space="preserve"> 3</w:t>
      </w:r>
      <w:r>
        <w:t> mom.</w:t>
      </w:r>
      <w:r w:rsidR="003C3505" w:rsidRPr="003C3505">
        <w:t xml:space="preserve"> i självstyrelselagen lämnas ikraftträdandedatumet för lag</w:t>
      </w:r>
      <w:r w:rsidR="00A94EF3">
        <w:t>arna</w:t>
      </w:r>
      <w:r w:rsidR="003C3505" w:rsidRPr="003C3505">
        <w:t xml:space="preserve"> dock öppen. </w:t>
      </w:r>
      <w:r w:rsidR="00C0720A">
        <w:t>Avsikten är att lagarna ska träda i kraft den 1 januari 2023.</w:t>
      </w:r>
    </w:p>
    <w:p w14:paraId="331B2F50" w14:textId="34F2D8BE" w:rsidR="00E33735" w:rsidRDefault="00E33735" w:rsidP="00633C30">
      <w:pPr>
        <w:pStyle w:val="ANormal"/>
      </w:pPr>
    </w:p>
    <w:p w14:paraId="6371D234" w14:textId="07A241BE" w:rsidR="00E33735" w:rsidRDefault="00E33735" w:rsidP="00E33735">
      <w:pPr>
        <w:pStyle w:val="RubrikB"/>
      </w:pPr>
      <w:bookmarkStart w:id="8" w:name="_Toc118376792"/>
      <w:r>
        <w:t>3. Lagstiftningsbehörighet</w:t>
      </w:r>
      <w:bookmarkEnd w:id="8"/>
    </w:p>
    <w:p w14:paraId="76C0BB69" w14:textId="5AE29D7C" w:rsidR="00E33735" w:rsidRDefault="00E33735" w:rsidP="00E33735">
      <w:pPr>
        <w:pStyle w:val="Rubrikmellanrum"/>
      </w:pPr>
    </w:p>
    <w:p w14:paraId="42C07F14" w14:textId="10CA8636" w:rsidR="00E33735" w:rsidRDefault="00E33735" w:rsidP="00E33735">
      <w:pPr>
        <w:pStyle w:val="ANormal"/>
      </w:pPr>
      <w:r w:rsidRPr="00E33735">
        <w:t>Åland har lagstiftningsbehörighet enligt 18</w:t>
      </w:r>
      <w:r w:rsidR="00776A82">
        <w:t> §</w:t>
      </w:r>
      <w:r w:rsidRPr="00E33735">
        <w:t xml:space="preserve"> 1 och 4</w:t>
      </w:r>
      <w:r w:rsidR="00776A82">
        <w:t> punkt</w:t>
      </w:r>
      <w:r w:rsidRPr="00E33735">
        <w:t xml:space="preserve">erna i självstyrelselagen i fråga om landskapsregeringen och under </w:t>
      </w:r>
      <w:proofErr w:type="gramStart"/>
      <w:r w:rsidRPr="00E33735">
        <w:t>denna lydande myndigheter</w:t>
      </w:r>
      <w:proofErr w:type="gramEnd"/>
      <w:r w:rsidRPr="00E33735">
        <w:t xml:space="preserve"> och inrättningar samt kommunernas förvaltning, </w:t>
      </w:r>
      <w:r w:rsidR="00F52CB7">
        <w:t>och</w:t>
      </w:r>
      <w:r w:rsidRPr="00E33735">
        <w:t xml:space="preserve"> enligt 14</w:t>
      </w:r>
      <w:r w:rsidR="00776A82">
        <w:t> punkt</w:t>
      </w:r>
      <w:r w:rsidRPr="00E33735">
        <w:t>en gällande undervisning.</w:t>
      </w:r>
    </w:p>
    <w:p w14:paraId="6179FD74" w14:textId="1FFD346B" w:rsidR="00E33735" w:rsidRDefault="00E33735" w:rsidP="00E33735">
      <w:pPr>
        <w:pStyle w:val="ANormal"/>
      </w:pPr>
    </w:p>
    <w:p w14:paraId="4FD0A837" w14:textId="771E59B1" w:rsidR="00E33735" w:rsidRDefault="00E33735" w:rsidP="00E33735">
      <w:pPr>
        <w:pStyle w:val="RubrikB"/>
      </w:pPr>
      <w:bookmarkStart w:id="9" w:name="_Toc118376793"/>
      <w:r>
        <w:t>4. Förslagets verkningar</w:t>
      </w:r>
      <w:bookmarkEnd w:id="9"/>
    </w:p>
    <w:p w14:paraId="6263E039" w14:textId="2C9DCD8A" w:rsidR="00E33735" w:rsidRDefault="00E33735" w:rsidP="00E33735">
      <w:pPr>
        <w:pStyle w:val="Rubrikmellanrum"/>
      </w:pPr>
    </w:p>
    <w:p w14:paraId="3CE2F103" w14:textId="52F8C8FA" w:rsidR="00E33735" w:rsidRDefault="00E33735" w:rsidP="00E33735">
      <w:pPr>
        <w:pStyle w:val="ANormal"/>
      </w:pPr>
      <w:r w:rsidRPr="00E33735">
        <w:t xml:space="preserve">Såsom konstateras i LF nr 17/2017-2018 främjas det livslånga lärandet på Åland genom det fria bildningsarbete som medborgarinstitut bedriver. </w:t>
      </w:r>
      <w:r>
        <w:t>A</w:t>
      </w:r>
      <w:r w:rsidRPr="00E33735">
        <w:t xml:space="preserve">v deltagarna i medborgarinstituts utbildningsverksamhet var </w:t>
      </w:r>
      <w:r>
        <w:t>7</w:t>
      </w:r>
      <w:r w:rsidR="006E607A">
        <w:t>8</w:t>
      </w:r>
      <w:r>
        <w:t xml:space="preserve"> procent </w:t>
      </w:r>
      <w:r w:rsidRPr="00E33735">
        <w:t>kvinnor och 2</w:t>
      </w:r>
      <w:r w:rsidR="006E607A">
        <w:t>2</w:t>
      </w:r>
      <w:r w:rsidRPr="00E33735">
        <w:t xml:space="preserve"> procent män</w:t>
      </w:r>
      <w:r w:rsidR="006E607A">
        <w:t xml:space="preserve"> år 2021</w:t>
      </w:r>
      <w:r w:rsidR="006E607A">
        <w:rPr>
          <w:rStyle w:val="Fotnotsreferens"/>
        </w:rPr>
        <w:footnoteReference w:id="1"/>
      </w:r>
      <w:r w:rsidRPr="00E33735">
        <w:t>, varvid</w:t>
      </w:r>
      <w:r w:rsidR="00AE5E68">
        <w:t xml:space="preserve"> </w:t>
      </w:r>
      <w:r w:rsidR="00190B53">
        <w:t>stödet</w:t>
      </w:r>
      <w:r w:rsidRPr="00E33735">
        <w:t xml:space="preserve"> främst kommer kvinnor till del. Lagförslaget har inte några kända konsekvenser för barn eller miljön</w:t>
      </w:r>
      <w:r w:rsidR="006E607A">
        <w:t xml:space="preserve"> eller </w:t>
      </w:r>
      <w:r w:rsidR="00190B53">
        <w:t xml:space="preserve">för </w:t>
      </w:r>
      <w:r w:rsidR="006E607A">
        <w:t>hållbar utveckling i övrigt</w:t>
      </w:r>
      <w:r w:rsidRPr="00E33735">
        <w:t>.</w:t>
      </w:r>
    </w:p>
    <w:p w14:paraId="3A741916" w14:textId="12F3415A" w:rsidR="00E33735" w:rsidRDefault="00E33735" w:rsidP="00E33735">
      <w:pPr>
        <w:pStyle w:val="ANormal"/>
      </w:pPr>
    </w:p>
    <w:p w14:paraId="191EE3CD" w14:textId="0BE1CBF0" w:rsidR="00E33735" w:rsidRDefault="00E33735" w:rsidP="00E33735">
      <w:pPr>
        <w:pStyle w:val="RubrikB"/>
      </w:pPr>
      <w:bookmarkStart w:id="10" w:name="_Toc118376794"/>
      <w:r>
        <w:t>5. Beredning av ärendet</w:t>
      </w:r>
      <w:bookmarkEnd w:id="10"/>
    </w:p>
    <w:p w14:paraId="705960AB" w14:textId="2FDE7FF3" w:rsidR="00E33735" w:rsidRDefault="00E33735" w:rsidP="00E33735">
      <w:pPr>
        <w:pStyle w:val="Rubrikmellanrum"/>
      </w:pPr>
    </w:p>
    <w:p w14:paraId="05DF62A0" w14:textId="77E192A6" w:rsidR="00E33735" w:rsidRPr="00E33735" w:rsidRDefault="00E33735" w:rsidP="007F2E02">
      <w:pPr>
        <w:pStyle w:val="ANormal"/>
      </w:pPr>
      <w:r w:rsidRPr="00E33735">
        <w:t>Ärendet har beretts som ett tjänstemannauppdrag vid lagberedningen i samarbete med utbildnings- och kulturavdelningen och finansavdelningen.</w:t>
      </w:r>
      <w:r w:rsidR="007F2E02">
        <w:t xml:space="preserve"> Då modellen för landskapsfinansieringen i lagförslaget liknar dagens finansiering och förslaget från arbetsgruppen är känt sedan tidigare och ärendet dessutom är brådskande skickades ett utkast till lagförslaget endast som information till kommunerna</w:t>
      </w:r>
      <w:r w:rsidR="009053E0">
        <w:t xml:space="preserve"> med möjlighet att ge synpunkter under två veckor</w:t>
      </w:r>
      <w:r w:rsidR="007F2E02">
        <w:t>.</w:t>
      </w:r>
    </w:p>
    <w:p w14:paraId="7F47F5B8" w14:textId="77777777" w:rsidR="00AF3004" w:rsidRDefault="00AF3004">
      <w:pPr>
        <w:pStyle w:val="ANormal"/>
      </w:pPr>
    </w:p>
    <w:p w14:paraId="06AA8F1B" w14:textId="77777777" w:rsidR="00AF3004" w:rsidRDefault="00AF3004">
      <w:pPr>
        <w:pStyle w:val="RubrikA"/>
      </w:pPr>
      <w:bookmarkStart w:id="11" w:name="_Toc118376795"/>
      <w:r>
        <w:t>Detaljmotivering</w:t>
      </w:r>
      <w:bookmarkEnd w:id="11"/>
    </w:p>
    <w:p w14:paraId="5840AAA4" w14:textId="77777777" w:rsidR="00AF3004" w:rsidRDefault="00AF3004">
      <w:pPr>
        <w:pStyle w:val="Rubrikmellanrum"/>
      </w:pPr>
    </w:p>
    <w:p w14:paraId="43DF3962" w14:textId="13C92175" w:rsidR="00AF3004" w:rsidRDefault="00AF3004">
      <w:pPr>
        <w:pStyle w:val="RubrikB"/>
      </w:pPr>
      <w:bookmarkStart w:id="12" w:name="_Toc118376796"/>
      <w:r>
        <w:t xml:space="preserve">1. Ändring av </w:t>
      </w:r>
      <w:r w:rsidR="00B6405E" w:rsidRPr="00B6405E">
        <w:t xml:space="preserve">landskapslagen om </w:t>
      </w:r>
      <w:r w:rsidR="00CE7482">
        <w:t>medborgarinstitut</w:t>
      </w:r>
      <w:bookmarkEnd w:id="12"/>
    </w:p>
    <w:p w14:paraId="65A93C57" w14:textId="77777777" w:rsidR="00AF3004" w:rsidRDefault="00AF3004">
      <w:pPr>
        <w:pStyle w:val="Rubrikmellanrum"/>
      </w:pPr>
    </w:p>
    <w:p w14:paraId="3530DA95" w14:textId="571AD09F" w:rsidR="00EC28A3" w:rsidRDefault="00874E8C">
      <w:pPr>
        <w:pStyle w:val="ANormal"/>
      </w:pPr>
      <w:r>
        <w:t>8</w:t>
      </w:r>
      <w:r w:rsidR="00776A82">
        <w:t> §</w:t>
      </w:r>
      <w:r w:rsidR="00AF3004">
        <w:t xml:space="preserve"> </w:t>
      </w:r>
      <w:r w:rsidR="00F44DCA">
        <w:t xml:space="preserve">Paragrafen innehåller det nya systemet för landskapsfinansiering av medborgarinstitut. </w:t>
      </w:r>
      <w:r w:rsidR="00EC28A3">
        <w:t xml:space="preserve">Enligt </w:t>
      </w:r>
      <w:r w:rsidR="00EC28A3" w:rsidRPr="00EC28A3">
        <w:rPr>
          <w:i/>
          <w:iCs/>
        </w:rPr>
        <w:t>1</w:t>
      </w:r>
      <w:r w:rsidR="00776A82">
        <w:rPr>
          <w:i/>
          <w:iCs/>
        </w:rPr>
        <w:t> mom.</w:t>
      </w:r>
      <w:r w:rsidR="00EC28A3">
        <w:t xml:space="preserve"> </w:t>
      </w:r>
      <w:r w:rsidR="00461248">
        <w:t>beviljas</w:t>
      </w:r>
      <w:r w:rsidR="00EC28A3">
        <w:t xml:space="preserve"> h</w:t>
      </w:r>
      <w:r w:rsidR="00F44DCA">
        <w:t xml:space="preserve">uvudmannen för medborgarinstitutet </w:t>
      </w:r>
      <w:r w:rsidR="00EC28A3" w:rsidRPr="00EC28A3">
        <w:t>landskaps</w:t>
      </w:r>
      <w:r w:rsidR="00461248">
        <w:t>stöd</w:t>
      </w:r>
      <w:r w:rsidR="00EC28A3" w:rsidRPr="00EC28A3">
        <w:t xml:space="preserve"> enligt </w:t>
      </w:r>
      <w:r w:rsidR="00EC28A3">
        <w:t xml:space="preserve">ett flerårigt </w:t>
      </w:r>
      <w:r w:rsidR="00EC28A3" w:rsidRPr="00EC28A3">
        <w:t>avtal mellan huvudmannen och landskapsregeringen.</w:t>
      </w:r>
      <w:r w:rsidR="008A5E4D">
        <w:t xml:space="preserve"> Stödet tas upp i landskapets årliga budget.</w:t>
      </w:r>
      <w:r w:rsidR="00EC28A3">
        <w:t xml:space="preserve"> Avtalet ska innehålla </w:t>
      </w:r>
      <w:r w:rsidR="00EC28A3" w:rsidRPr="00EC28A3">
        <w:t>för vilka ändamål landskaps</w:t>
      </w:r>
      <w:r w:rsidR="009C4AA0">
        <w:t>stödet</w:t>
      </w:r>
      <w:r w:rsidR="00EC28A3" w:rsidRPr="00EC28A3">
        <w:t xml:space="preserve"> kan användas, vilken beräkningsgrund som används för landskaps</w:t>
      </w:r>
      <w:r w:rsidR="009C4AA0">
        <w:t>stödet,</w:t>
      </w:r>
      <w:r w:rsidR="00EC28A3" w:rsidRPr="00EC28A3">
        <w:t xml:space="preserve"> de andra kommuner</w:t>
      </w:r>
      <w:r w:rsidR="00F52CB7">
        <w:t>na</w:t>
      </w:r>
      <w:r w:rsidR="00EC28A3" w:rsidRPr="00EC28A3">
        <w:t xml:space="preserve">s möjlighet att ta del av utbudet, hur redovisningen </w:t>
      </w:r>
      <w:r w:rsidR="009C4AA0">
        <w:t xml:space="preserve">till landskapsregeringen </w:t>
      </w:r>
      <w:r w:rsidR="00EC28A3" w:rsidRPr="00EC28A3">
        <w:t>av stödet ska göras och avtalets varaktighet.</w:t>
      </w:r>
      <w:r w:rsidR="00EC28A3">
        <w:t xml:space="preserve"> Landskapsregeringen bemyndigas även att i landskapsförordning besluta om närmare bestämmelser om avtalets innehåll.</w:t>
      </w:r>
      <w:r w:rsidR="00F52CB7">
        <w:t xml:space="preserve"> I dagens läge ser inte landskapsregeringen något direkt behov av förordningsbestämmelser.</w:t>
      </w:r>
    </w:p>
    <w:p w14:paraId="27E9F135" w14:textId="70D129A6" w:rsidR="00F44DCA" w:rsidRDefault="00F44DCA">
      <w:pPr>
        <w:pStyle w:val="ANormal"/>
      </w:pPr>
      <w:r>
        <w:tab/>
        <w:t xml:space="preserve">I </w:t>
      </w:r>
      <w:r w:rsidRPr="00F44DCA">
        <w:rPr>
          <w:i/>
          <w:iCs/>
        </w:rPr>
        <w:t>2</w:t>
      </w:r>
      <w:r w:rsidR="00776A82">
        <w:rPr>
          <w:i/>
          <w:iCs/>
        </w:rPr>
        <w:t> mom.</w:t>
      </w:r>
      <w:r>
        <w:t xml:space="preserve"> anpassas formuleringen om vad som ska dras av vid beräkningen av kommunens betalningsandel till landskaps</w:t>
      </w:r>
      <w:r w:rsidR="00F90A90">
        <w:t>stöd</w:t>
      </w:r>
      <w:r>
        <w:t xml:space="preserve"> istället för landskapsandel.</w:t>
      </w:r>
    </w:p>
    <w:p w14:paraId="7AE90B36" w14:textId="596018EB" w:rsidR="00F44DCA" w:rsidRDefault="00F44DCA">
      <w:pPr>
        <w:pStyle w:val="ANormal"/>
      </w:pPr>
    </w:p>
    <w:p w14:paraId="56A8C46A" w14:textId="415C18A0" w:rsidR="00F44DCA" w:rsidRDefault="00F44DCA">
      <w:pPr>
        <w:pStyle w:val="ANormal"/>
      </w:pPr>
      <w:r>
        <w:t>8a</w:t>
      </w:r>
      <w:r w:rsidR="00776A82">
        <w:t> §</w:t>
      </w:r>
      <w:r>
        <w:t xml:space="preserve"> Paragrafen upphävs då hela landskapsfinansieringen </w:t>
      </w:r>
      <w:r w:rsidR="004976DB">
        <w:t xml:space="preserve">för medborgarinstitut </w:t>
      </w:r>
      <w:r>
        <w:t>regleras i 8</w:t>
      </w:r>
      <w:r w:rsidR="00776A82">
        <w:t> §</w:t>
      </w:r>
      <w:r>
        <w:t>.</w:t>
      </w:r>
    </w:p>
    <w:p w14:paraId="7E540A68" w14:textId="79203BA7" w:rsidR="006C5A3A" w:rsidRDefault="006C5A3A">
      <w:pPr>
        <w:pStyle w:val="ANormal"/>
      </w:pPr>
    </w:p>
    <w:p w14:paraId="0218C46A" w14:textId="156DDC73" w:rsidR="00454B04" w:rsidRDefault="00454B04" w:rsidP="00454B04">
      <w:pPr>
        <w:pStyle w:val="ANormal"/>
      </w:pPr>
      <w:r w:rsidRPr="00454B04">
        <w:rPr>
          <w:i/>
          <w:iCs/>
        </w:rPr>
        <w:t>Ikraftträdande.</w:t>
      </w:r>
      <w:r>
        <w:t xml:space="preserve"> Avsikten är att den föreslagna lagen ska antas som en så kallad budgetlag, om vilket föreskrivs i 20</w:t>
      </w:r>
      <w:r w:rsidR="00776A82">
        <w:t> §</w:t>
      </w:r>
      <w:r>
        <w:t xml:space="preserve"> 3</w:t>
      </w:r>
      <w:r w:rsidR="00776A82">
        <w:t> mom.</w:t>
      </w:r>
      <w:r>
        <w:t xml:space="preserve"> i självstyrelselagen</w:t>
      </w:r>
      <w:r w:rsidR="00CC4A20">
        <w:t xml:space="preserve">, </w:t>
      </w:r>
      <w:r w:rsidR="00CC4A20" w:rsidRPr="00CC4A20">
        <w:t>eftersom det är angeläget i förhållande till lagens syfte att de åtgärder som lagen ger möjlighet till genomförs så fort som möjligt</w:t>
      </w:r>
      <w:r>
        <w:t>. Landskapsregeringen föreslår i enlighet med självstyrelselagen att ikraftträdandedatumet lämnas öppet för landskapsregeringen att fatta beslut om.</w:t>
      </w:r>
      <w:r w:rsidR="00CC4A20" w:rsidRPr="00CC4A20">
        <w:t xml:space="preserve"> </w:t>
      </w:r>
      <w:r w:rsidR="00CC4A20">
        <w:t>Planen är att lagen ska träda i kraft den 1 januari 2023.</w:t>
      </w:r>
    </w:p>
    <w:p w14:paraId="638B20CB" w14:textId="77777777" w:rsidR="00454B04" w:rsidRDefault="00454B04">
      <w:pPr>
        <w:pStyle w:val="ANormal"/>
      </w:pPr>
    </w:p>
    <w:p w14:paraId="7B9C60E3" w14:textId="5B161F8C" w:rsidR="00CE7482" w:rsidRDefault="00CE7482" w:rsidP="00CE7482">
      <w:pPr>
        <w:pStyle w:val="RubrikB"/>
      </w:pPr>
      <w:bookmarkStart w:id="13" w:name="_Toc118376797"/>
      <w:r>
        <w:t xml:space="preserve">2. Ändring av </w:t>
      </w:r>
      <w:r w:rsidR="004F332C" w:rsidRPr="004F332C">
        <w:t>landskapslagen om landskapsandelar till kommunerna</w:t>
      </w:r>
      <w:bookmarkEnd w:id="13"/>
    </w:p>
    <w:p w14:paraId="393DCBB7" w14:textId="77777777" w:rsidR="00CE7482" w:rsidRDefault="00CE7482" w:rsidP="00CE7482">
      <w:pPr>
        <w:pStyle w:val="Rubrikmellanrum"/>
      </w:pPr>
    </w:p>
    <w:p w14:paraId="12BD1103" w14:textId="3E79AED3" w:rsidR="00CE7482" w:rsidRDefault="006C5A3A" w:rsidP="00CE7482">
      <w:pPr>
        <w:pStyle w:val="ANormal"/>
      </w:pPr>
      <w:r>
        <w:t>12</w:t>
      </w:r>
      <w:r w:rsidR="00776A82">
        <w:t> §</w:t>
      </w:r>
      <w:r w:rsidR="00CE7482">
        <w:t xml:space="preserve"> </w:t>
      </w:r>
      <w:r w:rsidR="00A637F4" w:rsidRPr="00A637F4">
        <w:rPr>
          <w:i/>
          <w:iCs/>
        </w:rPr>
        <w:t>Landskapsandel för medborgarinstitut</w:t>
      </w:r>
      <w:r w:rsidR="00A637F4">
        <w:t xml:space="preserve">. </w:t>
      </w:r>
      <w:r w:rsidR="00C07E61">
        <w:t>Paragrafen upphävs då medborgarinstitut föreslås finansieras utanför landskapsandelssystemet.</w:t>
      </w:r>
    </w:p>
    <w:p w14:paraId="39694FA0" w14:textId="18208B76" w:rsidR="00A637F4" w:rsidRDefault="00A637F4" w:rsidP="00CE7482">
      <w:pPr>
        <w:pStyle w:val="ANormal"/>
      </w:pPr>
    </w:p>
    <w:p w14:paraId="3392FBA5" w14:textId="67BB6BDA" w:rsidR="00A637F4" w:rsidRDefault="00A637F4" w:rsidP="00CE7482">
      <w:pPr>
        <w:pStyle w:val="ANormal"/>
      </w:pPr>
      <w:r>
        <w:t>28</w:t>
      </w:r>
      <w:r w:rsidR="00776A82">
        <w:t> §</w:t>
      </w:r>
      <w:r>
        <w:t xml:space="preserve"> </w:t>
      </w:r>
      <w:r w:rsidRPr="00A637F4">
        <w:rPr>
          <w:i/>
          <w:iCs/>
        </w:rPr>
        <w:t>Finansieringsplan</w:t>
      </w:r>
      <w:r>
        <w:t xml:space="preserve">. </w:t>
      </w:r>
      <w:r w:rsidR="00C07E61">
        <w:t>Hänvisningen till medborgarinstitut</w:t>
      </w:r>
      <w:r w:rsidR="009A3454">
        <w:t xml:space="preserve"> i paragrafens 1</w:t>
      </w:r>
      <w:r w:rsidR="00776A82">
        <w:t> mom.</w:t>
      </w:r>
      <w:r w:rsidR="00C07E61">
        <w:t xml:space="preserve"> stryks då kostnader för medborgarinstitut inte längre ska finansier</w:t>
      </w:r>
      <w:r w:rsidR="00FC79DF">
        <w:t>a</w:t>
      </w:r>
      <w:r w:rsidR="00C07E61">
        <w:t xml:space="preserve">s </w:t>
      </w:r>
      <w:r w:rsidR="00FC79DF">
        <w:t>genom landskapsandelar.</w:t>
      </w:r>
      <w:r w:rsidR="009A3454">
        <w:t xml:space="preserve"> </w:t>
      </w:r>
      <w:r w:rsidR="009A3454" w:rsidRPr="009A3454">
        <w:t>Dessutom föreslås teknisk ändring så att hänvisningen till ”grundskola” ersätts med en hänvisning till ”utbildningsverksamhet”. Genom förslaget anpassas bestämmelsen till den strukturförändring som gjordes 2021 genom landskapslagen (2020:32) om barnomsorg och grund-skola.</w:t>
      </w:r>
    </w:p>
    <w:p w14:paraId="58DEB043" w14:textId="721CDA18" w:rsidR="006C5A3A" w:rsidRDefault="006C5A3A" w:rsidP="00CE7482">
      <w:pPr>
        <w:pStyle w:val="ANormal"/>
      </w:pPr>
    </w:p>
    <w:p w14:paraId="1CE9D954" w14:textId="3B3AF0D0" w:rsidR="00454B04" w:rsidRDefault="00454B04" w:rsidP="00454B04">
      <w:pPr>
        <w:pStyle w:val="ANormal"/>
      </w:pPr>
      <w:r w:rsidRPr="00454B04">
        <w:rPr>
          <w:i/>
          <w:iCs/>
        </w:rPr>
        <w:t>Ikraftträdande.</w:t>
      </w:r>
      <w:r>
        <w:t xml:space="preserve"> Avsikten är att den föreslagna lagen ska antas som en så kallad budgetlag, om vilket föreskrivs i 20</w:t>
      </w:r>
      <w:r w:rsidR="00776A82">
        <w:t> §</w:t>
      </w:r>
      <w:r>
        <w:t xml:space="preserve"> 3</w:t>
      </w:r>
      <w:r w:rsidR="00776A82">
        <w:t> mom.</w:t>
      </w:r>
      <w:r>
        <w:t xml:space="preserve"> i självstyrelselagen</w:t>
      </w:r>
      <w:r w:rsidR="00CC4A20">
        <w:t xml:space="preserve">, </w:t>
      </w:r>
      <w:r w:rsidR="00CC4A20" w:rsidRPr="00CC4A20">
        <w:t>eftersom det är angeläget i förhållande till lagens syfte att de åtgärder som lagen ger möjlighet till genomförs så fort som möjligt</w:t>
      </w:r>
      <w:r>
        <w:t>. Landskapsregeringen föreslår i enlighet med självstyrelselagen att ikraftträdandedatumet lämnas öppet för landskapsregeringen att fatta beslut om.</w:t>
      </w:r>
      <w:r w:rsidR="00CC4A20">
        <w:t xml:space="preserve"> Planen är att lagen ska träda i kraft den 1 januari 2023.</w:t>
      </w:r>
    </w:p>
    <w:p w14:paraId="7A425848" w14:textId="7A808D0C" w:rsidR="00CE7482" w:rsidRDefault="00CE7482" w:rsidP="00CE7482">
      <w:pPr>
        <w:pStyle w:val="ANormal"/>
      </w:pPr>
    </w:p>
    <w:p w14:paraId="42758663" w14:textId="77777777" w:rsidR="0001353C" w:rsidRDefault="0001353C" w:rsidP="00CE7482">
      <w:pPr>
        <w:pStyle w:val="ANormal"/>
      </w:pPr>
    </w:p>
    <w:p w14:paraId="720DF621" w14:textId="4CD16F83" w:rsidR="00AF3004" w:rsidRDefault="00CE7482" w:rsidP="006554B4">
      <w:pPr>
        <w:pStyle w:val="RubrikA"/>
      </w:pPr>
      <w:r>
        <w:br w:type="page"/>
      </w:r>
      <w:bookmarkStart w:id="14" w:name="_Toc118376798"/>
      <w:r w:rsidR="00AF3004">
        <w:t>Lagtext</w:t>
      </w:r>
      <w:bookmarkEnd w:id="14"/>
    </w:p>
    <w:p w14:paraId="1CA8319F" w14:textId="77777777" w:rsidR="00AF3004" w:rsidRDefault="00AF3004">
      <w:pPr>
        <w:pStyle w:val="Rubrikmellanrum"/>
      </w:pPr>
    </w:p>
    <w:p w14:paraId="7B846E4F" w14:textId="237A5D06" w:rsidR="00AF3004" w:rsidRDefault="00AF3004">
      <w:pPr>
        <w:pStyle w:val="ANormal"/>
      </w:pPr>
      <w:r>
        <w:t>Landskapsregeringen föreslår att följande lag</w:t>
      </w:r>
      <w:r w:rsidR="006E2F57">
        <w:t>ar</w:t>
      </w:r>
      <w:r>
        <w:t xml:space="preserve"> antas.</w:t>
      </w:r>
    </w:p>
    <w:p w14:paraId="2288CCD4" w14:textId="77777777" w:rsidR="00AF3004" w:rsidRDefault="00AF3004">
      <w:pPr>
        <w:pStyle w:val="ANormal"/>
      </w:pPr>
    </w:p>
    <w:p w14:paraId="7526ABDE" w14:textId="77777777" w:rsidR="00AF3004" w:rsidRDefault="00AF3004">
      <w:pPr>
        <w:pStyle w:val="ANormal"/>
        <w:rPr>
          <w:lang w:val="en-GB"/>
        </w:rPr>
      </w:pPr>
      <w:r>
        <w:rPr>
          <w:lang w:val="en-GB"/>
        </w:rPr>
        <w:t>1.</w:t>
      </w:r>
    </w:p>
    <w:p w14:paraId="679C4F18" w14:textId="5DC3EE8D" w:rsidR="00AF3004" w:rsidRPr="00B6405E" w:rsidRDefault="00AF3004">
      <w:pPr>
        <w:pStyle w:val="LagHuvRubr"/>
      </w:pPr>
      <w:bookmarkStart w:id="15" w:name="_Toc118376799"/>
      <w:r w:rsidRPr="00B6405E">
        <w:t>L A N D S K A P S L A G</w:t>
      </w:r>
      <w:r w:rsidRPr="00B6405E">
        <w:br/>
        <w:t>om</w:t>
      </w:r>
      <w:r w:rsidR="00B6405E" w:rsidRPr="00B6405E">
        <w:t xml:space="preserve"> ändring av </w:t>
      </w:r>
      <w:r w:rsidR="00CB2564">
        <w:t>l</w:t>
      </w:r>
      <w:r w:rsidR="00B6405E" w:rsidRPr="00B6405E">
        <w:t>andskapslag</w:t>
      </w:r>
      <w:r w:rsidR="00CB2564">
        <w:t>en</w:t>
      </w:r>
      <w:r w:rsidR="00B6405E" w:rsidRPr="00B6405E">
        <w:t xml:space="preserve"> om medborgarinstitut</w:t>
      </w:r>
      <w:bookmarkEnd w:id="15"/>
    </w:p>
    <w:p w14:paraId="729337D6" w14:textId="77777777" w:rsidR="00AF3004" w:rsidRDefault="00AF3004">
      <w:pPr>
        <w:pStyle w:val="ANormal"/>
        <w:rPr>
          <w:lang w:val="en-GB"/>
        </w:rPr>
      </w:pPr>
    </w:p>
    <w:p w14:paraId="6240A538" w14:textId="31B16227" w:rsidR="00067ACD" w:rsidRDefault="00AF3004">
      <w:pPr>
        <w:pStyle w:val="ANormal"/>
      </w:pPr>
      <w:r>
        <w:tab/>
        <w:t>I enlighet med lagtingets beslut</w:t>
      </w:r>
    </w:p>
    <w:p w14:paraId="15DC29DB" w14:textId="5AD4557B" w:rsidR="00067ACD" w:rsidRDefault="00067ACD">
      <w:pPr>
        <w:pStyle w:val="ANormal"/>
      </w:pPr>
      <w:r>
        <w:tab/>
      </w:r>
      <w:r w:rsidRPr="00067ACD">
        <w:rPr>
          <w:b/>
          <w:bCs/>
        </w:rPr>
        <w:t>upphävs</w:t>
      </w:r>
      <w:r>
        <w:t xml:space="preserve"> 8a</w:t>
      </w:r>
      <w:r w:rsidR="00776A82">
        <w:t> §</w:t>
      </w:r>
      <w:r>
        <w:t xml:space="preserve"> l</w:t>
      </w:r>
      <w:r w:rsidRPr="00CE7482">
        <w:t>andskapslag</w:t>
      </w:r>
      <w:r>
        <w:t>en</w:t>
      </w:r>
      <w:r w:rsidRPr="00CE7482">
        <w:t xml:space="preserve"> (1993:75) om medborgarinstitut</w:t>
      </w:r>
      <w:r>
        <w:t>, så som den lyder i landskapslagen 2021/54</w:t>
      </w:r>
      <w:r w:rsidR="004976DB">
        <w:t>,</w:t>
      </w:r>
      <w:r>
        <w:t xml:space="preserve"> och</w:t>
      </w:r>
    </w:p>
    <w:p w14:paraId="14D21112" w14:textId="6EA8DBD5" w:rsidR="00AF3004" w:rsidRDefault="00067ACD">
      <w:pPr>
        <w:pStyle w:val="ANormal"/>
      </w:pPr>
      <w:r>
        <w:rPr>
          <w:b/>
          <w:bCs/>
        </w:rPr>
        <w:tab/>
      </w:r>
      <w:r w:rsidR="00CE7482" w:rsidRPr="00CE7482">
        <w:rPr>
          <w:b/>
          <w:bCs/>
        </w:rPr>
        <w:t>ändras</w:t>
      </w:r>
      <w:r w:rsidR="00CE7482">
        <w:t xml:space="preserve"> 8</w:t>
      </w:r>
      <w:r w:rsidR="00776A82">
        <w:t> §</w:t>
      </w:r>
      <w:r w:rsidR="00CE7482">
        <w:t xml:space="preserve"> </w:t>
      </w:r>
      <w:r>
        <w:t>i lagen</w:t>
      </w:r>
      <w:r w:rsidR="00117053">
        <w:t>,</w:t>
      </w:r>
      <w:r>
        <w:t xml:space="preserve"> så som den lyder i landskapslagen 20</w:t>
      </w:r>
      <w:r w:rsidR="00524B21">
        <w:t>1</w:t>
      </w:r>
      <w:r>
        <w:t xml:space="preserve">7/132, </w:t>
      </w:r>
      <w:r w:rsidR="00CE7482">
        <w:t>som följer</w:t>
      </w:r>
      <w:r w:rsidR="00AF3004">
        <w:t>:</w:t>
      </w:r>
    </w:p>
    <w:p w14:paraId="1A101A38" w14:textId="76CAA29E" w:rsidR="00B6405E" w:rsidRDefault="00B6405E">
      <w:pPr>
        <w:pStyle w:val="ANormal"/>
      </w:pPr>
    </w:p>
    <w:p w14:paraId="56CD8FA8" w14:textId="3CA762E6" w:rsidR="00B6405E" w:rsidRDefault="00B6405E" w:rsidP="00B6405E">
      <w:pPr>
        <w:pStyle w:val="LagParagraf"/>
      </w:pPr>
      <w:r>
        <w:t>8</w:t>
      </w:r>
      <w:r w:rsidR="00776A82">
        <w:t> §</w:t>
      </w:r>
    </w:p>
    <w:p w14:paraId="60BF00E0" w14:textId="23BAE5D6" w:rsidR="00B6405E" w:rsidRPr="00B6405E" w:rsidRDefault="00B6405E" w:rsidP="00B6405E">
      <w:pPr>
        <w:pStyle w:val="ANormal"/>
      </w:pPr>
      <w:r>
        <w:tab/>
      </w:r>
      <w:r w:rsidR="00D567C4">
        <w:t xml:space="preserve">Huvudmannen för </w:t>
      </w:r>
      <w:r w:rsidR="004976DB">
        <w:t>e</w:t>
      </w:r>
      <w:r w:rsidR="00D567C4">
        <w:t>tt m</w:t>
      </w:r>
      <w:r>
        <w:t xml:space="preserve">edborgarinstitut </w:t>
      </w:r>
      <w:r w:rsidR="00E06DFE">
        <w:t>beviljas landskapsstöd</w:t>
      </w:r>
      <w:r>
        <w:t xml:space="preserve"> enligt </w:t>
      </w:r>
      <w:r w:rsidR="00757CB3">
        <w:t xml:space="preserve">ett flerårigt </w:t>
      </w:r>
      <w:r>
        <w:t>avtal mellan huvudmannen och landskapsregeringen</w:t>
      </w:r>
      <w:r w:rsidR="00E57CCC">
        <w:t xml:space="preserve"> inom ramen för landskapets budget</w:t>
      </w:r>
      <w:r>
        <w:t>.</w:t>
      </w:r>
      <w:r w:rsidR="00D567C4">
        <w:t xml:space="preserve"> I avtalet ska regleras för vilka ändamål landskaps</w:t>
      </w:r>
      <w:r w:rsidR="00E06DFE">
        <w:t>stödet</w:t>
      </w:r>
      <w:r w:rsidR="00D567C4">
        <w:t xml:space="preserve"> kan användas, vilken beräkningsgrund som </w:t>
      </w:r>
      <w:r w:rsidR="003A01D1">
        <w:t>används för landskaps</w:t>
      </w:r>
      <w:r w:rsidR="00E06DFE">
        <w:t>stödet</w:t>
      </w:r>
      <w:r w:rsidR="00757CB3">
        <w:t>,</w:t>
      </w:r>
      <w:r w:rsidR="003A01D1">
        <w:t xml:space="preserve"> de andra kommuner</w:t>
      </w:r>
      <w:r w:rsidR="004976DB">
        <w:t>na</w:t>
      </w:r>
      <w:r w:rsidR="003A01D1">
        <w:t xml:space="preserve">s möjlighet att ta del av utbudet, hur redovisningen av </w:t>
      </w:r>
      <w:r w:rsidR="00E06DFE">
        <w:t>landskaps</w:t>
      </w:r>
      <w:r w:rsidR="003A01D1">
        <w:t xml:space="preserve">stödet </w:t>
      </w:r>
      <w:r w:rsidR="00E06DFE">
        <w:t xml:space="preserve">ska göras </w:t>
      </w:r>
      <w:r w:rsidR="003A01D1">
        <w:t>till landskapsregeringen och avtalets varaktighet</w:t>
      </w:r>
      <w:r w:rsidR="00D567C4">
        <w:t>. Närmare bestämmelser om avtalets innehåll får beslutas i landskapsförordning.</w:t>
      </w:r>
    </w:p>
    <w:p w14:paraId="650D307E" w14:textId="0F56104E" w:rsidR="00CE7482" w:rsidRDefault="00AD2B65" w:rsidP="00CE7482">
      <w:pPr>
        <w:pStyle w:val="ANormal"/>
      </w:pPr>
      <w:r>
        <w:tab/>
      </w:r>
      <w:r w:rsidRPr="00AD2B65">
        <w:t>Om en kommun är huvudman för ett medborgarinstitut och även andra kommuner utnyttjar dess tjänster, är de kommunerna skyldiga att betala den andel av medborgarinstitutets driftskostnader som hänför sig till kommunen. Om inte annat avtalats ska kommunens betalningsandel räknas ut så att från de faktiska driftskostnaderna för hela medborgarinstitutets verksamhet i landskapet dras av de</w:t>
      </w:r>
      <w:r w:rsidR="00E06DFE">
        <w:t>t</w:t>
      </w:r>
      <w:r w:rsidRPr="00AD2B65">
        <w:t xml:space="preserve"> </w:t>
      </w:r>
      <w:r>
        <w:t>la</w:t>
      </w:r>
      <w:r w:rsidRPr="00AD2B65">
        <w:t>ndskaps</w:t>
      </w:r>
      <w:r w:rsidR="00E06DFE">
        <w:t>stöd</w:t>
      </w:r>
      <w:r w:rsidRPr="00AD2B65">
        <w:t xml:space="preserve"> huvudmannen har fått. Kommunerna debiteras slutligen nettokostnaden i förhållande till antalet invånare i var och en kommun.</w:t>
      </w:r>
    </w:p>
    <w:p w14:paraId="5CAC6E38" w14:textId="77777777" w:rsidR="00CE7482" w:rsidRDefault="00BB11AE" w:rsidP="00CE7482">
      <w:pPr>
        <w:pStyle w:val="ANormal"/>
        <w:jc w:val="center"/>
      </w:pPr>
      <w:hyperlink w:anchor="_top" w:tooltip="Klicka för att gå till toppen av dokumentet" w:history="1">
        <w:r w:rsidR="00CE7482">
          <w:rPr>
            <w:rStyle w:val="Hyperlnk"/>
          </w:rPr>
          <w:t>__________________</w:t>
        </w:r>
      </w:hyperlink>
    </w:p>
    <w:p w14:paraId="36CC7DD7" w14:textId="1FCA5FF8" w:rsidR="00B6405E" w:rsidRDefault="00B6405E">
      <w:pPr>
        <w:pStyle w:val="ANormal"/>
      </w:pPr>
    </w:p>
    <w:p w14:paraId="2A765AFD" w14:textId="7AB391AE" w:rsidR="004976DB" w:rsidRDefault="00CE7482">
      <w:pPr>
        <w:pStyle w:val="ANormal"/>
      </w:pPr>
      <w:r>
        <w:tab/>
      </w:r>
      <w:r w:rsidR="004976DB" w:rsidRPr="004976DB">
        <w:t>Lagtinget bemyndigar landskapsregeringen att bestämma att denna lag helt eller delvis ska träda i kraft i den ordning som föreskrivs i 20</w:t>
      </w:r>
      <w:r w:rsidR="00FD46AC">
        <w:t> </w:t>
      </w:r>
      <w:r w:rsidR="004976DB" w:rsidRPr="004976DB">
        <w:t>§ 3</w:t>
      </w:r>
      <w:r w:rsidR="00FD46AC">
        <w:t> </w:t>
      </w:r>
      <w:r w:rsidR="004976DB" w:rsidRPr="004976DB">
        <w:t>mom. självstyrelselagen.</w:t>
      </w:r>
    </w:p>
    <w:p w14:paraId="31D07DA5" w14:textId="338A8A54" w:rsidR="00CB2564" w:rsidRDefault="004976DB">
      <w:pPr>
        <w:pStyle w:val="ANormal"/>
      </w:pPr>
      <w:r>
        <w:tab/>
      </w:r>
      <w:r w:rsidR="00CE7482">
        <w:t>Denna lag träder i kraft den</w:t>
      </w:r>
    </w:p>
    <w:p w14:paraId="78348C8F" w14:textId="77777777" w:rsidR="00FD46AC" w:rsidRDefault="00FD46AC">
      <w:pPr>
        <w:pStyle w:val="ANormal"/>
      </w:pPr>
    </w:p>
    <w:p w14:paraId="5603E09C" w14:textId="77777777" w:rsidR="00AF3004" w:rsidRDefault="00BB11AE">
      <w:pPr>
        <w:pStyle w:val="ANormal"/>
        <w:jc w:val="center"/>
      </w:pPr>
      <w:hyperlink w:anchor="_top" w:tooltip="Klicka för att gå till toppen av dokumentet" w:history="1">
        <w:r w:rsidR="00AF3004">
          <w:rPr>
            <w:rStyle w:val="Hyperlnk"/>
          </w:rPr>
          <w:t>__________________</w:t>
        </w:r>
      </w:hyperlink>
    </w:p>
    <w:p w14:paraId="052F5785" w14:textId="77777777" w:rsidR="00FD46AC" w:rsidRDefault="00FD46AC"/>
    <w:p w14:paraId="37E4794F" w14:textId="3E23F9B5" w:rsidR="00FD46AC" w:rsidRDefault="00FD46AC">
      <w:pPr>
        <w:rPr>
          <w:sz w:val="22"/>
          <w:szCs w:val="20"/>
        </w:rPr>
      </w:pPr>
      <w:r>
        <w:br w:type="page"/>
      </w:r>
    </w:p>
    <w:p w14:paraId="3227DBB2" w14:textId="77777777" w:rsidR="00CE7482" w:rsidRDefault="00CE7482" w:rsidP="00CE7482">
      <w:pPr>
        <w:pStyle w:val="ANormal"/>
      </w:pPr>
    </w:p>
    <w:p w14:paraId="530EA9E2" w14:textId="77777777" w:rsidR="00CE7482" w:rsidRDefault="00CE7482" w:rsidP="00CE7482">
      <w:pPr>
        <w:pStyle w:val="ANormal"/>
        <w:rPr>
          <w:lang w:val="en-GB"/>
        </w:rPr>
      </w:pPr>
      <w:r>
        <w:rPr>
          <w:lang w:val="en-GB"/>
        </w:rPr>
        <w:t>2.</w:t>
      </w:r>
    </w:p>
    <w:p w14:paraId="7498294D" w14:textId="77777777" w:rsidR="00CE7482" w:rsidRPr="00B6405E" w:rsidRDefault="00CE7482" w:rsidP="00CE7482">
      <w:pPr>
        <w:pStyle w:val="LagHuvRubr"/>
      </w:pPr>
      <w:bookmarkStart w:id="16" w:name="_Toc118376800"/>
      <w:r w:rsidRPr="00B6405E">
        <w:t>L A N D S K A P S L A G</w:t>
      </w:r>
      <w:r w:rsidRPr="00B6405E">
        <w:br/>
        <w:t xml:space="preserve">om </w:t>
      </w:r>
      <w:r>
        <w:t>ändring av</w:t>
      </w:r>
      <w:r w:rsidRPr="00B6405E">
        <w:t xml:space="preserve"> </w:t>
      </w:r>
      <w:bookmarkStart w:id="17" w:name="_Hlk115788619"/>
      <w:r>
        <w:t>l</w:t>
      </w:r>
      <w:r w:rsidRPr="00CB2564">
        <w:t>andskapslag</w:t>
      </w:r>
      <w:r>
        <w:t>en</w:t>
      </w:r>
      <w:r w:rsidRPr="00CB2564">
        <w:t xml:space="preserve"> om landskapsandelar till kommunerna</w:t>
      </w:r>
      <w:bookmarkEnd w:id="17"/>
      <w:bookmarkEnd w:id="16"/>
    </w:p>
    <w:p w14:paraId="0C7565E3" w14:textId="77777777" w:rsidR="00CE7482" w:rsidRDefault="00CE7482" w:rsidP="00CE7482">
      <w:pPr>
        <w:pStyle w:val="ANormal"/>
        <w:rPr>
          <w:lang w:val="en-GB"/>
        </w:rPr>
      </w:pPr>
    </w:p>
    <w:p w14:paraId="4A1DA973" w14:textId="77777777" w:rsidR="00791C0B" w:rsidRDefault="00CE7482" w:rsidP="00CE7482">
      <w:pPr>
        <w:pStyle w:val="ANormal"/>
      </w:pPr>
      <w:r>
        <w:tab/>
        <w:t>I enlighet med lagtingets beslut</w:t>
      </w:r>
    </w:p>
    <w:p w14:paraId="66B76FB6" w14:textId="54293B91" w:rsidR="00791C0B" w:rsidRDefault="00791C0B" w:rsidP="00CE7482">
      <w:pPr>
        <w:pStyle w:val="ANormal"/>
      </w:pPr>
      <w:r>
        <w:tab/>
      </w:r>
      <w:r w:rsidR="00CE7482" w:rsidRPr="00CE7482">
        <w:rPr>
          <w:b/>
          <w:bCs/>
        </w:rPr>
        <w:t>upphävs</w:t>
      </w:r>
      <w:r w:rsidR="00CE7482">
        <w:t xml:space="preserve"> 12</w:t>
      </w:r>
      <w:r w:rsidR="00776A82">
        <w:t> §</w:t>
      </w:r>
      <w:r w:rsidR="00CE7482">
        <w:t xml:space="preserve"> l</w:t>
      </w:r>
      <w:r w:rsidR="00CE7482" w:rsidRPr="00CE7482">
        <w:t>andskapslag</w:t>
      </w:r>
      <w:r w:rsidR="00CE7482">
        <w:t>en</w:t>
      </w:r>
      <w:r w:rsidR="00CE7482" w:rsidRPr="00CE7482">
        <w:t xml:space="preserve"> (2017:120) om landskapsandelar till kommunerna</w:t>
      </w:r>
      <w:r w:rsidR="000A1255">
        <w:t xml:space="preserve"> samt</w:t>
      </w:r>
    </w:p>
    <w:p w14:paraId="0ED27322" w14:textId="1CC97564" w:rsidR="00CE7482" w:rsidRDefault="00791C0B" w:rsidP="00CE7482">
      <w:pPr>
        <w:pStyle w:val="ANormal"/>
      </w:pPr>
      <w:r>
        <w:tab/>
      </w:r>
      <w:r w:rsidRPr="00791C0B">
        <w:rPr>
          <w:b/>
          <w:bCs/>
        </w:rPr>
        <w:t>ändras</w:t>
      </w:r>
      <w:r>
        <w:t xml:space="preserve"> rubriken för 4</w:t>
      </w:r>
      <w:r w:rsidR="00776A82">
        <w:t> kap.</w:t>
      </w:r>
      <w:r w:rsidR="00965A85">
        <w:t xml:space="preserve"> och</w:t>
      </w:r>
      <w:r>
        <w:t xml:space="preserve"> </w:t>
      </w:r>
      <w:r w:rsidR="000A1255">
        <w:t xml:space="preserve">lagens </w:t>
      </w:r>
      <w:r>
        <w:t>28</w:t>
      </w:r>
      <w:r w:rsidR="00776A82">
        <w:t> §</w:t>
      </w:r>
      <w:r>
        <w:t xml:space="preserve"> 1</w:t>
      </w:r>
      <w:r w:rsidR="00776A82">
        <w:t> mom.</w:t>
      </w:r>
      <w:r>
        <w:t xml:space="preserve"> som följer:</w:t>
      </w:r>
    </w:p>
    <w:p w14:paraId="78DD1B72" w14:textId="1A61A3AE" w:rsidR="00CE7482" w:rsidRDefault="00CE7482" w:rsidP="00CE7482">
      <w:pPr>
        <w:pStyle w:val="ANormal"/>
      </w:pPr>
    </w:p>
    <w:p w14:paraId="2ED11AC3" w14:textId="18012C76" w:rsidR="00791C0B" w:rsidRDefault="00791C0B" w:rsidP="00791C0B">
      <w:pPr>
        <w:pStyle w:val="LagKapitel"/>
      </w:pPr>
      <w:r w:rsidRPr="00791C0B">
        <w:t>4</w:t>
      </w:r>
      <w:r w:rsidR="00776A82">
        <w:t> kap.</w:t>
      </w:r>
      <w:r w:rsidR="0001353C">
        <w:br/>
      </w:r>
      <w:r w:rsidRPr="00791C0B">
        <w:t>Landskapsandelar för kulturverksamhet</w:t>
      </w:r>
    </w:p>
    <w:p w14:paraId="4B7F2E47" w14:textId="691F36C7" w:rsidR="00791C0B" w:rsidRDefault="00791C0B" w:rsidP="00791C0B">
      <w:pPr>
        <w:pStyle w:val="ANormal"/>
      </w:pPr>
    </w:p>
    <w:p w14:paraId="6D855A17" w14:textId="25A7C4B3" w:rsidR="00791C0B" w:rsidRDefault="00791C0B" w:rsidP="00791C0B">
      <w:pPr>
        <w:pStyle w:val="LagParagraf"/>
      </w:pPr>
      <w:r>
        <w:t>28</w:t>
      </w:r>
      <w:r w:rsidR="00776A82">
        <w:t> §</w:t>
      </w:r>
    </w:p>
    <w:p w14:paraId="112E719E" w14:textId="761AD587" w:rsidR="00791C0B" w:rsidRDefault="00791C0B" w:rsidP="00791C0B">
      <w:pPr>
        <w:pStyle w:val="LagPararubrik"/>
      </w:pPr>
      <w:r>
        <w:t>Finansieringsplan</w:t>
      </w:r>
    </w:p>
    <w:p w14:paraId="7E7E913A" w14:textId="4A328FDD" w:rsidR="00791C0B" w:rsidRDefault="00791C0B" w:rsidP="00791C0B">
      <w:pPr>
        <w:pStyle w:val="ANormal"/>
      </w:pPr>
      <w:r>
        <w:tab/>
      </w:r>
      <w:r w:rsidRPr="00791C0B">
        <w:t xml:space="preserve">Landskapsregeringen ska årligen i samband med avgivandet av förslaget till budget anta en finansieringsplan för anläggningsprojekt inom </w:t>
      </w:r>
      <w:r w:rsidR="009A3454">
        <w:t>utbildningsverksamhet</w:t>
      </w:r>
      <w:r w:rsidRPr="00791C0B">
        <w:t xml:space="preserve"> och kulturverksamhet under de fem följande finansåren.</w:t>
      </w:r>
    </w:p>
    <w:p w14:paraId="40BF4D91" w14:textId="7B9D57B4" w:rsidR="00B906ED" w:rsidRDefault="00791C0B" w:rsidP="00B906ED">
      <w:pPr>
        <w:pStyle w:val="ANormal"/>
      </w:pPr>
      <w:r>
        <w:t>- - - - - - - - - - - - - - - - - - - - - - - - - - - - - - - - - - - - - - - - - - - - - - - - - - - -</w:t>
      </w:r>
    </w:p>
    <w:p w14:paraId="5E3A8A54" w14:textId="77777777" w:rsidR="00965A85" w:rsidRPr="00B906ED" w:rsidRDefault="00965A85" w:rsidP="00B906ED">
      <w:pPr>
        <w:pStyle w:val="ANormal"/>
      </w:pPr>
    </w:p>
    <w:p w14:paraId="5572E810" w14:textId="77777777" w:rsidR="00CE7482" w:rsidRDefault="00BB11AE" w:rsidP="00CE7482">
      <w:pPr>
        <w:pStyle w:val="ANormal"/>
        <w:jc w:val="center"/>
      </w:pPr>
      <w:hyperlink w:anchor="_top" w:tooltip="Klicka för att gå till toppen av dokumentet" w:history="1">
        <w:r w:rsidR="00CE7482">
          <w:rPr>
            <w:rStyle w:val="Hyperlnk"/>
          </w:rPr>
          <w:t>__________________</w:t>
        </w:r>
      </w:hyperlink>
    </w:p>
    <w:p w14:paraId="385E99C5" w14:textId="77777777" w:rsidR="00CE7482" w:rsidRDefault="00CE7482" w:rsidP="00CE7482">
      <w:pPr>
        <w:pStyle w:val="ANormal"/>
      </w:pPr>
    </w:p>
    <w:p w14:paraId="3B7F70DD" w14:textId="13F16546" w:rsidR="004976DB" w:rsidRDefault="0001353C" w:rsidP="00CE7482">
      <w:pPr>
        <w:pStyle w:val="ANormal"/>
      </w:pPr>
      <w:r>
        <w:tab/>
      </w:r>
      <w:r w:rsidR="004976DB" w:rsidRPr="004976DB">
        <w:t>Lagtinget bemyndigar landskapsregeringen att bestämma att denna lag helt eller delvis ska träda i kraft i den ordning som föreskrivs i 20</w:t>
      </w:r>
      <w:r w:rsidR="00FD46AC">
        <w:t> </w:t>
      </w:r>
      <w:r w:rsidR="004976DB" w:rsidRPr="004976DB">
        <w:t>§ 3</w:t>
      </w:r>
      <w:r w:rsidR="00FD46AC">
        <w:t> </w:t>
      </w:r>
      <w:r w:rsidR="004976DB" w:rsidRPr="004976DB">
        <w:t>mom. självstyrelselagen.</w:t>
      </w:r>
    </w:p>
    <w:p w14:paraId="203DF5E8" w14:textId="6967AF2E" w:rsidR="00CE7482" w:rsidRDefault="004976DB" w:rsidP="00CE7482">
      <w:pPr>
        <w:pStyle w:val="ANormal"/>
      </w:pPr>
      <w:r>
        <w:tab/>
      </w:r>
      <w:r w:rsidR="00CE7482">
        <w:t>Denna lag träder i kraft den</w:t>
      </w:r>
    </w:p>
    <w:p w14:paraId="040F88DF" w14:textId="77777777" w:rsidR="00CE7482" w:rsidRDefault="00CE7482" w:rsidP="00CE7482">
      <w:pPr>
        <w:pStyle w:val="ANormal"/>
      </w:pPr>
    </w:p>
    <w:p w14:paraId="63028057" w14:textId="77777777" w:rsidR="00CE7482" w:rsidRDefault="00BB11AE" w:rsidP="00CE7482">
      <w:pPr>
        <w:pStyle w:val="ANormal"/>
        <w:jc w:val="center"/>
      </w:pPr>
      <w:hyperlink w:anchor="_top" w:tooltip="Klicka för att gå till toppen av dokumentet" w:history="1">
        <w:r w:rsidR="00CE7482">
          <w:rPr>
            <w:rStyle w:val="Hyperlnk"/>
          </w:rPr>
          <w:t>__________________</w:t>
        </w:r>
      </w:hyperlink>
    </w:p>
    <w:p w14:paraId="66BA203A" w14:textId="77777777" w:rsidR="00CE7482" w:rsidRDefault="00CE7482" w:rsidP="00CE7482">
      <w:pPr>
        <w:pStyle w:val="ANormal"/>
      </w:pPr>
    </w:p>
    <w:p w14:paraId="3FDA61BE" w14:textId="77777777" w:rsidR="00CE7482" w:rsidRDefault="00CE7482">
      <w:pPr>
        <w:pStyle w:val="ANormal"/>
      </w:pPr>
    </w:p>
    <w:p w14:paraId="5D6D23F8"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72D6BA2F" w14:textId="77777777">
        <w:trPr>
          <w:cantSplit/>
        </w:trPr>
        <w:tc>
          <w:tcPr>
            <w:tcW w:w="7931" w:type="dxa"/>
            <w:gridSpan w:val="2"/>
          </w:tcPr>
          <w:p w14:paraId="3F09B7A3" w14:textId="4541DDC2" w:rsidR="00AF3004" w:rsidRDefault="00AF3004">
            <w:pPr>
              <w:pStyle w:val="ANormal"/>
              <w:keepNext/>
            </w:pPr>
            <w:r>
              <w:t xml:space="preserve">Mariehamn </w:t>
            </w:r>
            <w:r w:rsidR="007C4936">
              <w:t>den 3 november 2022</w:t>
            </w:r>
          </w:p>
        </w:tc>
      </w:tr>
      <w:tr w:rsidR="00AF3004" w14:paraId="4F68C089" w14:textId="77777777">
        <w:tc>
          <w:tcPr>
            <w:tcW w:w="4454" w:type="dxa"/>
            <w:vAlign w:val="bottom"/>
          </w:tcPr>
          <w:p w14:paraId="32B19257" w14:textId="77777777" w:rsidR="00AF3004" w:rsidRDefault="00AF3004">
            <w:pPr>
              <w:pStyle w:val="ANormal"/>
              <w:keepNext/>
            </w:pPr>
          </w:p>
          <w:p w14:paraId="6147D16B" w14:textId="77777777" w:rsidR="00AF3004" w:rsidRDefault="00AF3004">
            <w:pPr>
              <w:pStyle w:val="ANormal"/>
              <w:keepNext/>
            </w:pPr>
          </w:p>
          <w:p w14:paraId="1B39F075" w14:textId="77777777" w:rsidR="00AF3004" w:rsidRDefault="00AF3004">
            <w:pPr>
              <w:pStyle w:val="ANormal"/>
              <w:keepNext/>
            </w:pPr>
            <w:r>
              <w:t>L a n t r å d</w:t>
            </w:r>
          </w:p>
        </w:tc>
        <w:tc>
          <w:tcPr>
            <w:tcW w:w="3477" w:type="dxa"/>
            <w:vAlign w:val="bottom"/>
          </w:tcPr>
          <w:p w14:paraId="18CA7247" w14:textId="77777777" w:rsidR="00AF3004" w:rsidRDefault="00AF3004">
            <w:pPr>
              <w:pStyle w:val="ANormal"/>
              <w:keepNext/>
            </w:pPr>
          </w:p>
          <w:p w14:paraId="298EC2FE" w14:textId="77777777" w:rsidR="00AF3004" w:rsidRDefault="00AF3004">
            <w:pPr>
              <w:pStyle w:val="ANormal"/>
              <w:keepNext/>
            </w:pPr>
          </w:p>
          <w:p w14:paraId="64DB62C3" w14:textId="23137F01" w:rsidR="00AF3004" w:rsidRDefault="00FD46AC">
            <w:pPr>
              <w:pStyle w:val="ANormal"/>
              <w:keepNext/>
            </w:pPr>
            <w:r>
              <w:t>Veronica Thörnroos</w:t>
            </w:r>
          </w:p>
        </w:tc>
      </w:tr>
      <w:tr w:rsidR="00AF3004" w14:paraId="0BA5F954" w14:textId="77777777">
        <w:tc>
          <w:tcPr>
            <w:tcW w:w="4454" w:type="dxa"/>
            <w:vAlign w:val="bottom"/>
          </w:tcPr>
          <w:p w14:paraId="00AF1E9E" w14:textId="77777777" w:rsidR="00AF3004" w:rsidRDefault="00AF3004">
            <w:pPr>
              <w:pStyle w:val="ANormal"/>
              <w:keepNext/>
            </w:pPr>
          </w:p>
          <w:p w14:paraId="59363484" w14:textId="77777777" w:rsidR="00AF3004" w:rsidRDefault="00AF3004">
            <w:pPr>
              <w:pStyle w:val="ANormal"/>
              <w:keepNext/>
            </w:pPr>
          </w:p>
          <w:p w14:paraId="0F8990BC" w14:textId="40487492" w:rsidR="00AF3004" w:rsidRDefault="0001353C">
            <w:pPr>
              <w:pStyle w:val="ANormal"/>
              <w:keepNext/>
            </w:pPr>
            <w:r>
              <w:t>Föredragande m</w:t>
            </w:r>
            <w:r w:rsidR="00F64DCF">
              <w:t>inister</w:t>
            </w:r>
          </w:p>
        </w:tc>
        <w:tc>
          <w:tcPr>
            <w:tcW w:w="3477" w:type="dxa"/>
            <w:vAlign w:val="bottom"/>
          </w:tcPr>
          <w:p w14:paraId="2B824701" w14:textId="77777777" w:rsidR="00AF3004" w:rsidRDefault="00AF3004">
            <w:pPr>
              <w:pStyle w:val="ANormal"/>
              <w:keepNext/>
            </w:pPr>
          </w:p>
          <w:p w14:paraId="3FEAA883" w14:textId="77777777" w:rsidR="00AF3004" w:rsidRDefault="00AF3004">
            <w:pPr>
              <w:pStyle w:val="ANormal"/>
              <w:keepNext/>
            </w:pPr>
          </w:p>
          <w:p w14:paraId="284F7771" w14:textId="20A3C8BF" w:rsidR="00AF3004" w:rsidRDefault="00FD46AC">
            <w:pPr>
              <w:pStyle w:val="ANormal"/>
              <w:keepNext/>
            </w:pPr>
            <w:r>
              <w:t>Annika Hambrudd</w:t>
            </w:r>
          </w:p>
        </w:tc>
      </w:tr>
    </w:tbl>
    <w:p w14:paraId="795AC5BB" w14:textId="36ACD31E" w:rsidR="00AF3004" w:rsidRDefault="00AF3004">
      <w:pPr>
        <w:pStyle w:val="ANormal"/>
      </w:pPr>
    </w:p>
    <w:p w14:paraId="1F2BE3B7" w14:textId="71CBB7B2" w:rsidR="0001353C" w:rsidRDefault="0001353C">
      <w:pPr>
        <w:rPr>
          <w:sz w:val="22"/>
          <w:szCs w:val="20"/>
        </w:rPr>
      </w:pPr>
      <w:r>
        <w:br w:type="page"/>
      </w:r>
    </w:p>
    <w:p w14:paraId="2F532E29" w14:textId="323BAC32" w:rsidR="0001353C" w:rsidRDefault="0001353C" w:rsidP="0001353C">
      <w:pPr>
        <w:pStyle w:val="RubrikA"/>
      </w:pPr>
      <w:bookmarkStart w:id="18" w:name="_Toc118376801"/>
      <w:r>
        <w:t>Parallelltexter</w:t>
      </w:r>
      <w:bookmarkEnd w:id="18"/>
    </w:p>
    <w:p w14:paraId="3649D08F" w14:textId="48D2C1FC" w:rsidR="0001353C" w:rsidRDefault="0001353C" w:rsidP="0001353C">
      <w:pPr>
        <w:pStyle w:val="Rubrikmellanrum"/>
      </w:pPr>
    </w:p>
    <w:p w14:paraId="5868B7B0" w14:textId="5F409A95" w:rsidR="0001353C" w:rsidRPr="0001353C" w:rsidRDefault="0001353C" w:rsidP="0001353C">
      <w:pPr>
        <w:pStyle w:val="ArendeUnderRubrik"/>
      </w:pPr>
      <w:r>
        <w:t xml:space="preserve">Parallelltexter till landskapsregeringens lagförslag nr </w:t>
      </w:r>
      <w:r w:rsidR="00FD46AC">
        <w:t>6</w:t>
      </w:r>
      <w:r>
        <w:t>/</w:t>
      </w:r>
      <w:proofErr w:type="gramStart"/>
      <w:r>
        <w:t>2022-2023</w:t>
      </w:r>
      <w:proofErr w:type="gramEnd"/>
    </w:p>
    <w:sectPr w:rsidR="0001353C" w:rsidRPr="0001353C">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0552" w14:textId="77777777" w:rsidR="00D538CC" w:rsidRDefault="00D538CC">
      <w:r>
        <w:separator/>
      </w:r>
    </w:p>
  </w:endnote>
  <w:endnote w:type="continuationSeparator" w:id="0">
    <w:p w14:paraId="6D84497C" w14:textId="77777777" w:rsidR="00D538CC" w:rsidRDefault="00D5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7EB1"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B0C7" w14:textId="3FE980BA" w:rsidR="00AF3004" w:rsidRPr="0001353C" w:rsidRDefault="0001353C">
    <w:pPr>
      <w:pStyle w:val="Sidfot"/>
      <w:rPr>
        <w:lang w:val="sv-FI"/>
      </w:rPr>
    </w:pPr>
    <w:r>
      <w:rPr>
        <w:lang w:val="sv-FI"/>
      </w:rPr>
      <w:t>LF</w:t>
    </w:r>
    <w:r w:rsidR="00EE4632">
      <w:rPr>
        <w:lang w:val="sv-FI"/>
      </w:rPr>
      <w:t>0</w:t>
    </w:r>
    <w:r w:rsidR="00EE2BB8">
      <w:rPr>
        <w:lang w:val="sv-FI"/>
      </w:rPr>
      <w:t>6</w:t>
    </w:r>
    <w:r>
      <w:rPr>
        <w:lang w:val="sv-FI"/>
      </w:rP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4645"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98D0" w14:textId="77777777" w:rsidR="00D538CC" w:rsidRDefault="00D538CC">
      <w:r>
        <w:separator/>
      </w:r>
    </w:p>
  </w:footnote>
  <w:footnote w:type="continuationSeparator" w:id="0">
    <w:p w14:paraId="1D38D3BC" w14:textId="77777777" w:rsidR="00D538CC" w:rsidRDefault="00D538CC">
      <w:r>
        <w:continuationSeparator/>
      </w:r>
    </w:p>
  </w:footnote>
  <w:footnote w:id="1">
    <w:p w14:paraId="58AB55BA" w14:textId="5E4B4532" w:rsidR="006E607A" w:rsidRPr="006E607A" w:rsidRDefault="006E607A">
      <w:pPr>
        <w:pStyle w:val="Fotnotstext"/>
        <w:rPr>
          <w:lang w:val="sv-FI"/>
        </w:rPr>
      </w:pPr>
      <w:r>
        <w:rPr>
          <w:rStyle w:val="Fotnotsreferens"/>
        </w:rPr>
        <w:footnoteRef/>
      </w:r>
      <w:r>
        <w:t xml:space="preserve"> </w:t>
      </w:r>
      <w:r w:rsidRPr="006E607A">
        <w:t>”Statistisk årsbok för Åland 202</w:t>
      </w:r>
      <w:r>
        <w:t>2</w:t>
      </w:r>
      <w:r w:rsidRPr="006E607A">
        <w:t>”, Ålands statistik- och utredningsbyrå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F772"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69D4B0C5"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F324"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78587573">
    <w:abstractNumId w:val="6"/>
  </w:num>
  <w:num w:numId="2" w16cid:durableId="1064371913">
    <w:abstractNumId w:val="3"/>
  </w:num>
  <w:num w:numId="3" w16cid:durableId="211162381">
    <w:abstractNumId w:val="2"/>
  </w:num>
  <w:num w:numId="4" w16cid:durableId="1371028530">
    <w:abstractNumId w:val="1"/>
  </w:num>
  <w:num w:numId="5" w16cid:durableId="2090957397">
    <w:abstractNumId w:val="0"/>
  </w:num>
  <w:num w:numId="6" w16cid:durableId="1804958454">
    <w:abstractNumId w:val="7"/>
  </w:num>
  <w:num w:numId="7" w16cid:durableId="2081904012">
    <w:abstractNumId w:val="5"/>
  </w:num>
  <w:num w:numId="8" w16cid:durableId="909853669">
    <w:abstractNumId w:val="4"/>
  </w:num>
  <w:num w:numId="9" w16cid:durableId="2039160051">
    <w:abstractNumId w:val="10"/>
  </w:num>
  <w:num w:numId="10" w16cid:durableId="997659756">
    <w:abstractNumId w:val="13"/>
  </w:num>
  <w:num w:numId="11" w16cid:durableId="409692422">
    <w:abstractNumId w:val="12"/>
  </w:num>
  <w:num w:numId="12" w16cid:durableId="1633365628">
    <w:abstractNumId w:val="16"/>
  </w:num>
  <w:num w:numId="13" w16cid:durableId="296686665">
    <w:abstractNumId w:val="11"/>
  </w:num>
  <w:num w:numId="14" w16cid:durableId="1571496411">
    <w:abstractNumId w:val="15"/>
  </w:num>
  <w:num w:numId="15" w16cid:durableId="370999506">
    <w:abstractNumId w:val="9"/>
  </w:num>
  <w:num w:numId="16" w16cid:durableId="590089298">
    <w:abstractNumId w:val="21"/>
  </w:num>
  <w:num w:numId="17" w16cid:durableId="1159426698">
    <w:abstractNumId w:val="8"/>
  </w:num>
  <w:num w:numId="18" w16cid:durableId="1983775271">
    <w:abstractNumId w:val="17"/>
  </w:num>
  <w:num w:numId="19" w16cid:durableId="1409109861">
    <w:abstractNumId w:val="20"/>
  </w:num>
  <w:num w:numId="20" w16cid:durableId="719019265">
    <w:abstractNumId w:val="23"/>
  </w:num>
  <w:num w:numId="21" w16cid:durableId="990794792">
    <w:abstractNumId w:val="22"/>
  </w:num>
  <w:num w:numId="22" w16cid:durableId="1422139245">
    <w:abstractNumId w:val="14"/>
  </w:num>
  <w:num w:numId="23" w16cid:durableId="1419669999">
    <w:abstractNumId w:val="18"/>
  </w:num>
  <w:num w:numId="24" w16cid:durableId="621111219">
    <w:abstractNumId w:val="18"/>
  </w:num>
  <w:num w:numId="25" w16cid:durableId="159540124">
    <w:abstractNumId w:val="19"/>
  </w:num>
  <w:num w:numId="26" w16cid:durableId="725181030">
    <w:abstractNumId w:val="14"/>
  </w:num>
  <w:num w:numId="27" w16cid:durableId="842158899">
    <w:abstractNumId w:val="14"/>
  </w:num>
  <w:num w:numId="28" w16cid:durableId="455871134">
    <w:abstractNumId w:val="14"/>
  </w:num>
  <w:num w:numId="29" w16cid:durableId="153765605">
    <w:abstractNumId w:val="14"/>
  </w:num>
  <w:num w:numId="30" w16cid:durableId="7216479">
    <w:abstractNumId w:val="14"/>
  </w:num>
  <w:num w:numId="31" w16cid:durableId="33427341">
    <w:abstractNumId w:val="14"/>
  </w:num>
  <w:num w:numId="32" w16cid:durableId="1365670228">
    <w:abstractNumId w:val="14"/>
  </w:num>
  <w:num w:numId="33" w16cid:durableId="1313368277">
    <w:abstractNumId w:val="14"/>
  </w:num>
  <w:num w:numId="34" w16cid:durableId="288587551">
    <w:abstractNumId w:val="14"/>
  </w:num>
  <w:num w:numId="35" w16cid:durableId="461851840">
    <w:abstractNumId w:val="18"/>
  </w:num>
  <w:num w:numId="36" w16cid:durableId="528761507">
    <w:abstractNumId w:val="19"/>
  </w:num>
  <w:num w:numId="37" w16cid:durableId="700326146">
    <w:abstractNumId w:val="14"/>
  </w:num>
  <w:num w:numId="38" w16cid:durableId="1872499410">
    <w:abstractNumId w:val="14"/>
  </w:num>
  <w:num w:numId="39" w16cid:durableId="806971040">
    <w:abstractNumId w:val="14"/>
  </w:num>
  <w:num w:numId="40" w16cid:durableId="1138034677">
    <w:abstractNumId w:val="14"/>
  </w:num>
  <w:num w:numId="41" w16cid:durableId="2126610287">
    <w:abstractNumId w:val="14"/>
  </w:num>
  <w:num w:numId="42" w16cid:durableId="395789256">
    <w:abstractNumId w:val="14"/>
  </w:num>
  <w:num w:numId="43" w16cid:durableId="61298106">
    <w:abstractNumId w:val="14"/>
  </w:num>
  <w:num w:numId="44" w16cid:durableId="179050213">
    <w:abstractNumId w:val="14"/>
  </w:num>
  <w:num w:numId="45" w16cid:durableId="280577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CC"/>
    <w:rsid w:val="0000713C"/>
    <w:rsid w:val="0001353C"/>
    <w:rsid w:val="00014A38"/>
    <w:rsid w:val="00025DD0"/>
    <w:rsid w:val="00067ACD"/>
    <w:rsid w:val="000A1255"/>
    <w:rsid w:val="000B2B3A"/>
    <w:rsid w:val="000D41A0"/>
    <w:rsid w:val="00115964"/>
    <w:rsid w:val="00117053"/>
    <w:rsid w:val="001227FF"/>
    <w:rsid w:val="00147EBB"/>
    <w:rsid w:val="00152156"/>
    <w:rsid w:val="00176746"/>
    <w:rsid w:val="00190B53"/>
    <w:rsid w:val="001B106E"/>
    <w:rsid w:val="001C3A75"/>
    <w:rsid w:val="001C439E"/>
    <w:rsid w:val="00202894"/>
    <w:rsid w:val="00236889"/>
    <w:rsid w:val="00247C6D"/>
    <w:rsid w:val="0026344C"/>
    <w:rsid w:val="002C000A"/>
    <w:rsid w:val="002D53CE"/>
    <w:rsid w:val="00300753"/>
    <w:rsid w:val="00342FC4"/>
    <w:rsid w:val="00380BA5"/>
    <w:rsid w:val="003A01D1"/>
    <w:rsid w:val="003B4D3D"/>
    <w:rsid w:val="003B71ED"/>
    <w:rsid w:val="003C3505"/>
    <w:rsid w:val="00454B04"/>
    <w:rsid w:val="00461248"/>
    <w:rsid w:val="00464E03"/>
    <w:rsid w:val="0049614E"/>
    <w:rsid w:val="004976DB"/>
    <w:rsid w:val="004A6BA1"/>
    <w:rsid w:val="004A6FEB"/>
    <w:rsid w:val="004D0FD1"/>
    <w:rsid w:val="004E3C46"/>
    <w:rsid w:val="004F1AE8"/>
    <w:rsid w:val="004F332C"/>
    <w:rsid w:val="00502CCA"/>
    <w:rsid w:val="00524B21"/>
    <w:rsid w:val="00543DCB"/>
    <w:rsid w:val="00556AD4"/>
    <w:rsid w:val="005A2EB1"/>
    <w:rsid w:val="005A318C"/>
    <w:rsid w:val="005D2678"/>
    <w:rsid w:val="005E53FD"/>
    <w:rsid w:val="005F1DF9"/>
    <w:rsid w:val="005F3DA0"/>
    <w:rsid w:val="00612B7F"/>
    <w:rsid w:val="00632886"/>
    <w:rsid w:val="00633C30"/>
    <w:rsid w:val="00636626"/>
    <w:rsid w:val="00647E94"/>
    <w:rsid w:val="0065032D"/>
    <w:rsid w:val="006554B4"/>
    <w:rsid w:val="006B633C"/>
    <w:rsid w:val="006C5A3A"/>
    <w:rsid w:val="006E2F57"/>
    <w:rsid w:val="006E607A"/>
    <w:rsid w:val="00722128"/>
    <w:rsid w:val="00757CB3"/>
    <w:rsid w:val="00776A82"/>
    <w:rsid w:val="00791C0B"/>
    <w:rsid w:val="007A6F01"/>
    <w:rsid w:val="007C4936"/>
    <w:rsid w:val="007E4EA0"/>
    <w:rsid w:val="007F2E02"/>
    <w:rsid w:val="00820E4F"/>
    <w:rsid w:val="00834EE8"/>
    <w:rsid w:val="008450DA"/>
    <w:rsid w:val="00860183"/>
    <w:rsid w:val="00874E8C"/>
    <w:rsid w:val="0089461C"/>
    <w:rsid w:val="008A5E4D"/>
    <w:rsid w:val="008C3779"/>
    <w:rsid w:val="009053E0"/>
    <w:rsid w:val="00926C75"/>
    <w:rsid w:val="00965A85"/>
    <w:rsid w:val="00991851"/>
    <w:rsid w:val="00995619"/>
    <w:rsid w:val="009A3454"/>
    <w:rsid w:val="009A6B17"/>
    <w:rsid w:val="009B6D10"/>
    <w:rsid w:val="009C4AA0"/>
    <w:rsid w:val="009D4B07"/>
    <w:rsid w:val="00A137CC"/>
    <w:rsid w:val="00A27201"/>
    <w:rsid w:val="00A32351"/>
    <w:rsid w:val="00A637F4"/>
    <w:rsid w:val="00A63CF8"/>
    <w:rsid w:val="00A714D8"/>
    <w:rsid w:val="00A8456A"/>
    <w:rsid w:val="00A94EF3"/>
    <w:rsid w:val="00AB01CE"/>
    <w:rsid w:val="00AD2B65"/>
    <w:rsid w:val="00AE5E68"/>
    <w:rsid w:val="00AF3004"/>
    <w:rsid w:val="00B00681"/>
    <w:rsid w:val="00B017C8"/>
    <w:rsid w:val="00B031D7"/>
    <w:rsid w:val="00B17922"/>
    <w:rsid w:val="00B6405E"/>
    <w:rsid w:val="00B906ED"/>
    <w:rsid w:val="00B938DA"/>
    <w:rsid w:val="00BA2C14"/>
    <w:rsid w:val="00BB11AE"/>
    <w:rsid w:val="00BB37BD"/>
    <w:rsid w:val="00BE29F0"/>
    <w:rsid w:val="00BE539A"/>
    <w:rsid w:val="00BE6A71"/>
    <w:rsid w:val="00C0720A"/>
    <w:rsid w:val="00C07E61"/>
    <w:rsid w:val="00CA20C6"/>
    <w:rsid w:val="00CB2564"/>
    <w:rsid w:val="00CC4A20"/>
    <w:rsid w:val="00CC58EA"/>
    <w:rsid w:val="00CD2A76"/>
    <w:rsid w:val="00CE7482"/>
    <w:rsid w:val="00D25519"/>
    <w:rsid w:val="00D471FA"/>
    <w:rsid w:val="00D538CC"/>
    <w:rsid w:val="00D567C4"/>
    <w:rsid w:val="00DD5E39"/>
    <w:rsid w:val="00E0284E"/>
    <w:rsid w:val="00E02E03"/>
    <w:rsid w:val="00E06DFE"/>
    <w:rsid w:val="00E33735"/>
    <w:rsid w:val="00E370C5"/>
    <w:rsid w:val="00E375CE"/>
    <w:rsid w:val="00E57CCC"/>
    <w:rsid w:val="00EC28A3"/>
    <w:rsid w:val="00EE2BB8"/>
    <w:rsid w:val="00EE4632"/>
    <w:rsid w:val="00F44DCA"/>
    <w:rsid w:val="00F52CB7"/>
    <w:rsid w:val="00F60304"/>
    <w:rsid w:val="00F64DCF"/>
    <w:rsid w:val="00F74BF2"/>
    <w:rsid w:val="00F90A90"/>
    <w:rsid w:val="00FC79DF"/>
    <w:rsid w:val="00FD46AC"/>
    <w:rsid w:val="00FD47BD"/>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B21A2"/>
  <w15:chartTrackingRefBased/>
  <w15:docId w15:val="{5C4EB90D-7591-44C4-B047-11A697B4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6E607A"/>
    <w:rPr>
      <w:sz w:val="20"/>
      <w:szCs w:val="20"/>
    </w:rPr>
  </w:style>
  <w:style w:type="character" w:customStyle="1" w:styleId="FotnotstextChar">
    <w:name w:val="Fotnotstext Char"/>
    <w:basedOn w:val="Standardstycketeckensnitt"/>
    <w:link w:val="Fotnotstext"/>
    <w:uiPriority w:val="99"/>
    <w:semiHidden/>
    <w:rsid w:val="006E607A"/>
  </w:style>
  <w:style w:type="character" w:styleId="Fotnotsreferens">
    <w:name w:val="footnote reference"/>
    <w:basedOn w:val="Standardstycketeckensnitt"/>
    <w:uiPriority w:val="99"/>
    <w:semiHidden/>
    <w:unhideWhenUsed/>
    <w:rsid w:val="006E607A"/>
    <w:rPr>
      <w:vertAlign w:val="superscript"/>
    </w:rPr>
  </w:style>
  <w:style w:type="character" w:styleId="Kommentarsreferens">
    <w:name w:val="annotation reference"/>
    <w:basedOn w:val="Standardstycketeckensnitt"/>
    <w:uiPriority w:val="99"/>
    <w:semiHidden/>
    <w:unhideWhenUsed/>
    <w:rsid w:val="00FC79DF"/>
    <w:rPr>
      <w:sz w:val="16"/>
      <w:szCs w:val="16"/>
    </w:rPr>
  </w:style>
  <w:style w:type="paragraph" w:styleId="Kommentarer">
    <w:name w:val="annotation text"/>
    <w:basedOn w:val="Normal"/>
    <w:link w:val="KommentarerChar"/>
    <w:uiPriority w:val="99"/>
    <w:unhideWhenUsed/>
    <w:rsid w:val="00FC79DF"/>
    <w:rPr>
      <w:sz w:val="20"/>
      <w:szCs w:val="20"/>
    </w:rPr>
  </w:style>
  <w:style w:type="character" w:customStyle="1" w:styleId="KommentarerChar">
    <w:name w:val="Kommentarer Char"/>
    <w:basedOn w:val="Standardstycketeckensnitt"/>
    <w:link w:val="Kommentarer"/>
    <w:uiPriority w:val="99"/>
    <w:rsid w:val="00FC79DF"/>
  </w:style>
  <w:style w:type="paragraph" w:styleId="Kommentarsmne">
    <w:name w:val="annotation subject"/>
    <w:basedOn w:val="Kommentarer"/>
    <w:next w:val="Kommentarer"/>
    <w:link w:val="KommentarsmneChar"/>
    <w:uiPriority w:val="99"/>
    <w:semiHidden/>
    <w:unhideWhenUsed/>
    <w:rsid w:val="00FC79DF"/>
    <w:rPr>
      <w:b/>
      <w:bCs/>
    </w:rPr>
  </w:style>
  <w:style w:type="character" w:customStyle="1" w:styleId="KommentarsmneChar">
    <w:name w:val="Kommentarsämne Char"/>
    <w:basedOn w:val="KommentarerChar"/>
    <w:link w:val="Kommentarsmne"/>
    <w:uiPriority w:val="99"/>
    <w:semiHidden/>
    <w:rsid w:val="00FC79DF"/>
    <w:rPr>
      <w:b/>
      <w:bCs/>
    </w:rPr>
  </w:style>
  <w:style w:type="paragraph" w:styleId="Revision">
    <w:name w:val="Revision"/>
    <w:hidden/>
    <w:uiPriority w:val="99"/>
    <w:semiHidden/>
    <w:rsid w:val="00E06D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9795-D3CF-4363-9B40-DF6B06C0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Pages>
  <Words>1762</Words>
  <Characters>12522</Characters>
  <Application>Microsoft Office Word</Application>
  <DocSecurity>0</DocSecurity>
  <Lines>104</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14256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3</cp:revision>
  <cp:lastPrinted>2022-11-03T12:14:00Z</cp:lastPrinted>
  <dcterms:created xsi:type="dcterms:W3CDTF">2022-11-04T09:27:00Z</dcterms:created>
  <dcterms:modified xsi:type="dcterms:W3CDTF">2022-11-04T09:27:00Z</dcterms:modified>
</cp:coreProperties>
</file>