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40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1"/>
        <w:gridCol w:w="2850"/>
        <w:gridCol w:w="1204"/>
        <w:gridCol w:w="2326"/>
      </w:tblGrid>
      <w:tr w:rsidR="000B3F00" w14:paraId="551B9A08" w14:textId="77777777" w:rsidTr="47312E3B">
        <w:trPr>
          <w:cantSplit/>
          <w:trHeight w:val="20"/>
        </w:trPr>
        <w:tc>
          <w:tcPr>
            <w:tcW w:w="851" w:type="dxa"/>
            <w:vMerge w:val="restart"/>
          </w:tcPr>
          <w:p w14:paraId="7DAA24C1" w14:textId="77777777" w:rsidR="000B3F00" w:rsidRDefault="00CB3110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  <w:lang w:val="sv-FI" w:eastAsia="sv-FI"/>
              </w:rPr>
              <w:drawing>
                <wp:inline distT="0" distB="0" distL="0" distR="0" wp14:anchorId="366A7705" wp14:editId="2D64D5C8">
                  <wp:extent cx="467995" cy="687705"/>
                  <wp:effectExtent l="0" t="0" r="8255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 descr="Beskrivning: LSvap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87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80" w:type="dxa"/>
            <w:gridSpan w:val="3"/>
            <w:vAlign w:val="bottom"/>
          </w:tcPr>
          <w:p w14:paraId="0350FD8C" w14:textId="77777777" w:rsidR="000B3F00" w:rsidRDefault="00CB3110">
            <w:pPr>
              <w:pStyle w:val="xMellanrum"/>
            </w:pPr>
            <w:r>
              <w:rPr>
                <w:noProof/>
                <w:lang w:val="sv-FI" w:eastAsia="sv-FI"/>
              </w:rPr>
              <w:drawing>
                <wp:inline distT="0" distB="0" distL="0" distR="0" wp14:anchorId="106A20C4" wp14:editId="5277C124">
                  <wp:extent cx="51435" cy="51435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 descr="Beskrivning: 5x5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" cy="514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088DBBA1" w14:textId="77777777" w:rsidTr="47312E3B">
        <w:trPr>
          <w:cantSplit/>
          <w:trHeight w:val="299"/>
        </w:trPr>
        <w:tc>
          <w:tcPr>
            <w:tcW w:w="851" w:type="dxa"/>
            <w:vMerge/>
          </w:tcPr>
          <w:p w14:paraId="1EF10B43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2049D877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3530" w:type="dxa"/>
            <w:gridSpan w:val="2"/>
            <w:vAlign w:val="bottom"/>
          </w:tcPr>
          <w:p w14:paraId="4C021FE0" w14:textId="552E9639" w:rsidR="000B3F00" w:rsidRDefault="00CB3110" w:rsidP="00552E06">
            <w:pPr>
              <w:pStyle w:val="xDokTypNr"/>
            </w:pPr>
            <w:r>
              <w:t xml:space="preserve">BUDGETMOTION </w:t>
            </w:r>
            <w:proofErr w:type="gramStart"/>
            <w:r>
              <w:t xml:space="preserve">nr  </w:t>
            </w:r>
            <w:r w:rsidR="002A6700">
              <w:t>55</w:t>
            </w:r>
            <w:proofErr w:type="gramEnd"/>
            <w:r>
              <w:t>/20</w:t>
            </w:r>
            <w:r w:rsidR="00313559">
              <w:t>2</w:t>
            </w:r>
            <w:r w:rsidR="00C249B5">
              <w:t>2</w:t>
            </w:r>
            <w:r w:rsidR="47312E3B">
              <w:t>-20</w:t>
            </w:r>
            <w:r>
              <w:t>2</w:t>
            </w:r>
            <w:r w:rsidR="00C249B5">
              <w:t>3</w:t>
            </w:r>
          </w:p>
        </w:tc>
      </w:tr>
      <w:tr w:rsidR="000B3F00" w14:paraId="54596A2D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4063CE81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4FF5FB7C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204" w:type="dxa"/>
            <w:vAlign w:val="bottom"/>
          </w:tcPr>
          <w:p w14:paraId="2ABDAEF9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326" w:type="dxa"/>
            <w:vAlign w:val="bottom"/>
          </w:tcPr>
          <w:p w14:paraId="49EE41A6" w14:textId="77777777" w:rsidR="000B3F00" w:rsidRDefault="000B3F00">
            <w:pPr>
              <w:pStyle w:val="xLedtext"/>
            </w:pPr>
          </w:p>
        </w:tc>
      </w:tr>
      <w:tr w:rsidR="000B3F00" w14:paraId="05AD3080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054B1745" w14:textId="77777777" w:rsidR="000B3F00" w:rsidRDefault="000B3F00">
            <w:pPr>
              <w:pStyle w:val="xAvsandare2"/>
            </w:pPr>
          </w:p>
        </w:tc>
        <w:tc>
          <w:tcPr>
            <w:tcW w:w="2850" w:type="dxa"/>
            <w:vAlign w:val="center"/>
          </w:tcPr>
          <w:p w14:paraId="2CC85A28" w14:textId="7F39A31F" w:rsidR="000B3F00" w:rsidRDefault="001F13E2">
            <w:pPr>
              <w:pStyle w:val="xAvsandare2"/>
            </w:pPr>
            <w:r w:rsidRPr="001F13E2">
              <w:t xml:space="preserve">Alfons </w:t>
            </w:r>
            <w:proofErr w:type="spellStart"/>
            <w:r w:rsidRPr="001F13E2">
              <w:t>Röblom</w:t>
            </w:r>
            <w:proofErr w:type="spellEnd"/>
            <w:r w:rsidR="002A6700">
              <w:t xml:space="preserve"> m.fl. </w:t>
            </w:r>
          </w:p>
        </w:tc>
        <w:tc>
          <w:tcPr>
            <w:tcW w:w="1204" w:type="dxa"/>
            <w:vAlign w:val="center"/>
          </w:tcPr>
          <w:p w14:paraId="1D376AD4" w14:textId="19A08668" w:rsidR="000B3F00" w:rsidRDefault="00962677" w:rsidP="0012085E">
            <w:pPr>
              <w:pStyle w:val="xDatum1"/>
            </w:pPr>
            <w:r w:rsidRPr="00962677">
              <w:t>2022-11-</w:t>
            </w:r>
            <w:r w:rsidR="00DF3038">
              <w:t>1</w:t>
            </w:r>
            <w:r w:rsidR="00DD4BBE">
              <w:t>1</w:t>
            </w:r>
          </w:p>
        </w:tc>
        <w:tc>
          <w:tcPr>
            <w:tcW w:w="2326" w:type="dxa"/>
            <w:vAlign w:val="center"/>
          </w:tcPr>
          <w:p w14:paraId="720A06A1" w14:textId="77777777" w:rsidR="000B3F00" w:rsidRDefault="000B3F00">
            <w:pPr>
              <w:pStyle w:val="xBeteckning1"/>
            </w:pPr>
          </w:p>
        </w:tc>
      </w:tr>
      <w:tr w:rsidR="000B3F00" w14:paraId="58EA7792" w14:textId="77777777" w:rsidTr="47312E3B">
        <w:trPr>
          <w:cantSplit/>
          <w:trHeight w:val="238"/>
        </w:trPr>
        <w:tc>
          <w:tcPr>
            <w:tcW w:w="851" w:type="dxa"/>
            <w:vMerge/>
          </w:tcPr>
          <w:p w14:paraId="602A4217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vAlign w:val="bottom"/>
          </w:tcPr>
          <w:p w14:paraId="503650E9" w14:textId="77777777" w:rsidR="000B3F00" w:rsidRDefault="000B3F00">
            <w:pPr>
              <w:pStyle w:val="xLedtext"/>
            </w:pPr>
          </w:p>
        </w:tc>
        <w:tc>
          <w:tcPr>
            <w:tcW w:w="1204" w:type="dxa"/>
            <w:vAlign w:val="bottom"/>
          </w:tcPr>
          <w:p w14:paraId="4ECACB57" w14:textId="77777777" w:rsidR="000B3F00" w:rsidRDefault="000B3F00">
            <w:pPr>
              <w:pStyle w:val="xLedtext"/>
            </w:pPr>
          </w:p>
        </w:tc>
        <w:tc>
          <w:tcPr>
            <w:tcW w:w="2326" w:type="dxa"/>
            <w:vAlign w:val="bottom"/>
          </w:tcPr>
          <w:p w14:paraId="54E7BA7F" w14:textId="77777777" w:rsidR="000B3F00" w:rsidRDefault="000B3F00">
            <w:pPr>
              <w:pStyle w:val="xLedtext"/>
            </w:pPr>
          </w:p>
        </w:tc>
      </w:tr>
      <w:tr w:rsidR="000B3F00" w14:paraId="3CAD76F6" w14:textId="77777777" w:rsidTr="47312E3B">
        <w:trPr>
          <w:cantSplit/>
          <w:trHeight w:val="238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14:paraId="35FA0949" w14:textId="77777777" w:rsidR="000B3F00" w:rsidRDefault="000B3F00">
            <w:pPr>
              <w:pStyle w:val="xAvsandare3"/>
            </w:pPr>
          </w:p>
        </w:tc>
        <w:tc>
          <w:tcPr>
            <w:tcW w:w="2850" w:type="dxa"/>
            <w:tcBorders>
              <w:bottom w:val="single" w:sz="4" w:space="0" w:color="auto"/>
            </w:tcBorders>
            <w:vAlign w:val="center"/>
          </w:tcPr>
          <w:p w14:paraId="544308EA" w14:textId="77777777" w:rsidR="000B3F00" w:rsidRDefault="000B3F00">
            <w:pPr>
              <w:pStyle w:val="xAvsandare3"/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vAlign w:val="center"/>
          </w:tcPr>
          <w:p w14:paraId="2AB9D938" w14:textId="77777777" w:rsidR="000B3F00" w:rsidRDefault="000B3F00">
            <w:pPr>
              <w:pStyle w:val="xDatum2"/>
            </w:pP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14:paraId="36CEF583" w14:textId="77777777" w:rsidR="000B3F00" w:rsidRDefault="000B3F00">
            <w:pPr>
              <w:pStyle w:val="xBeteckning2"/>
            </w:pPr>
          </w:p>
        </w:tc>
      </w:tr>
      <w:tr w:rsidR="000B3F00" w14:paraId="27E9BC91" w14:textId="77777777" w:rsidTr="47312E3B">
        <w:trPr>
          <w:cantSplit/>
          <w:trHeight w:val="238"/>
        </w:trPr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14:paraId="65B98312" w14:textId="77777777" w:rsidR="000B3F00" w:rsidRDefault="000B3F00">
            <w:pPr>
              <w:pStyle w:val="xLedtext"/>
            </w:pPr>
          </w:p>
        </w:tc>
        <w:tc>
          <w:tcPr>
            <w:tcW w:w="2850" w:type="dxa"/>
            <w:tcBorders>
              <w:top w:val="single" w:sz="4" w:space="0" w:color="auto"/>
            </w:tcBorders>
            <w:vAlign w:val="bottom"/>
          </w:tcPr>
          <w:p w14:paraId="18E6433A" w14:textId="77777777" w:rsidR="000B3F00" w:rsidRDefault="000B3F00">
            <w:pPr>
              <w:pStyle w:val="xLedtext"/>
            </w:pPr>
          </w:p>
        </w:tc>
        <w:tc>
          <w:tcPr>
            <w:tcW w:w="3530" w:type="dxa"/>
            <w:gridSpan w:val="2"/>
            <w:tcBorders>
              <w:top w:val="single" w:sz="4" w:space="0" w:color="auto"/>
            </w:tcBorders>
            <w:vAlign w:val="bottom"/>
          </w:tcPr>
          <w:p w14:paraId="54ADBAF2" w14:textId="77777777" w:rsidR="000B3F00" w:rsidRDefault="000B3F00">
            <w:pPr>
              <w:pStyle w:val="xLedtext"/>
            </w:pPr>
          </w:p>
        </w:tc>
      </w:tr>
      <w:tr w:rsidR="000B3F00" w14:paraId="19E34E5D" w14:textId="77777777" w:rsidTr="47312E3B">
        <w:trPr>
          <w:cantSplit/>
          <w:trHeight w:val="238"/>
        </w:trPr>
        <w:tc>
          <w:tcPr>
            <w:tcW w:w="851" w:type="dxa"/>
          </w:tcPr>
          <w:p w14:paraId="4CF3DAAC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 w:val="restart"/>
          </w:tcPr>
          <w:p w14:paraId="4218C3B6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3530" w:type="dxa"/>
            <w:gridSpan w:val="2"/>
            <w:vMerge w:val="restart"/>
          </w:tcPr>
          <w:p w14:paraId="4B19050B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7373A43B" w14:textId="77777777" w:rsidTr="47312E3B">
        <w:trPr>
          <w:cantSplit/>
          <w:trHeight w:val="238"/>
        </w:trPr>
        <w:tc>
          <w:tcPr>
            <w:tcW w:w="851" w:type="dxa"/>
          </w:tcPr>
          <w:p w14:paraId="404217AF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42935C81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A50A917" w14:textId="77777777" w:rsidR="000B3F00" w:rsidRDefault="000B3F00">
            <w:pPr>
              <w:pStyle w:val="xCelltext"/>
            </w:pPr>
          </w:p>
        </w:tc>
      </w:tr>
      <w:tr w:rsidR="000B3F00" w14:paraId="50E7F592" w14:textId="77777777" w:rsidTr="47312E3B">
        <w:trPr>
          <w:cantSplit/>
          <w:trHeight w:val="238"/>
        </w:trPr>
        <w:tc>
          <w:tcPr>
            <w:tcW w:w="851" w:type="dxa"/>
          </w:tcPr>
          <w:p w14:paraId="36705336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0E350820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3856E5F" w14:textId="77777777" w:rsidR="000B3F00" w:rsidRDefault="000B3F00">
            <w:pPr>
              <w:pStyle w:val="xCelltext"/>
            </w:pPr>
          </w:p>
        </w:tc>
      </w:tr>
      <w:tr w:rsidR="000B3F00" w14:paraId="5401B9DF" w14:textId="77777777" w:rsidTr="47312E3B">
        <w:trPr>
          <w:cantSplit/>
          <w:trHeight w:val="238"/>
        </w:trPr>
        <w:tc>
          <w:tcPr>
            <w:tcW w:w="851" w:type="dxa"/>
          </w:tcPr>
          <w:p w14:paraId="6DC4D1AE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32ACF2C7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2FEA8BCB" w14:textId="77777777" w:rsidR="000B3F00" w:rsidRDefault="000B3F00">
            <w:pPr>
              <w:pStyle w:val="xCelltext"/>
            </w:pPr>
          </w:p>
        </w:tc>
      </w:tr>
      <w:tr w:rsidR="000B3F00" w14:paraId="25C5D965" w14:textId="77777777" w:rsidTr="47312E3B">
        <w:trPr>
          <w:cantSplit/>
          <w:trHeight w:val="238"/>
        </w:trPr>
        <w:tc>
          <w:tcPr>
            <w:tcW w:w="851" w:type="dxa"/>
          </w:tcPr>
          <w:p w14:paraId="614472A8" w14:textId="77777777" w:rsidR="000B3F00" w:rsidRDefault="000B3F00">
            <w:pPr>
              <w:pStyle w:val="xCelltext"/>
            </w:pPr>
          </w:p>
        </w:tc>
        <w:tc>
          <w:tcPr>
            <w:tcW w:w="2850" w:type="dxa"/>
            <w:vMerge/>
            <w:vAlign w:val="center"/>
          </w:tcPr>
          <w:p w14:paraId="19EF7E49" w14:textId="77777777" w:rsidR="000B3F00" w:rsidRDefault="000B3F00">
            <w:pPr>
              <w:pStyle w:val="xCelltext"/>
            </w:pPr>
          </w:p>
        </w:tc>
        <w:tc>
          <w:tcPr>
            <w:tcW w:w="3530" w:type="dxa"/>
            <w:gridSpan w:val="2"/>
            <w:vMerge/>
            <w:vAlign w:val="center"/>
          </w:tcPr>
          <w:p w14:paraId="13CC758A" w14:textId="77777777" w:rsidR="000B3F00" w:rsidRDefault="000B3F00">
            <w:pPr>
              <w:pStyle w:val="xCelltext"/>
            </w:pPr>
          </w:p>
        </w:tc>
      </w:tr>
    </w:tbl>
    <w:p w14:paraId="3231BC41" w14:textId="77777777" w:rsidR="000B3F00" w:rsidRDefault="00B13082">
      <w:pPr>
        <w:pStyle w:val="ANormal"/>
      </w:pPr>
      <w:r>
        <w:rPr>
          <w:rFonts w:ascii="Arial" w:hAnsi="Arial" w:cs="Arial"/>
          <w:b/>
          <w:bCs/>
          <w:sz w:val="26"/>
        </w:rPr>
        <w:t>Nytt namn: Ålands scenkonstinstitut</w:t>
      </w:r>
    </w:p>
    <w:p w14:paraId="390FC4CF" w14:textId="77777777" w:rsidR="000B3F00" w:rsidRDefault="000B3F00">
      <w:pPr>
        <w:pStyle w:val="ANormal"/>
      </w:pPr>
    </w:p>
    <w:p w14:paraId="2CFDFFB5" w14:textId="149A6A49" w:rsidR="006627DE" w:rsidRDefault="00B13082">
      <w:pPr>
        <w:pStyle w:val="ANormal"/>
      </w:pPr>
      <w:r>
        <w:t>Ålands musikinstitut bedriver en viktig verksamhet som genom åren fått stor genklang i det åländska samhället, och givit upphov till goda karriärer för åländska artister. Institutet har idag fokus på musik, sång och dans.</w:t>
      </w:r>
    </w:p>
    <w:p w14:paraId="274799AC" w14:textId="77777777" w:rsidR="00113FA7" w:rsidRDefault="00113FA7">
      <w:pPr>
        <w:pStyle w:val="ANormal"/>
      </w:pPr>
    </w:p>
    <w:p w14:paraId="00DF29F0" w14:textId="2699BAA7" w:rsidR="00113FA7" w:rsidRDefault="00DF3038">
      <w:pPr>
        <w:pStyle w:val="ANormal"/>
      </w:pPr>
      <w:r>
        <w:t>Teater</w:t>
      </w:r>
      <w:r w:rsidR="00F534AE">
        <w:t>n</w:t>
      </w:r>
      <w:r>
        <w:t xml:space="preserve"> har en lång och djupt rotad tradition på Åland. Teaterverksamhet har genom decennierna lockat stort till engagemang över hela Åland, och generationer av ålänningar har i något skede </w:t>
      </w:r>
      <w:r w:rsidR="00F534AE">
        <w:t>funnits</w:t>
      </w:r>
      <w:r>
        <w:t xml:space="preserve"> både på och bakom scenen i någon uppsättning. Det är därför ytterst välkommet att landskapsregeringen i budgetförslaget aviserar att man hörsammar behovet av att också teatern ska få sin rättmätiga plats inom utbildningen.</w:t>
      </w:r>
    </w:p>
    <w:p w14:paraId="0C58967C" w14:textId="77777777" w:rsidR="00113FA7" w:rsidRDefault="00113FA7">
      <w:pPr>
        <w:pStyle w:val="ANormal"/>
      </w:pPr>
    </w:p>
    <w:p w14:paraId="3D91D2AA" w14:textId="29951D7F" w:rsidR="00113FA7" w:rsidRDefault="00DF3038">
      <w:pPr>
        <w:pStyle w:val="ANormal"/>
      </w:pPr>
      <w:r>
        <w:t xml:space="preserve">Med tanke på allt utredningsarbete som gjorts i frågan - nu senast under våren 2022 - kunde landskapsregeringen ha tagit större steg mot ett förverkligande redan i budgeten för 2023. </w:t>
      </w:r>
    </w:p>
    <w:p w14:paraId="1E4B8AE8" w14:textId="77777777" w:rsidR="00113FA7" w:rsidRDefault="00113FA7">
      <w:pPr>
        <w:pStyle w:val="ANormal"/>
      </w:pPr>
    </w:p>
    <w:p w14:paraId="531C987B" w14:textId="66BC151A" w:rsidR="00113FA7" w:rsidRDefault="00DF3038">
      <w:pPr>
        <w:pStyle w:val="ANormal"/>
      </w:pPr>
      <w:r>
        <w:t>När Ålands musikinstitut nu ska ta steget och bli ett heltäckande scenkonstinstitut, är ett namnbyte påkallat. Institutet behöver ett namn som innefattar det breda innehållet i verksamheten. Därför föreslår vi att Ålands musikinstitut byter namn till Ålands scenkonstinstitut.</w:t>
      </w:r>
    </w:p>
    <w:p w14:paraId="0B129B5A" w14:textId="77777777" w:rsidR="00113FA7" w:rsidRDefault="00113FA7">
      <w:pPr>
        <w:pStyle w:val="ANormal"/>
      </w:pPr>
    </w:p>
    <w:p w14:paraId="68B078F1" w14:textId="77777777" w:rsidR="00514927" w:rsidRDefault="00514927">
      <w:pPr>
        <w:pStyle w:val="ANormal"/>
        <w:rPr>
          <w:b/>
        </w:rPr>
      </w:pPr>
    </w:p>
    <w:p w14:paraId="75B12CA0" w14:textId="6536D7C7" w:rsidR="00962677" w:rsidRDefault="009D5985" w:rsidP="006A18E6">
      <w:pPr>
        <w:pStyle w:val="ANormal"/>
        <w:rPr>
          <w:bCs/>
        </w:rPr>
      </w:pPr>
      <w:r w:rsidRPr="009D5985">
        <w:rPr>
          <w:b/>
        </w:rPr>
        <w:t>FÖRSLAG</w:t>
      </w:r>
    </w:p>
    <w:p w14:paraId="2909E4DF" w14:textId="77777777" w:rsidR="00962677" w:rsidRDefault="00962677" w:rsidP="00962677">
      <w:pPr>
        <w:pStyle w:val="Klam"/>
        <w:rPr>
          <w:bCs/>
        </w:rPr>
      </w:pPr>
    </w:p>
    <w:p w14:paraId="7B9E0478" w14:textId="73375DB2" w:rsidR="00962677" w:rsidRDefault="006A18E6" w:rsidP="00962677">
      <w:pPr>
        <w:pStyle w:val="Klam"/>
      </w:pPr>
      <w:r>
        <w:rPr>
          <w:b/>
        </w:rPr>
        <w:t>Kapitel</w:t>
      </w:r>
      <w:r w:rsidR="00962677">
        <w:rPr>
          <w:b/>
        </w:rPr>
        <w:t xml:space="preserve">: </w:t>
      </w:r>
      <w:r w:rsidR="00962677" w:rsidRPr="00962677">
        <w:t>852 Ålands musikinstitut (s. 156)</w:t>
      </w:r>
    </w:p>
    <w:p w14:paraId="21047088" w14:textId="4B9FEA29" w:rsidR="00302BF3" w:rsidRDefault="00F534AE" w:rsidP="00962677">
      <w:pPr>
        <w:pStyle w:val="Klam"/>
        <w:rPr>
          <w:b/>
          <w:bCs/>
        </w:rPr>
      </w:pPr>
      <w:r>
        <w:rPr>
          <w:b/>
          <w:bCs/>
        </w:rPr>
        <w:t>Kapitel</w:t>
      </w:r>
      <w:r w:rsidR="00962677">
        <w:rPr>
          <w:b/>
          <w:bCs/>
        </w:rPr>
        <w:t>motivering:</w:t>
      </w:r>
    </w:p>
    <w:p w14:paraId="5DE638EE" w14:textId="79B1469F" w:rsidR="00302BF3" w:rsidRDefault="00773376" w:rsidP="00302BF3">
      <w:pPr>
        <w:pStyle w:val="Klam"/>
      </w:pPr>
      <w:r>
        <w:rPr>
          <w:bCs/>
          <w:i/>
          <w:iCs/>
        </w:rPr>
        <w:t>Föreslås att t</w:t>
      </w:r>
      <w:r w:rsidR="00962677" w:rsidRPr="006A18E6">
        <w:rPr>
          <w:bCs/>
          <w:i/>
          <w:iCs/>
        </w:rPr>
        <w:t>exten:</w:t>
      </w:r>
      <w:r w:rsidR="00302BF3">
        <w:rPr>
          <w:bCs/>
        </w:rPr>
        <w:t xml:space="preserve"> </w:t>
      </w:r>
      <w:r w:rsidR="006A18E6">
        <w:t>”</w:t>
      </w:r>
      <w:r w:rsidR="00962677">
        <w:t>Förberedelser för utbildningen fortgår under 2023.</w:t>
      </w:r>
      <w:r w:rsidR="006A18E6">
        <w:t>”</w:t>
      </w:r>
      <w:r w:rsidR="00302BF3">
        <w:br/>
      </w:r>
      <w:r w:rsidR="006A18E6">
        <w:rPr>
          <w:i/>
          <w:iCs/>
        </w:rPr>
        <w:t>ändras till följande</w:t>
      </w:r>
      <w:r w:rsidR="00962677" w:rsidRPr="006A18E6">
        <w:rPr>
          <w:i/>
          <w:iCs/>
        </w:rPr>
        <w:t>:</w:t>
      </w:r>
    </w:p>
    <w:p w14:paraId="1E3E2A48" w14:textId="77E1BA34" w:rsidR="00113FA7" w:rsidRPr="00302BF3" w:rsidRDefault="006A18E6" w:rsidP="00302BF3">
      <w:pPr>
        <w:pStyle w:val="Klam"/>
        <w:rPr>
          <w:b/>
          <w:bCs/>
        </w:rPr>
      </w:pPr>
      <w:r>
        <w:t>”</w:t>
      </w:r>
      <w:r w:rsidR="00DF3038">
        <w:t xml:space="preserve">Förberedelser för utbildningen fortgår under 2023, </w:t>
      </w:r>
      <w:r w:rsidR="00DF3038" w:rsidRPr="00302BF3">
        <w:rPr>
          <w:b/>
          <w:bCs/>
        </w:rPr>
        <w:t>och samtidigt förbereds byte av namn på institutet till Ålands scenkonstinstitut</w:t>
      </w:r>
      <w:r w:rsidR="00302BF3">
        <w:rPr>
          <w:b/>
          <w:bCs/>
        </w:rPr>
        <w:t>.</w:t>
      </w:r>
      <w:r>
        <w:rPr>
          <w:b/>
          <w:bCs/>
        </w:rPr>
        <w:t>”</w:t>
      </w:r>
    </w:p>
    <w:p w14:paraId="51E8D30A" w14:textId="77777777" w:rsidR="00962677" w:rsidRPr="00962677" w:rsidRDefault="00962677" w:rsidP="00962677">
      <w:pPr>
        <w:pStyle w:val="Klam"/>
        <w:rPr>
          <w:b/>
          <w:bCs/>
        </w:rPr>
      </w:pPr>
    </w:p>
    <w:p w14:paraId="6BF4FA07" w14:textId="77777777" w:rsidR="000B3F00" w:rsidRDefault="000B3F00">
      <w:pPr>
        <w:pStyle w:val="ANormal"/>
      </w:pPr>
    </w:p>
    <w:p w14:paraId="3028BEC1" w14:textId="46522C4F" w:rsidR="00CC2901" w:rsidRDefault="00CC2901" w:rsidP="00CC2901">
      <w:pPr>
        <w:pStyle w:val="ANormal"/>
      </w:pPr>
      <w:r>
        <w:t xml:space="preserve">Mariehamn den </w:t>
      </w:r>
      <w:r w:rsidR="00DF3038">
        <w:t>1</w:t>
      </w:r>
      <w:r w:rsidR="00DD4BBE">
        <w:t>1</w:t>
      </w:r>
      <w:r>
        <w:t xml:space="preserve"> november 2022</w:t>
      </w:r>
    </w:p>
    <w:p w14:paraId="262AAE48" w14:textId="77777777" w:rsidR="000B3F00" w:rsidRDefault="000B3F00">
      <w:pPr>
        <w:pStyle w:val="ANormal"/>
      </w:pPr>
    </w:p>
    <w:p w14:paraId="4E6CD486" w14:textId="77777777" w:rsidR="00CC2901" w:rsidRDefault="00CC2901">
      <w:pPr>
        <w:pStyle w:val="ANormal"/>
      </w:pPr>
    </w:p>
    <w:p w14:paraId="7469C711" w14:textId="0400EA6D" w:rsidR="00CC2901" w:rsidRDefault="00CC2901" w:rsidP="006A6188">
      <w:pPr>
        <w:pStyle w:val="ANormal"/>
      </w:pPr>
      <w:r w:rsidRPr="001F13E2">
        <w:t xml:space="preserve">Alfons </w:t>
      </w:r>
      <w:proofErr w:type="spellStart"/>
      <w:r w:rsidRPr="001F13E2">
        <w:t>Röblom</w:t>
      </w:r>
      <w:proofErr w:type="spellEnd"/>
    </w:p>
    <w:p w14:paraId="2B1BAE49" w14:textId="77777777" w:rsidR="00F574CD" w:rsidRDefault="00F574CD" w:rsidP="006A6188">
      <w:pPr>
        <w:pStyle w:val="ANormal"/>
      </w:pPr>
    </w:p>
    <w:p w14:paraId="50313EC4" w14:textId="20EF34EE" w:rsidR="006A18E6" w:rsidRDefault="006A18E6" w:rsidP="006A6188">
      <w:pPr>
        <w:pStyle w:val="ANormal"/>
      </w:pPr>
    </w:p>
    <w:p w14:paraId="13CE48FC" w14:textId="77777777" w:rsidR="00773376" w:rsidRDefault="00773376" w:rsidP="006A6188">
      <w:pPr>
        <w:pStyle w:val="ANormal"/>
      </w:pPr>
    </w:p>
    <w:p w14:paraId="1906D6C8" w14:textId="77777777" w:rsidR="00CC2901" w:rsidRDefault="00CC2901" w:rsidP="006A6188">
      <w:pPr>
        <w:pStyle w:val="ANormal"/>
      </w:pPr>
      <w:r w:rsidRPr="00514927">
        <w:t>Simon Holmström</w:t>
      </w:r>
    </w:p>
    <w:sectPr w:rsidR="00CC2901">
      <w:headerReference w:type="even" r:id="rId9"/>
      <w:headerReference w:type="default" r:id="rId10"/>
      <w:footerReference w:type="default" r:id="rId11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9DDEE" w14:textId="77777777" w:rsidR="0085717B" w:rsidRDefault="0085717B">
      <w:r>
        <w:separator/>
      </w:r>
    </w:p>
  </w:endnote>
  <w:endnote w:type="continuationSeparator" w:id="0">
    <w:p w14:paraId="0D0BB7AE" w14:textId="77777777" w:rsidR="0085717B" w:rsidRDefault="00857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F7114" w14:textId="77777777" w:rsidR="003415D3" w:rsidRDefault="003415D3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E23BA7" w14:textId="77777777" w:rsidR="0085717B" w:rsidRDefault="0085717B">
      <w:r>
        <w:separator/>
      </w:r>
    </w:p>
  </w:footnote>
  <w:footnote w:type="continuationSeparator" w:id="0">
    <w:p w14:paraId="5A0AA5A9" w14:textId="77777777" w:rsidR="0085717B" w:rsidRDefault="008571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0B63" w14:textId="77777777" w:rsidR="003415D3" w:rsidRDefault="003415D3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B13082">
      <w:rPr>
        <w:rStyle w:val="Sidnummer"/>
        <w:noProof/>
      </w:rPr>
      <w:t>2</w:t>
    </w:r>
    <w:r>
      <w:rPr>
        <w:rStyle w:val="Sidnummer"/>
      </w:rPr>
      <w:fldChar w:fldCharType="end"/>
    </w:r>
  </w:p>
  <w:p w14:paraId="555CD863" w14:textId="77777777" w:rsidR="003415D3" w:rsidRDefault="003415D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733AD" w14:textId="77777777" w:rsidR="003415D3" w:rsidRDefault="003415D3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multilevel"/>
    <w:tmpl w:val="A5D69DF0"/>
    <w:lvl w:ilvl="0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196034">
    <w:abstractNumId w:val="6"/>
  </w:num>
  <w:num w:numId="2" w16cid:durableId="1505364364">
    <w:abstractNumId w:val="3"/>
  </w:num>
  <w:num w:numId="3" w16cid:durableId="1586839912">
    <w:abstractNumId w:val="2"/>
  </w:num>
  <w:num w:numId="4" w16cid:durableId="966935942">
    <w:abstractNumId w:val="1"/>
  </w:num>
  <w:num w:numId="5" w16cid:durableId="714043308">
    <w:abstractNumId w:val="0"/>
  </w:num>
  <w:num w:numId="6" w16cid:durableId="1968391469">
    <w:abstractNumId w:val="7"/>
  </w:num>
  <w:num w:numId="7" w16cid:durableId="1060128687">
    <w:abstractNumId w:val="5"/>
  </w:num>
  <w:num w:numId="8" w16cid:durableId="1577471222">
    <w:abstractNumId w:val="4"/>
  </w:num>
  <w:num w:numId="9" w16cid:durableId="1230919041">
    <w:abstractNumId w:val="11"/>
  </w:num>
  <w:num w:numId="10" w16cid:durableId="1556508999">
    <w:abstractNumId w:val="14"/>
  </w:num>
  <w:num w:numId="11" w16cid:durableId="1455055016">
    <w:abstractNumId w:val="13"/>
  </w:num>
  <w:num w:numId="12" w16cid:durableId="491026911">
    <w:abstractNumId w:val="17"/>
  </w:num>
  <w:num w:numId="13" w16cid:durableId="2094399739">
    <w:abstractNumId w:val="12"/>
  </w:num>
  <w:num w:numId="14" w16cid:durableId="1362168998">
    <w:abstractNumId w:val="16"/>
  </w:num>
  <w:num w:numId="15" w16cid:durableId="1175653055">
    <w:abstractNumId w:val="10"/>
  </w:num>
  <w:num w:numId="16" w16cid:durableId="2109301663">
    <w:abstractNumId w:val="22"/>
  </w:num>
  <w:num w:numId="17" w16cid:durableId="1097098486">
    <w:abstractNumId w:val="9"/>
  </w:num>
  <w:num w:numId="18" w16cid:durableId="1320112967">
    <w:abstractNumId w:val="18"/>
  </w:num>
  <w:num w:numId="19" w16cid:durableId="951135035">
    <w:abstractNumId w:val="21"/>
  </w:num>
  <w:num w:numId="20" w16cid:durableId="302195445">
    <w:abstractNumId w:val="24"/>
  </w:num>
  <w:num w:numId="21" w16cid:durableId="275523179">
    <w:abstractNumId w:val="23"/>
  </w:num>
  <w:num w:numId="22" w16cid:durableId="1452549896">
    <w:abstractNumId w:val="15"/>
  </w:num>
  <w:num w:numId="23" w16cid:durableId="1533572402">
    <w:abstractNumId w:val="19"/>
  </w:num>
  <w:num w:numId="24" w16cid:durableId="63337602">
    <w:abstractNumId w:val="19"/>
  </w:num>
  <w:num w:numId="25" w16cid:durableId="1065954228">
    <w:abstractNumId w:val="20"/>
  </w:num>
  <w:num w:numId="26" w16cid:durableId="1457680169">
    <w:abstractNumId w:val="15"/>
  </w:num>
  <w:num w:numId="27" w16cid:durableId="645473971">
    <w:abstractNumId w:val="15"/>
  </w:num>
  <w:num w:numId="28" w16cid:durableId="220217206">
    <w:abstractNumId w:val="15"/>
  </w:num>
  <w:num w:numId="29" w16cid:durableId="1626616090">
    <w:abstractNumId w:val="15"/>
  </w:num>
  <w:num w:numId="30" w16cid:durableId="608973305">
    <w:abstractNumId w:val="15"/>
  </w:num>
  <w:num w:numId="31" w16cid:durableId="86848522">
    <w:abstractNumId w:val="15"/>
  </w:num>
  <w:num w:numId="32" w16cid:durableId="404185048">
    <w:abstractNumId w:val="15"/>
  </w:num>
  <w:num w:numId="33" w16cid:durableId="1533761987">
    <w:abstractNumId w:val="15"/>
  </w:num>
  <w:num w:numId="34" w16cid:durableId="831914370">
    <w:abstractNumId w:val="15"/>
  </w:num>
  <w:num w:numId="35" w16cid:durableId="1541093968">
    <w:abstractNumId w:val="19"/>
  </w:num>
  <w:num w:numId="36" w16cid:durableId="995838094">
    <w:abstractNumId w:val="20"/>
  </w:num>
  <w:num w:numId="37" w16cid:durableId="1709526865">
    <w:abstractNumId w:val="15"/>
  </w:num>
  <w:num w:numId="38" w16cid:durableId="224612679">
    <w:abstractNumId w:val="15"/>
  </w:num>
  <w:num w:numId="39" w16cid:durableId="1687101802">
    <w:abstractNumId w:val="15"/>
  </w:num>
  <w:num w:numId="40" w16cid:durableId="1846627916">
    <w:abstractNumId w:val="15"/>
  </w:num>
  <w:num w:numId="41" w16cid:durableId="892932359">
    <w:abstractNumId w:val="15"/>
  </w:num>
  <w:num w:numId="42" w16cid:durableId="753630733">
    <w:abstractNumId w:val="15"/>
  </w:num>
  <w:num w:numId="43" w16cid:durableId="760686936">
    <w:abstractNumId w:val="15"/>
  </w:num>
  <w:num w:numId="44" w16cid:durableId="915824400">
    <w:abstractNumId w:val="15"/>
  </w:num>
  <w:num w:numId="45" w16cid:durableId="256408009">
    <w:abstractNumId w:val="15"/>
  </w:num>
  <w:num w:numId="46" w16cid:durableId="160125429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447"/>
    <w:rsid w:val="00030472"/>
    <w:rsid w:val="000B3F00"/>
    <w:rsid w:val="001120C3"/>
    <w:rsid w:val="00113FA7"/>
    <w:rsid w:val="001172B6"/>
    <w:rsid w:val="0012085E"/>
    <w:rsid w:val="001E5E06"/>
    <w:rsid w:val="001F13E2"/>
    <w:rsid w:val="002A6700"/>
    <w:rsid w:val="002C4A5F"/>
    <w:rsid w:val="002E4A7E"/>
    <w:rsid w:val="002E756C"/>
    <w:rsid w:val="002F028C"/>
    <w:rsid w:val="002F50E4"/>
    <w:rsid w:val="003011C1"/>
    <w:rsid w:val="00302BF3"/>
    <w:rsid w:val="00305447"/>
    <w:rsid w:val="00313559"/>
    <w:rsid w:val="003415D3"/>
    <w:rsid w:val="0037475F"/>
    <w:rsid w:val="0038300C"/>
    <w:rsid w:val="003A13FF"/>
    <w:rsid w:val="003B56F7"/>
    <w:rsid w:val="00417578"/>
    <w:rsid w:val="004A1B4C"/>
    <w:rsid w:val="00514927"/>
    <w:rsid w:val="00552E06"/>
    <w:rsid w:val="005D40EA"/>
    <w:rsid w:val="00631AE8"/>
    <w:rsid w:val="00633910"/>
    <w:rsid w:val="00656215"/>
    <w:rsid w:val="006627DE"/>
    <w:rsid w:val="006A18E6"/>
    <w:rsid w:val="006A6188"/>
    <w:rsid w:val="006C3C1B"/>
    <w:rsid w:val="006E58C9"/>
    <w:rsid w:val="00773376"/>
    <w:rsid w:val="007966EF"/>
    <w:rsid w:val="007F622A"/>
    <w:rsid w:val="00854DB2"/>
    <w:rsid w:val="0085717B"/>
    <w:rsid w:val="008D37F7"/>
    <w:rsid w:val="00935A18"/>
    <w:rsid w:val="00962677"/>
    <w:rsid w:val="0098790F"/>
    <w:rsid w:val="009D5985"/>
    <w:rsid w:val="00A06E21"/>
    <w:rsid w:val="00A16986"/>
    <w:rsid w:val="00A716AD"/>
    <w:rsid w:val="00AB47CC"/>
    <w:rsid w:val="00AF1DF4"/>
    <w:rsid w:val="00AF314A"/>
    <w:rsid w:val="00B13082"/>
    <w:rsid w:val="00B44ADC"/>
    <w:rsid w:val="00BA6D77"/>
    <w:rsid w:val="00C249B5"/>
    <w:rsid w:val="00C6238D"/>
    <w:rsid w:val="00CB3110"/>
    <w:rsid w:val="00CC2901"/>
    <w:rsid w:val="00CF7735"/>
    <w:rsid w:val="00D10E5F"/>
    <w:rsid w:val="00D3286C"/>
    <w:rsid w:val="00D62A15"/>
    <w:rsid w:val="00D761AC"/>
    <w:rsid w:val="00DD4BBE"/>
    <w:rsid w:val="00DF3038"/>
    <w:rsid w:val="00DF3483"/>
    <w:rsid w:val="00DF7016"/>
    <w:rsid w:val="00E100E9"/>
    <w:rsid w:val="00E131E0"/>
    <w:rsid w:val="00E25A9F"/>
    <w:rsid w:val="00E428A5"/>
    <w:rsid w:val="00E94DFE"/>
    <w:rsid w:val="00F027D7"/>
    <w:rsid w:val="00F26A3A"/>
    <w:rsid w:val="00F534AE"/>
    <w:rsid w:val="00F574CD"/>
    <w:rsid w:val="47312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6FF60F9E"/>
  <w15:docId w15:val="{61F969CD-8C9F-4417-9FC7-C65E5EE23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Budgetmotion nr XX/2015-2016</vt:lpstr>
    </vt:vector>
  </TitlesOfParts>
  <Company>LR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Budgetmotion nr XX/2015-2016</dc:title>
  <dc:creator>Lagtinget</dc:creator>
  <cp:lastModifiedBy>Jessica Laaksonen</cp:lastModifiedBy>
  <cp:revision>2</cp:revision>
  <cp:lastPrinted>2022-11-11T07:46:00Z</cp:lastPrinted>
  <dcterms:created xsi:type="dcterms:W3CDTF">2022-11-11T12:45:00Z</dcterms:created>
  <dcterms:modified xsi:type="dcterms:W3CDTF">2022-11-11T12:45:00Z</dcterms:modified>
</cp:coreProperties>
</file>