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C8EE6EB" w14:textId="77777777" w:rsidTr="009B366B">
        <w:trPr>
          <w:cantSplit/>
          <w:trHeight w:val="20"/>
        </w:trPr>
        <w:tc>
          <w:tcPr>
            <w:tcW w:w="858" w:type="dxa"/>
          </w:tcPr>
          <w:p w14:paraId="4F7B59C9" w14:textId="77777777" w:rsidR="000E14E2" w:rsidRDefault="000E14E2">
            <w:pPr>
              <w:pStyle w:val="xLedtext"/>
              <w:keepNext/>
              <w:rPr>
                <w:noProof/>
              </w:rPr>
            </w:pPr>
          </w:p>
        </w:tc>
        <w:tc>
          <w:tcPr>
            <w:tcW w:w="8723" w:type="dxa"/>
            <w:gridSpan w:val="3"/>
            <w:vAlign w:val="bottom"/>
          </w:tcPr>
          <w:p w14:paraId="4A305DE5" w14:textId="6FEDAD83" w:rsidR="000E14E2" w:rsidRDefault="00C90082">
            <w:pPr>
              <w:pStyle w:val="xMellanrum"/>
            </w:pPr>
            <w:r>
              <w:rPr>
                <w:noProof/>
              </w:rPr>
              <w:drawing>
                <wp:inline distT="0" distB="0" distL="0" distR="0" wp14:anchorId="58AA109A" wp14:editId="03690B93">
                  <wp:extent cx="57150" cy="57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9B366B" w14:paraId="750B6C45" w14:textId="77777777" w:rsidTr="000E14E2">
        <w:trPr>
          <w:cantSplit/>
          <w:trHeight w:val="299"/>
        </w:trPr>
        <w:tc>
          <w:tcPr>
            <w:tcW w:w="5300" w:type="dxa"/>
            <w:gridSpan w:val="2"/>
            <w:vMerge w:val="restart"/>
          </w:tcPr>
          <w:p w14:paraId="513D9F36" w14:textId="1A859517" w:rsidR="009B366B" w:rsidRDefault="00C90082">
            <w:pPr>
              <w:pStyle w:val="xAvsandare1"/>
            </w:pPr>
            <w:r>
              <w:rPr>
                <w:noProof/>
              </w:rPr>
              <w:drawing>
                <wp:inline distT="0" distB="0" distL="0" distR="0" wp14:anchorId="0F4BD072" wp14:editId="2F102C70">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4411AC4A" w14:textId="56D37109" w:rsidR="009B366B" w:rsidRDefault="009B366B" w:rsidP="00850D2A">
            <w:pPr>
              <w:pStyle w:val="xDokTypNr"/>
            </w:pPr>
            <w:r>
              <w:t xml:space="preserve">YTTRANDE nr </w:t>
            </w:r>
            <w:r w:rsidR="00370808">
              <w:t>10</w:t>
            </w:r>
            <w:r>
              <w:t>/</w:t>
            </w:r>
            <w:proofErr w:type="gramStart"/>
            <w:r>
              <w:t>20</w:t>
            </w:r>
            <w:r w:rsidR="00E20E76">
              <w:t>2</w:t>
            </w:r>
            <w:r w:rsidR="00370808">
              <w:t>1</w:t>
            </w:r>
            <w:r>
              <w:t>-20</w:t>
            </w:r>
            <w:r w:rsidR="00E20E76">
              <w:t>2</w:t>
            </w:r>
            <w:r w:rsidR="00370808">
              <w:t>2</w:t>
            </w:r>
            <w:proofErr w:type="gramEnd"/>
          </w:p>
        </w:tc>
      </w:tr>
      <w:tr w:rsidR="009B366B" w14:paraId="6B417484" w14:textId="77777777" w:rsidTr="009B366B">
        <w:trPr>
          <w:cantSplit/>
          <w:trHeight w:val="238"/>
        </w:trPr>
        <w:tc>
          <w:tcPr>
            <w:tcW w:w="5296" w:type="dxa"/>
            <w:gridSpan w:val="2"/>
            <w:vMerge/>
          </w:tcPr>
          <w:p w14:paraId="524587A7" w14:textId="77777777" w:rsidR="009B366B" w:rsidRDefault="009B366B">
            <w:pPr>
              <w:pStyle w:val="xLedtext"/>
            </w:pPr>
          </w:p>
        </w:tc>
        <w:tc>
          <w:tcPr>
            <w:tcW w:w="1721" w:type="dxa"/>
            <w:vAlign w:val="bottom"/>
          </w:tcPr>
          <w:p w14:paraId="507203C8" w14:textId="77777777" w:rsidR="009B366B" w:rsidRDefault="009B366B">
            <w:pPr>
              <w:pStyle w:val="xLedtext"/>
            </w:pPr>
            <w:r>
              <w:t>Datum</w:t>
            </w:r>
          </w:p>
        </w:tc>
        <w:tc>
          <w:tcPr>
            <w:tcW w:w="2564" w:type="dxa"/>
            <w:vAlign w:val="bottom"/>
          </w:tcPr>
          <w:p w14:paraId="410801FF" w14:textId="77777777" w:rsidR="009B366B" w:rsidRDefault="009B366B">
            <w:pPr>
              <w:pStyle w:val="xLedtext"/>
            </w:pPr>
          </w:p>
        </w:tc>
      </w:tr>
      <w:tr w:rsidR="009B366B" w14:paraId="4F19D9FC" w14:textId="77777777" w:rsidTr="009B366B">
        <w:trPr>
          <w:cantSplit/>
          <w:trHeight w:val="238"/>
        </w:trPr>
        <w:tc>
          <w:tcPr>
            <w:tcW w:w="5296" w:type="dxa"/>
            <w:gridSpan w:val="2"/>
            <w:vMerge/>
          </w:tcPr>
          <w:p w14:paraId="491FE6D6" w14:textId="77777777" w:rsidR="009B366B" w:rsidRDefault="009B366B">
            <w:pPr>
              <w:pStyle w:val="xAvsandare2"/>
            </w:pPr>
          </w:p>
        </w:tc>
        <w:tc>
          <w:tcPr>
            <w:tcW w:w="1721" w:type="dxa"/>
            <w:vAlign w:val="center"/>
          </w:tcPr>
          <w:p w14:paraId="67E77562" w14:textId="2401DACB" w:rsidR="009B366B" w:rsidRDefault="009B366B" w:rsidP="00850D2A">
            <w:pPr>
              <w:pStyle w:val="xDatum1"/>
            </w:pPr>
            <w:r>
              <w:t>20</w:t>
            </w:r>
            <w:r w:rsidR="00E20E76">
              <w:t>22</w:t>
            </w:r>
            <w:r>
              <w:t>-</w:t>
            </w:r>
            <w:r w:rsidR="00370808">
              <w:t>11-27</w:t>
            </w:r>
          </w:p>
        </w:tc>
        <w:tc>
          <w:tcPr>
            <w:tcW w:w="2564" w:type="dxa"/>
            <w:vAlign w:val="center"/>
          </w:tcPr>
          <w:p w14:paraId="358F220B" w14:textId="77777777" w:rsidR="009B366B" w:rsidRDefault="009B366B">
            <w:pPr>
              <w:pStyle w:val="xBeteckning1"/>
            </w:pPr>
          </w:p>
        </w:tc>
      </w:tr>
      <w:tr w:rsidR="00850D2A" w14:paraId="5E15EF25" w14:textId="77777777" w:rsidTr="009B366B">
        <w:trPr>
          <w:cantSplit/>
          <w:trHeight w:val="238"/>
        </w:trPr>
        <w:tc>
          <w:tcPr>
            <w:tcW w:w="5296" w:type="dxa"/>
            <w:gridSpan w:val="2"/>
          </w:tcPr>
          <w:p w14:paraId="2DCC7828" w14:textId="77777777" w:rsidR="00850D2A" w:rsidRDefault="00850D2A">
            <w:pPr>
              <w:pStyle w:val="xLedtext"/>
            </w:pPr>
          </w:p>
        </w:tc>
        <w:tc>
          <w:tcPr>
            <w:tcW w:w="1721" w:type="dxa"/>
            <w:vAlign w:val="bottom"/>
          </w:tcPr>
          <w:p w14:paraId="182A67AE" w14:textId="77777777" w:rsidR="00850D2A" w:rsidRDefault="00850D2A">
            <w:pPr>
              <w:pStyle w:val="xLedtext"/>
            </w:pPr>
          </w:p>
        </w:tc>
        <w:tc>
          <w:tcPr>
            <w:tcW w:w="2564" w:type="dxa"/>
            <w:vAlign w:val="bottom"/>
          </w:tcPr>
          <w:p w14:paraId="2DD84D30" w14:textId="77777777" w:rsidR="00850D2A" w:rsidRDefault="00850D2A">
            <w:pPr>
              <w:pStyle w:val="xLedtext"/>
            </w:pPr>
          </w:p>
        </w:tc>
      </w:tr>
      <w:tr w:rsidR="00850D2A" w14:paraId="53391F9B" w14:textId="77777777" w:rsidTr="009B366B">
        <w:trPr>
          <w:cantSplit/>
          <w:trHeight w:val="238"/>
        </w:trPr>
        <w:tc>
          <w:tcPr>
            <w:tcW w:w="5296" w:type="dxa"/>
            <w:gridSpan w:val="2"/>
            <w:tcBorders>
              <w:bottom w:val="single" w:sz="4" w:space="0" w:color="auto"/>
            </w:tcBorders>
          </w:tcPr>
          <w:p w14:paraId="0A844DF0" w14:textId="77777777" w:rsidR="00850D2A" w:rsidRDefault="00850D2A">
            <w:pPr>
              <w:pStyle w:val="xAvsandare3"/>
            </w:pPr>
          </w:p>
        </w:tc>
        <w:tc>
          <w:tcPr>
            <w:tcW w:w="1721" w:type="dxa"/>
            <w:tcBorders>
              <w:bottom w:val="single" w:sz="4" w:space="0" w:color="auto"/>
            </w:tcBorders>
            <w:vAlign w:val="center"/>
          </w:tcPr>
          <w:p w14:paraId="10AEAE75" w14:textId="77777777" w:rsidR="00850D2A" w:rsidRDefault="00850D2A">
            <w:pPr>
              <w:pStyle w:val="xDatum2"/>
            </w:pPr>
          </w:p>
        </w:tc>
        <w:tc>
          <w:tcPr>
            <w:tcW w:w="2564" w:type="dxa"/>
            <w:tcBorders>
              <w:bottom w:val="single" w:sz="4" w:space="0" w:color="auto"/>
            </w:tcBorders>
            <w:vAlign w:val="center"/>
          </w:tcPr>
          <w:p w14:paraId="18676FCF" w14:textId="77777777" w:rsidR="00850D2A" w:rsidRDefault="00850D2A">
            <w:pPr>
              <w:pStyle w:val="xBeteckning2"/>
            </w:pPr>
          </w:p>
        </w:tc>
      </w:tr>
      <w:tr w:rsidR="000E14E2" w14:paraId="6CD93A3D" w14:textId="77777777" w:rsidTr="009B366B">
        <w:trPr>
          <w:cantSplit/>
          <w:trHeight w:val="238"/>
        </w:trPr>
        <w:tc>
          <w:tcPr>
            <w:tcW w:w="858" w:type="dxa"/>
            <w:tcBorders>
              <w:top w:val="single" w:sz="4" w:space="0" w:color="auto"/>
            </w:tcBorders>
            <w:vAlign w:val="bottom"/>
          </w:tcPr>
          <w:p w14:paraId="517E5B1E" w14:textId="77777777" w:rsidR="000E14E2" w:rsidRDefault="000E14E2">
            <w:pPr>
              <w:pStyle w:val="xLedtext"/>
            </w:pPr>
          </w:p>
        </w:tc>
        <w:tc>
          <w:tcPr>
            <w:tcW w:w="4438" w:type="dxa"/>
            <w:tcBorders>
              <w:top w:val="single" w:sz="4" w:space="0" w:color="auto"/>
            </w:tcBorders>
            <w:vAlign w:val="bottom"/>
          </w:tcPr>
          <w:p w14:paraId="777A779F" w14:textId="77777777" w:rsidR="000E14E2" w:rsidRDefault="000E14E2">
            <w:pPr>
              <w:pStyle w:val="xLedtext"/>
            </w:pPr>
          </w:p>
        </w:tc>
        <w:tc>
          <w:tcPr>
            <w:tcW w:w="4285" w:type="dxa"/>
            <w:gridSpan w:val="2"/>
            <w:tcBorders>
              <w:top w:val="single" w:sz="4" w:space="0" w:color="auto"/>
            </w:tcBorders>
            <w:vAlign w:val="bottom"/>
          </w:tcPr>
          <w:p w14:paraId="304BF3EB" w14:textId="77777777" w:rsidR="000E14E2" w:rsidRDefault="000E14E2">
            <w:pPr>
              <w:pStyle w:val="xLedtext"/>
            </w:pPr>
          </w:p>
        </w:tc>
      </w:tr>
      <w:tr w:rsidR="000E14E2" w14:paraId="233F5CF8" w14:textId="77777777" w:rsidTr="009B366B">
        <w:trPr>
          <w:cantSplit/>
          <w:trHeight w:val="238"/>
        </w:trPr>
        <w:tc>
          <w:tcPr>
            <w:tcW w:w="858" w:type="dxa"/>
          </w:tcPr>
          <w:p w14:paraId="649C1504" w14:textId="77777777" w:rsidR="000E14E2" w:rsidRDefault="000E14E2">
            <w:pPr>
              <w:pStyle w:val="xCelltext"/>
            </w:pPr>
          </w:p>
        </w:tc>
        <w:tc>
          <w:tcPr>
            <w:tcW w:w="4438" w:type="dxa"/>
            <w:vMerge w:val="restart"/>
          </w:tcPr>
          <w:p w14:paraId="52DF3928" w14:textId="77777777" w:rsidR="000E14E2" w:rsidRDefault="000E14E2">
            <w:pPr>
              <w:pStyle w:val="xMottagare1"/>
            </w:pPr>
            <w:r>
              <w:t>Till Ålands lagting</w:t>
            </w:r>
          </w:p>
        </w:tc>
        <w:tc>
          <w:tcPr>
            <w:tcW w:w="4285" w:type="dxa"/>
            <w:gridSpan w:val="2"/>
            <w:vMerge w:val="restart"/>
          </w:tcPr>
          <w:p w14:paraId="58A0934A" w14:textId="77777777" w:rsidR="000E14E2" w:rsidRDefault="000E14E2">
            <w:pPr>
              <w:pStyle w:val="xMottagare1"/>
              <w:tabs>
                <w:tab w:val="left" w:pos="2349"/>
              </w:tabs>
            </w:pPr>
          </w:p>
        </w:tc>
      </w:tr>
      <w:tr w:rsidR="000E14E2" w14:paraId="5EF13FB6" w14:textId="77777777" w:rsidTr="009B366B">
        <w:trPr>
          <w:cantSplit/>
          <w:trHeight w:val="238"/>
        </w:trPr>
        <w:tc>
          <w:tcPr>
            <w:tcW w:w="858" w:type="dxa"/>
          </w:tcPr>
          <w:p w14:paraId="50DE5CD3" w14:textId="77777777" w:rsidR="000E14E2" w:rsidRDefault="000E14E2">
            <w:pPr>
              <w:pStyle w:val="xCelltext"/>
            </w:pPr>
          </w:p>
        </w:tc>
        <w:tc>
          <w:tcPr>
            <w:tcW w:w="4438" w:type="dxa"/>
            <w:vMerge/>
            <w:vAlign w:val="center"/>
          </w:tcPr>
          <w:p w14:paraId="7D9BF679" w14:textId="77777777" w:rsidR="000E14E2" w:rsidRDefault="000E14E2">
            <w:pPr>
              <w:pStyle w:val="xCelltext"/>
            </w:pPr>
          </w:p>
        </w:tc>
        <w:tc>
          <w:tcPr>
            <w:tcW w:w="4285" w:type="dxa"/>
            <w:gridSpan w:val="2"/>
            <w:vMerge/>
            <w:vAlign w:val="center"/>
          </w:tcPr>
          <w:p w14:paraId="634B6868" w14:textId="77777777" w:rsidR="000E14E2" w:rsidRDefault="000E14E2">
            <w:pPr>
              <w:pStyle w:val="xCelltext"/>
            </w:pPr>
          </w:p>
        </w:tc>
      </w:tr>
      <w:tr w:rsidR="000E14E2" w14:paraId="27DE8C5C" w14:textId="77777777" w:rsidTr="009B366B">
        <w:trPr>
          <w:cantSplit/>
          <w:trHeight w:val="238"/>
        </w:trPr>
        <w:tc>
          <w:tcPr>
            <w:tcW w:w="858" w:type="dxa"/>
          </w:tcPr>
          <w:p w14:paraId="68261277" w14:textId="77777777" w:rsidR="000E14E2" w:rsidRDefault="000E14E2">
            <w:pPr>
              <w:pStyle w:val="xCelltext"/>
            </w:pPr>
          </w:p>
        </w:tc>
        <w:tc>
          <w:tcPr>
            <w:tcW w:w="4438" w:type="dxa"/>
            <w:vMerge/>
            <w:vAlign w:val="center"/>
          </w:tcPr>
          <w:p w14:paraId="179F47E8" w14:textId="77777777" w:rsidR="000E14E2" w:rsidRDefault="000E14E2">
            <w:pPr>
              <w:pStyle w:val="xCelltext"/>
            </w:pPr>
          </w:p>
        </w:tc>
        <w:tc>
          <w:tcPr>
            <w:tcW w:w="4285" w:type="dxa"/>
            <w:gridSpan w:val="2"/>
            <w:vMerge/>
            <w:vAlign w:val="center"/>
          </w:tcPr>
          <w:p w14:paraId="54965F9A" w14:textId="77777777" w:rsidR="000E14E2" w:rsidRDefault="000E14E2">
            <w:pPr>
              <w:pStyle w:val="xCelltext"/>
            </w:pPr>
          </w:p>
        </w:tc>
      </w:tr>
      <w:tr w:rsidR="000E14E2" w14:paraId="0924D997" w14:textId="77777777" w:rsidTr="009B366B">
        <w:trPr>
          <w:cantSplit/>
          <w:trHeight w:val="238"/>
        </w:trPr>
        <w:tc>
          <w:tcPr>
            <w:tcW w:w="858" w:type="dxa"/>
          </w:tcPr>
          <w:p w14:paraId="1FBB711A" w14:textId="77777777" w:rsidR="000E14E2" w:rsidRDefault="000E14E2">
            <w:pPr>
              <w:pStyle w:val="xCelltext"/>
            </w:pPr>
          </w:p>
        </w:tc>
        <w:tc>
          <w:tcPr>
            <w:tcW w:w="4438" w:type="dxa"/>
            <w:vMerge/>
            <w:vAlign w:val="center"/>
          </w:tcPr>
          <w:p w14:paraId="74EEB774" w14:textId="77777777" w:rsidR="000E14E2" w:rsidRDefault="000E14E2">
            <w:pPr>
              <w:pStyle w:val="xCelltext"/>
            </w:pPr>
          </w:p>
        </w:tc>
        <w:tc>
          <w:tcPr>
            <w:tcW w:w="4285" w:type="dxa"/>
            <w:gridSpan w:val="2"/>
            <w:vMerge/>
            <w:vAlign w:val="center"/>
          </w:tcPr>
          <w:p w14:paraId="0500C226" w14:textId="77777777" w:rsidR="000E14E2" w:rsidRDefault="000E14E2">
            <w:pPr>
              <w:pStyle w:val="xCelltext"/>
            </w:pPr>
          </w:p>
        </w:tc>
      </w:tr>
      <w:tr w:rsidR="000E14E2" w14:paraId="4284A070" w14:textId="77777777" w:rsidTr="009B366B">
        <w:trPr>
          <w:cantSplit/>
          <w:trHeight w:val="238"/>
        </w:trPr>
        <w:tc>
          <w:tcPr>
            <w:tcW w:w="858" w:type="dxa"/>
          </w:tcPr>
          <w:p w14:paraId="65BC28A8" w14:textId="77777777" w:rsidR="000E14E2" w:rsidRDefault="000E14E2">
            <w:pPr>
              <w:pStyle w:val="xCelltext"/>
            </w:pPr>
          </w:p>
        </w:tc>
        <w:tc>
          <w:tcPr>
            <w:tcW w:w="4438" w:type="dxa"/>
            <w:vMerge/>
            <w:vAlign w:val="center"/>
          </w:tcPr>
          <w:p w14:paraId="7E7094B6" w14:textId="77777777" w:rsidR="000E14E2" w:rsidRDefault="000E14E2">
            <w:pPr>
              <w:pStyle w:val="xCelltext"/>
            </w:pPr>
          </w:p>
        </w:tc>
        <w:tc>
          <w:tcPr>
            <w:tcW w:w="4285" w:type="dxa"/>
            <w:gridSpan w:val="2"/>
            <w:vMerge/>
            <w:vAlign w:val="center"/>
          </w:tcPr>
          <w:p w14:paraId="40060899" w14:textId="77777777" w:rsidR="000E14E2" w:rsidRDefault="000E14E2">
            <w:pPr>
              <w:pStyle w:val="xCelltext"/>
            </w:pPr>
          </w:p>
        </w:tc>
      </w:tr>
    </w:tbl>
    <w:p w14:paraId="750BADC5"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5C164A89" w14:textId="77777777" w:rsidR="00711FC2" w:rsidRDefault="00363052" w:rsidP="00711FC2">
      <w:pPr>
        <w:pStyle w:val="ArendeOverRubrik"/>
      </w:pPr>
      <w:r>
        <w:t xml:space="preserve">Landskapsregeringens </w:t>
      </w:r>
      <w:r w:rsidR="00711FC2">
        <w:t>yttrande</w:t>
      </w:r>
    </w:p>
    <w:p w14:paraId="5E36603B" w14:textId="5E727DD3" w:rsidR="00711FC2" w:rsidRDefault="005C5CBA" w:rsidP="00711FC2">
      <w:pPr>
        <w:pStyle w:val="ArendeRubrik"/>
      </w:pPr>
      <w:r>
        <w:t xml:space="preserve">Över </w:t>
      </w:r>
      <w:r w:rsidRPr="005C5CBA">
        <w:t xml:space="preserve">republikens presidents framställning till Ålands lagting om statsrådets förordning om </w:t>
      </w:r>
      <w:r w:rsidR="00D66B2E">
        <w:t>sättande i kraft av ändringar i artikel 1 och av en ny artikel 34 bis i konventionen om vägtrafik</w:t>
      </w:r>
    </w:p>
    <w:p w14:paraId="671697F0" w14:textId="6AC048B5" w:rsidR="00711FC2" w:rsidRDefault="00711FC2" w:rsidP="00711FC2">
      <w:pPr>
        <w:pStyle w:val="ArendeUnderRubrik"/>
      </w:pPr>
      <w:r w:rsidRPr="00AC4B07">
        <w:t xml:space="preserve">Republikens presidents framställning nr </w:t>
      </w:r>
      <w:r w:rsidR="00D66B2E">
        <w:t>10</w:t>
      </w:r>
      <w:r w:rsidRPr="00AC4B07">
        <w:t>/</w:t>
      </w:r>
      <w:proofErr w:type="gramStart"/>
      <w:r w:rsidRPr="00AC4B07">
        <w:t>20</w:t>
      </w:r>
      <w:r w:rsidR="002E5308" w:rsidRPr="00AC4B07">
        <w:t>2</w:t>
      </w:r>
      <w:r w:rsidR="00AC4B07" w:rsidRPr="00AC4B07">
        <w:t>1</w:t>
      </w:r>
      <w:r w:rsidRPr="00AC4B07">
        <w:t>-20</w:t>
      </w:r>
      <w:r w:rsidR="002E5308" w:rsidRPr="00AC4B07">
        <w:t>2</w:t>
      </w:r>
      <w:r w:rsidR="00AC4B07" w:rsidRPr="00AC4B07">
        <w:t>2</w:t>
      </w:r>
      <w:proofErr w:type="gramEnd"/>
    </w:p>
    <w:p w14:paraId="0F111D7C" w14:textId="77777777" w:rsidR="00363052" w:rsidRDefault="00363052" w:rsidP="00304390">
      <w:pPr>
        <w:pStyle w:val="RubrikA"/>
      </w:pPr>
    </w:p>
    <w:p w14:paraId="1EA4E5D5" w14:textId="6006A32A" w:rsidR="000E14E2" w:rsidRDefault="005C5CBA" w:rsidP="00304390">
      <w:pPr>
        <w:pStyle w:val="RubrikA"/>
      </w:pPr>
      <w:r>
        <w:t>Bakgrund</w:t>
      </w:r>
    </w:p>
    <w:p w14:paraId="2BFD4E05" w14:textId="17398BA6" w:rsidR="005C5CBA" w:rsidRDefault="0068054C" w:rsidP="00850D2A">
      <w:pPr>
        <w:pStyle w:val="ANormal"/>
      </w:pPr>
      <w:r>
        <w:t xml:space="preserve">Ålands lagting har den </w:t>
      </w:r>
      <w:r w:rsidR="00D66B2E">
        <w:t>14</w:t>
      </w:r>
      <w:r w:rsidR="006F1772">
        <w:t xml:space="preserve"> </w:t>
      </w:r>
      <w:r w:rsidR="00D17355">
        <w:t>j</w:t>
      </w:r>
      <w:r w:rsidR="00D66B2E">
        <w:t>uni</w:t>
      </w:r>
      <w:r>
        <w:t xml:space="preserve"> 202</w:t>
      </w:r>
      <w:r w:rsidR="00D17355">
        <w:t>2</w:t>
      </w:r>
      <w:r>
        <w:t xml:space="preserve"> begärt </w:t>
      </w:r>
      <w:r w:rsidR="005C5CBA">
        <w:t xml:space="preserve">landskapsregeringens yttrande över </w:t>
      </w:r>
      <w:r w:rsidR="005C5CBA" w:rsidRPr="005C5CBA">
        <w:t xml:space="preserve">republikens presidents </w:t>
      </w:r>
      <w:r w:rsidR="005C5CBA">
        <w:t>begäran</w:t>
      </w:r>
      <w:r w:rsidR="005C5CBA" w:rsidRPr="005C5CBA">
        <w:t xml:space="preserve"> till Ålands lagting om </w:t>
      </w:r>
      <w:r w:rsidR="005C5CBA">
        <w:t xml:space="preserve">bifall till </w:t>
      </w:r>
      <w:r w:rsidR="00D66B2E" w:rsidRPr="00D66B2E">
        <w:t>statsrådets förordning om sättande i kraft av ändringar i artikel 1 och av en ny artikel 34 bis i konventionen om vägtrafik</w:t>
      </w:r>
      <w:r w:rsidR="007F2AF5">
        <w:t>.</w:t>
      </w:r>
    </w:p>
    <w:p w14:paraId="3F17A901" w14:textId="09BB546C" w:rsidR="005C5CBA" w:rsidRDefault="005C5CBA" w:rsidP="00850D2A">
      <w:pPr>
        <w:pStyle w:val="ANormal"/>
      </w:pPr>
    </w:p>
    <w:p w14:paraId="72A26A87" w14:textId="0D193365" w:rsidR="005C5CBA" w:rsidRDefault="00D66B2E" w:rsidP="00850D2A">
      <w:pPr>
        <w:pStyle w:val="ANormal"/>
      </w:pPr>
      <w:r>
        <w:t xml:space="preserve">Konventionen om vägtrafik innehåller bestämmelser om vägtrafik, som enligt 18 § 21 punkten självstyrelselagen (1991:71) för Åland hör till landskapets lagstiftningsbehörighet och således </w:t>
      </w:r>
      <w:r w:rsidR="005C5CBA" w:rsidRPr="005C5CBA">
        <w:t>måste Ålands lagtings godkännande i enlighet med 59</w:t>
      </w:r>
      <w:r w:rsidR="006F1772">
        <w:t> </w:t>
      </w:r>
      <w:r w:rsidR="005C5CBA" w:rsidRPr="005C5CBA">
        <w:t>§</w:t>
      </w:r>
      <w:r w:rsidR="006F1772">
        <w:t> </w:t>
      </w:r>
      <w:r w:rsidR="005C5CBA" w:rsidRPr="005C5CBA">
        <w:t>1</w:t>
      </w:r>
      <w:r w:rsidR="006F1772">
        <w:t> </w:t>
      </w:r>
      <w:r w:rsidR="005C5CBA" w:rsidRPr="005C5CBA">
        <w:t>mom. i självstyrelselagen (1991:71) för Åland inhämtas för att ikraftträdandeförordning</w:t>
      </w:r>
      <w:r w:rsidR="005C5CBA">
        <w:t>en</w:t>
      </w:r>
      <w:r w:rsidR="005C5CBA" w:rsidRPr="005C5CBA">
        <w:t xml:space="preserve"> ska träda i kraft även på Åland.</w:t>
      </w:r>
    </w:p>
    <w:p w14:paraId="65568033" w14:textId="6DB2281C" w:rsidR="005C5CBA" w:rsidRDefault="005C5CBA" w:rsidP="00850D2A">
      <w:pPr>
        <w:pStyle w:val="ANormal"/>
      </w:pPr>
    </w:p>
    <w:p w14:paraId="7AC60C11" w14:textId="4A517ACA" w:rsidR="005C5CBA" w:rsidRDefault="00D66B2E" w:rsidP="00850D2A">
      <w:pPr>
        <w:pStyle w:val="ANormal"/>
      </w:pPr>
      <w:r>
        <w:t>Landskapsregeringen lämnade i juni 20</w:t>
      </w:r>
      <w:r w:rsidR="00F87348">
        <w:t>21</w:t>
      </w:r>
      <w:r>
        <w:t xml:space="preserve"> </w:t>
      </w:r>
      <w:r w:rsidR="00F87348">
        <w:t xml:space="preserve">(ÅLR 2021/3624) </w:t>
      </w:r>
      <w:r>
        <w:t>ett utlåtande till Kommunikationsministeriet över</w:t>
      </w:r>
      <w:r w:rsidR="00F87348">
        <w:t xml:space="preserve"> </w:t>
      </w:r>
      <w:r w:rsidR="00F87348" w:rsidRPr="00F87348">
        <w:t>FN:s generalsekreterares förslag om ändring av artikel 1 och införande av artikel 34 (bis) i Wienkonventionen om vägtrafik</w:t>
      </w:r>
      <w:r w:rsidR="00F87348">
        <w:t>. I utlåtande meddelas att</w:t>
      </w:r>
      <w:r w:rsidR="00F87348" w:rsidRPr="00F87348">
        <w:t xml:space="preserve"> </w:t>
      </w:r>
      <w:r w:rsidR="00F87348">
        <w:t>Åland ser positivt på att Wienkonventionen om vägtrafik öppnar upp för de framtida möjligheter som automatiserade transporter innebär. Landskapsregeringen framförde även att Åland anser att Finland skulle acceptera ändringarna i konventionen.</w:t>
      </w:r>
    </w:p>
    <w:p w14:paraId="449A5181" w14:textId="77777777" w:rsidR="00F87348" w:rsidRDefault="00F87348" w:rsidP="00850D2A">
      <w:pPr>
        <w:pStyle w:val="ANormal"/>
      </w:pPr>
    </w:p>
    <w:p w14:paraId="348453DB" w14:textId="77777777" w:rsidR="005C5CBA" w:rsidRDefault="005C5CBA" w:rsidP="005C5CBA">
      <w:pPr>
        <w:pStyle w:val="RubrikA"/>
      </w:pPr>
      <w:r>
        <w:t>Behörighetsfördelning</w:t>
      </w:r>
    </w:p>
    <w:p w14:paraId="72E021C0" w14:textId="08A443A2" w:rsidR="005C5CBA" w:rsidRDefault="00F87348" w:rsidP="00850D2A">
      <w:pPr>
        <w:pStyle w:val="ANormal"/>
      </w:pPr>
      <w:r>
        <w:t>Enligt 18 § 21 punkten självstyrelselagen för Åland har landskapet lagstiftningsbehörighet i fråga om vägtrafik.</w:t>
      </w:r>
    </w:p>
    <w:p w14:paraId="588AB951" w14:textId="17BDE7C8" w:rsidR="005C5CBA" w:rsidRDefault="005C5CBA" w:rsidP="00850D2A">
      <w:pPr>
        <w:pStyle w:val="ANormal"/>
      </w:pPr>
    </w:p>
    <w:p w14:paraId="5AF1BAD1" w14:textId="56399A20" w:rsidR="005C5CBA" w:rsidRDefault="005C5CBA" w:rsidP="005C5CBA">
      <w:pPr>
        <w:pStyle w:val="RubrikA"/>
      </w:pPr>
      <w:r>
        <w:t xml:space="preserve">Allmänt om </w:t>
      </w:r>
      <w:r w:rsidR="00F87348">
        <w:t>ändringarna i Wienkonventionen</w:t>
      </w:r>
    </w:p>
    <w:p w14:paraId="0E64E5D2" w14:textId="6897F7D5" w:rsidR="00F87348" w:rsidRDefault="00F87348" w:rsidP="00850D2A">
      <w:pPr>
        <w:pStyle w:val="ANormal"/>
      </w:pPr>
      <w:r>
        <w:t>Wienkonventionen ingicks 1968, och Finland ratificerade den 1986 (</w:t>
      </w:r>
      <w:proofErr w:type="spellStart"/>
      <w:r>
        <w:t>FördrS</w:t>
      </w:r>
      <w:proofErr w:type="spellEnd"/>
      <w:r>
        <w:t xml:space="preserve"> 30/1986). I konventionen föreskrivs det bland annat om internationella vägtrafikregler.</w:t>
      </w:r>
    </w:p>
    <w:p w14:paraId="290B97F9" w14:textId="77777777" w:rsidR="00F87348" w:rsidRDefault="00F87348" w:rsidP="00850D2A">
      <w:pPr>
        <w:pStyle w:val="ANormal"/>
      </w:pPr>
    </w:p>
    <w:p w14:paraId="2EA32185" w14:textId="54618161" w:rsidR="00F5759A" w:rsidRDefault="00F87348" w:rsidP="00850D2A">
      <w:pPr>
        <w:pStyle w:val="ANormal"/>
      </w:pPr>
      <w:r>
        <w:t xml:space="preserve">Ändringarna i Wienkonventionen hänför sig till den ökande automatiseringen av fordon. Ändringarna möjliggör att ett fordon kan anses ha en förare trots att det inte är en fysisk person som framför fordonet. Under förutsättning att ett fordon har ett automatiserat </w:t>
      </w:r>
      <w:proofErr w:type="spellStart"/>
      <w:r>
        <w:t>körsystem</w:t>
      </w:r>
      <w:proofErr w:type="spellEnd"/>
      <w:r>
        <w:t xml:space="preserve"> som uppfyller vissa ännu inte fastslagna </w:t>
      </w:r>
      <w:r w:rsidR="00F5759A">
        <w:t xml:space="preserve">nationella </w:t>
      </w:r>
      <w:r>
        <w:t>tekniska krav</w:t>
      </w:r>
      <w:r w:rsidR="00F5759A">
        <w:t xml:space="preserve"> samt uppfyller nationell lagstiftning som reglerar körning</w:t>
      </w:r>
      <w:r>
        <w:t xml:space="preserve">, kan fordonet i framtiden få framföras utan förare. </w:t>
      </w:r>
    </w:p>
    <w:p w14:paraId="7DD8BB53" w14:textId="77777777" w:rsidR="00F5759A" w:rsidRDefault="00F5759A" w:rsidP="00850D2A">
      <w:pPr>
        <w:pStyle w:val="ANormal"/>
      </w:pPr>
    </w:p>
    <w:p w14:paraId="6CEAFDDF" w14:textId="62642212" w:rsidR="005C5CBA" w:rsidRDefault="00F5759A" w:rsidP="00850D2A">
      <w:pPr>
        <w:pStyle w:val="ANormal"/>
      </w:pPr>
      <w:r>
        <w:t xml:space="preserve">Arbetsgruppen för vägtrafik (WP 1) inom FN:s ekonomiska kommission för Europa godkände vid sin </w:t>
      </w:r>
      <w:proofErr w:type="gramStart"/>
      <w:r>
        <w:t>81:a</w:t>
      </w:r>
      <w:proofErr w:type="gramEnd"/>
      <w:r>
        <w:t xml:space="preserve"> session den 21-25 september 2021 ett förslag </w:t>
      </w:r>
      <w:r>
        <w:lastRenderedPageBreak/>
        <w:t xml:space="preserve">till ändring av konventionen om vägtrafik, enligt vilket det till artikel 1 i konventionen fogas en ny punkt ab och en ny </w:t>
      </w:r>
      <w:proofErr w:type="spellStart"/>
      <w:r>
        <w:t>ac</w:t>
      </w:r>
      <w:proofErr w:type="spellEnd"/>
      <w:r>
        <w:t xml:space="preserve"> samt en ny artikel 34 bis. </w:t>
      </w:r>
      <w:r w:rsidR="00F87348">
        <w:t>FN:s generalsekreterare har tagit emot förslaget</w:t>
      </w:r>
      <w:r>
        <w:t xml:space="preserve"> och meddelat konventionsparterna det officiella förslaget till</w:t>
      </w:r>
      <w:r w:rsidR="00F87348">
        <w:t xml:space="preserve"> ändringar av konventionen den 15 januari 2021. </w:t>
      </w:r>
    </w:p>
    <w:p w14:paraId="367BF25E" w14:textId="4C0DD438" w:rsidR="00F5759A" w:rsidRDefault="00F5759A" w:rsidP="00850D2A">
      <w:pPr>
        <w:pStyle w:val="ANormal"/>
      </w:pPr>
    </w:p>
    <w:p w14:paraId="49933A8A" w14:textId="3B0D3EEE" w:rsidR="00F5759A" w:rsidRDefault="00F5759A" w:rsidP="00850D2A">
      <w:pPr>
        <w:pStyle w:val="ANormal"/>
      </w:pPr>
      <w:r>
        <w:t>Ändringarna i konventionen i sig har inga direkta konsekvenser för lagstiftningen i Finland</w:t>
      </w:r>
      <w:r w:rsidR="00986F0B">
        <w:t xml:space="preserve"> eller på Åland</w:t>
      </w:r>
      <w:r>
        <w:t xml:space="preserve">. De nya definitionerna påverkar inte heller området för lagstiftningen, eftersom det ännu inte finns någon reglering som de nya konventionsbestämmelserna kan påverka. Om man på Åland (och i Finland) vill ta i bruk </w:t>
      </w:r>
      <w:r w:rsidR="00986F0B">
        <w:t>automatiserad körning måste det utfärdas lagstiftning och andra närmare bestämmelser om saken. Ett projekt om automatiserad körning i Finland har startats den 4 maj 2021 av Kommunikationsministeriet.</w:t>
      </w:r>
      <w:r>
        <w:t xml:space="preserve"> </w:t>
      </w:r>
    </w:p>
    <w:p w14:paraId="0D26BA32" w14:textId="77777777" w:rsidR="00E14007" w:rsidRDefault="00E14007" w:rsidP="00850D2A">
      <w:pPr>
        <w:pStyle w:val="ANormal"/>
      </w:pPr>
    </w:p>
    <w:p w14:paraId="322AF2DE" w14:textId="4D7D48EC" w:rsidR="005C5CBA" w:rsidRDefault="005C5CBA" w:rsidP="005C5CBA">
      <w:pPr>
        <w:pStyle w:val="RubrikA"/>
      </w:pPr>
      <w:r>
        <w:t>Ställningstagande</w:t>
      </w:r>
    </w:p>
    <w:p w14:paraId="3D9FFD9E" w14:textId="09815F51" w:rsidR="005C0499" w:rsidRDefault="006F1772" w:rsidP="005C5CBA">
      <w:pPr>
        <w:pStyle w:val="ANormal"/>
      </w:pPr>
      <w:r w:rsidRPr="006F1772">
        <w:t>Landskapsregeringen konstaterar att</w:t>
      </w:r>
      <w:r>
        <w:t xml:space="preserve"> </w:t>
      </w:r>
      <w:r w:rsidR="005C0499">
        <w:t xml:space="preserve">lagtinget har lämnat bifall till att </w:t>
      </w:r>
      <w:r w:rsidR="00986F0B">
        <w:t>konventionen om vägtrafik</w:t>
      </w:r>
      <w:r w:rsidR="005C0499">
        <w:t xml:space="preserve"> ska gälla på Åland.</w:t>
      </w:r>
      <w:r w:rsidR="00647C18">
        <w:t xml:space="preserve"> Vad gäller </w:t>
      </w:r>
      <w:r w:rsidR="00986F0B">
        <w:t>aktuella ändringar i konventionen</w:t>
      </w:r>
      <w:r w:rsidR="00647C18">
        <w:t xml:space="preserve"> konstaterar landskapsregeringen att </w:t>
      </w:r>
      <w:r w:rsidR="00986F0B">
        <w:t xml:space="preserve">konventionsändringarna möjliggör framtida automatiserad körning och landskapsregeringen är positivt inställd till utvecklingen. </w:t>
      </w:r>
    </w:p>
    <w:p w14:paraId="14C66449" w14:textId="1A01FB25" w:rsidR="00647C18" w:rsidRDefault="00647C18" w:rsidP="005C5CBA">
      <w:pPr>
        <w:pStyle w:val="ANormal"/>
      </w:pPr>
    </w:p>
    <w:p w14:paraId="590C7DE0" w14:textId="0F6F5CF4" w:rsidR="00647C18" w:rsidRDefault="00647C18" w:rsidP="005C5CBA">
      <w:pPr>
        <w:pStyle w:val="ANormal"/>
      </w:pPr>
      <w:bookmarkStart w:id="0" w:name="_Hlk95471533"/>
      <w:r>
        <w:t xml:space="preserve">Landskapsregeringens bedömning är att lagstiftningsåtgärder </w:t>
      </w:r>
      <w:r w:rsidR="00986F0B">
        <w:t xml:space="preserve">för att implementera konventionen </w:t>
      </w:r>
      <w:r>
        <w:t>inte är nödvändiga</w:t>
      </w:r>
      <w:r w:rsidR="00986F0B">
        <w:t xml:space="preserve"> på Åland då de nya definitionerna inte påverkar området för lagstiftningen, eftersom det ännu inte finns någon reglering som de nya konventionsbestämmelserna kan påverka</w:t>
      </w:r>
      <w:r>
        <w:t xml:space="preserve">.  </w:t>
      </w:r>
      <w:r w:rsidR="00986F0B">
        <w:t xml:space="preserve"> </w:t>
      </w:r>
    </w:p>
    <w:bookmarkEnd w:id="0"/>
    <w:p w14:paraId="263A6B81" w14:textId="77777777" w:rsidR="005C0499" w:rsidRDefault="005C0499" w:rsidP="005C5CBA">
      <w:pPr>
        <w:pStyle w:val="ANormal"/>
      </w:pPr>
    </w:p>
    <w:p w14:paraId="0ED0D0DD" w14:textId="545FD8D5" w:rsidR="006F1772" w:rsidRDefault="006F1772" w:rsidP="005C5CBA">
      <w:pPr>
        <w:pStyle w:val="ANormal"/>
      </w:pPr>
      <w:r w:rsidRPr="006F1772">
        <w:t xml:space="preserve">Landskapsregeringen ser inget hinder mot att lagtinget ger sitt bifall till att den förordning som sätter </w:t>
      </w:r>
      <w:r w:rsidR="00986F0B">
        <w:t xml:space="preserve">ändringarna i konventionen om vägtrafik </w:t>
      </w:r>
      <w:r w:rsidRPr="006F1772">
        <w:t>i kraft i Finland träder i kraft också på Åland till de delar det faller inom landskapets behörighet.</w:t>
      </w:r>
    </w:p>
    <w:p w14:paraId="43864571" w14:textId="77777777" w:rsidR="006F1772" w:rsidRDefault="006F1772" w:rsidP="005C5CBA">
      <w:pPr>
        <w:pStyle w:val="ANormal"/>
      </w:pPr>
    </w:p>
    <w:p w14:paraId="5B057A62" w14:textId="77777777" w:rsidR="0068054C" w:rsidRDefault="0068054C" w:rsidP="005C5CBA">
      <w:pPr>
        <w:pStyle w:val="ANormal"/>
      </w:pPr>
    </w:p>
    <w:tbl>
      <w:tblPr>
        <w:tblW w:w="6879" w:type="dxa"/>
        <w:tblCellMar>
          <w:left w:w="0" w:type="dxa"/>
          <w:right w:w="0" w:type="dxa"/>
        </w:tblCellMar>
        <w:tblLook w:val="0000" w:firstRow="0" w:lastRow="0" w:firstColumn="0" w:lastColumn="0" w:noHBand="0" w:noVBand="0"/>
      </w:tblPr>
      <w:tblGrid>
        <w:gridCol w:w="3402"/>
        <w:gridCol w:w="3477"/>
      </w:tblGrid>
      <w:tr w:rsidR="000E14E2" w14:paraId="68B8A56D" w14:textId="77777777" w:rsidTr="00370808">
        <w:trPr>
          <w:cantSplit/>
        </w:trPr>
        <w:tc>
          <w:tcPr>
            <w:tcW w:w="6878" w:type="dxa"/>
            <w:gridSpan w:val="2"/>
          </w:tcPr>
          <w:p w14:paraId="38D87FD1" w14:textId="77777777" w:rsidR="000E14E2" w:rsidRDefault="000E14E2">
            <w:pPr>
              <w:pStyle w:val="ANormal"/>
              <w:keepNext/>
            </w:pPr>
            <w:r>
              <w:t xml:space="preserve">Mariehamn den </w:t>
            </w:r>
            <w:r w:rsidR="00370808">
              <w:t>27 november 2022</w:t>
            </w:r>
          </w:p>
          <w:p w14:paraId="01BDC845" w14:textId="7D797DB5" w:rsidR="00370808" w:rsidRDefault="00370808">
            <w:pPr>
              <w:pStyle w:val="ANormal"/>
              <w:keepNext/>
            </w:pPr>
          </w:p>
        </w:tc>
      </w:tr>
      <w:tr w:rsidR="000E14E2" w14:paraId="7B9ABE8A" w14:textId="77777777" w:rsidTr="00370808">
        <w:trPr>
          <w:trHeight w:val="661"/>
        </w:trPr>
        <w:tc>
          <w:tcPr>
            <w:tcW w:w="3402" w:type="dxa"/>
            <w:vAlign w:val="bottom"/>
          </w:tcPr>
          <w:p w14:paraId="0EAF46CE" w14:textId="77777777" w:rsidR="000E14E2" w:rsidRDefault="000E14E2">
            <w:pPr>
              <w:pStyle w:val="ANormal"/>
              <w:keepNext/>
            </w:pPr>
          </w:p>
          <w:p w14:paraId="753C0F25" w14:textId="77777777" w:rsidR="000E14E2" w:rsidRDefault="000E14E2">
            <w:pPr>
              <w:pStyle w:val="ANormal"/>
              <w:keepNext/>
            </w:pPr>
          </w:p>
          <w:p w14:paraId="1C1DF521" w14:textId="35272E0F" w:rsidR="000E14E2" w:rsidRPr="00711FC2" w:rsidRDefault="000E14E2" w:rsidP="00711FC2">
            <w:pPr>
              <w:pStyle w:val="ANormal"/>
              <w:keepNext/>
            </w:pPr>
            <w:r w:rsidRPr="00711FC2">
              <w:t>Lantrå</w:t>
            </w:r>
            <w:r w:rsidR="00370808">
              <w:t>d</w:t>
            </w:r>
          </w:p>
        </w:tc>
        <w:tc>
          <w:tcPr>
            <w:tcW w:w="3477" w:type="dxa"/>
            <w:vAlign w:val="bottom"/>
          </w:tcPr>
          <w:p w14:paraId="4CD75312" w14:textId="38FAA839" w:rsidR="000E14E2" w:rsidRDefault="00370808" w:rsidP="00370808">
            <w:pPr>
              <w:pStyle w:val="ANormal"/>
              <w:keepNext/>
              <w:tabs>
                <w:tab w:val="clear" w:pos="283"/>
              </w:tabs>
            </w:pPr>
            <w:r>
              <w:t>Veronica Thörnroos</w:t>
            </w:r>
          </w:p>
        </w:tc>
      </w:tr>
      <w:tr w:rsidR="000E14E2" w14:paraId="2059F982" w14:textId="77777777" w:rsidTr="00370808">
        <w:tc>
          <w:tcPr>
            <w:tcW w:w="3402" w:type="dxa"/>
            <w:vAlign w:val="bottom"/>
          </w:tcPr>
          <w:p w14:paraId="7A8CAEA3" w14:textId="1A812502" w:rsidR="000E14E2" w:rsidRDefault="000E14E2">
            <w:pPr>
              <w:pStyle w:val="ANormal"/>
              <w:keepNext/>
            </w:pPr>
          </w:p>
          <w:p w14:paraId="0214A2D2" w14:textId="77777777" w:rsidR="000E14E2" w:rsidRDefault="000E14E2">
            <w:pPr>
              <w:pStyle w:val="ANormal"/>
              <w:keepNext/>
            </w:pPr>
          </w:p>
          <w:p w14:paraId="3F345F72" w14:textId="77777777" w:rsidR="00370808" w:rsidRDefault="00370808">
            <w:pPr>
              <w:pStyle w:val="ANormal"/>
              <w:keepNext/>
            </w:pPr>
          </w:p>
          <w:p w14:paraId="6CB712A6" w14:textId="64AC4087" w:rsidR="000E14E2" w:rsidRDefault="00D80C1D">
            <w:pPr>
              <w:pStyle w:val="ANormal"/>
              <w:keepNext/>
            </w:pPr>
            <w:r>
              <w:t>M</w:t>
            </w:r>
            <w:r w:rsidR="00711FC2">
              <w:t>inister</w:t>
            </w:r>
          </w:p>
        </w:tc>
        <w:tc>
          <w:tcPr>
            <w:tcW w:w="3477" w:type="dxa"/>
            <w:vAlign w:val="bottom"/>
          </w:tcPr>
          <w:p w14:paraId="46536BA2" w14:textId="77777777" w:rsidR="000E14E2" w:rsidRDefault="000E14E2">
            <w:pPr>
              <w:pStyle w:val="ANormal"/>
              <w:keepNext/>
            </w:pPr>
          </w:p>
          <w:p w14:paraId="0955040A" w14:textId="77777777" w:rsidR="000E14E2" w:rsidRDefault="000E14E2">
            <w:pPr>
              <w:pStyle w:val="ANormal"/>
              <w:keepNext/>
            </w:pPr>
          </w:p>
          <w:p w14:paraId="1D88B379" w14:textId="5103099E" w:rsidR="000E14E2" w:rsidRDefault="004B7E96">
            <w:pPr>
              <w:pStyle w:val="ANormal"/>
              <w:keepNext/>
            </w:pPr>
            <w:r>
              <w:t>Christian Wikström</w:t>
            </w:r>
          </w:p>
        </w:tc>
      </w:tr>
    </w:tbl>
    <w:p w14:paraId="36C5ADD2"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7CB" w14:textId="77777777" w:rsidR="005C5CBA" w:rsidRDefault="005C5CBA">
      <w:r>
        <w:separator/>
      </w:r>
    </w:p>
  </w:endnote>
  <w:endnote w:type="continuationSeparator" w:id="0">
    <w:p w14:paraId="1279D79F" w14:textId="77777777" w:rsidR="005C5CBA" w:rsidRDefault="005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8A67"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374F" w14:textId="77777777" w:rsidR="000E14E2" w:rsidRDefault="000E14E2">
    <w:pPr>
      <w:pStyle w:val="Sidfot"/>
      <w:rPr>
        <w:lang w:val="fi-FI"/>
      </w:rPr>
    </w:pPr>
    <w:r>
      <w:fldChar w:fldCharType="begin"/>
    </w:r>
    <w:r>
      <w:rPr>
        <w:lang w:val="fi-FI"/>
      </w:rPr>
      <w:instrText xml:space="preserve"> FILENAME  \* MERGEFORMAT </w:instrText>
    </w:r>
    <w:r>
      <w:fldChar w:fldCharType="separate"/>
    </w:r>
    <w:r w:rsidR="005C5CBA">
      <w:rPr>
        <w:noProof/>
        <w:lang w:val="fi-FI"/>
      </w:rPr>
      <w:t>Dokument6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71E"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597D" w14:textId="77777777" w:rsidR="005C5CBA" w:rsidRDefault="005C5CBA">
      <w:r>
        <w:separator/>
      </w:r>
    </w:p>
  </w:footnote>
  <w:footnote w:type="continuationSeparator" w:id="0">
    <w:p w14:paraId="5CD1FB03" w14:textId="77777777" w:rsidR="005C5CBA" w:rsidRDefault="005C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D8D"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2DB5F6B1"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84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10771585">
    <w:abstractNumId w:val="2"/>
  </w:num>
  <w:num w:numId="2" w16cid:durableId="1909727265">
    <w:abstractNumId w:val="3"/>
  </w:num>
  <w:num w:numId="3" w16cid:durableId="839471000">
    <w:abstractNumId w:val="4"/>
  </w:num>
  <w:num w:numId="4" w16cid:durableId="1148203283">
    <w:abstractNumId w:val="0"/>
  </w:num>
  <w:num w:numId="5" w16cid:durableId="1818374336">
    <w:abstractNumId w:val="1"/>
  </w:num>
  <w:num w:numId="6" w16cid:durableId="837384547">
    <w:abstractNumId w:val="1"/>
  </w:num>
  <w:num w:numId="7" w16cid:durableId="1290436274">
    <w:abstractNumId w:val="1"/>
  </w:num>
  <w:num w:numId="8" w16cid:durableId="797453559">
    <w:abstractNumId w:val="1"/>
  </w:num>
  <w:num w:numId="9" w16cid:durableId="1235358632">
    <w:abstractNumId w:val="1"/>
  </w:num>
  <w:num w:numId="10" w16cid:durableId="1946883515">
    <w:abstractNumId w:val="1"/>
  </w:num>
  <w:num w:numId="11" w16cid:durableId="757019527">
    <w:abstractNumId w:val="1"/>
  </w:num>
  <w:num w:numId="12" w16cid:durableId="1742485060">
    <w:abstractNumId w:val="1"/>
  </w:num>
  <w:num w:numId="13" w16cid:durableId="18425769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BA"/>
    <w:rsid w:val="0002224F"/>
    <w:rsid w:val="000E14E2"/>
    <w:rsid w:val="00106F79"/>
    <w:rsid w:val="001A3E58"/>
    <w:rsid w:val="001C2C84"/>
    <w:rsid w:val="002E5308"/>
    <w:rsid w:val="00304390"/>
    <w:rsid w:val="00321030"/>
    <w:rsid w:val="00344C72"/>
    <w:rsid w:val="00363052"/>
    <w:rsid w:val="00370808"/>
    <w:rsid w:val="003B5934"/>
    <w:rsid w:val="003B7ED3"/>
    <w:rsid w:val="004925F4"/>
    <w:rsid w:val="004B06F1"/>
    <w:rsid w:val="004B7E96"/>
    <w:rsid w:val="004E24F9"/>
    <w:rsid w:val="004F4725"/>
    <w:rsid w:val="005C0499"/>
    <w:rsid w:val="005C5CBA"/>
    <w:rsid w:val="00647C18"/>
    <w:rsid w:val="0068054C"/>
    <w:rsid w:val="00697EF9"/>
    <w:rsid w:val="006B2E78"/>
    <w:rsid w:val="006F1772"/>
    <w:rsid w:val="006F4626"/>
    <w:rsid w:val="00711FC2"/>
    <w:rsid w:val="00755281"/>
    <w:rsid w:val="007F2AF5"/>
    <w:rsid w:val="007F3701"/>
    <w:rsid w:val="00815E1B"/>
    <w:rsid w:val="0083506F"/>
    <w:rsid w:val="00850D2A"/>
    <w:rsid w:val="009069E2"/>
    <w:rsid w:val="00943DC2"/>
    <w:rsid w:val="0095647F"/>
    <w:rsid w:val="00986F0B"/>
    <w:rsid w:val="009B366B"/>
    <w:rsid w:val="00A77928"/>
    <w:rsid w:val="00AC4B07"/>
    <w:rsid w:val="00BB70F3"/>
    <w:rsid w:val="00C90082"/>
    <w:rsid w:val="00CB6FBA"/>
    <w:rsid w:val="00D17355"/>
    <w:rsid w:val="00D66B2E"/>
    <w:rsid w:val="00D80C1D"/>
    <w:rsid w:val="00E14007"/>
    <w:rsid w:val="00E20E76"/>
    <w:rsid w:val="00E438B7"/>
    <w:rsid w:val="00E966CF"/>
    <w:rsid w:val="00F02B6C"/>
    <w:rsid w:val="00F162FE"/>
    <w:rsid w:val="00F20967"/>
    <w:rsid w:val="00F305D6"/>
    <w:rsid w:val="00F5759A"/>
    <w:rsid w:val="00F63936"/>
    <w:rsid w:val="00F87348"/>
    <w:rsid w:val="00FA20FA"/>
    <w:rsid w:val="00FD1463"/>
    <w:rsid w:val="00FD4F9E"/>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B01BC"/>
  <w15:docId w15:val="{CCE22085-62C6-4E66-AD94-A5A5FFC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2</Pages>
  <Words>679</Words>
  <Characters>3604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4275</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10/2021-2022</dc:title>
  <dc:subject/>
  <dc:creator>Katja Meitz</dc:creator>
  <cp:keywords/>
  <dc:description/>
  <cp:lastModifiedBy>Jessica Laaksonen</cp:lastModifiedBy>
  <cp:revision>2</cp:revision>
  <dcterms:created xsi:type="dcterms:W3CDTF">2022-10-28T09:49:00Z</dcterms:created>
  <dcterms:modified xsi:type="dcterms:W3CDTF">2022-10-28T09:49:00Z</dcterms:modified>
</cp:coreProperties>
</file>