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4C64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0CC9819B" w14:textId="77777777"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</w:t>
      </w:r>
      <w:r w:rsidR="00B51787">
        <w:rPr>
          <w:lang w:val="de-DE"/>
        </w:rPr>
        <w:t xml:space="preserve"> </w:t>
      </w:r>
      <w:r w:rsidR="002B16C4" w:rsidRPr="00A17B6E">
        <w:rPr>
          <w:lang w:val="de-DE"/>
        </w:rPr>
        <w:t>p r e s i d e n t s</w:t>
      </w:r>
    </w:p>
    <w:p w14:paraId="297DDE1E" w14:textId="77777777" w:rsidR="0002760D" w:rsidRDefault="00A11EF2" w:rsidP="00F96636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343DF2">
        <w:rPr>
          <w:lang w:val="sv-SE"/>
        </w:rPr>
        <w:t>frams</w:t>
      </w:r>
      <w:r w:rsidR="009A1D8E" w:rsidRPr="00343DF2">
        <w:rPr>
          <w:lang w:val="sv-SE"/>
        </w:rPr>
        <w:t xml:space="preserve">tällning till Ålands lagting </w:t>
      </w:r>
      <w:r w:rsidR="00343DF2">
        <w:rPr>
          <w:rStyle w:val="llnormaalikirjasin--char1"/>
          <w:sz w:val="24"/>
          <w:lang w:val="sv-SE"/>
        </w:rPr>
        <w:t xml:space="preserve">om </w:t>
      </w:r>
      <w:r w:rsidR="00D71E76">
        <w:rPr>
          <w:rStyle w:val="llnormaalikirjasin--char1"/>
          <w:sz w:val="24"/>
          <w:lang w:val="sv-SE"/>
        </w:rPr>
        <w:t xml:space="preserve">lagen om </w:t>
      </w:r>
      <w:r w:rsidR="00D71E76" w:rsidRPr="00D71E76">
        <w:rPr>
          <w:rStyle w:val="llnormaalikirjasin--char1"/>
          <w:sz w:val="24"/>
          <w:lang w:val="sv-SE"/>
        </w:rPr>
        <w:t>godkännande och sättande i kraft av avtalet o</w:t>
      </w:r>
      <w:r w:rsidR="00B51787">
        <w:rPr>
          <w:rStyle w:val="llnormaalikirjasin--char1"/>
          <w:sz w:val="24"/>
          <w:lang w:val="sv-SE"/>
        </w:rPr>
        <w:t>m investeringsskydd mellan Euro</w:t>
      </w:r>
      <w:r w:rsidR="00D71E76" w:rsidRPr="00D71E76">
        <w:rPr>
          <w:rStyle w:val="llnormaalikirjasin--char1"/>
          <w:sz w:val="24"/>
          <w:lang w:val="sv-SE"/>
        </w:rPr>
        <w:t>peiska unionen och dess medlemsstater, å ena sidan, och Republiken Singapo</w:t>
      </w:r>
      <w:r w:rsidR="00A50B4F">
        <w:rPr>
          <w:rStyle w:val="llnormaalikirjasin--char1"/>
          <w:sz w:val="24"/>
          <w:lang w:val="sv-SE"/>
        </w:rPr>
        <w:t>re, å andra sidan</w:t>
      </w:r>
    </w:p>
    <w:p w14:paraId="5CBEF153" w14:textId="77777777" w:rsidR="0002760D" w:rsidRPr="000F423F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243CE17C" w14:textId="77777777" w:rsidR="009E6FC8" w:rsidRDefault="00473482" w:rsidP="009E6FC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förbinder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3965B9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14:paraId="4EA30DD7" w14:textId="77777777" w:rsidR="00B51787" w:rsidRPr="00B51787" w:rsidRDefault="009E6FC8" w:rsidP="00B51787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B51787">
        <w:rPr>
          <w:spacing w:val="-3"/>
          <w:lang w:val="sv-SE"/>
        </w:rPr>
        <w:t>D</w:t>
      </w:r>
      <w:r w:rsidR="00B51787" w:rsidRPr="00B51787">
        <w:rPr>
          <w:spacing w:val="-3"/>
          <w:lang w:val="sv-SE"/>
        </w:rPr>
        <w:t>et i oktob</w:t>
      </w:r>
      <w:r w:rsidR="00B51787">
        <w:rPr>
          <w:spacing w:val="-3"/>
          <w:lang w:val="sv-SE"/>
        </w:rPr>
        <w:t>er 2018 undertecknade av</w:t>
      </w:r>
      <w:r w:rsidR="00B51787" w:rsidRPr="00B51787">
        <w:rPr>
          <w:spacing w:val="-3"/>
          <w:lang w:val="sv-SE"/>
        </w:rPr>
        <w:t>talet om investeringsskydd</w:t>
      </w:r>
      <w:r w:rsidR="00B51787" w:rsidRPr="00B51787">
        <w:rPr>
          <w:i/>
          <w:spacing w:val="-3"/>
          <w:lang w:val="sv-SE"/>
        </w:rPr>
        <w:t>, avtalet</w:t>
      </w:r>
      <w:r w:rsidR="00B51787">
        <w:rPr>
          <w:spacing w:val="-3"/>
          <w:lang w:val="sv-SE"/>
        </w:rPr>
        <w:t>,</w:t>
      </w:r>
      <w:r w:rsidR="00B51787" w:rsidRPr="00B51787">
        <w:rPr>
          <w:spacing w:val="-3"/>
          <w:lang w:val="sv-SE"/>
        </w:rPr>
        <w:t xml:space="preserve"> mellan Europeiska unionen och dess medlemsstater, å ena sidan, och Republiken Singapore, å andra sidan, är till sin karaktär ett blandavtal vars bestämmelser omfattas dels av medlemsstaternas, dels av Europeiska unionens behörighet. Avtalet förhandlades fram parallellt med frihandelsavtalet mellan EU </w:t>
      </w:r>
      <w:r w:rsidR="00B51787">
        <w:rPr>
          <w:spacing w:val="-3"/>
          <w:lang w:val="sv-SE"/>
        </w:rPr>
        <w:t>och Singapore och de utgör till</w:t>
      </w:r>
      <w:r w:rsidR="00B51787" w:rsidRPr="00B51787">
        <w:rPr>
          <w:spacing w:val="-3"/>
          <w:lang w:val="sv-SE"/>
        </w:rPr>
        <w:t>sammans en institutionell helhet.</w:t>
      </w:r>
      <w:r w:rsidR="00B51787">
        <w:rPr>
          <w:spacing w:val="-3"/>
          <w:lang w:val="sv-SE"/>
        </w:rPr>
        <w:t xml:space="preserve"> De bestämmelser i avtalet som hör till området för lagstiftning är avsett att sättas i kraft med den lag som föreslås enligt regeringens proposition (RP 6/2022 </w:t>
      </w:r>
      <w:proofErr w:type="spellStart"/>
      <w:r w:rsidR="00B51787">
        <w:rPr>
          <w:spacing w:val="-3"/>
          <w:lang w:val="sv-SE"/>
        </w:rPr>
        <w:t>rd</w:t>
      </w:r>
      <w:proofErr w:type="spellEnd"/>
      <w:r w:rsidR="00B51787">
        <w:rPr>
          <w:spacing w:val="-3"/>
          <w:lang w:val="sv-SE"/>
        </w:rPr>
        <w:t>).</w:t>
      </w:r>
    </w:p>
    <w:p w14:paraId="6056C8FF" w14:textId="77777777" w:rsidR="00B51787" w:rsidRPr="00B51787" w:rsidRDefault="00B51787" w:rsidP="00B51787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B51787">
        <w:rPr>
          <w:spacing w:val="-3"/>
          <w:lang w:val="sv-SE"/>
        </w:rPr>
        <w:t xml:space="preserve">I avtalet ingår det bestämmelser som har beröringspunkter med protokoll 2 om Åland i bilagan till fördraget om Finlands anslutning till Europeiska unionen </w:t>
      </w:r>
      <w:r>
        <w:rPr>
          <w:spacing w:val="-3"/>
          <w:lang w:val="sv-SE"/>
        </w:rPr>
        <w:t>(</w:t>
      </w:r>
      <w:proofErr w:type="spellStart"/>
      <w:r>
        <w:rPr>
          <w:spacing w:val="-3"/>
          <w:lang w:val="sv-SE"/>
        </w:rPr>
        <w:t>FördrS</w:t>
      </w:r>
      <w:proofErr w:type="spellEnd"/>
      <w:r>
        <w:rPr>
          <w:spacing w:val="-3"/>
          <w:lang w:val="sv-SE"/>
        </w:rPr>
        <w:t xml:space="preserve"> 103/1994). En del av be</w:t>
      </w:r>
      <w:r w:rsidRPr="00B51787">
        <w:rPr>
          <w:spacing w:val="-3"/>
          <w:lang w:val="sv-SE"/>
        </w:rPr>
        <w:t>stämmelserna i fråga hör till EU:s exklusiva befogenhet</w:t>
      </w:r>
      <w:r>
        <w:rPr>
          <w:spacing w:val="-3"/>
          <w:lang w:val="sv-SE"/>
        </w:rPr>
        <w:t>,</w:t>
      </w:r>
      <w:r w:rsidRPr="00B51787">
        <w:rPr>
          <w:spacing w:val="-3"/>
          <w:lang w:val="sv-SE"/>
        </w:rPr>
        <w:t xml:space="preserve"> vilket in</w:t>
      </w:r>
      <w:r>
        <w:rPr>
          <w:spacing w:val="-3"/>
          <w:lang w:val="sv-SE"/>
        </w:rPr>
        <w:t>nebär att den åländska särställ</w:t>
      </w:r>
      <w:r w:rsidRPr="00B51787">
        <w:rPr>
          <w:spacing w:val="-3"/>
          <w:lang w:val="sv-SE"/>
        </w:rPr>
        <w:t>ningen har beaktats redan i förhandlingarna om avtalsbestämmelserna i fråga.</w:t>
      </w:r>
    </w:p>
    <w:p w14:paraId="7C69BAF2" w14:textId="77777777" w:rsidR="00B51787" w:rsidRPr="00B51787" w:rsidRDefault="00B51787" w:rsidP="00996970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B51787">
        <w:rPr>
          <w:spacing w:val="-3"/>
          <w:lang w:val="sv-SE"/>
        </w:rPr>
        <w:t>I artikel 2.2 i avtalet fastställs att parterna har en rätt att reglera</w:t>
      </w:r>
      <w:r>
        <w:rPr>
          <w:spacing w:val="-3"/>
          <w:lang w:val="sv-SE"/>
        </w:rPr>
        <w:t xml:space="preserve"> frågor</w:t>
      </w:r>
      <w:r w:rsidRPr="00B51787">
        <w:rPr>
          <w:spacing w:val="-3"/>
          <w:lang w:val="sv-SE"/>
        </w:rPr>
        <w:t xml:space="preserve">, </w:t>
      </w:r>
      <w:r>
        <w:rPr>
          <w:spacing w:val="-3"/>
          <w:lang w:val="sv-SE"/>
        </w:rPr>
        <w:t>som enligt 18 § i självstyrelse</w:t>
      </w:r>
      <w:r w:rsidRPr="00B51787">
        <w:rPr>
          <w:spacing w:val="-3"/>
          <w:lang w:val="sv-SE"/>
        </w:rPr>
        <w:t>lagen under vissa förutsättningar också hör till landskapet Ålands lag-stiftningsbehörighet.</w:t>
      </w:r>
      <w:r w:rsidR="00996970">
        <w:rPr>
          <w:spacing w:val="-3"/>
          <w:lang w:val="sv-SE"/>
        </w:rPr>
        <w:t xml:space="preserve"> </w:t>
      </w:r>
      <w:r w:rsidRPr="00B51787">
        <w:rPr>
          <w:spacing w:val="-3"/>
          <w:lang w:val="sv-SE"/>
        </w:rPr>
        <w:t>I avtalets artikel 2.4 om en rättvis och skälig behandling och fullständigt skydd och säkerhet, i artikel 2.5 om kompensation för förluster och i artikel 2.6 om</w:t>
      </w:r>
      <w:r>
        <w:rPr>
          <w:spacing w:val="-3"/>
          <w:lang w:val="sv-SE"/>
        </w:rPr>
        <w:t xml:space="preserve"> expropriation ingår det bestäm</w:t>
      </w:r>
      <w:r w:rsidRPr="00B51787">
        <w:rPr>
          <w:spacing w:val="-3"/>
          <w:lang w:val="sv-SE"/>
        </w:rPr>
        <w:t xml:space="preserve">melser som hör till den nationella befogenheten och som enligt 18 § 5, 6, 8, 18, 25 och 26 punkten i självstyrelselagen </w:t>
      </w:r>
      <w:r>
        <w:rPr>
          <w:spacing w:val="-3"/>
          <w:lang w:val="sv-SE"/>
        </w:rPr>
        <w:t xml:space="preserve">också hör till landskapets </w:t>
      </w:r>
      <w:r w:rsidR="00996970">
        <w:rPr>
          <w:spacing w:val="-3"/>
          <w:lang w:val="sv-SE"/>
        </w:rPr>
        <w:t>lagstift</w:t>
      </w:r>
      <w:r w:rsidRPr="00B51787">
        <w:rPr>
          <w:spacing w:val="-3"/>
          <w:lang w:val="sv-SE"/>
        </w:rPr>
        <w:t>ningsbehörighet.</w:t>
      </w:r>
    </w:p>
    <w:p w14:paraId="7F35CDB9" w14:textId="77777777" w:rsidR="009E6FC8" w:rsidRDefault="00996970" w:rsidP="00B51787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B51787" w:rsidRPr="00B51787">
        <w:rPr>
          <w:spacing w:val="-3"/>
          <w:lang w:val="sv-SE"/>
        </w:rPr>
        <w:t>Eftersom avtalet innehåller bestäm</w:t>
      </w:r>
      <w:r>
        <w:rPr>
          <w:spacing w:val="-3"/>
          <w:lang w:val="sv-SE"/>
        </w:rPr>
        <w:t xml:space="preserve">melser som hör till landskapets </w:t>
      </w:r>
      <w:r w:rsidR="00B51787" w:rsidRPr="00B51787">
        <w:rPr>
          <w:spacing w:val="-3"/>
          <w:lang w:val="sv-SE"/>
        </w:rPr>
        <w:t xml:space="preserve">lagstiftningsbehörig-het, behöver Ålands lagtings bifall i enlighet med 59 § 1 mom. i självstyrelselagen inhämtas för </w:t>
      </w:r>
      <w:r>
        <w:rPr>
          <w:spacing w:val="-3"/>
          <w:lang w:val="sv-SE"/>
        </w:rPr>
        <w:t>att lagen om godkännande och sättande i kraft av avtalet i sin helhet ska bli gällande också på Åland.</w:t>
      </w:r>
    </w:p>
    <w:p w14:paraId="4E221D21" w14:textId="77777777" w:rsidR="00AA3FDB" w:rsidRPr="004B2DD8" w:rsidRDefault="00AA3FDB" w:rsidP="00996970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14:paraId="0DC45CA0" w14:textId="77777777" w:rsidR="004D6A89" w:rsidRPr="008D29CA" w:rsidRDefault="000F423F" w:rsidP="008D29C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E01B88">
        <w:rPr>
          <w:color w:val="FF0000"/>
          <w:spacing w:val="-3"/>
          <w:lang w:val="sv-SE"/>
        </w:rPr>
        <w:lastRenderedPageBreak/>
        <w:tab/>
      </w:r>
      <w:r w:rsidR="00A11EF2" w:rsidRPr="00E01B88">
        <w:rPr>
          <w:spacing w:val="-3"/>
          <w:lang w:val="sv-SE"/>
        </w:rPr>
        <w:t>Med bifogande</w:t>
      </w:r>
      <w:r w:rsidR="00A11EF2" w:rsidRPr="00A17B6E">
        <w:rPr>
          <w:spacing w:val="-3"/>
          <w:lang w:val="sv-SE"/>
        </w:rPr>
        <w:t xml:space="preserve"> </w:t>
      </w:r>
      <w:r w:rsidR="00A11EF2" w:rsidRPr="00D84F8E">
        <w:rPr>
          <w:spacing w:val="-3"/>
          <w:lang w:val="sv-SE"/>
        </w:rPr>
        <w:t xml:space="preserve">av </w:t>
      </w:r>
      <w:r w:rsidR="00996970">
        <w:rPr>
          <w:spacing w:val="-3"/>
          <w:lang w:val="sv-SE"/>
        </w:rPr>
        <w:t>regeringens proposition</w:t>
      </w:r>
      <w:r w:rsidR="008D29CA">
        <w:rPr>
          <w:spacing w:val="-3"/>
          <w:lang w:val="sv-SE"/>
        </w:rPr>
        <w:t xml:space="preserve"> (RP 6/2022 </w:t>
      </w:r>
      <w:proofErr w:type="spellStart"/>
      <w:r w:rsidR="008D29CA">
        <w:rPr>
          <w:spacing w:val="-3"/>
          <w:lang w:val="sv-SE"/>
        </w:rPr>
        <w:t>rd</w:t>
      </w:r>
      <w:proofErr w:type="spellEnd"/>
      <w:r w:rsidR="008D29CA">
        <w:rPr>
          <w:spacing w:val="-3"/>
          <w:lang w:val="sv-SE"/>
        </w:rPr>
        <w:t>),</w:t>
      </w:r>
      <w:r w:rsidR="00996970">
        <w:rPr>
          <w:spacing w:val="-3"/>
          <w:lang w:val="sv-SE"/>
        </w:rPr>
        <w:t xml:space="preserve"> som innefattar lagförslaget och avtalet</w:t>
      </w:r>
      <w:r w:rsidR="00462534">
        <w:rPr>
          <w:spacing w:val="-3"/>
          <w:lang w:val="sv-SE"/>
        </w:rPr>
        <w:t xml:space="preserve"> </w:t>
      </w:r>
      <w:r w:rsidR="00476994" w:rsidRPr="00D84F8E">
        <w:rPr>
          <w:spacing w:val="-3"/>
          <w:lang w:val="sv-SE"/>
        </w:rPr>
        <w:t xml:space="preserve">i </w:t>
      </w:r>
      <w:r w:rsidR="009C322F" w:rsidRPr="00D84F8E">
        <w:rPr>
          <w:spacing w:val="-3"/>
          <w:lang w:val="sv-SE"/>
        </w:rPr>
        <w:t>saken</w:t>
      </w:r>
      <w:r w:rsidR="00752AF9">
        <w:rPr>
          <w:spacing w:val="-3"/>
          <w:lang w:val="sv-SE"/>
        </w:rPr>
        <w:t>,</w:t>
      </w:r>
      <w:r w:rsidR="00F678B7">
        <w:rPr>
          <w:spacing w:val="-3"/>
          <w:lang w:val="sv-SE"/>
        </w:rPr>
        <w:t xml:space="preserve"> </w:t>
      </w:r>
      <w:r w:rsidR="00A11EF2" w:rsidRPr="00A17B6E">
        <w:rPr>
          <w:spacing w:val="-3"/>
          <w:lang w:val="sv-SE"/>
        </w:rPr>
        <w:t>föreslås</w:t>
      </w:r>
    </w:p>
    <w:p w14:paraId="41220D3D" w14:textId="77777777" w:rsidR="00F21913" w:rsidRDefault="00A11EF2" w:rsidP="008D29CA">
      <w:pPr>
        <w:pStyle w:val="Brdtextmedindrag"/>
        <w:ind w:left="3912"/>
      </w:pPr>
      <w:r w:rsidRPr="00476994">
        <w:t>att Ålands la</w:t>
      </w:r>
      <w:r w:rsidR="00123510" w:rsidRPr="00476994">
        <w:t xml:space="preserve">gting ger sitt bifall till </w:t>
      </w:r>
      <w:r w:rsidR="00123510" w:rsidRPr="00D84F8E">
        <w:t xml:space="preserve">att </w:t>
      </w:r>
      <w:r w:rsidR="00996970">
        <w:t xml:space="preserve">lagen </w:t>
      </w:r>
      <w:r w:rsidR="00882B81" w:rsidRPr="00D84F8E">
        <w:t>träder</w:t>
      </w:r>
      <w:r w:rsidR="00882B81">
        <w:t xml:space="preserve"> i kraft </w:t>
      </w:r>
      <w:r w:rsidR="00841846">
        <w:t xml:space="preserve">på </w:t>
      </w:r>
      <w:r w:rsidR="00F678B7">
        <w:t xml:space="preserve">Åland till </w:t>
      </w:r>
      <w:r w:rsidR="00F678B7" w:rsidRPr="00D84F8E">
        <w:t xml:space="preserve">de </w:t>
      </w:r>
      <w:r w:rsidR="0016252E">
        <w:t xml:space="preserve">delar </w:t>
      </w:r>
      <w:r w:rsidR="008D29CA">
        <w:t xml:space="preserve">avtalet om investeringsskydd </w:t>
      </w:r>
      <w:r w:rsidR="00882B81" w:rsidRPr="00D84F8E">
        <w:t>faller</w:t>
      </w:r>
      <w:r w:rsidR="00882B81">
        <w:t xml:space="preserve"> inom landskapets behörighet.</w:t>
      </w:r>
    </w:p>
    <w:p w14:paraId="5262AFF5" w14:textId="77777777" w:rsidR="004B2DD8" w:rsidRPr="00A17B6E" w:rsidRDefault="004B2DD8" w:rsidP="004B2DD8">
      <w:pPr>
        <w:pStyle w:val="Brdtextmedindrag"/>
      </w:pPr>
    </w:p>
    <w:p w14:paraId="2F0518D4" w14:textId="77777777"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CA0D8B">
        <w:rPr>
          <w:spacing w:val="-3"/>
          <w:lang w:val="sv-SE"/>
        </w:rPr>
        <w:t>1</w:t>
      </w:r>
      <w:r w:rsidR="00996970">
        <w:rPr>
          <w:spacing w:val="-3"/>
          <w:lang w:val="sv-SE"/>
        </w:rPr>
        <w:t xml:space="preserve"> april</w:t>
      </w:r>
      <w:r w:rsidR="0026626E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26626E">
        <w:rPr>
          <w:spacing w:val="-3"/>
          <w:lang w:val="sv-SE"/>
        </w:rPr>
        <w:t>22</w:t>
      </w:r>
    </w:p>
    <w:p w14:paraId="71965A26" w14:textId="77777777"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14:paraId="300D5B8B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 xml:space="preserve">R e p u b l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k e n s   P r e s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d e n t</w:t>
      </w:r>
    </w:p>
    <w:p w14:paraId="0B7DA12A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6D9C8E8A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2A152C82" w14:textId="77777777"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0959521E" w14:textId="77777777"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42B0090A" w14:textId="77777777"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76578AB0" w14:textId="77777777" w:rsidR="00A11EF2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07F9C">
        <w:rPr>
          <w:spacing w:val="-3"/>
        </w:rPr>
        <w:t>SAULI NIINISTÖ</w:t>
      </w:r>
    </w:p>
    <w:p w14:paraId="17707BC6" w14:textId="77777777" w:rsidR="00EF104B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51491BE4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7CBFE62C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68EE18D9" w14:textId="77777777" w:rsidR="00A11EF2" w:rsidRPr="00A07F9C" w:rsidRDefault="00A11EF2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113C2835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4BDF37E5" w14:textId="77777777" w:rsidR="0002760D" w:rsidRPr="00A07F9C" w:rsidRDefault="0002760D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4D702056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61955C68" w14:textId="77777777" w:rsidR="004B2DD8" w:rsidRPr="003D3D94" w:rsidRDefault="00A11EF2" w:rsidP="00AD533D">
      <w:pPr>
        <w:tabs>
          <w:tab w:val="left" w:pos="567"/>
        </w:tabs>
        <w:spacing w:line="360" w:lineRule="auto"/>
        <w:rPr>
          <w:spacing w:val="-3"/>
        </w:rPr>
      </w:pP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="00C80B4B" w:rsidRPr="00A07F9C">
        <w:rPr>
          <w:spacing w:val="-3"/>
        </w:rPr>
        <w:tab/>
      </w:r>
      <w:r w:rsidR="00591D76">
        <w:rPr>
          <w:spacing w:val="-3"/>
        </w:rPr>
        <w:tab/>
      </w:r>
      <w:proofErr w:type="spellStart"/>
      <w:r w:rsidR="00C80B4B" w:rsidRPr="003D3D94">
        <w:rPr>
          <w:spacing w:val="-3"/>
        </w:rPr>
        <w:t>Justi</w:t>
      </w:r>
      <w:r w:rsidR="00EE07C7" w:rsidRPr="003D3D94">
        <w:rPr>
          <w:spacing w:val="-3"/>
        </w:rPr>
        <w:t>tieminister</w:t>
      </w:r>
      <w:proofErr w:type="spellEnd"/>
      <w:r w:rsidR="00EE07C7" w:rsidRPr="003D3D94">
        <w:rPr>
          <w:spacing w:val="-3"/>
        </w:rPr>
        <w:t xml:space="preserve"> Anna-Maja Henriksson</w:t>
      </w:r>
    </w:p>
    <w:p w14:paraId="3A06E177" w14:textId="77777777" w:rsidR="00996970" w:rsidRPr="00591D76" w:rsidRDefault="00996970" w:rsidP="00D71E76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5046A59" w14:textId="77777777" w:rsidR="00996970" w:rsidRPr="00591D76" w:rsidRDefault="00996970" w:rsidP="00D71E76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0570A330" w14:textId="77777777" w:rsidR="00996970" w:rsidRPr="00591D76" w:rsidRDefault="00996970" w:rsidP="00D71E76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4D312D85" w14:textId="77777777" w:rsidR="00996970" w:rsidRPr="00591D76" w:rsidRDefault="00996970" w:rsidP="00D71E76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72AC3349" w14:textId="77777777" w:rsidR="00996970" w:rsidRPr="00591D76" w:rsidRDefault="00996970" w:rsidP="00D71E76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53386DE8" w14:textId="77777777" w:rsidR="00996970" w:rsidRPr="00591D76" w:rsidRDefault="00996970" w:rsidP="00D71E76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6DD36D2" w14:textId="77777777" w:rsidR="00996970" w:rsidRPr="00591D76" w:rsidRDefault="00996970" w:rsidP="00D71E76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5F8CF273" w14:textId="77777777" w:rsidR="00996970" w:rsidRPr="00591D76" w:rsidRDefault="00996970" w:rsidP="00D71E76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D3E0FA7" w14:textId="77777777" w:rsidR="00996970" w:rsidRPr="00591D76" w:rsidRDefault="00996970" w:rsidP="00D71E76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10EB4666" w14:textId="77777777" w:rsidR="00996970" w:rsidRPr="00591D76" w:rsidRDefault="00996970" w:rsidP="00D71E76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2CF86A88" w14:textId="77777777" w:rsidR="00996970" w:rsidRPr="00591D76" w:rsidRDefault="00996970" w:rsidP="00D71E76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511BB514" w14:textId="77777777" w:rsidR="00996970" w:rsidRPr="00591D76" w:rsidRDefault="00996970" w:rsidP="00D71E76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2EFE99A8" w14:textId="77777777" w:rsidR="00996970" w:rsidRPr="00591D76" w:rsidRDefault="00996970" w:rsidP="00D71E76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78599041" w14:textId="77777777" w:rsidR="008A62D0" w:rsidRPr="00922166" w:rsidRDefault="006D35AE" w:rsidP="008A62D0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en-US"/>
        </w:rPr>
      </w:pPr>
      <w:r w:rsidRPr="00A50B4F">
        <w:rPr>
          <w:spacing w:val="-3"/>
          <w:sz w:val="16"/>
          <w:szCs w:val="16"/>
          <w:lang w:val="en-US"/>
        </w:rPr>
        <w:t>VN/</w:t>
      </w:r>
      <w:r w:rsidR="00996970" w:rsidRPr="00A50B4F">
        <w:rPr>
          <w:spacing w:val="-3"/>
          <w:sz w:val="16"/>
          <w:szCs w:val="16"/>
          <w:lang w:val="en-US"/>
        </w:rPr>
        <w:t>5083/2022</w:t>
      </w:r>
    </w:p>
    <w:p w14:paraId="466B933D" w14:textId="7D07413E" w:rsidR="00C70D0A" w:rsidRPr="00D009A7" w:rsidRDefault="00C70D0A" w:rsidP="001A0313">
      <w:pPr>
        <w:tabs>
          <w:tab w:val="left" w:pos="567"/>
        </w:tabs>
        <w:spacing w:line="360" w:lineRule="auto"/>
        <w:rPr>
          <w:spacing w:val="-3"/>
          <w:sz w:val="20"/>
          <w:szCs w:val="20"/>
          <w:lang w:val="sv-SE"/>
        </w:rPr>
      </w:pPr>
    </w:p>
    <w:sectPr w:rsidR="00C70D0A" w:rsidRPr="00D009A7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8622" w14:textId="77777777" w:rsidR="00E65B32" w:rsidRDefault="00E65B32">
      <w:r>
        <w:separator/>
      </w:r>
    </w:p>
  </w:endnote>
  <w:endnote w:type="continuationSeparator" w:id="0">
    <w:p w14:paraId="1DE3CD27" w14:textId="77777777" w:rsidR="00E65B32" w:rsidRDefault="00E6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5950" w14:textId="77777777" w:rsidR="00E65B32" w:rsidRDefault="00E65B32">
      <w:r>
        <w:separator/>
      </w:r>
    </w:p>
  </w:footnote>
  <w:footnote w:type="continuationSeparator" w:id="0">
    <w:p w14:paraId="39A852EE" w14:textId="77777777" w:rsidR="00E65B32" w:rsidRDefault="00E6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40F6" w14:textId="77777777"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12F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A77F7D"/>
    <w:multiLevelType w:val="hybridMultilevel"/>
    <w:tmpl w:val="FFFFFFFF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1"/>
    <w:rsid w:val="00003CFC"/>
    <w:rsid w:val="00003FE1"/>
    <w:rsid w:val="00011AD3"/>
    <w:rsid w:val="0001459B"/>
    <w:rsid w:val="00014B85"/>
    <w:rsid w:val="000208B7"/>
    <w:rsid w:val="00020A55"/>
    <w:rsid w:val="00022CB0"/>
    <w:rsid w:val="0002760D"/>
    <w:rsid w:val="000327F1"/>
    <w:rsid w:val="00036F54"/>
    <w:rsid w:val="000422AD"/>
    <w:rsid w:val="000425E8"/>
    <w:rsid w:val="000426F4"/>
    <w:rsid w:val="0004295E"/>
    <w:rsid w:val="00043F16"/>
    <w:rsid w:val="00051E74"/>
    <w:rsid w:val="00052AD1"/>
    <w:rsid w:val="000601D6"/>
    <w:rsid w:val="00083F54"/>
    <w:rsid w:val="000A1750"/>
    <w:rsid w:val="000A18F8"/>
    <w:rsid w:val="000A7921"/>
    <w:rsid w:val="000B1A05"/>
    <w:rsid w:val="000B4B66"/>
    <w:rsid w:val="000C09B9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0515"/>
    <w:rsid w:val="001034C8"/>
    <w:rsid w:val="00110314"/>
    <w:rsid w:val="001145EF"/>
    <w:rsid w:val="0011564E"/>
    <w:rsid w:val="0011799B"/>
    <w:rsid w:val="00117C91"/>
    <w:rsid w:val="00122BD5"/>
    <w:rsid w:val="00122C9C"/>
    <w:rsid w:val="00123510"/>
    <w:rsid w:val="00124529"/>
    <w:rsid w:val="00125E36"/>
    <w:rsid w:val="001270FB"/>
    <w:rsid w:val="00134F09"/>
    <w:rsid w:val="001375A0"/>
    <w:rsid w:val="00143AA4"/>
    <w:rsid w:val="001537EE"/>
    <w:rsid w:val="00155582"/>
    <w:rsid w:val="00160587"/>
    <w:rsid w:val="001610B2"/>
    <w:rsid w:val="00161B5B"/>
    <w:rsid w:val="0016252E"/>
    <w:rsid w:val="00163012"/>
    <w:rsid w:val="00163062"/>
    <w:rsid w:val="00165A3F"/>
    <w:rsid w:val="001666F8"/>
    <w:rsid w:val="00166730"/>
    <w:rsid w:val="00180C4F"/>
    <w:rsid w:val="00182E44"/>
    <w:rsid w:val="00193E3B"/>
    <w:rsid w:val="001A0313"/>
    <w:rsid w:val="001A3747"/>
    <w:rsid w:val="001B760F"/>
    <w:rsid w:val="001C0C5E"/>
    <w:rsid w:val="001C305E"/>
    <w:rsid w:val="001E58CF"/>
    <w:rsid w:val="001E6661"/>
    <w:rsid w:val="001F16AC"/>
    <w:rsid w:val="001F376B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0E07"/>
    <w:rsid w:val="00231ED7"/>
    <w:rsid w:val="00232424"/>
    <w:rsid w:val="00236C7F"/>
    <w:rsid w:val="002416D9"/>
    <w:rsid w:val="00250379"/>
    <w:rsid w:val="00253700"/>
    <w:rsid w:val="00254B2F"/>
    <w:rsid w:val="00260723"/>
    <w:rsid w:val="00265371"/>
    <w:rsid w:val="00265B6D"/>
    <w:rsid w:val="0026626E"/>
    <w:rsid w:val="002703E0"/>
    <w:rsid w:val="0027040F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355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14FF"/>
    <w:rsid w:val="002E55F0"/>
    <w:rsid w:val="002E5859"/>
    <w:rsid w:val="002F0EBF"/>
    <w:rsid w:val="00301679"/>
    <w:rsid w:val="003177BA"/>
    <w:rsid w:val="00323411"/>
    <w:rsid w:val="00332BF9"/>
    <w:rsid w:val="00332FCB"/>
    <w:rsid w:val="00335DA6"/>
    <w:rsid w:val="00343DF2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0835"/>
    <w:rsid w:val="00381021"/>
    <w:rsid w:val="00381856"/>
    <w:rsid w:val="00383562"/>
    <w:rsid w:val="00392320"/>
    <w:rsid w:val="003965B9"/>
    <w:rsid w:val="00397616"/>
    <w:rsid w:val="003A0698"/>
    <w:rsid w:val="003A6560"/>
    <w:rsid w:val="003A6EB5"/>
    <w:rsid w:val="003A72F7"/>
    <w:rsid w:val="003B5633"/>
    <w:rsid w:val="003C15DC"/>
    <w:rsid w:val="003C2F81"/>
    <w:rsid w:val="003C5805"/>
    <w:rsid w:val="003C60A4"/>
    <w:rsid w:val="003D3D94"/>
    <w:rsid w:val="003D40A0"/>
    <w:rsid w:val="003D6888"/>
    <w:rsid w:val="003E1F46"/>
    <w:rsid w:val="003E6A86"/>
    <w:rsid w:val="003F3177"/>
    <w:rsid w:val="00413524"/>
    <w:rsid w:val="00415E7B"/>
    <w:rsid w:val="0042063B"/>
    <w:rsid w:val="00436920"/>
    <w:rsid w:val="00437DE7"/>
    <w:rsid w:val="00446085"/>
    <w:rsid w:val="004503CE"/>
    <w:rsid w:val="0045075D"/>
    <w:rsid w:val="00452BB5"/>
    <w:rsid w:val="00457276"/>
    <w:rsid w:val="00461C6E"/>
    <w:rsid w:val="00462534"/>
    <w:rsid w:val="00465007"/>
    <w:rsid w:val="004712C8"/>
    <w:rsid w:val="004718D9"/>
    <w:rsid w:val="00472874"/>
    <w:rsid w:val="00473482"/>
    <w:rsid w:val="00474D8F"/>
    <w:rsid w:val="00476994"/>
    <w:rsid w:val="00480711"/>
    <w:rsid w:val="0048547C"/>
    <w:rsid w:val="00490B4F"/>
    <w:rsid w:val="00490F05"/>
    <w:rsid w:val="00491C47"/>
    <w:rsid w:val="004977EB"/>
    <w:rsid w:val="004A4324"/>
    <w:rsid w:val="004A4D06"/>
    <w:rsid w:val="004A5186"/>
    <w:rsid w:val="004A59C4"/>
    <w:rsid w:val="004B2DD8"/>
    <w:rsid w:val="004B61A3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4F3D5F"/>
    <w:rsid w:val="00502CE8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822"/>
    <w:rsid w:val="00563FFC"/>
    <w:rsid w:val="005658A6"/>
    <w:rsid w:val="00570BD9"/>
    <w:rsid w:val="00585ECD"/>
    <w:rsid w:val="00586067"/>
    <w:rsid w:val="00591D76"/>
    <w:rsid w:val="00597DF9"/>
    <w:rsid w:val="005A1A4A"/>
    <w:rsid w:val="005B0642"/>
    <w:rsid w:val="005B20CE"/>
    <w:rsid w:val="005B47AF"/>
    <w:rsid w:val="005B4E54"/>
    <w:rsid w:val="005B69AD"/>
    <w:rsid w:val="005C203A"/>
    <w:rsid w:val="005D27D1"/>
    <w:rsid w:val="005D4D92"/>
    <w:rsid w:val="005D7315"/>
    <w:rsid w:val="005D754B"/>
    <w:rsid w:val="005E1185"/>
    <w:rsid w:val="005E538F"/>
    <w:rsid w:val="005F20E7"/>
    <w:rsid w:val="005F542A"/>
    <w:rsid w:val="005F63FE"/>
    <w:rsid w:val="005F68C2"/>
    <w:rsid w:val="005F7D79"/>
    <w:rsid w:val="0061399A"/>
    <w:rsid w:val="006239E2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5BCD"/>
    <w:rsid w:val="00677B7C"/>
    <w:rsid w:val="00683F34"/>
    <w:rsid w:val="00684B45"/>
    <w:rsid w:val="00690431"/>
    <w:rsid w:val="00691F5E"/>
    <w:rsid w:val="0069383A"/>
    <w:rsid w:val="00697911"/>
    <w:rsid w:val="006A03AA"/>
    <w:rsid w:val="006A0B33"/>
    <w:rsid w:val="006A4686"/>
    <w:rsid w:val="006A60F5"/>
    <w:rsid w:val="006A63AA"/>
    <w:rsid w:val="006A7F65"/>
    <w:rsid w:val="006B24EE"/>
    <w:rsid w:val="006B6070"/>
    <w:rsid w:val="006B6796"/>
    <w:rsid w:val="006B6A24"/>
    <w:rsid w:val="006C3692"/>
    <w:rsid w:val="006D1F80"/>
    <w:rsid w:val="006D35AE"/>
    <w:rsid w:val="006D49D2"/>
    <w:rsid w:val="006E0AC3"/>
    <w:rsid w:val="006E2F1E"/>
    <w:rsid w:val="006E64AC"/>
    <w:rsid w:val="006E7E05"/>
    <w:rsid w:val="006F2995"/>
    <w:rsid w:val="006F3929"/>
    <w:rsid w:val="00705A8B"/>
    <w:rsid w:val="00705B19"/>
    <w:rsid w:val="00716139"/>
    <w:rsid w:val="0072520C"/>
    <w:rsid w:val="00735616"/>
    <w:rsid w:val="00751D53"/>
    <w:rsid w:val="00752AF9"/>
    <w:rsid w:val="00756A81"/>
    <w:rsid w:val="00757B3D"/>
    <w:rsid w:val="0076141A"/>
    <w:rsid w:val="00761EFD"/>
    <w:rsid w:val="0077393B"/>
    <w:rsid w:val="0077662A"/>
    <w:rsid w:val="00776EEE"/>
    <w:rsid w:val="007832F4"/>
    <w:rsid w:val="007834BE"/>
    <w:rsid w:val="00783A84"/>
    <w:rsid w:val="00790C77"/>
    <w:rsid w:val="00795BA8"/>
    <w:rsid w:val="00796614"/>
    <w:rsid w:val="007A6874"/>
    <w:rsid w:val="007A7497"/>
    <w:rsid w:val="007A78AF"/>
    <w:rsid w:val="007B0820"/>
    <w:rsid w:val="007B2462"/>
    <w:rsid w:val="007B3814"/>
    <w:rsid w:val="007C3C94"/>
    <w:rsid w:val="007C413E"/>
    <w:rsid w:val="007C42E2"/>
    <w:rsid w:val="007C51A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02370"/>
    <w:rsid w:val="0080651A"/>
    <w:rsid w:val="00807295"/>
    <w:rsid w:val="00811DAA"/>
    <w:rsid w:val="008204D3"/>
    <w:rsid w:val="008215EC"/>
    <w:rsid w:val="0082355C"/>
    <w:rsid w:val="00833629"/>
    <w:rsid w:val="00835F6D"/>
    <w:rsid w:val="00837EE4"/>
    <w:rsid w:val="00841846"/>
    <w:rsid w:val="0084292C"/>
    <w:rsid w:val="0084621E"/>
    <w:rsid w:val="0085192A"/>
    <w:rsid w:val="00856867"/>
    <w:rsid w:val="00861405"/>
    <w:rsid w:val="00862FA7"/>
    <w:rsid w:val="0086419A"/>
    <w:rsid w:val="00870D8A"/>
    <w:rsid w:val="00873706"/>
    <w:rsid w:val="00874F7C"/>
    <w:rsid w:val="00875D04"/>
    <w:rsid w:val="00882B81"/>
    <w:rsid w:val="00883730"/>
    <w:rsid w:val="00893942"/>
    <w:rsid w:val="008A088E"/>
    <w:rsid w:val="008A5599"/>
    <w:rsid w:val="008A62D0"/>
    <w:rsid w:val="008B0B1E"/>
    <w:rsid w:val="008B1BC2"/>
    <w:rsid w:val="008B72A2"/>
    <w:rsid w:val="008D29CA"/>
    <w:rsid w:val="008D721C"/>
    <w:rsid w:val="008E4468"/>
    <w:rsid w:val="008E709A"/>
    <w:rsid w:val="008F0282"/>
    <w:rsid w:val="008F4AB0"/>
    <w:rsid w:val="008F7A36"/>
    <w:rsid w:val="00902321"/>
    <w:rsid w:val="00910573"/>
    <w:rsid w:val="0091123B"/>
    <w:rsid w:val="00917F48"/>
    <w:rsid w:val="009205BD"/>
    <w:rsid w:val="00922166"/>
    <w:rsid w:val="00923E4F"/>
    <w:rsid w:val="00926871"/>
    <w:rsid w:val="0093141A"/>
    <w:rsid w:val="00944E9D"/>
    <w:rsid w:val="0094506D"/>
    <w:rsid w:val="00945714"/>
    <w:rsid w:val="00952AB4"/>
    <w:rsid w:val="009554C4"/>
    <w:rsid w:val="009625FB"/>
    <w:rsid w:val="00962FEA"/>
    <w:rsid w:val="009651FD"/>
    <w:rsid w:val="00967A18"/>
    <w:rsid w:val="009709DF"/>
    <w:rsid w:val="00971C1F"/>
    <w:rsid w:val="00973D48"/>
    <w:rsid w:val="00973ED8"/>
    <w:rsid w:val="00974F1B"/>
    <w:rsid w:val="0098102A"/>
    <w:rsid w:val="00983C29"/>
    <w:rsid w:val="009911A9"/>
    <w:rsid w:val="00996970"/>
    <w:rsid w:val="00997391"/>
    <w:rsid w:val="009A0415"/>
    <w:rsid w:val="009A1D8E"/>
    <w:rsid w:val="009A1F83"/>
    <w:rsid w:val="009A2F09"/>
    <w:rsid w:val="009B208D"/>
    <w:rsid w:val="009B48C9"/>
    <w:rsid w:val="009B5301"/>
    <w:rsid w:val="009C322F"/>
    <w:rsid w:val="009C57DD"/>
    <w:rsid w:val="009D1A4B"/>
    <w:rsid w:val="009E1239"/>
    <w:rsid w:val="009E1AEF"/>
    <w:rsid w:val="009E6FC8"/>
    <w:rsid w:val="009E7F0A"/>
    <w:rsid w:val="009F0B53"/>
    <w:rsid w:val="009F29D0"/>
    <w:rsid w:val="009F407B"/>
    <w:rsid w:val="00A015DC"/>
    <w:rsid w:val="00A01C49"/>
    <w:rsid w:val="00A037AD"/>
    <w:rsid w:val="00A04A6D"/>
    <w:rsid w:val="00A05B59"/>
    <w:rsid w:val="00A06971"/>
    <w:rsid w:val="00A07F9C"/>
    <w:rsid w:val="00A11EF2"/>
    <w:rsid w:val="00A1292D"/>
    <w:rsid w:val="00A169B7"/>
    <w:rsid w:val="00A17B6E"/>
    <w:rsid w:val="00A21E16"/>
    <w:rsid w:val="00A22BA4"/>
    <w:rsid w:val="00A23A37"/>
    <w:rsid w:val="00A265FC"/>
    <w:rsid w:val="00A27934"/>
    <w:rsid w:val="00A32790"/>
    <w:rsid w:val="00A33909"/>
    <w:rsid w:val="00A34732"/>
    <w:rsid w:val="00A4132E"/>
    <w:rsid w:val="00A46014"/>
    <w:rsid w:val="00A50B4F"/>
    <w:rsid w:val="00A5521E"/>
    <w:rsid w:val="00A64AE2"/>
    <w:rsid w:val="00A70429"/>
    <w:rsid w:val="00A71C71"/>
    <w:rsid w:val="00A728D2"/>
    <w:rsid w:val="00A919CE"/>
    <w:rsid w:val="00A96169"/>
    <w:rsid w:val="00AA2664"/>
    <w:rsid w:val="00AA3FDB"/>
    <w:rsid w:val="00AA506E"/>
    <w:rsid w:val="00AA593C"/>
    <w:rsid w:val="00AC49F1"/>
    <w:rsid w:val="00AC6C1B"/>
    <w:rsid w:val="00AC730A"/>
    <w:rsid w:val="00AD1C76"/>
    <w:rsid w:val="00AD43BB"/>
    <w:rsid w:val="00AD533D"/>
    <w:rsid w:val="00AF265A"/>
    <w:rsid w:val="00AF4FA3"/>
    <w:rsid w:val="00B01D06"/>
    <w:rsid w:val="00B0380A"/>
    <w:rsid w:val="00B05612"/>
    <w:rsid w:val="00B07CE4"/>
    <w:rsid w:val="00B1014E"/>
    <w:rsid w:val="00B1089B"/>
    <w:rsid w:val="00B1559F"/>
    <w:rsid w:val="00B22647"/>
    <w:rsid w:val="00B31F8F"/>
    <w:rsid w:val="00B42190"/>
    <w:rsid w:val="00B4448B"/>
    <w:rsid w:val="00B51787"/>
    <w:rsid w:val="00B532D0"/>
    <w:rsid w:val="00B56732"/>
    <w:rsid w:val="00B56A43"/>
    <w:rsid w:val="00B61EF3"/>
    <w:rsid w:val="00B6239E"/>
    <w:rsid w:val="00B63788"/>
    <w:rsid w:val="00B64B9A"/>
    <w:rsid w:val="00B72F78"/>
    <w:rsid w:val="00B73673"/>
    <w:rsid w:val="00B743EA"/>
    <w:rsid w:val="00B813C6"/>
    <w:rsid w:val="00B83B57"/>
    <w:rsid w:val="00B856CE"/>
    <w:rsid w:val="00B87C26"/>
    <w:rsid w:val="00B87ECA"/>
    <w:rsid w:val="00B91D51"/>
    <w:rsid w:val="00B95EDF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04892"/>
    <w:rsid w:val="00C101D8"/>
    <w:rsid w:val="00C1157B"/>
    <w:rsid w:val="00C12C6E"/>
    <w:rsid w:val="00C169BC"/>
    <w:rsid w:val="00C20884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0B4B"/>
    <w:rsid w:val="00C84169"/>
    <w:rsid w:val="00C85387"/>
    <w:rsid w:val="00CA0D8B"/>
    <w:rsid w:val="00CA2B4C"/>
    <w:rsid w:val="00CA3EE5"/>
    <w:rsid w:val="00CA4FBB"/>
    <w:rsid w:val="00CA58A4"/>
    <w:rsid w:val="00CB1388"/>
    <w:rsid w:val="00CB38A6"/>
    <w:rsid w:val="00CC049E"/>
    <w:rsid w:val="00CC2104"/>
    <w:rsid w:val="00CC3A27"/>
    <w:rsid w:val="00CC5D85"/>
    <w:rsid w:val="00CD5AAF"/>
    <w:rsid w:val="00CE1183"/>
    <w:rsid w:val="00CE50C5"/>
    <w:rsid w:val="00CE759E"/>
    <w:rsid w:val="00CF0FB2"/>
    <w:rsid w:val="00CF1C19"/>
    <w:rsid w:val="00CF6C4D"/>
    <w:rsid w:val="00CF711A"/>
    <w:rsid w:val="00D009A7"/>
    <w:rsid w:val="00D029B0"/>
    <w:rsid w:val="00D048BE"/>
    <w:rsid w:val="00D05F54"/>
    <w:rsid w:val="00D3118F"/>
    <w:rsid w:val="00D3594D"/>
    <w:rsid w:val="00D361B0"/>
    <w:rsid w:val="00D37D72"/>
    <w:rsid w:val="00D4441D"/>
    <w:rsid w:val="00D44A46"/>
    <w:rsid w:val="00D47099"/>
    <w:rsid w:val="00D52F81"/>
    <w:rsid w:val="00D53400"/>
    <w:rsid w:val="00D60DF6"/>
    <w:rsid w:val="00D61BEF"/>
    <w:rsid w:val="00D6407D"/>
    <w:rsid w:val="00D65EFD"/>
    <w:rsid w:val="00D71E76"/>
    <w:rsid w:val="00D73D43"/>
    <w:rsid w:val="00D74E00"/>
    <w:rsid w:val="00D77537"/>
    <w:rsid w:val="00D818A4"/>
    <w:rsid w:val="00D84F8E"/>
    <w:rsid w:val="00D8761F"/>
    <w:rsid w:val="00D90488"/>
    <w:rsid w:val="00D951E3"/>
    <w:rsid w:val="00D97ACD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01B88"/>
    <w:rsid w:val="00E1101C"/>
    <w:rsid w:val="00E13FBE"/>
    <w:rsid w:val="00E222FC"/>
    <w:rsid w:val="00E3161A"/>
    <w:rsid w:val="00E43366"/>
    <w:rsid w:val="00E464F9"/>
    <w:rsid w:val="00E56964"/>
    <w:rsid w:val="00E65B32"/>
    <w:rsid w:val="00E67A57"/>
    <w:rsid w:val="00E82374"/>
    <w:rsid w:val="00E8488B"/>
    <w:rsid w:val="00E90D81"/>
    <w:rsid w:val="00E91913"/>
    <w:rsid w:val="00E93B96"/>
    <w:rsid w:val="00E94E27"/>
    <w:rsid w:val="00E97052"/>
    <w:rsid w:val="00EA0672"/>
    <w:rsid w:val="00EA31B1"/>
    <w:rsid w:val="00EA3A60"/>
    <w:rsid w:val="00EA526E"/>
    <w:rsid w:val="00EA52FE"/>
    <w:rsid w:val="00EB0E1C"/>
    <w:rsid w:val="00EB15F5"/>
    <w:rsid w:val="00EB3470"/>
    <w:rsid w:val="00EB34F4"/>
    <w:rsid w:val="00EC2A1C"/>
    <w:rsid w:val="00EC642F"/>
    <w:rsid w:val="00EC69D7"/>
    <w:rsid w:val="00ED489F"/>
    <w:rsid w:val="00EE07C7"/>
    <w:rsid w:val="00EE28A5"/>
    <w:rsid w:val="00EE2B38"/>
    <w:rsid w:val="00EE2B53"/>
    <w:rsid w:val="00EE3124"/>
    <w:rsid w:val="00EE3FDB"/>
    <w:rsid w:val="00EF104B"/>
    <w:rsid w:val="00EF25B4"/>
    <w:rsid w:val="00EF7BA4"/>
    <w:rsid w:val="00F01D84"/>
    <w:rsid w:val="00F03FD4"/>
    <w:rsid w:val="00F045E0"/>
    <w:rsid w:val="00F0797D"/>
    <w:rsid w:val="00F21478"/>
    <w:rsid w:val="00F21913"/>
    <w:rsid w:val="00F263BB"/>
    <w:rsid w:val="00F26809"/>
    <w:rsid w:val="00F3229D"/>
    <w:rsid w:val="00F32D0B"/>
    <w:rsid w:val="00F45F2A"/>
    <w:rsid w:val="00F47CC9"/>
    <w:rsid w:val="00F62B5D"/>
    <w:rsid w:val="00F63E3F"/>
    <w:rsid w:val="00F64FE5"/>
    <w:rsid w:val="00F66493"/>
    <w:rsid w:val="00F6685A"/>
    <w:rsid w:val="00F678B7"/>
    <w:rsid w:val="00F70960"/>
    <w:rsid w:val="00F70BDB"/>
    <w:rsid w:val="00F71011"/>
    <w:rsid w:val="00F71AE5"/>
    <w:rsid w:val="00F720DA"/>
    <w:rsid w:val="00F73C68"/>
    <w:rsid w:val="00F7405A"/>
    <w:rsid w:val="00F7732E"/>
    <w:rsid w:val="00F83479"/>
    <w:rsid w:val="00F84529"/>
    <w:rsid w:val="00F96636"/>
    <w:rsid w:val="00F97BE1"/>
    <w:rsid w:val="00FA17D8"/>
    <w:rsid w:val="00FA1EEA"/>
    <w:rsid w:val="00FA594A"/>
    <w:rsid w:val="00FA6F4F"/>
    <w:rsid w:val="00FB0600"/>
    <w:rsid w:val="00FB0734"/>
    <w:rsid w:val="00FB67B9"/>
    <w:rsid w:val="00FC6FDD"/>
    <w:rsid w:val="00FC7152"/>
    <w:rsid w:val="00FE1787"/>
    <w:rsid w:val="00FE1EC6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55E95"/>
  <w14:defaultImageDpi w14:val="0"/>
  <w15:docId w15:val="{78FC71DF-78F8-4D50-B817-A66B78A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character" w:styleId="Diskretbetoning">
    <w:name w:val="Subtle Emphasis"/>
    <w:basedOn w:val="Standardstycketeckensnitt"/>
    <w:uiPriority w:val="19"/>
    <w:qFormat/>
    <w:rsid w:val="00F678B7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C288-EA5E-49A6-8168-5F8EE553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2484</Characters>
  <Application>Microsoft Office Word</Application>
  <DocSecurity>0</DocSecurity>
  <Lines>20</Lines>
  <Paragraphs>5</Paragraphs>
  <ScaleCrop>false</ScaleCrop>
  <Company>OIKEUSMINISTERIÖ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Enegren-Åberg Jannika</dc:creator>
  <cp:keywords/>
  <dc:description/>
  <cp:lastModifiedBy>Jessica Laaksonen</cp:lastModifiedBy>
  <cp:revision>3</cp:revision>
  <cp:lastPrinted>2020-04-14T05:45:00Z</cp:lastPrinted>
  <dcterms:created xsi:type="dcterms:W3CDTF">2022-05-05T08:34:00Z</dcterms:created>
  <dcterms:modified xsi:type="dcterms:W3CDTF">2022-05-05T09:05:00Z</dcterms:modified>
</cp:coreProperties>
</file>