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1C17FA6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6240E43" w14:textId="29FDE8D7" w:rsidR="002401D0" w:rsidRDefault="009A395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F079D12" wp14:editId="3EB1119F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0440246" w14:textId="1DA8CE37" w:rsidR="002401D0" w:rsidRDefault="009A395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2194C7" wp14:editId="218C47B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1C6C937E" w14:textId="77777777">
        <w:trPr>
          <w:cantSplit/>
          <w:trHeight w:val="299"/>
        </w:trPr>
        <w:tc>
          <w:tcPr>
            <w:tcW w:w="861" w:type="dxa"/>
            <w:vMerge/>
          </w:tcPr>
          <w:p w14:paraId="5EEE9D2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310E467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A16EC1B" w14:textId="61C0126B" w:rsidR="002401D0" w:rsidRDefault="002401D0" w:rsidP="00B36A8F">
            <w:pPr>
              <w:pStyle w:val="xDokTypNr"/>
            </w:pPr>
            <w:r>
              <w:t xml:space="preserve">BETÄNKANDE nr </w:t>
            </w:r>
            <w:r w:rsidR="00121446">
              <w:t>13</w:t>
            </w:r>
            <w:r>
              <w:t>/</w:t>
            </w:r>
            <w:proofErr w:type="gramStart"/>
            <w:r>
              <w:t>20</w:t>
            </w:r>
            <w:r w:rsidR="007B0727">
              <w:t>21</w:t>
            </w:r>
            <w:r w:rsidR="0015337C">
              <w:t>-20</w:t>
            </w:r>
            <w:r w:rsidR="007B0727">
              <w:t>22</w:t>
            </w:r>
            <w:proofErr w:type="gramEnd"/>
          </w:p>
        </w:tc>
      </w:tr>
      <w:tr w:rsidR="002401D0" w14:paraId="78DA64A5" w14:textId="77777777">
        <w:trPr>
          <w:cantSplit/>
          <w:trHeight w:val="238"/>
        </w:trPr>
        <w:tc>
          <w:tcPr>
            <w:tcW w:w="861" w:type="dxa"/>
            <w:vMerge/>
          </w:tcPr>
          <w:p w14:paraId="0C62FE6D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CC7512C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581D9F5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1933EBB" w14:textId="77777777" w:rsidR="002401D0" w:rsidRDefault="002401D0">
            <w:pPr>
              <w:pStyle w:val="xLedtext"/>
            </w:pPr>
          </w:p>
        </w:tc>
      </w:tr>
      <w:tr w:rsidR="002401D0" w14:paraId="487263CE" w14:textId="77777777">
        <w:trPr>
          <w:cantSplit/>
          <w:trHeight w:val="238"/>
        </w:trPr>
        <w:tc>
          <w:tcPr>
            <w:tcW w:w="861" w:type="dxa"/>
            <w:vMerge/>
          </w:tcPr>
          <w:p w14:paraId="6D54108A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D0B6F0D" w14:textId="34A59058" w:rsidR="002401D0" w:rsidRDefault="007B0727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4AB0155F" w14:textId="528B15BA" w:rsidR="002401D0" w:rsidRDefault="002401D0">
            <w:pPr>
              <w:pStyle w:val="xDatum1"/>
            </w:pPr>
            <w:r>
              <w:t>20</w:t>
            </w:r>
            <w:r w:rsidR="00B204C6">
              <w:t>2</w:t>
            </w:r>
            <w:r w:rsidR="00EE6A73">
              <w:t>2</w:t>
            </w:r>
            <w:r w:rsidR="00B204C6">
              <w:t>-</w:t>
            </w:r>
            <w:r w:rsidR="00EE6A73">
              <w:t>0</w:t>
            </w:r>
            <w:r w:rsidR="00FD4B60">
              <w:t>9</w:t>
            </w:r>
            <w:r w:rsidR="00DF1077">
              <w:t>-</w:t>
            </w:r>
            <w:r w:rsidR="00FD4B60">
              <w:t>01</w:t>
            </w:r>
          </w:p>
        </w:tc>
        <w:tc>
          <w:tcPr>
            <w:tcW w:w="2563" w:type="dxa"/>
            <w:vAlign w:val="center"/>
          </w:tcPr>
          <w:p w14:paraId="6030BA92" w14:textId="77777777" w:rsidR="002401D0" w:rsidRDefault="002401D0">
            <w:pPr>
              <w:pStyle w:val="xBeteckning1"/>
            </w:pPr>
          </w:p>
        </w:tc>
      </w:tr>
      <w:tr w:rsidR="002401D0" w14:paraId="4BCC56AD" w14:textId="77777777">
        <w:trPr>
          <w:cantSplit/>
          <w:trHeight w:val="238"/>
        </w:trPr>
        <w:tc>
          <w:tcPr>
            <w:tcW w:w="861" w:type="dxa"/>
            <w:vMerge/>
          </w:tcPr>
          <w:p w14:paraId="676BBDD6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B5E9914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723620A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375084D" w14:textId="77777777" w:rsidR="002401D0" w:rsidRDefault="002401D0">
            <w:pPr>
              <w:pStyle w:val="xLedtext"/>
            </w:pPr>
          </w:p>
        </w:tc>
      </w:tr>
      <w:tr w:rsidR="002401D0" w14:paraId="47039DC8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926097B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3469D55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70EA438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7BE9FC1" w14:textId="77777777" w:rsidR="002401D0" w:rsidRDefault="002401D0">
            <w:pPr>
              <w:pStyle w:val="xBeteckning2"/>
            </w:pPr>
          </w:p>
        </w:tc>
      </w:tr>
      <w:tr w:rsidR="002401D0" w14:paraId="317E0A5B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0C8E65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63A360E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238A0CF" w14:textId="77777777" w:rsidR="002401D0" w:rsidRDefault="002401D0">
            <w:pPr>
              <w:pStyle w:val="xLedtext"/>
            </w:pPr>
          </w:p>
        </w:tc>
      </w:tr>
      <w:tr w:rsidR="002401D0" w14:paraId="78ED9494" w14:textId="77777777">
        <w:trPr>
          <w:cantSplit/>
          <w:trHeight w:val="238"/>
        </w:trPr>
        <w:tc>
          <w:tcPr>
            <w:tcW w:w="861" w:type="dxa"/>
          </w:tcPr>
          <w:p w14:paraId="4B6000C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3D0AA337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C245569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0B048F14" w14:textId="77777777">
        <w:trPr>
          <w:cantSplit/>
          <w:trHeight w:val="238"/>
        </w:trPr>
        <w:tc>
          <w:tcPr>
            <w:tcW w:w="861" w:type="dxa"/>
          </w:tcPr>
          <w:p w14:paraId="4D69E02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1C8679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03C0E7D" w14:textId="77777777" w:rsidR="002401D0" w:rsidRDefault="002401D0">
            <w:pPr>
              <w:pStyle w:val="xCelltext"/>
            </w:pPr>
          </w:p>
        </w:tc>
      </w:tr>
      <w:tr w:rsidR="002401D0" w14:paraId="4BCE8B34" w14:textId="77777777">
        <w:trPr>
          <w:cantSplit/>
          <w:trHeight w:val="238"/>
        </w:trPr>
        <w:tc>
          <w:tcPr>
            <w:tcW w:w="861" w:type="dxa"/>
          </w:tcPr>
          <w:p w14:paraId="48F1B88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C41BB3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0B8C79D" w14:textId="77777777" w:rsidR="002401D0" w:rsidRDefault="002401D0">
            <w:pPr>
              <w:pStyle w:val="xCelltext"/>
            </w:pPr>
          </w:p>
        </w:tc>
      </w:tr>
      <w:tr w:rsidR="002401D0" w14:paraId="355C3CF7" w14:textId="77777777">
        <w:trPr>
          <w:cantSplit/>
          <w:trHeight w:val="238"/>
        </w:trPr>
        <w:tc>
          <w:tcPr>
            <w:tcW w:w="861" w:type="dxa"/>
          </w:tcPr>
          <w:p w14:paraId="4DBF3A6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C3192E2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4DCCAC8" w14:textId="77777777" w:rsidR="002401D0" w:rsidRDefault="002401D0">
            <w:pPr>
              <w:pStyle w:val="xCelltext"/>
            </w:pPr>
          </w:p>
        </w:tc>
      </w:tr>
      <w:tr w:rsidR="002401D0" w14:paraId="6E195413" w14:textId="77777777">
        <w:trPr>
          <w:cantSplit/>
          <w:trHeight w:val="238"/>
        </w:trPr>
        <w:tc>
          <w:tcPr>
            <w:tcW w:w="861" w:type="dxa"/>
          </w:tcPr>
          <w:p w14:paraId="2E9B8F3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0D1453C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759E0FF" w14:textId="77777777" w:rsidR="002401D0" w:rsidRDefault="002401D0">
            <w:pPr>
              <w:pStyle w:val="xCelltext"/>
            </w:pPr>
          </w:p>
        </w:tc>
      </w:tr>
    </w:tbl>
    <w:p w14:paraId="5CBB5B01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A9F2A2E" w14:textId="452A995E" w:rsidR="002401D0" w:rsidRDefault="007B0727">
      <w:pPr>
        <w:pStyle w:val="ArendeOverRubrik"/>
      </w:pPr>
      <w:r>
        <w:t>Lag- och kultur</w:t>
      </w:r>
      <w:r w:rsidR="002401D0">
        <w:t>utskottets betänkande</w:t>
      </w:r>
    </w:p>
    <w:p w14:paraId="6721E101" w14:textId="78EEEB42" w:rsidR="002401D0" w:rsidRDefault="007B0727">
      <w:pPr>
        <w:pStyle w:val="ArendeRubrik"/>
      </w:pPr>
      <w:r>
        <w:t>R</w:t>
      </w:r>
      <w:r w:rsidRPr="0043258F">
        <w:t>epublikens presidents framställning</w:t>
      </w:r>
      <w:r>
        <w:t xml:space="preserve"> </w:t>
      </w:r>
    </w:p>
    <w:p w14:paraId="36A6875B" w14:textId="77777777" w:rsidR="001979B6" w:rsidRDefault="00E344A7" w:rsidP="002D5D09">
      <w:pPr>
        <w:pStyle w:val="ArendeRubrik"/>
      </w:pPr>
      <w:r w:rsidRPr="004812EF">
        <w:t xml:space="preserve">till Ålands lagting </w:t>
      </w:r>
      <w:r w:rsidRPr="0013352D">
        <w:rPr>
          <w:lang w:val="sv-FI"/>
        </w:rPr>
        <w:t xml:space="preserve">om </w:t>
      </w:r>
      <w:r w:rsidR="002D5D09" w:rsidRPr="005C5CBA">
        <w:t xml:space="preserve">statsrådets förordning om </w:t>
      </w:r>
      <w:r w:rsidR="002D5D09">
        <w:t xml:space="preserve">det multilaterala avtalet M343 och </w:t>
      </w:r>
    </w:p>
    <w:p w14:paraId="6353CF28" w14:textId="5F2C041C" w:rsidR="00DF1077" w:rsidRPr="002D5D09" w:rsidRDefault="002D5D09" w:rsidP="002D5D09">
      <w:pPr>
        <w:pStyle w:val="ArendeRubrik"/>
      </w:pPr>
      <w:r w:rsidRPr="005C5CBA">
        <w:t xml:space="preserve">statsrådets förordning om </w:t>
      </w:r>
      <w:r>
        <w:t>det multilaterala avtalet M344 i bilaga A till överenskommelsen om internationell transport av farligt gods på väg (ADR)</w:t>
      </w:r>
    </w:p>
    <w:p w14:paraId="19C1C958" w14:textId="4712BE04" w:rsidR="002401D0" w:rsidRDefault="007B0727">
      <w:pPr>
        <w:pStyle w:val="ArendeUnderRubrik"/>
      </w:pPr>
      <w:r>
        <w:t xml:space="preserve">Republikens presidents framställning nr </w:t>
      </w:r>
      <w:r w:rsidR="00DA3771">
        <w:t>5</w:t>
      </w:r>
      <w:r>
        <w:t>/</w:t>
      </w:r>
      <w:proofErr w:type="gramStart"/>
      <w:r>
        <w:t>2021-2022</w:t>
      </w:r>
      <w:proofErr w:type="gramEnd"/>
    </w:p>
    <w:p w14:paraId="53DED667" w14:textId="14A1067B" w:rsidR="002D5D09" w:rsidRDefault="002D5D09" w:rsidP="002D5D09">
      <w:pPr>
        <w:pStyle w:val="ArendeUnderRubrik"/>
      </w:pPr>
      <w:r>
        <w:t>Republikens presidents framställning nr 9/</w:t>
      </w:r>
      <w:proofErr w:type="gramStart"/>
      <w:r>
        <w:t>2021-2022</w:t>
      </w:r>
      <w:proofErr w:type="gramEnd"/>
    </w:p>
    <w:p w14:paraId="3A55F09D" w14:textId="77777777" w:rsidR="002401D0" w:rsidRDefault="002401D0">
      <w:pPr>
        <w:pStyle w:val="ANormal"/>
      </w:pPr>
    </w:p>
    <w:p w14:paraId="0DFC80FE" w14:textId="77777777" w:rsidR="002401D0" w:rsidRDefault="002401D0">
      <w:pPr>
        <w:pStyle w:val="Innehll1"/>
      </w:pPr>
      <w:r>
        <w:t>INNEHÅLL</w:t>
      </w:r>
    </w:p>
    <w:p w14:paraId="5D335D5D" w14:textId="7CC07803" w:rsidR="00FD5D16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12920801" w:history="1">
        <w:r w:rsidR="00FD5D16" w:rsidRPr="002A4D43">
          <w:rPr>
            <w:rStyle w:val="Hyperlnk"/>
          </w:rPr>
          <w:t>Sammanfattning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_Toc112920801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 w:rsidR="00076FAC">
          <w:rPr>
            <w:webHidden/>
          </w:rPr>
          <w:t>1</w:t>
        </w:r>
        <w:r w:rsidR="00FD5D16">
          <w:rPr>
            <w:webHidden/>
          </w:rPr>
          <w:fldChar w:fldCharType="end"/>
        </w:r>
      </w:hyperlink>
    </w:p>
    <w:p w14:paraId="16919147" w14:textId="78AB0B92" w:rsidR="00FD5D16" w:rsidRDefault="00076FA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2920802" w:history="1">
        <w:r w:rsidR="00FD5D16" w:rsidRPr="002A4D43">
          <w:rPr>
            <w:rStyle w:val="Hyperlnk"/>
          </w:rPr>
          <w:t>Republikens presidents förslag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_Toc112920802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>
          <w:rPr>
            <w:webHidden/>
          </w:rPr>
          <w:t>1</w:t>
        </w:r>
        <w:r w:rsidR="00FD5D16">
          <w:rPr>
            <w:webHidden/>
          </w:rPr>
          <w:fldChar w:fldCharType="end"/>
        </w:r>
      </w:hyperlink>
    </w:p>
    <w:p w14:paraId="697F181F" w14:textId="5BF1DA88" w:rsidR="00FD5D16" w:rsidRDefault="00076FA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2920803" w:history="1">
        <w:r w:rsidR="00FD5D16" w:rsidRPr="002A4D43">
          <w:rPr>
            <w:rStyle w:val="Hyperlnk"/>
          </w:rPr>
          <w:t>Landskapsregeringens utlåtanden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_Toc112920803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>
          <w:rPr>
            <w:webHidden/>
          </w:rPr>
          <w:t>1</w:t>
        </w:r>
        <w:r w:rsidR="00FD5D16">
          <w:rPr>
            <w:webHidden/>
          </w:rPr>
          <w:fldChar w:fldCharType="end"/>
        </w:r>
      </w:hyperlink>
    </w:p>
    <w:p w14:paraId="4BCD5A77" w14:textId="4B842741" w:rsidR="00FD5D16" w:rsidRDefault="00076FA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2920804" w:history="1">
        <w:r w:rsidR="00FD5D16" w:rsidRPr="002A4D43">
          <w:rPr>
            <w:rStyle w:val="Hyperlnk"/>
          </w:rPr>
          <w:t>Utskottets förslag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_Toc112920804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>
          <w:rPr>
            <w:webHidden/>
          </w:rPr>
          <w:t>1</w:t>
        </w:r>
        <w:r w:rsidR="00FD5D16">
          <w:rPr>
            <w:webHidden/>
          </w:rPr>
          <w:fldChar w:fldCharType="end"/>
        </w:r>
      </w:hyperlink>
    </w:p>
    <w:p w14:paraId="20147514" w14:textId="41FFC5AA" w:rsidR="00FD5D16" w:rsidRDefault="00076FAC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2920805" w:history="1">
        <w:r w:rsidR="00FD5D16" w:rsidRPr="002A4D43">
          <w:rPr>
            <w:rStyle w:val="Hyperlnk"/>
          </w:rPr>
          <w:t>Ärendets behandling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_Toc112920805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>
          <w:rPr>
            <w:webHidden/>
          </w:rPr>
          <w:t>2</w:t>
        </w:r>
        <w:r w:rsidR="00FD5D16">
          <w:rPr>
            <w:webHidden/>
          </w:rPr>
          <w:fldChar w:fldCharType="end"/>
        </w:r>
      </w:hyperlink>
    </w:p>
    <w:p w14:paraId="4BDC3EAE" w14:textId="4AE964A4" w:rsidR="00FD5D16" w:rsidRDefault="00076FAC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12920806" w:history="1">
        <w:r w:rsidR="00FD5D16" w:rsidRPr="002A4D43">
          <w:rPr>
            <w:rStyle w:val="Hyperlnk"/>
          </w:rPr>
          <w:t>Utskottets förslag</w:t>
        </w:r>
        <w:r w:rsidR="00FD5D16">
          <w:rPr>
            <w:webHidden/>
          </w:rPr>
          <w:tab/>
        </w:r>
        <w:r w:rsidR="00FD5D16">
          <w:rPr>
            <w:webHidden/>
          </w:rPr>
          <w:fldChar w:fldCharType="begin"/>
        </w:r>
        <w:r w:rsidR="00FD5D16">
          <w:rPr>
            <w:webHidden/>
          </w:rPr>
          <w:instrText xml:space="preserve"> PAGEREF _Toc112920806 \h </w:instrText>
        </w:r>
        <w:r w:rsidR="00FD5D16">
          <w:rPr>
            <w:webHidden/>
          </w:rPr>
        </w:r>
        <w:r w:rsidR="00FD5D16">
          <w:rPr>
            <w:webHidden/>
          </w:rPr>
          <w:fldChar w:fldCharType="separate"/>
        </w:r>
        <w:r>
          <w:rPr>
            <w:webHidden/>
          </w:rPr>
          <w:t>2</w:t>
        </w:r>
        <w:r w:rsidR="00FD5D16">
          <w:rPr>
            <w:webHidden/>
          </w:rPr>
          <w:fldChar w:fldCharType="end"/>
        </w:r>
      </w:hyperlink>
    </w:p>
    <w:p w14:paraId="16640D61" w14:textId="5B5D7ED0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1761FC16" w14:textId="77777777" w:rsidR="002401D0" w:rsidRDefault="002401D0">
      <w:pPr>
        <w:pStyle w:val="ANormal"/>
      </w:pPr>
    </w:p>
    <w:p w14:paraId="25109429" w14:textId="77777777" w:rsidR="002401D0" w:rsidRDefault="002401D0">
      <w:pPr>
        <w:pStyle w:val="RubrikA"/>
      </w:pPr>
      <w:bookmarkStart w:id="1" w:name="_Toc529800932"/>
      <w:bookmarkStart w:id="2" w:name="_Toc112920801"/>
      <w:r>
        <w:t>Sammanfattning</w:t>
      </w:r>
      <w:bookmarkEnd w:id="1"/>
      <w:bookmarkEnd w:id="2"/>
    </w:p>
    <w:p w14:paraId="0810BD44" w14:textId="77777777" w:rsidR="002401D0" w:rsidRDefault="002401D0">
      <w:pPr>
        <w:pStyle w:val="Rubrikmellanrum"/>
      </w:pPr>
    </w:p>
    <w:p w14:paraId="0539A16A" w14:textId="651FC787" w:rsidR="002401D0" w:rsidRDefault="00731221">
      <w:pPr>
        <w:pStyle w:val="RubrikB"/>
      </w:pPr>
      <w:bookmarkStart w:id="3" w:name="_Toc529800933"/>
      <w:bookmarkStart w:id="4" w:name="_Toc112920802"/>
      <w:r>
        <w:t xml:space="preserve">Republikens </w:t>
      </w:r>
      <w:r w:rsidR="001979B6">
        <w:t>p</w:t>
      </w:r>
      <w:r>
        <w:t>residents</w:t>
      </w:r>
      <w:r w:rsidR="002401D0">
        <w:t xml:space="preserve"> förslag</w:t>
      </w:r>
      <w:bookmarkEnd w:id="3"/>
      <w:bookmarkEnd w:id="4"/>
    </w:p>
    <w:p w14:paraId="0EF20C78" w14:textId="77777777" w:rsidR="002401D0" w:rsidRDefault="002401D0">
      <w:pPr>
        <w:pStyle w:val="Rubrikmellanrum"/>
      </w:pPr>
    </w:p>
    <w:p w14:paraId="09DA851B" w14:textId="2DA37817" w:rsidR="002D5D09" w:rsidRPr="00DF24FA" w:rsidRDefault="00731221" w:rsidP="00FD4B60">
      <w:pPr>
        <w:pStyle w:val="ANormal"/>
      </w:pPr>
      <w:r w:rsidRPr="00DF24FA">
        <w:t xml:space="preserve">Republikens president föreslår att </w:t>
      </w:r>
      <w:r w:rsidR="00EE6A73" w:rsidRPr="00DF24FA">
        <w:t xml:space="preserve">Ålands lagting ger sitt bifall till att </w:t>
      </w:r>
      <w:r w:rsidR="002D5D09" w:rsidRPr="00DF24FA">
        <w:t>förordning</w:t>
      </w:r>
      <w:r w:rsidR="00845EA8" w:rsidRPr="00DF24FA">
        <w:t>arna</w:t>
      </w:r>
      <w:r w:rsidR="002D5D09" w:rsidRPr="00DF24FA">
        <w:t xml:space="preserve"> träder i kraft på Åland till de delar </w:t>
      </w:r>
      <w:r w:rsidR="005C6092" w:rsidRPr="00DF24FA">
        <w:t xml:space="preserve">multilaterala M343-avtalet och </w:t>
      </w:r>
      <w:r w:rsidR="002D5D09" w:rsidRPr="00DF24FA">
        <w:t>ADR M344-avtalet faller inom landskapets behörighet</w:t>
      </w:r>
      <w:r w:rsidR="00DF24FA">
        <w:t>.</w:t>
      </w:r>
      <w:r w:rsidR="002D5D09" w:rsidRPr="00DF24FA">
        <w:t xml:space="preserve"> </w:t>
      </w:r>
    </w:p>
    <w:p w14:paraId="0168BB66" w14:textId="1F312471" w:rsidR="00731221" w:rsidRDefault="00731221" w:rsidP="00E344A7">
      <w:pPr>
        <w:pStyle w:val="ANormal"/>
      </w:pPr>
    </w:p>
    <w:p w14:paraId="163DD49D" w14:textId="0F3F2EB7" w:rsidR="00731221" w:rsidRDefault="00731221" w:rsidP="001979B6">
      <w:pPr>
        <w:pStyle w:val="RubrikB"/>
      </w:pPr>
      <w:bookmarkStart w:id="5" w:name="_Toc524345509"/>
      <w:bookmarkStart w:id="6" w:name="_Toc528748836"/>
      <w:bookmarkStart w:id="7" w:name="_Toc531597708"/>
      <w:bookmarkStart w:id="8" w:name="_Toc536022286"/>
      <w:bookmarkStart w:id="9" w:name="_Toc26797533"/>
      <w:bookmarkStart w:id="10" w:name="_Toc41562745"/>
      <w:bookmarkStart w:id="11" w:name="_Toc56427421"/>
      <w:bookmarkStart w:id="12" w:name="_Toc67996958"/>
      <w:bookmarkStart w:id="13" w:name="_Toc112920803"/>
      <w:r w:rsidRPr="001C4635">
        <w:t xml:space="preserve">Landskapsregeringens </w:t>
      </w:r>
      <w:bookmarkEnd w:id="5"/>
      <w:bookmarkEnd w:id="6"/>
      <w:bookmarkEnd w:id="7"/>
      <w:bookmarkEnd w:id="8"/>
      <w:bookmarkEnd w:id="9"/>
      <w:bookmarkEnd w:id="10"/>
      <w:bookmarkEnd w:id="11"/>
      <w:r>
        <w:t>utlåtande</w:t>
      </w:r>
      <w:bookmarkEnd w:id="12"/>
      <w:r w:rsidR="00DF24FA">
        <w:t>n</w:t>
      </w:r>
      <w:bookmarkEnd w:id="13"/>
    </w:p>
    <w:p w14:paraId="05096C88" w14:textId="5595596C" w:rsidR="005C6092" w:rsidRDefault="005C6092" w:rsidP="005C6092">
      <w:pPr>
        <w:pStyle w:val="Rubrikmellanrum"/>
      </w:pPr>
    </w:p>
    <w:p w14:paraId="6039BDE4" w14:textId="6A0BC778" w:rsidR="005C6092" w:rsidRDefault="005C6092" w:rsidP="005C6092">
      <w:pPr>
        <w:pStyle w:val="ANormal"/>
      </w:pPr>
      <w:r w:rsidRPr="006F1772">
        <w:t>Landskapsregeringen konstaterar att</w:t>
      </w:r>
      <w:r>
        <w:t xml:space="preserve"> lagtinget har lämnat bifall till att ADR ska gälla på Åland. Vad gäller </w:t>
      </w:r>
      <w:r w:rsidR="00DF24FA">
        <w:t xml:space="preserve">de </w:t>
      </w:r>
      <w:r>
        <w:t>aktuell</w:t>
      </w:r>
      <w:r w:rsidR="00DF24FA">
        <w:t>a</w:t>
      </w:r>
      <w:r>
        <w:t xml:space="preserve"> tilläggsavtal</w:t>
      </w:r>
      <w:r w:rsidR="00DF24FA">
        <w:t>en</w:t>
      </w:r>
      <w:r>
        <w:t xml:space="preserve"> konstaterar landskapsregeringen att </w:t>
      </w:r>
      <w:r w:rsidRPr="006F1772">
        <w:t xml:space="preserve">tilläggsavtal till ADR </w:t>
      </w:r>
      <w:r>
        <w:t xml:space="preserve">alltid </w:t>
      </w:r>
      <w:r w:rsidRPr="006F1772">
        <w:t>förutsätter att en säkerhetsnivå som motsvarar ADR-bestämmelserna bibehålls.</w:t>
      </w:r>
      <w:r>
        <w:t xml:space="preserve">  </w:t>
      </w:r>
    </w:p>
    <w:p w14:paraId="2236C1D3" w14:textId="77777777" w:rsidR="005C6092" w:rsidRDefault="005C6092" w:rsidP="005C6092">
      <w:pPr>
        <w:pStyle w:val="ANormal"/>
      </w:pPr>
    </w:p>
    <w:p w14:paraId="29B68802" w14:textId="60F03603" w:rsidR="005C6092" w:rsidRDefault="005C6092" w:rsidP="005C6092">
      <w:pPr>
        <w:pStyle w:val="ANormal"/>
      </w:pPr>
      <w:bookmarkStart w:id="14" w:name="_Hlk95471533"/>
      <w:r>
        <w:t xml:space="preserve">Transport av farligt gods på väg regleras i landskapet i </w:t>
      </w:r>
      <w:r w:rsidRPr="006B2E78">
        <w:t>Landskapslag (1976:34) om tillämpning i landskapet Åland av riksförfattningar om transport av farliga ämnen (1995/62)</w:t>
      </w:r>
      <w:r>
        <w:t xml:space="preserve">. Lagens 4 § hänvisar till ADR-överenskommelsen. Landskapsregeringens bedömning är att lagstiftningsåtgärder inte är nödvändiga.  </w:t>
      </w:r>
    </w:p>
    <w:bookmarkEnd w:id="14"/>
    <w:p w14:paraId="7DC46563" w14:textId="77777777" w:rsidR="005C6092" w:rsidRDefault="005C6092" w:rsidP="005C6092">
      <w:pPr>
        <w:pStyle w:val="ANormal"/>
      </w:pPr>
    </w:p>
    <w:p w14:paraId="727287FD" w14:textId="7281C4EA" w:rsidR="005C6092" w:rsidRDefault="005C6092" w:rsidP="005C6092">
      <w:pPr>
        <w:pStyle w:val="ANormal"/>
      </w:pPr>
      <w:r w:rsidRPr="006F1772">
        <w:t>Landskapsregeringen ser inget hinder mot att lagtinget ger sitt bifall till att de förordning</w:t>
      </w:r>
      <w:r w:rsidR="00DF24FA">
        <w:t>ar</w:t>
      </w:r>
      <w:r w:rsidRPr="006F1772">
        <w:t xml:space="preserve"> som sätter tilläggsavtalet i kraft i Finland träder i kraft också på Åland till de delar de faller inom landskapets behörighet.</w:t>
      </w:r>
    </w:p>
    <w:p w14:paraId="638A1721" w14:textId="77777777" w:rsidR="005C6092" w:rsidRPr="005C6092" w:rsidRDefault="005C6092" w:rsidP="005C6092">
      <w:pPr>
        <w:pStyle w:val="ANormal"/>
      </w:pPr>
    </w:p>
    <w:p w14:paraId="030E9113" w14:textId="60E0399A" w:rsidR="0054065E" w:rsidRDefault="0054065E" w:rsidP="0054065E">
      <w:pPr>
        <w:pStyle w:val="Rubrikmellanrum"/>
      </w:pPr>
    </w:p>
    <w:p w14:paraId="16813909" w14:textId="099BBD54" w:rsidR="002401D0" w:rsidRDefault="002401D0">
      <w:pPr>
        <w:pStyle w:val="RubrikB"/>
      </w:pPr>
      <w:bookmarkStart w:id="15" w:name="_Toc529800934"/>
      <w:bookmarkStart w:id="16" w:name="_Toc112920804"/>
      <w:r>
        <w:t>Utskottets förslag</w:t>
      </w:r>
      <w:bookmarkEnd w:id="15"/>
      <w:bookmarkEnd w:id="16"/>
    </w:p>
    <w:p w14:paraId="36BAFEFB" w14:textId="77777777" w:rsidR="00DF24FA" w:rsidRPr="00DF24FA" w:rsidRDefault="00DF24FA" w:rsidP="00DF24FA">
      <w:pPr>
        <w:pStyle w:val="Rubrikmellanrum"/>
      </w:pPr>
    </w:p>
    <w:p w14:paraId="0B1DA31A" w14:textId="79DC0AEA" w:rsidR="00DF24FA" w:rsidRPr="00DF24FA" w:rsidRDefault="00DF24FA" w:rsidP="00DF24FA">
      <w:pPr>
        <w:pStyle w:val="Rubrikmellanrum"/>
        <w:rPr>
          <w:sz w:val="22"/>
        </w:rPr>
      </w:pPr>
      <w:r w:rsidRPr="00DF24FA">
        <w:rPr>
          <w:sz w:val="22"/>
        </w:rPr>
        <w:t>Utskottet föreslår att lagtinget ger de begärda bifallen.</w:t>
      </w:r>
    </w:p>
    <w:p w14:paraId="0A928CDA" w14:textId="33324802" w:rsidR="007E3422" w:rsidRDefault="007E3422" w:rsidP="007E3422">
      <w:pPr>
        <w:pStyle w:val="Rubrikmellanrum"/>
      </w:pPr>
    </w:p>
    <w:p w14:paraId="79DF39E0" w14:textId="77777777" w:rsidR="002401D0" w:rsidRDefault="002401D0">
      <w:pPr>
        <w:pStyle w:val="ANormal"/>
      </w:pPr>
    </w:p>
    <w:p w14:paraId="03BC31AD" w14:textId="77777777" w:rsidR="002401D0" w:rsidRDefault="002401D0" w:rsidP="001979B6">
      <w:pPr>
        <w:pStyle w:val="RubrikB"/>
      </w:pPr>
      <w:bookmarkStart w:id="17" w:name="_Toc529800936"/>
      <w:bookmarkStart w:id="18" w:name="_Toc112920805"/>
      <w:r>
        <w:lastRenderedPageBreak/>
        <w:t>Ärendets behandling</w:t>
      </w:r>
      <w:bookmarkEnd w:id="17"/>
      <w:bookmarkEnd w:id="18"/>
    </w:p>
    <w:p w14:paraId="65CA7184" w14:textId="77777777" w:rsidR="002401D0" w:rsidRDefault="002401D0">
      <w:pPr>
        <w:pStyle w:val="Rubrikmellanrum"/>
      </w:pPr>
    </w:p>
    <w:p w14:paraId="0C80F270" w14:textId="4B5C0162" w:rsidR="008C5DB0" w:rsidRDefault="008C5DB0" w:rsidP="008C5DB0">
      <w:pPr>
        <w:pStyle w:val="ANormal"/>
      </w:pPr>
      <w:r>
        <w:t xml:space="preserve">Lagtinget har den </w:t>
      </w:r>
      <w:r w:rsidR="005C6092">
        <w:t>15</w:t>
      </w:r>
      <w:r>
        <w:t xml:space="preserve"> </w:t>
      </w:r>
      <w:r w:rsidR="005C6092">
        <w:t>juni</w:t>
      </w:r>
      <w:r>
        <w:t xml:space="preserve"> 202</w:t>
      </w:r>
      <w:r w:rsidR="00EE6A73">
        <w:t>2</w:t>
      </w:r>
      <w:r>
        <w:t xml:space="preserve"> </w:t>
      </w:r>
      <w:proofErr w:type="spellStart"/>
      <w:r>
        <w:t>inbegärt</w:t>
      </w:r>
      <w:proofErr w:type="spellEnd"/>
      <w:r>
        <w:t xml:space="preserve"> lag- och kulturutskottets yttrande i ärendet. </w:t>
      </w:r>
    </w:p>
    <w:p w14:paraId="49E1779F" w14:textId="35F30FFA" w:rsidR="008C5DB0" w:rsidRDefault="008C5DB0" w:rsidP="008C5DB0">
      <w:pPr>
        <w:pStyle w:val="ANormal"/>
      </w:pPr>
      <w:r>
        <w:tab/>
        <w:t xml:space="preserve">I ärendets avgörande behandling deltog ordföranden </w:t>
      </w:r>
      <w:r w:rsidR="00727362">
        <w:t>Rainer Juslin</w:t>
      </w:r>
      <w:r w:rsidR="00F94AC8">
        <w:t>,</w:t>
      </w:r>
      <w:r w:rsidR="001D541D">
        <w:t xml:space="preserve"> </w:t>
      </w:r>
      <w:r>
        <w:t xml:space="preserve">ledamöterna </w:t>
      </w:r>
      <w:r w:rsidR="00727362">
        <w:t xml:space="preserve">Annette </w:t>
      </w:r>
      <w:proofErr w:type="spellStart"/>
      <w:r w:rsidR="00727362">
        <w:t>Bergbo</w:t>
      </w:r>
      <w:proofErr w:type="spellEnd"/>
      <w:r w:rsidR="00727362">
        <w:t xml:space="preserve">, </w:t>
      </w:r>
      <w:r w:rsidR="00B405B9">
        <w:t xml:space="preserve">Jessy Eckerman, </w:t>
      </w:r>
      <w:r w:rsidR="00F94AC8">
        <w:t>Liz Matt</w:t>
      </w:r>
      <w:r w:rsidR="00C34C83">
        <w:t>s</w:t>
      </w:r>
      <w:r w:rsidR="00F94AC8">
        <w:t xml:space="preserve">son, </w:t>
      </w:r>
      <w:r>
        <w:t xml:space="preserve">Marcus </w:t>
      </w:r>
      <w:proofErr w:type="spellStart"/>
      <w:r>
        <w:t>Måtar</w:t>
      </w:r>
      <w:proofErr w:type="spellEnd"/>
      <w:r>
        <w:t xml:space="preserve"> och Mika Nordberg.</w:t>
      </w:r>
    </w:p>
    <w:p w14:paraId="2271D396" w14:textId="2CF6A0BB" w:rsidR="002401D0" w:rsidRDefault="002401D0">
      <w:pPr>
        <w:pStyle w:val="ANormal"/>
      </w:pPr>
    </w:p>
    <w:p w14:paraId="03CED3EC" w14:textId="77777777" w:rsidR="002401D0" w:rsidRDefault="002401D0">
      <w:pPr>
        <w:pStyle w:val="ANormal"/>
      </w:pPr>
    </w:p>
    <w:p w14:paraId="30A4C194" w14:textId="77777777" w:rsidR="002401D0" w:rsidRDefault="002401D0">
      <w:pPr>
        <w:pStyle w:val="RubrikA"/>
      </w:pPr>
      <w:bookmarkStart w:id="19" w:name="_Toc529800937"/>
      <w:bookmarkStart w:id="20" w:name="_Toc112920806"/>
      <w:r>
        <w:t>Utskottets förslag</w:t>
      </w:r>
      <w:bookmarkEnd w:id="19"/>
      <w:bookmarkEnd w:id="20"/>
    </w:p>
    <w:p w14:paraId="3BA31120" w14:textId="77777777" w:rsidR="002401D0" w:rsidRDefault="002401D0">
      <w:pPr>
        <w:pStyle w:val="Rubrikmellanrum"/>
      </w:pPr>
    </w:p>
    <w:p w14:paraId="79D4C19A" w14:textId="77777777" w:rsidR="002401D0" w:rsidRDefault="002401D0">
      <w:pPr>
        <w:pStyle w:val="ANormal"/>
      </w:pPr>
      <w:r>
        <w:t>Med hänvisning till det anförda föreslår utskottet</w:t>
      </w:r>
    </w:p>
    <w:p w14:paraId="72142DFF" w14:textId="77777777" w:rsidR="002401D0" w:rsidRDefault="002401D0">
      <w:pPr>
        <w:pStyle w:val="ANormal"/>
      </w:pPr>
    </w:p>
    <w:p w14:paraId="133A7286" w14:textId="3A5E9F32" w:rsidR="00A61E9D" w:rsidRDefault="0056484F" w:rsidP="008A3101">
      <w:pPr>
        <w:pStyle w:val="Klam"/>
      </w:pPr>
      <w:r>
        <w:t xml:space="preserve">att </w:t>
      </w:r>
      <w:r w:rsidRPr="00476994">
        <w:t>lagting</w:t>
      </w:r>
      <w:r w:rsidR="00C34C83">
        <w:t>et</w:t>
      </w:r>
      <w:r w:rsidRPr="00476994">
        <w:t xml:space="preserve"> </w:t>
      </w:r>
      <w:r w:rsidR="008A3101" w:rsidRPr="00A61E9D">
        <w:t xml:space="preserve">ger begärda bifall till att förordningarna träder i kraft på Åland till de delar ADR </w:t>
      </w:r>
      <w:r w:rsidR="00A61E9D" w:rsidRPr="00A61E9D">
        <w:t xml:space="preserve">M 343 och </w:t>
      </w:r>
      <w:r w:rsidR="008A3101" w:rsidRPr="00A61E9D">
        <w:t>M</w:t>
      </w:r>
      <w:r w:rsidR="00FD5D16">
        <w:t xml:space="preserve"> </w:t>
      </w:r>
      <w:r w:rsidR="008A3101" w:rsidRPr="00A61E9D">
        <w:t>344-avtale</w:t>
      </w:r>
      <w:r w:rsidR="00FD5D16">
        <w:t>n</w:t>
      </w:r>
      <w:r w:rsidR="008A3101" w:rsidRPr="00A61E9D">
        <w:t xml:space="preserve"> faller inom landskapets behörighet.</w:t>
      </w:r>
      <w:r w:rsidR="008A3101">
        <w:t xml:space="preserve"> </w:t>
      </w:r>
    </w:p>
    <w:p w14:paraId="24734F45" w14:textId="77777777" w:rsidR="00A61E9D" w:rsidRDefault="00A61E9D" w:rsidP="008A3101">
      <w:pPr>
        <w:pStyle w:val="Klam"/>
      </w:pPr>
    </w:p>
    <w:p w14:paraId="10B579B4" w14:textId="77777777" w:rsidR="00A61E9D" w:rsidRDefault="00A61E9D" w:rsidP="008A3101">
      <w:pPr>
        <w:pStyle w:val="Klam"/>
      </w:pPr>
    </w:p>
    <w:p w14:paraId="21C7B240" w14:textId="76B4C9FA" w:rsidR="002401D0" w:rsidRDefault="00076FAC" w:rsidP="008A3101">
      <w:pPr>
        <w:pStyle w:val="Klam"/>
      </w:pPr>
      <w:hyperlink w:anchor="_top" w:tooltip="Klicka för att gå till toppen av dokumentet" w:history="1">
        <w:r w:rsidR="002401D0" w:rsidRPr="00A61E9D">
          <w:t>__________________</w:t>
        </w:r>
      </w:hyperlink>
    </w:p>
    <w:p w14:paraId="050E0297" w14:textId="77777777" w:rsidR="002401D0" w:rsidRDefault="002401D0">
      <w:pPr>
        <w:pStyle w:val="ANormal"/>
      </w:pPr>
    </w:p>
    <w:p w14:paraId="05861D52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61848BF" w14:textId="77777777">
        <w:trPr>
          <w:cantSplit/>
        </w:trPr>
        <w:tc>
          <w:tcPr>
            <w:tcW w:w="7931" w:type="dxa"/>
            <w:gridSpan w:val="2"/>
          </w:tcPr>
          <w:p w14:paraId="051F8AB1" w14:textId="7DA1DA94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D4B60">
              <w:t>1</w:t>
            </w:r>
            <w:r w:rsidR="00B405B9">
              <w:t xml:space="preserve"> september</w:t>
            </w:r>
            <w:r w:rsidR="00B204C6">
              <w:t xml:space="preserve"> 202</w:t>
            </w:r>
            <w:r w:rsidR="00727362">
              <w:t>2</w:t>
            </w:r>
          </w:p>
        </w:tc>
      </w:tr>
      <w:tr w:rsidR="002401D0" w14:paraId="47348B43" w14:textId="77777777">
        <w:tc>
          <w:tcPr>
            <w:tcW w:w="4454" w:type="dxa"/>
            <w:vAlign w:val="bottom"/>
          </w:tcPr>
          <w:p w14:paraId="0CAB93D1" w14:textId="77777777" w:rsidR="002401D0" w:rsidRDefault="002401D0">
            <w:pPr>
              <w:pStyle w:val="ANormal"/>
              <w:keepNext/>
            </w:pPr>
          </w:p>
          <w:p w14:paraId="2D5276E5" w14:textId="77777777" w:rsidR="002401D0" w:rsidRDefault="002401D0">
            <w:pPr>
              <w:pStyle w:val="ANormal"/>
              <w:keepNext/>
            </w:pPr>
          </w:p>
          <w:p w14:paraId="4FA7EAFC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77EE9D6F" w14:textId="77777777" w:rsidR="002401D0" w:rsidRDefault="002401D0">
            <w:pPr>
              <w:pStyle w:val="ANormal"/>
              <w:keepNext/>
            </w:pPr>
          </w:p>
          <w:p w14:paraId="181AAE00" w14:textId="77777777" w:rsidR="002401D0" w:rsidRDefault="002401D0">
            <w:pPr>
              <w:pStyle w:val="ANormal"/>
              <w:keepNext/>
            </w:pPr>
          </w:p>
          <w:p w14:paraId="52920772" w14:textId="4EAD7042" w:rsidR="002401D0" w:rsidRDefault="00727362">
            <w:pPr>
              <w:pStyle w:val="ANormal"/>
              <w:keepNext/>
            </w:pPr>
            <w:r>
              <w:t>Rainer Juslin</w:t>
            </w:r>
          </w:p>
        </w:tc>
      </w:tr>
      <w:tr w:rsidR="002401D0" w14:paraId="57EB6D10" w14:textId="77777777">
        <w:tc>
          <w:tcPr>
            <w:tcW w:w="4454" w:type="dxa"/>
            <w:vAlign w:val="bottom"/>
          </w:tcPr>
          <w:p w14:paraId="45CF63EE" w14:textId="77777777" w:rsidR="002401D0" w:rsidRDefault="002401D0">
            <w:pPr>
              <w:pStyle w:val="ANormal"/>
              <w:keepNext/>
            </w:pPr>
          </w:p>
          <w:p w14:paraId="40396C17" w14:textId="77777777" w:rsidR="002401D0" w:rsidRDefault="002401D0">
            <w:pPr>
              <w:pStyle w:val="ANormal"/>
              <w:keepNext/>
            </w:pPr>
          </w:p>
          <w:p w14:paraId="75F484E5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09B3D87" w14:textId="77777777" w:rsidR="002401D0" w:rsidRDefault="002401D0">
            <w:pPr>
              <w:pStyle w:val="ANormal"/>
              <w:keepNext/>
            </w:pPr>
          </w:p>
          <w:p w14:paraId="1E943318" w14:textId="77777777" w:rsidR="002401D0" w:rsidRDefault="002401D0">
            <w:pPr>
              <w:pStyle w:val="ANormal"/>
              <w:keepNext/>
            </w:pPr>
          </w:p>
          <w:p w14:paraId="3678EB66" w14:textId="0EF0DD55" w:rsidR="002401D0" w:rsidRDefault="00B204C6">
            <w:pPr>
              <w:pStyle w:val="ANormal"/>
              <w:keepNext/>
            </w:pPr>
            <w:r>
              <w:t>Susanne Eriksson</w:t>
            </w:r>
          </w:p>
        </w:tc>
      </w:tr>
    </w:tbl>
    <w:p w14:paraId="7DC3E3D0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64A1" w14:textId="77777777" w:rsidR="009A3953" w:rsidRDefault="009A3953">
      <w:r>
        <w:separator/>
      </w:r>
    </w:p>
  </w:endnote>
  <w:endnote w:type="continuationSeparator" w:id="0">
    <w:p w14:paraId="73135FDE" w14:textId="77777777" w:rsidR="009A3953" w:rsidRDefault="009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308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7D14" w14:textId="27E0FBF4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76FAC">
      <w:rPr>
        <w:noProof/>
        <w:lang w:val="fi-FI"/>
      </w:rPr>
      <w:t>LKU1320212022.docx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579D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7CF2" w14:textId="77777777" w:rsidR="009A3953" w:rsidRDefault="009A3953">
      <w:r>
        <w:separator/>
      </w:r>
    </w:p>
  </w:footnote>
  <w:footnote w:type="continuationSeparator" w:id="0">
    <w:p w14:paraId="6E196CDF" w14:textId="77777777" w:rsidR="009A3953" w:rsidRDefault="009A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D8B9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46AFEAF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D556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01959">
    <w:abstractNumId w:val="6"/>
  </w:num>
  <w:num w:numId="2" w16cid:durableId="1147630398">
    <w:abstractNumId w:val="3"/>
  </w:num>
  <w:num w:numId="3" w16cid:durableId="312681716">
    <w:abstractNumId w:val="2"/>
  </w:num>
  <w:num w:numId="4" w16cid:durableId="269899012">
    <w:abstractNumId w:val="1"/>
  </w:num>
  <w:num w:numId="5" w16cid:durableId="1791195581">
    <w:abstractNumId w:val="0"/>
  </w:num>
  <w:num w:numId="6" w16cid:durableId="2054036134">
    <w:abstractNumId w:val="7"/>
  </w:num>
  <w:num w:numId="7" w16cid:durableId="1848128620">
    <w:abstractNumId w:val="5"/>
  </w:num>
  <w:num w:numId="8" w16cid:durableId="645234150">
    <w:abstractNumId w:val="4"/>
  </w:num>
  <w:num w:numId="9" w16cid:durableId="845247335">
    <w:abstractNumId w:val="10"/>
  </w:num>
  <w:num w:numId="10" w16cid:durableId="1917939380">
    <w:abstractNumId w:val="13"/>
  </w:num>
  <w:num w:numId="11" w16cid:durableId="329018384">
    <w:abstractNumId w:val="12"/>
  </w:num>
  <w:num w:numId="12" w16cid:durableId="1664889401">
    <w:abstractNumId w:val="16"/>
  </w:num>
  <w:num w:numId="13" w16cid:durableId="965693906">
    <w:abstractNumId w:val="11"/>
  </w:num>
  <w:num w:numId="14" w16cid:durableId="771438432">
    <w:abstractNumId w:val="15"/>
  </w:num>
  <w:num w:numId="15" w16cid:durableId="612130077">
    <w:abstractNumId w:val="9"/>
  </w:num>
  <w:num w:numId="16" w16cid:durableId="570308065">
    <w:abstractNumId w:val="21"/>
  </w:num>
  <w:num w:numId="17" w16cid:durableId="2063750203">
    <w:abstractNumId w:val="8"/>
  </w:num>
  <w:num w:numId="18" w16cid:durableId="936711290">
    <w:abstractNumId w:val="17"/>
  </w:num>
  <w:num w:numId="19" w16cid:durableId="525142407">
    <w:abstractNumId w:val="20"/>
  </w:num>
  <w:num w:numId="20" w16cid:durableId="262953550">
    <w:abstractNumId w:val="23"/>
  </w:num>
  <w:num w:numId="21" w16cid:durableId="1567373165">
    <w:abstractNumId w:val="22"/>
  </w:num>
  <w:num w:numId="22" w16cid:durableId="1371567025">
    <w:abstractNumId w:val="14"/>
  </w:num>
  <w:num w:numId="23" w16cid:durableId="1121386770">
    <w:abstractNumId w:val="18"/>
  </w:num>
  <w:num w:numId="24" w16cid:durableId="570119111">
    <w:abstractNumId w:val="18"/>
  </w:num>
  <w:num w:numId="25" w16cid:durableId="1738671904">
    <w:abstractNumId w:val="19"/>
  </w:num>
  <w:num w:numId="26" w16cid:durableId="1275554740">
    <w:abstractNumId w:val="14"/>
  </w:num>
  <w:num w:numId="27" w16cid:durableId="1887790106">
    <w:abstractNumId w:val="14"/>
  </w:num>
  <w:num w:numId="28" w16cid:durableId="91825183">
    <w:abstractNumId w:val="14"/>
  </w:num>
  <w:num w:numId="29" w16cid:durableId="1789086180">
    <w:abstractNumId w:val="14"/>
  </w:num>
  <w:num w:numId="30" w16cid:durableId="2064013006">
    <w:abstractNumId w:val="14"/>
  </w:num>
  <w:num w:numId="31" w16cid:durableId="389578237">
    <w:abstractNumId w:val="14"/>
  </w:num>
  <w:num w:numId="32" w16cid:durableId="988946295">
    <w:abstractNumId w:val="14"/>
  </w:num>
  <w:num w:numId="33" w16cid:durableId="1492985087">
    <w:abstractNumId w:val="14"/>
  </w:num>
  <w:num w:numId="34" w16cid:durableId="444429208">
    <w:abstractNumId w:val="14"/>
  </w:num>
  <w:num w:numId="35" w16cid:durableId="2093426952">
    <w:abstractNumId w:val="18"/>
  </w:num>
  <w:num w:numId="36" w16cid:durableId="987049463">
    <w:abstractNumId w:val="19"/>
  </w:num>
  <w:num w:numId="37" w16cid:durableId="1864513034">
    <w:abstractNumId w:val="14"/>
  </w:num>
  <w:num w:numId="38" w16cid:durableId="1463234689">
    <w:abstractNumId w:val="14"/>
  </w:num>
  <w:num w:numId="39" w16cid:durableId="1728258302">
    <w:abstractNumId w:val="14"/>
  </w:num>
  <w:num w:numId="40" w16cid:durableId="1309550009">
    <w:abstractNumId w:val="14"/>
  </w:num>
  <w:num w:numId="41" w16cid:durableId="1520389564">
    <w:abstractNumId w:val="14"/>
  </w:num>
  <w:num w:numId="42" w16cid:durableId="2015914754">
    <w:abstractNumId w:val="14"/>
  </w:num>
  <w:num w:numId="43" w16cid:durableId="106392544">
    <w:abstractNumId w:val="14"/>
  </w:num>
  <w:num w:numId="44" w16cid:durableId="1557740031">
    <w:abstractNumId w:val="14"/>
  </w:num>
  <w:num w:numId="45" w16cid:durableId="1862357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3"/>
    <w:rsid w:val="00015E9C"/>
    <w:rsid w:val="00051556"/>
    <w:rsid w:val="00076FAC"/>
    <w:rsid w:val="000B2DC9"/>
    <w:rsid w:val="000C6336"/>
    <w:rsid w:val="000D6353"/>
    <w:rsid w:val="000F7417"/>
    <w:rsid w:val="00121446"/>
    <w:rsid w:val="00136E36"/>
    <w:rsid w:val="0015337C"/>
    <w:rsid w:val="001979B6"/>
    <w:rsid w:val="001D541D"/>
    <w:rsid w:val="002401D0"/>
    <w:rsid w:val="00253444"/>
    <w:rsid w:val="002854E2"/>
    <w:rsid w:val="002D5D09"/>
    <w:rsid w:val="00334A0C"/>
    <w:rsid w:val="0036359C"/>
    <w:rsid w:val="0040106B"/>
    <w:rsid w:val="00522D27"/>
    <w:rsid w:val="0054065E"/>
    <w:rsid w:val="0056484F"/>
    <w:rsid w:val="00592F25"/>
    <w:rsid w:val="005C6092"/>
    <w:rsid w:val="0061620F"/>
    <w:rsid w:val="00621C1D"/>
    <w:rsid w:val="00682676"/>
    <w:rsid w:val="006B2E9E"/>
    <w:rsid w:val="006D451C"/>
    <w:rsid w:val="00723B93"/>
    <w:rsid w:val="00727362"/>
    <w:rsid w:val="00731221"/>
    <w:rsid w:val="007B0727"/>
    <w:rsid w:val="007E3422"/>
    <w:rsid w:val="00811D50"/>
    <w:rsid w:val="00817B04"/>
    <w:rsid w:val="00845EA8"/>
    <w:rsid w:val="00853654"/>
    <w:rsid w:val="008A3101"/>
    <w:rsid w:val="008C5290"/>
    <w:rsid w:val="008C5DB0"/>
    <w:rsid w:val="008F243E"/>
    <w:rsid w:val="009510A9"/>
    <w:rsid w:val="00957C36"/>
    <w:rsid w:val="009A3953"/>
    <w:rsid w:val="009C0F08"/>
    <w:rsid w:val="009D73B2"/>
    <w:rsid w:val="009F4115"/>
    <w:rsid w:val="009F7CE2"/>
    <w:rsid w:val="00A61E9D"/>
    <w:rsid w:val="00B204C6"/>
    <w:rsid w:val="00B23AB5"/>
    <w:rsid w:val="00B32E91"/>
    <w:rsid w:val="00B36A8F"/>
    <w:rsid w:val="00B405B9"/>
    <w:rsid w:val="00B90DEC"/>
    <w:rsid w:val="00C34C83"/>
    <w:rsid w:val="00C507B1"/>
    <w:rsid w:val="00CB087E"/>
    <w:rsid w:val="00CF700E"/>
    <w:rsid w:val="00D77773"/>
    <w:rsid w:val="00DA3771"/>
    <w:rsid w:val="00DB2C42"/>
    <w:rsid w:val="00DC45B2"/>
    <w:rsid w:val="00DF1077"/>
    <w:rsid w:val="00DF24FA"/>
    <w:rsid w:val="00E344A7"/>
    <w:rsid w:val="00EE6A73"/>
    <w:rsid w:val="00F92DD5"/>
    <w:rsid w:val="00F94AC8"/>
    <w:rsid w:val="00FA6126"/>
    <w:rsid w:val="00FD4B60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ABA54"/>
  <w15:chartTrackingRefBased/>
  <w15:docId w15:val="{77612127-8D29-4477-96C8-0E8F5D4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D09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v-SE"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sv-SE"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  <w:lang w:val="sv-SE"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  <w:lang w:val="sv-SE"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  <w:lang w:val="sv-SE"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  <w:rPr>
      <w:lang w:val="sv-SE"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  <w:lang w:val="sv-SE"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  <w:rPr>
      <w:lang w:val="sv-SE" w:eastAsia="sv-SE"/>
    </w:r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  <w:rPr>
      <w:lang w:val="sv-SE"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  <w:lang w:val="sv-SE" w:eastAsia="sv-SE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  <w:lang w:val="sv-SE"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  <w:rPr>
      <w:lang w:val="sv-SE"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  <w:rPr>
      <w:lang w:val="sv-SE" w:eastAsia="sv-SE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lang w:val="sv-SE" w:eastAsia="sv-SE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lang w:val="sv-SE" w:eastAsia="sv-SE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lang w:val="sv-SE" w:eastAsia="sv-SE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lang w:val="sv-SE" w:eastAsia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7B0727"/>
    <w:rPr>
      <w:rFonts w:ascii="Times New Roman" w:hAnsi="Times New Roman"/>
      <w:sz w:val="22"/>
    </w:rPr>
  </w:style>
  <w:style w:type="character" w:customStyle="1" w:styleId="ANormalChar">
    <w:name w:val="ANormal Char"/>
    <w:link w:val="ANormal"/>
    <w:locked/>
    <w:rsid w:val="00731221"/>
    <w:rPr>
      <w:sz w:val="22"/>
      <w:lang w:val="sv-SE"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locked/>
    <w:rsid w:val="00731221"/>
    <w:rPr>
      <w:sz w:val="24"/>
      <w:szCs w:val="24"/>
      <w:lang w:val="sv-SE"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5C6092"/>
    <w:rPr>
      <w:sz w:val="20"/>
      <w:szCs w:val="20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6092"/>
    <w:rPr>
      <w:lang w:val="sv-SE" w:eastAsia="sv-SE"/>
    </w:rPr>
  </w:style>
  <w:style w:type="character" w:styleId="Fotnotsreferens">
    <w:name w:val="footnote reference"/>
    <w:basedOn w:val="Standardstycketeckensnitt"/>
    <w:uiPriority w:val="99"/>
    <w:unhideWhenUsed/>
    <w:rsid w:val="005C6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2</TotalTime>
  <Pages>2</Pages>
  <Words>317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Lag- och kulturutskottets betänkande nr xx/2021-2022</vt:lpstr>
    </vt:vector>
  </TitlesOfParts>
  <Company>Ålands lagting</Company>
  <LinksUpToDate>false</LinksUpToDate>
  <CharactersWithSpaces>3046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och kulturutskottets betänkande nr 13/2021-2022</dc:title>
  <dc:subject/>
  <dc:creator>Jessica Laaksonen</dc:creator>
  <cp:keywords/>
  <cp:lastModifiedBy>Jessica Laaksonen</cp:lastModifiedBy>
  <cp:revision>2</cp:revision>
  <cp:lastPrinted>2022-09-01T09:21:00Z</cp:lastPrinted>
  <dcterms:created xsi:type="dcterms:W3CDTF">2022-09-01T09:23:00Z</dcterms:created>
  <dcterms:modified xsi:type="dcterms:W3CDTF">2022-09-01T09:23:00Z</dcterms:modified>
</cp:coreProperties>
</file>