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7"/>
        <w:gridCol w:w="4439"/>
        <w:gridCol w:w="1720"/>
        <w:gridCol w:w="2565"/>
      </w:tblGrid>
      <w:tr w:rsidR="000E14E2" w14:paraId="6915A345" w14:textId="77777777" w:rsidTr="009B366B">
        <w:trPr>
          <w:cantSplit/>
          <w:trHeight w:val="20"/>
        </w:trPr>
        <w:tc>
          <w:tcPr>
            <w:tcW w:w="858" w:type="dxa"/>
          </w:tcPr>
          <w:p w14:paraId="0CA90976" w14:textId="77777777" w:rsidR="000E14E2" w:rsidRDefault="000E14E2">
            <w:pPr>
              <w:pStyle w:val="xLedtext"/>
              <w:keepNext/>
              <w:rPr>
                <w:noProof/>
              </w:rPr>
            </w:pPr>
          </w:p>
        </w:tc>
        <w:tc>
          <w:tcPr>
            <w:tcW w:w="8723" w:type="dxa"/>
            <w:gridSpan w:val="3"/>
            <w:vAlign w:val="bottom"/>
          </w:tcPr>
          <w:p w14:paraId="4BDC9A3B" w14:textId="7C17EA3C" w:rsidR="000E14E2" w:rsidRDefault="007B1814">
            <w:pPr>
              <w:pStyle w:val="xMellanrum"/>
            </w:pPr>
            <w:r>
              <w:rPr>
                <w:noProof/>
              </w:rPr>
              <w:drawing>
                <wp:inline distT="0" distB="0" distL="0" distR="0" wp14:anchorId="17DB1B96" wp14:editId="0A4B0BFF">
                  <wp:extent cx="50800" cy="508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800" cy="50800"/>
                          </a:xfrm>
                          <a:prstGeom prst="rect">
                            <a:avLst/>
                          </a:prstGeom>
                          <a:noFill/>
                          <a:ln>
                            <a:noFill/>
                          </a:ln>
                        </pic:spPr>
                      </pic:pic>
                    </a:graphicData>
                  </a:graphic>
                </wp:inline>
              </w:drawing>
            </w:r>
          </w:p>
        </w:tc>
      </w:tr>
      <w:tr w:rsidR="009B366B" w14:paraId="25DA1C0B" w14:textId="77777777" w:rsidTr="000E14E2">
        <w:trPr>
          <w:cantSplit/>
          <w:trHeight w:val="299"/>
        </w:trPr>
        <w:tc>
          <w:tcPr>
            <w:tcW w:w="5300" w:type="dxa"/>
            <w:gridSpan w:val="2"/>
            <w:vMerge w:val="restart"/>
          </w:tcPr>
          <w:p w14:paraId="7E258619" w14:textId="2166F122" w:rsidR="009B366B" w:rsidRDefault="007B1814">
            <w:pPr>
              <w:pStyle w:val="xAvsandare1"/>
            </w:pPr>
            <w:r>
              <w:rPr>
                <w:noProof/>
              </w:rPr>
              <w:drawing>
                <wp:inline distT="0" distB="0" distL="0" distR="0" wp14:anchorId="4BBE17DE" wp14:editId="2CBE73A3">
                  <wp:extent cx="1809750" cy="46990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0" cy="469900"/>
                          </a:xfrm>
                          <a:prstGeom prst="rect">
                            <a:avLst/>
                          </a:prstGeom>
                          <a:noFill/>
                          <a:ln>
                            <a:noFill/>
                          </a:ln>
                        </pic:spPr>
                      </pic:pic>
                    </a:graphicData>
                  </a:graphic>
                </wp:inline>
              </w:drawing>
            </w:r>
          </w:p>
        </w:tc>
        <w:tc>
          <w:tcPr>
            <w:tcW w:w="4288" w:type="dxa"/>
            <w:gridSpan w:val="2"/>
            <w:vAlign w:val="bottom"/>
          </w:tcPr>
          <w:p w14:paraId="00966CD7" w14:textId="7908DDF7" w:rsidR="009B366B" w:rsidRDefault="009B366B" w:rsidP="00850D2A">
            <w:pPr>
              <w:pStyle w:val="xDokTypNr"/>
            </w:pPr>
            <w:r>
              <w:t xml:space="preserve">YTTRANDE nr </w:t>
            </w:r>
            <w:r w:rsidR="008C65FA">
              <w:t>3</w:t>
            </w:r>
            <w:r>
              <w:t>/20</w:t>
            </w:r>
            <w:r w:rsidR="00A212A2">
              <w:t>2</w:t>
            </w:r>
            <w:r>
              <w:t>1-20</w:t>
            </w:r>
            <w:r w:rsidR="00A212A2">
              <w:t>22</w:t>
            </w:r>
          </w:p>
        </w:tc>
      </w:tr>
      <w:tr w:rsidR="009B366B" w14:paraId="24F3F1AC" w14:textId="77777777" w:rsidTr="009B366B">
        <w:trPr>
          <w:cantSplit/>
          <w:trHeight w:val="238"/>
        </w:trPr>
        <w:tc>
          <w:tcPr>
            <w:tcW w:w="5296" w:type="dxa"/>
            <w:gridSpan w:val="2"/>
            <w:vMerge/>
          </w:tcPr>
          <w:p w14:paraId="3B72A4B8" w14:textId="77777777" w:rsidR="009B366B" w:rsidRDefault="009B366B">
            <w:pPr>
              <w:pStyle w:val="xLedtext"/>
            </w:pPr>
          </w:p>
        </w:tc>
        <w:tc>
          <w:tcPr>
            <w:tcW w:w="1721" w:type="dxa"/>
            <w:vAlign w:val="bottom"/>
          </w:tcPr>
          <w:p w14:paraId="3825FA34" w14:textId="77777777" w:rsidR="009B366B" w:rsidRDefault="009B366B">
            <w:pPr>
              <w:pStyle w:val="xLedtext"/>
            </w:pPr>
            <w:r>
              <w:t>Datum</w:t>
            </w:r>
          </w:p>
        </w:tc>
        <w:tc>
          <w:tcPr>
            <w:tcW w:w="2564" w:type="dxa"/>
            <w:vAlign w:val="bottom"/>
          </w:tcPr>
          <w:p w14:paraId="23FC6679" w14:textId="77777777" w:rsidR="009B366B" w:rsidRDefault="009B366B">
            <w:pPr>
              <w:pStyle w:val="xLedtext"/>
            </w:pPr>
          </w:p>
        </w:tc>
      </w:tr>
      <w:tr w:rsidR="009B366B" w14:paraId="64B27D6D" w14:textId="77777777" w:rsidTr="009B366B">
        <w:trPr>
          <w:cantSplit/>
          <w:trHeight w:val="238"/>
        </w:trPr>
        <w:tc>
          <w:tcPr>
            <w:tcW w:w="5296" w:type="dxa"/>
            <w:gridSpan w:val="2"/>
            <w:vMerge/>
          </w:tcPr>
          <w:p w14:paraId="3D8B126D" w14:textId="77777777" w:rsidR="009B366B" w:rsidRDefault="009B366B">
            <w:pPr>
              <w:pStyle w:val="xAvsandare2"/>
            </w:pPr>
          </w:p>
        </w:tc>
        <w:tc>
          <w:tcPr>
            <w:tcW w:w="1721" w:type="dxa"/>
            <w:vAlign w:val="center"/>
          </w:tcPr>
          <w:p w14:paraId="1B4EA941" w14:textId="3C26C6EA" w:rsidR="009B366B" w:rsidRDefault="009B366B" w:rsidP="00850D2A">
            <w:pPr>
              <w:pStyle w:val="xDatum1"/>
            </w:pPr>
            <w:r>
              <w:t>20</w:t>
            </w:r>
            <w:r w:rsidR="00A212A2">
              <w:t>22-02-17</w:t>
            </w:r>
          </w:p>
        </w:tc>
        <w:tc>
          <w:tcPr>
            <w:tcW w:w="2564" w:type="dxa"/>
            <w:vAlign w:val="center"/>
          </w:tcPr>
          <w:p w14:paraId="33BFEB4B" w14:textId="77777777" w:rsidR="009B366B" w:rsidRDefault="009B366B">
            <w:pPr>
              <w:pStyle w:val="xBeteckning1"/>
            </w:pPr>
          </w:p>
        </w:tc>
      </w:tr>
      <w:tr w:rsidR="00850D2A" w14:paraId="0ADC02D3" w14:textId="77777777" w:rsidTr="009B366B">
        <w:trPr>
          <w:cantSplit/>
          <w:trHeight w:val="238"/>
        </w:trPr>
        <w:tc>
          <w:tcPr>
            <w:tcW w:w="5296" w:type="dxa"/>
            <w:gridSpan w:val="2"/>
          </w:tcPr>
          <w:p w14:paraId="2E82AEFE" w14:textId="77777777" w:rsidR="00850D2A" w:rsidRDefault="00850D2A">
            <w:pPr>
              <w:pStyle w:val="xLedtext"/>
            </w:pPr>
          </w:p>
        </w:tc>
        <w:tc>
          <w:tcPr>
            <w:tcW w:w="1721" w:type="dxa"/>
            <w:vAlign w:val="bottom"/>
          </w:tcPr>
          <w:p w14:paraId="66800B6E" w14:textId="77777777" w:rsidR="00850D2A" w:rsidRDefault="00850D2A">
            <w:pPr>
              <w:pStyle w:val="xLedtext"/>
            </w:pPr>
          </w:p>
        </w:tc>
        <w:tc>
          <w:tcPr>
            <w:tcW w:w="2564" w:type="dxa"/>
            <w:vAlign w:val="bottom"/>
          </w:tcPr>
          <w:p w14:paraId="59436DE6" w14:textId="77777777" w:rsidR="00850D2A" w:rsidRDefault="00850D2A">
            <w:pPr>
              <w:pStyle w:val="xLedtext"/>
            </w:pPr>
          </w:p>
        </w:tc>
      </w:tr>
      <w:tr w:rsidR="00850D2A" w14:paraId="611F9072" w14:textId="77777777" w:rsidTr="009B366B">
        <w:trPr>
          <w:cantSplit/>
          <w:trHeight w:val="238"/>
        </w:trPr>
        <w:tc>
          <w:tcPr>
            <w:tcW w:w="5296" w:type="dxa"/>
            <w:gridSpan w:val="2"/>
            <w:tcBorders>
              <w:bottom w:val="single" w:sz="4" w:space="0" w:color="auto"/>
            </w:tcBorders>
          </w:tcPr>
          <w:p w14:paraId="35650C34" w14:textId="77777777" w:rsidR="00850D2A" w:rsidRDefault="00850D2A">
            <w:pPr>
              <w:pStyle w:val="xAvsandare3"/>
            </w:pPr>
          </w:p>
        </w:tc>
        <w:tc>
          <w:tcPr>
            <w:tcW w:w="1721" w:type="dxa"/>
            <w:tcBorders>
              <w:bottom w:val="single" w:sz="4" w:space="0" w:color="auto"/>
            </w:tcBorders>
            <w:vAlign w:val="center"/>
          </w:tcPr>
          <w:p w14:paraId="0091FF89" w14:textId="77777777" w:rsidR="00850D2A" w:rsidRDefault="00850D2A">
            <w:pPr>
              <w:pStyle w:val="xDatum2"/>
            </w:pPr>
          </w:p>
        </w:tc>
        <w:tc>
          <w:tcPr>
            <w:tcW w:w="2564" w:type="dxa"/>
            <w:tcBorders>
              <w:bottom w:val="single" w:sz="4" w:space="0" w:color="auto"/>
            </w:tcBorders>
            <w:vAlign w:val="center"/>
          </w:tcPr>
          <w:p w14:paraId="7C04D9AC" w14:textId="77777777" w:rsidR="00850D2A" w:rsidRDefault="00850D2A">
            <w:pPr>
              <w:pStyle w:val="xBeteckning2"/>
            </w:pPr>
          </w:p>
        </w:tc>
      </w:tr>
      <w:tr w:rsidR="000E14E2" w14:paraId="0DBC9778" w14:textId="77777777" w:rsidTr="009B366B">
        <w:trPr>
          <w:cantSplit/>
          <w:trHeight w:val="238"/>
        </w:trPr>
        <w:tc>
          <w:tcPr>
            <w:tcW w:w="858" w:type="dxa"/>
            <w:tcBorders>
              <w:top w:val="single" w:sz="4" w:space="0" w:color="auto"/>
            </w:tcBorders>
            <w:vAlign w:val="bottom"/>
          </w:tcPr>
          <w:p w14:paraId="12F55FA0" w14:textId="77777777" w:rsidR="000E14E2" w:rsidRDefault="000E14E2">
            <w:pPr>
              <w:pStyle w:val="xLedtext"/>
            </w:pPr>
          </w:p>
        </w:tc>
        <w:tc>
          <w:tcPr>
            <w:tcW w:w="4438" w:type="dxa"/>
            <w:tcBorders>
              <w:top w:val="single" w:sz="4" w:space="0" w:color="auto"/>
            </w:tcBorders>
            <w:vAlign w:val="bottom"/>
          </w:tcPr>
          <w:p w14:paraId="6A623A6A" w14:textId="77777777" w:rsidR="000E14E2" w:rsidRDefault="000E14E2">
            <w:pPr>
              <w:pStyle w:val="xLedtext"/>
            </w:pPr>
          </w:p>
        </w:tc>
        <w:tc>
          <w:tcPr>
            <w:tcW w:w="4285" w:type="dxa"/>
            <w:gridSpan w:val="2"/>
            <w:tcBorders>
              <w:top w:val="single" w:sz="4" w:space="0" w:color="auto"/>
            </w:tcBorders>
            <w:vAlign w:val="bottom"/>
          </w:tcPr>
          <w:p w14:paraId="5567E4AD" w14:textId="77777777" w:rsidR="000E14E2" w:rsidRDefault="000E14E2">
            <w:pPr>
              <w:pStyle w:val="xLedtext"/>
            </w:pPr>
          </w:p>
        </w:tc>
      </w:tr>
      <w:tr w:rsidR="000E14E2" w14:paraId="4A873B85" w14:textId="77777777" w:rsidTr="009B366B">
        <w:trPr>
          <w:cantSplit/>
          <w:trHeight w:val="238"/>
        </w:trPr>
        <w:tc>
          <w:tcPr>
            <w:tcW w:w="858" w:type="dxa"/>
          </w:tcPr>
          <w:p w14:paraId="170B892C" w14:textId="77777777" w:rsidR="000E14E2" w:rsidRDefault="000E14E2">
            <w:pPr>
              <w:pStyle w:val="xCelltext"/>
            </w:pPr>
          </w:p>
        </w:tc>
        <w:tc>
          <w:tcPr>
            <w:tcW w:w="4438" w:type="dxa"/>
            <w:vMerge w:val="restart"/>
          </w:tcPr>
          <w:p w14:paraId="309A27C4" w14:textId="77777777" w:rsidR="000E14E2" w:rsidRDefault="000E14E2">
            <w:pPr>
              <w:pStyle w:val="xMottagare1"/>
            </w:pPr>
            <w:r>
              <w:t>Till Ålands lagting</w:t>
            </w:r>
          </w:p>
        </w:tc>
        <w:tc>
          <w:tcPr>
            <w:tcW w:w="4285" w:type="dxa"/>
            <w:gridSpan w:val="2"/>
            <w:vMerge w:val="restart"/>
          </w:tcPr>
          <w:p w14:paraId="24F44852" w14:textId="77777777" w:rsidR="000E14E2" w:rsidRDefault="000E14E2">
            <w:pPr>
              <w:pStyle w:val="xMottagare1"/>
              <w:tabs>
                <w:tab w:val="left" w:pos="2349"/>
              </w:tabs>
            </w:pPr>
          </w:p>
        </w:tc>
      </w:tr>
      <w:tr w:rsidR="000E14E2" w14:paraId="33C1F3CE" w14:textId="77777777" w:rsidTr="009B366B">
        <w:trPr>
          <w:cantSplit/>
          <w:trHeight w:val="238"/>
        </w:trPr>
        <w:tc>
          <w:tcPr>
            <w:tcW w:w="858" w:type="dxa"/>
          </w:tcPr>
          <w:p w14:paraId="41032CF7" w14:textId="77777777" w:rsidR="000E14E2" w:rsidRDefault="000E14E2">
            <w:pPr>
              <w:pStyle w:val="xCelltext"/>
            </w:pPr>
          </w:p>
        </w:tc>
        <w:tc>
          <w:tcPr>
            <w:tcW w:w="4438" w:type="dxa"/>
            <w:vMerge/>
            <w:vAlign w:val="center"/>
          </w:tcPr>
          <w:p w14:paraId="31E0DCCB" w14:textId="77777777" w:rsidR="000E14E2" w:rsidRDefault="000E14E2">
            <w:pPr>
              <w:pStyle w:val="xCelltext"/>
            </w:pPr>
          </w:p>
        </w:tc>
        <w:tc>
          <w:tcPr>
            <w:tcW w:w="4285" w:type="dxa"/>
            <w:gridSpan w:val="2"/>
            <w:vMerge/>
            <w:vAlign w:val="center"/>
          </w:tcPr>
          <w:p w14:paraId="1A832227" w14:textId="77777777" w:rsidR="000E14E2" w:rsidRDefault="000E14E2">
            <w:pPr>
              <w:pStyle w:val="xCelltext"/>
            </w:pPr>
          </w:p>
        </w:tc>
      </w:tr>
      <w:tr w:rsidR="000E14E2" w14:paraId="48E52E25" w14:textId="77777777" w:rsidTr="009B366B">
        <w:trPr>
          <w:cantSplit/>
          <w:trHeight w:val="238"/>
        </w:trPr>
        <w:tc>
          <w:tcPr>
            <w:tcW w:w="858" w:type="dxa"/>
          </w:tcPr>
          <w:p w14:paraId="32B3042C" w14:textId="77777777" w:rsidR="000E14E2" w:rsidRDefault="000E14E2">
            <w:pPr>
              <w:pStyle w:val="xCelltext"/>
            </w:pPr>
          </w:p>
        </w:tc>
        <w:tc>
          <w:tcPr>
            <w:tcW w:w="4438" w:type="dxa"/>
            <w:vMerge/>
            <w:vAlign w:val="center"/>
          </w:tcPr>
          <w:p w14:paraId="18B3D9C3" w14:textId="77777777" w:rsidR="000E14E2" w:rsidRDefault="000E14E2">
            <w:pPr>
              <w:pStyle w:val="xCelltext"/>
            </w:pPr>
          </w:p>
        </w:tc>
        <w:tc>
          <w:tcPr>
            <w:tcW w:w="4285" w:type="dxa"/>
            <w:gridSpan w:val="2"/>
            <w:vMerge/>
            <w:vAlign w:val="center"/>
          </w:tcPr>
          <w:p w14:paraId="46B5D625" w14:textId="77777777" w:rsidR="000E14E2" w:rsidRDefault="000E14E2">
            <w:pPr>
              <w:pStyle w:val="xCelltext"/>
            </w:pPr>
          </w:p>
        </w:tc>
      </w:tr>
      <w:tr w:rsidR="000E14E2" w14:paraId="62B2110E" w14:textId="77777777" w:rsidTr="009B366B">
        <w:trPr>
          <w:cantSplit/>
          <w:trHeight w:val="238"/>
        </w:trPr>
        <w:tc>
          <w:tcPr>
            <w:tcW w:w="858" w:type="dxa"/>
          </w:tcPr>
          <w:p w14:paraId="1B282014" w14:textId="77777777" w:rsidR="000E14E2" w:rsidRDefault="000E14E2">
            <w:pPr>
              <w:pStyle w:val="xCelltext"/>
            </w:pPr>
          </w:p>
        </w:tc>
        <w:tc>
          <w:tcPr>
            <w:tcW w:w="4438" w:type="dxa"/>
            <w:vMerge/>
            <w:vAlign w:val="center"/>
          </w:tcPr>
          <w:p w14:paraId="6D63628C" w14:textId="77777777" w:rsidR="000E14E2" w:rsidRDefault="000E14E2">
            <w:pPr>
              <w:pStyle w:val="xCelltext"/>
            </w:pPr>
          </w:p>
        </w:tc>
        <w:tc>
          <w:tcPr>
            <w:tcW w:w="4285" w:type="dxa"/>
            <w:gridSpan w:val="2"/>
            <w:vMerge/>
            <w:vAlign w:val="center"/>
          </w:tcPr>
          <w:p w14:paraId="18C89969" w14:textId="77777777" w:rsidR="000E14E2" w:rsidRDefault="000E14E2">
            <w:pPr>
              <w:pStyle w:val="xCelltext"/>
            </w:pPr>
          </w:p>
        </w:tc>
      </w:tr>
      <w:tr w:rsidR="000E14E2" w14:paraId="6B31B4C2" w14:textId="77777777" w:rsidTr="009B366B">
        <w:trPr>
          <w:cantSplit/>
          <w:trHeight w:val="238"/>
        </w:trPr>
        <w:tc>
          <w:tcPr>
            <w:tcW w:w="858" w:type="dxa"/>
          </w:tcPr>
          <w:p w14:paraId="644543F7" w14:textId="77777777" w:rsidR="000E14E2" w:rsidRDefault="000E14E2">
            <w:pPr>
              <w:pStyle w:val="xCelltext"/>
            </w:pPr>
          </w:p>
        </w:tc>
        <w:tc>
          <w:tcPr>
            <w:tcW w:w="4438" w:type="dxa"/>
            <w:vMerge/>
            <w:vAlign w:val="center"/>
          </w:tcPr>
          <w:p w14:paraId="504D3A90" w14:textId="77777777" w:rsidR="000E14E2" w:rsidRDefault="000E14E2">
            <w:pPr>
              <w:pStyle w:val="xCelltext"/>
            </w:pPr>
          </w:p>
        </w:tc>
        <w:tc>
          <w:tcPr>
            <w:tcW w:w="4285" w:type="dxa"/>
            <w:gridSpan w:val="2"/>
            <w:vMerge/>
            <w:vAlign w:val="center"/>
          </w:tcPr>
          <w:p w14:paraId="3DCC8C5E" w14:textId="77777777" w:rsidR="000E14E2" w:rsidRDefault="000E14E2">
            <w:pPr>
              <w:pStyle w:val="xCelltext"/>
            </w:pPr>
          </w:p>
        </w:tc>
      </w:tr>
    </w:tbl>
    <w:p w14:paraId="6CF062AC" w14:textId="77777777" w:rsidR="000E14E2" w:rsidRDefault="000E14E2">
      <w:pPr>
        <w:rPr>
          <w:b/>
          <w:bCs/>
        </w:rPr>
        <w:sectPr w:rsidR="000E14E2">
          <w:footerReference w:type="even" r:id="rId9"/>
          <w:footerReference w:type="default" r:id="rId10"/>
          <w:pgSz w:w="11906" w:h="16838" w:code="9"/>
          <w:pgMar w:top="567" w:right="1134" w:bottom="1134" w:left="1191" w:header="624" w:footer="851" w:gutter="0"/>
          <w:cols w:space="708"/>
          <w:docGrid w:linePitch="360"/>
        </w:sectPr>
      </w:pPr>
    </w:p>
    <w:p w14:paraId="5D064569" w14:textId="77777777" w:rsidR="00711FC2" w:rsidRDefault="00363052" w:rsidP="00711FC2">
      <w:pPr>
        <w:pStyle w:val="ArendeOverRubrik"/>
      </w:pPr>
      <w:r>
        <w:t xml:space="preserve">Landskapsregeringens </w:t>
      </w:r>
      <w:r w:rsidR="00711FC2">
        <w:t>yttrande</w:t>
      </w:r>
    </w:p>
    <w:p w14:paraId="33706BCA" w14:textId="103E7A75" w:rsidR="006A224F" w:rsidRPr="006A224F" w:rsidRDefault="006A224F" w:rsidP="006A224F">
      <w:pPr>
        <w:pStyle w:val="ArendeUnderRubrik"/>
        <w:numPr>
          <w:ilvl w:val="0"/>
          <w:numId w:val="0"/>
        </w:numPr>
      </w:pPr>
      <w:r w:rsidRPr="006A224F">
        <w:rPr>
          <w:b/>
          <w:bCs/>
          <w:sz w:val="26"/>
          <w:szCs w:val="26"/>
        </w:rPr>
        <w:t>Över republikens presidents framställning till</w:t>
      </w:r>
      <w:r>
        <w:rPr>
          <w:b/>
          <w:bCs/>
          <w:sz w:val="26"/>
          <w:szCs w:val="26"/>
        </w:rPr>
        <w:t xml:space="preserve"> </w:t>
      </w:r>
      <w:r w:rsidRPr="006A224F">
        <w:rPr>
          <w:b/>
          <w:bCs/>
          <w:sz w:val="26"/>
          <w:szCs w:val="26"/>
        </w:rPr>
        <w:t xml:space="preserve">Ålands lagting om statsrådets förordning om ändring av namnet på den europeiska överenskommelsen om internationell transport av farligt gods på väg </w:t>
      </w:r>
    </w:p>
    <w:p w14:paraId="5C6CB6BB" w14:textId="45E22F76" w:rsidR="00711FC2" w:rsidRDefault="00711FC2" w:rsidP="00711FC2">
      <w:pPr>
        <w:pStyle w:val="ArendeUnderRubrik"/>
      </w:pPr>
      <w:r>
        <w:t xml:space="preserve">Republikens presidents framställning nr </w:t>
      </w:r>
      <w:r w:rsidR="006A224F">
        <w:t>3</w:t>
      </w:r>
      <w:r w:rsidR="00A212A2">
        <w:t>/2021-2022</w:t>
      </w:r>
    </w:p>
    <w:p w14:paraId="51AAFF1F" w14:textId="3AAC6E50" w:rsidR="000E14E2" w:rsidRDefault="00A212A2">
      <w:pPr>
        <w:pStyle w:val="ANormal"/>
      </w:pPr>
      <w:r>
        <w:br/>
      </w:r>
    </w:p>
    <w:p w14:paraId="4C63A86E" w14:textId="77777777" w:rsidR="0015466E" w:rsidRPr="0015466E" w:rsidRDefault="0015466E" w:rsidP="0015466E">
      <w:pPr>
        <w:pStyle w:val="ANormal"/>
        <w:rPr>
          <w:sz w:val="30"/>
        </w:rPr>
      </w:pPr>
      <w:r w:rsidRPr="0015466E">
        <w:rPr>
          <w:sz w:val="30"/>
        </w:rPr>
        <w:t xml:space="preserve">Bakgrund </w:t>
      </w:r>
    </w:p>
    <w:p w14:paraId="26415C87" w14:textId="0A2C3289" w:rsidR="0015466E" w:rsidRPr="0015466E" w:rsidRDefault="0015466E" w:rsidP="0015466E">
      <w:pPr>
        <w:pStyle w:val="ANormal"/>
        <w:jc w:val="left"/>
        <w:rPr>
          <w:szCs w:val="22"/>
        </w:rPr>
      </w:pPr>
      <w:r w:rsidRPr="0015466E">
        <w:rPr>
          <w:szCs w:val="22"/>
        </w:rPr>
        <w:t xml:space="preserve">Ålands lagting har den 12 januari 2022 begärt landskapsregeringens yttrande över republikens presidents begäran till Ålands lagting om bifall till statsrådets förordning om ändring av namnet på den europeiska överenskommelsen om internationell transport av farligt gods på väg. </w:t>
      </w:r>
    </w:p>
    <w:p w14:paraId="34877558" w14:textId="11B6B03B" w:rsidR="0015466E" w:rsidRPr="0015466E" w:rsidRDefault="0015466E" w:rsidP="0015466E">
      <w:pPr>
        <w:pStyle w:val="ANormal"/>
        <w:jc w:val="left"/>
        <w:rPr>
          <w:szCs w:val="22"/>
        </w:rPr>
      </w:pPr>
      <w:r w:rsidRPr="0015466E">
        <w:rPr>
          <w:szCs w:val="22"/>
        </w:rPr>
        <w:t xml:space="preserve">Eftersom avtalet innehåller bestämmelser som hör till landskapets lagstiftningsbehörighet måste Ålands lagtings godkännande i enlighet med 59 § 1 mom. i självstyrelselagen (1991:71) för Åland inhämtas för att ikraftträdandeförordningen ska träda i kraft även på Åland. </w:t>
      </w:r>
    </w:p>
    <w:p w14:paraId="266F2A4E" w14:textId="77777777" w:rsidR="0015466E" w:rsidRPr="0015466E" w:rsidRDefault="0015466E" w:rsidP="0015466E">
      <w:pPr>
        <w:pStyle w:val="ANormal"/>
        <w:jc w:val="left"/>
        <w:rPr>
          <w:sz w:val="24"/>
          <w:szCs w:val="24"/>
        </w:rPr>
      </w:pPr>
    </w:p>
    <w:p w14:paraId="4BAD83B0" w14:textId="77777777" w:rsidR="0015466E" w:rsidRPr="0015466E" w:rsidRDefault="0015466E" w:rsidP="0015466E">
      <w:pPr>
        <w:pStyle w:val="ANormal"/>
        <w:jc w:val="left"/>
        <w:rPr>
          <w:sz w:val="30"/>
        </w:rPr>
      </w:pPr>
      <w:r w:rsidRPr="0015466E">
        <w:rPr>
          <w:sz w:val="30"/>
        </w:rPr>
        <w:t xml:space="preserve">Behörighetsfördelning </w:t>
      </w:r>
    </w:p>
    <w:p w14:paraId="5AA1E528" w14:textId="2499DBC8" w:rsidR="0015466E" w:rsidRPr="0015466E" w:rsidRDefault="0015466E" w:rsidP="0015466E">
      <w:pPr>
        <w:pStyle w:val="ANormal"/>
        <w:jc w:val="left"/>
        <w:rPr>
          <w:szCs w:val="22"/>
        </w:rPr>
      </w:pPr>
      <w:r w:rsidRPr="0015466E">
        <w:rPr>
          <w:szCs w:val="22"/>
        </w:rPr>
        <w:t xml:space="preserve">Enligt 18 § 6, 21 och 22 punkterna i självstyrelselagen för Åland har land-skapet behörighet i fråga om bland annat allmän ordning och säkerhet, vägar och vägtrafik samt näringsverksamhet. </w:t>
      </w:r>
    </w:p>
    <w:p w14:paraId="3D915223" w14:textId="77777777" w:rsidR="0015466E" w:rsidRPr="0015466E" w:rsidRDefault="0015466E" w:rsidP="0015466E">
      <w:pPr>
        <w:pStyle w:val="ANormal"/>
        <w:jc w:val="left"/>
        <w:rPr>
          <w:sz w:val="24"/>
          <w:szCs w:val="24"/>
        </w:rPr>
      </w:pPr>
    </w:p>
    <w:p w14:paraId="0FE110CB" w14:textId="77777777" w:rsidR="0015466E" w:rsidRPr="0015466E" w:rsidRDefault="0015466E" w:rsidP="0015466E">
      <w:pPr>
        <w:pStyle w:val="ANormal"/>
        <w:jc w:val="left"/>
        <w:rPr>
          <w:sz w:val="30"/>
        </w:rPr>
      </w:pPr>
      <w:r w:rsidRPr="0015466E">
        <w:rPr>
          <w:sz w:val="30"/>
        </w:rPr>
        <w:t xml:space="preserve">Allmänt om ADR </w:t>
      </w:r>
    </w:p>
    <w:p w14:paraId="484DE661" w14:textId="7C5F3C66" w:rsidR="0015466E" w:rsidRPr="0015466E" w:rsidRDefault="0015466E" w:rsidP="0015466E">
      <w:pPr>
        <w:pStyle w:val="ANormal"/>
        <w:jc w:val="left"/>
        <w:rPr>
          <w:szCs w:val="22"/>
        </w:rPr>
      </w:pPr>
      <w:r w:rsidRPr="0015466E">
        <w:rPr>
          <w:szCs w:val="22"/>
        </w:rPr>
        <w:t xml:space="preserve">ADR (The European Agreement concerning the International Carriage of Dangerous Gods by Road) är en europeisk överenskommelse från 1957 om transport av farligt gods i vägtrafik. Den trädde i kraft i Finland år 1979 ge-nom att en förordning om ikraftträdande utfärdades (FFS 289/1979 och För-drS 23/1979). Den 20 april 2020 beslutade lagtinget att på eget initiativ ge sitt bifall till att ikraftträdandeförordningen träder i kraft också på Åland till de delar ADR faller inom landskapets behörighet. Över 50 länder har anslutit sig till överenskommelsen.   </w:t>
      </w:r>
    </w:p>
    <w:p w14:paraId="6C9D1328" w14:textId="77777777" w:rsidR="0015466E" w:rsidRPr="0015466E" w:rsidRDefault="0015466E" w:rsidP="0015466E">
      <w:pPr>
        <w:pStyle w:val="ANormal"/>
        <w:jc w:val="left"/>
        <w:rPr>
          <w:szCs w:val="22"/>
        </w:rPr>
      </w:pPr>
    </w:p>
    <w:p w14:paraId="6CC02EE9" w14:textId="19FEF14D" w:rsidR="000E14E2" w:rsidRPr="0015466E" w:rsidRDefault="0015466E" w:rsidP="0015466E">
      <w:pPr>
        <w:pStyle w:val="ANormal"/>
        <w:rPr>
          <w:szCs w:val="22"/>
        </w:rPr>
      </w:pPr>
      <w:r w:rsidRPr="0015466E">
        <w:rPr>
          <w:szCs w:val="22"/>
        </w:rPr>
        <w:t xml:space="preserve">Bilagorna till ADR innehåller detaljerade bestämmelser om transport av farligt gods på väg, så kallade ADR-bestämmelser, som parterna i överenskommelsen ska följa vid internationella ADR-transporter. Bestämmelserna i ADR omfattar bland annat klassificering, förpackning och märkning av farliga ämnen samt konstruktion, utrustning och användning av fordon och tankar i samband med transport av sådana ämnen. Överenskommelsen innehåller också bestämmelser om utbildningar, certifikat och intyg.  </w:t>
      </w:r>
    </w:p>
    <w:p w14:paraId="756577DC" w14:textId="77777777" w:rsidR="0015466E" w:rsidRPr="0015466E" w:rsidRDefault="0015466E" w:rsidP="0015466E">
      <w:pPr>
        <w:pStyle w:val="ANormal"/>
        <w:rPr>
          <w:szCs w:val="22"/>
        </w:rPr>
      </w:pPr>
    </w:p>
    <w:p w14:paraId="6C37C115" w14:textId="03A7658D" w:rsidR="0015466E" w:rsidRPr="0015466E" w:rsidRDefault="0015466E" w:rsidP="0015466E">
      <w:pPr>
        <w:pStyle w:val="ANormal"/>
        <w:jc w:val="left"/>
        <w:rPr>
          <w:szCs w:val="22"/>
        </w:rPr>
      </w:pPr>
      <w:r w:rsidRPr="0015466E">
        <w:rPr>
          <w:szCs w:val="22"/>
        </w:rPr>
        <w:t xml:space="preserve">Aktuell ändring </w:t>
      </w:r>
    </w:p>
    <w:p w14:paraId="4C0868C4" w14:textId="790FB2B6" w:rsidR="0015466E" w:rsidRPr="0015466E" w:rsidRDefault="0015466E" w:rsidP="0015466E">
      <w:pPr>
        <w:pStyle w:val="ANormal"/>
        <w:jc w:val="left"/>
        <w:rPr>
          <w:szCs w:val="22"/>
        </w:rPr>
      </w:pPr>
      <w:r w:rsidRPr="0015466E">
        <w:rPr>
          <w:szCs w:val="22"/>
        </w:rPr>
        <w:t xml:space="preserve">Namnet på den internationella överenskommelsen som gäller transport av farligt gods, det vill säga ”den europeiska överenskommelsen om internationell transport av farligt gods på väg (ADR)”, har ändrats. Orden ”den </w:t>
      </w:r>
      <w:r w:rsidRPr="0015466E">
        <w:rPr>
          <w:szCs w:val="22"/>
        </w:rPr>
        <w:lastRenderedPageBreak/>
        <w:t>europeiska” har strukits i namnet Man enades om namnändringen och om tid-punkten för dess ikraftträdande på en ADR-konferens som hölls den 31 maj 2019, varefter parterna i ADR godkände namnändringen i ett förfarande för tyst godkännande. FN:s generalsekreterare gav ett meddelande om godkännandet den 4 december 2019. Det nya namnet ”överenskommelsen om inter-nationell transport av farligt gods på väg (ADR)” trädde i kraft den 1 januari 2021. Bestämmelser om ikraftsättandet av namnet på överenskommelsen utfärdades i riket genom förordning av stasrådet (FördrS 119/2020).</w:t>
      </w:r>
    </w:p>
    <w:p w14:paraId="285F9BBC" w14:textId="77777777" w:rsidR="0015466E" w:rsidRDefault="0015466E" w:rsidP="0015466E">
      <w:pPr>
        <w:pStyle w:val="ANormal"/>
        <w:jc w:val="left"/>
        <w:rPr>
          <w:sz w:val="30"/>
        </w:rPr>
      </w:pPr>
    </w:p>
    <w:p w14:paraId="79A80A7B" w14:textId="41322564" w:rsidR="0015466E" w:rsidRPr="0015466E" w:rsidRDefault="0015466E" w:rsidP="0015466E">
      <w:pPr>
        <w:pStyle w:val="ANormal"/>
        <w:jc w:val="left"/>
        <w:rPr>
          <w:sz w:val="30"/>
        </w:rPr>
      </w:pPr>
      <w:r>
        <w:rPr>
          <w:sz w:val="30"/>
        </w:rPr>
        <w:t>Ställningstagande</w:t>
      </w:r>
      <w:r w:rsidRPr="0015466E">
        <w:rPr>
          <w:sz w:val="30"/>
        </w:rPr>
        <w:t xml:space="preserve"> </w:t>
      </w:r>
    </w:p>
    <w:p w14:paraId="7ED073D5" w14:textId="41C3A4FE" w:rsidR="0015466E" w:rsidRPr="0015466E" w:rsidRDefault="0015466E" w:rsidP="0015466E">
      <w:pPr>
        <w:pStyle w:val="ANormal"/>
        <w:jc w:val="left"/>
        <w:rPr>
          <w:szCs w:val="22"/>
        </w:rPr>
      </w:pPr>
      <w:r w:rsidRPr="0015466E">
        <w:rPr>
          <w:szCs w:val="22"/>
        </w:rPr>
        <w:t xml:space="preserve">Transport av farligt gods på väg regleras i landskapet i Landskapslag (1976:34) om tillämpning i landskapet Åland av riksförfattningar om trans-port av farliga ämnen (1995/62). Lagens 4 § hänvisar till ADR-överenskommelsen och den gamla benämningen. Landskapsregeringens bedömning är att direkta lagstiftningsåtgärder inte är nödvändiga, men att det korrekta namnet på förordningen bör läggas in i 4 § vid nästa revidering av landskapslagen (1976:34) om tillämpning i landskapet Åland av riksförfattningar om trans-port av farliga ämnen (1995/62). </w:t>
      </w:r>
    </w:p>
    <w:p w14:paraId="099D8ED3" w14:textId="77777777" w:rsidR="0015466E" w:rsidRPr="0015466E" w:rsidRDefault="0015466E" w:rsidP="0015466E">
      <w:pPr>
        <w:pStyle w:val="ANormal"/>
        <w:jc w:val="left"/>
        <w:rPr>
          <w:szCs w:val="22"/>
        </w:rPr>
      </w:pPr>
    </w:p>
    <w:p w14:paraId="23D49529" w14:textId="7C7CF35D" w:rsidR="000E14E2" w:rsidRPr="0015466E" w:rsidRDefault="0015466E" w:rsidP="0015466E">
      <w:pPr>
        <w:pStyle w:val="ANormal"/>
        <w:jc w:val="left"/>
        <w:rPr>
          <w:szCs w:val="22"/>
        </w:rPr>
      </w:pPr>
      <w:r w:rsidRPr="0015466E">
        <w:rPr>
          <w:szCs w:val="22"/>
        </w:rPr>
        <w:t>Landskapsregeringen konstaterar att lagtinget har lämnat bifall till att ADR ska gälla på Åland. Landskapsregeringen ser därför inget hinder mot att lagtinget ger sitt bifall till att den förordning som sätter ändringen av namnet på överenskommelsen i kraft i Finland träder i kraft också på Åland.</w:t>
      </w:r>
    </w:p>
    <w:tbl>
      <w:tblPr>
        <w:tblW w:w="7931" w:type="dxa"/>
        <w:tblCellMar>
          <w:left w:w="0" w:type="dxa"/>
          <w:right w:w="0" w:type="dxa"/>
        </w:tblCellMar>
        <w:tblLook w:val="0000" w:firstRow="0" w:lastRow="0" w:firstColumn="0" w:lastColumn="0" w:noHBand="0" w:noVBand="0"/>
      </w:tblPr>
      <w:tblGrid>
        <w:gridCol w:w="4454"/>
        <w:gridCol w:w="3477"/>
      </w:tblGrid>
      <w:tr w:rsidR="000E14E2" w14:paraId="7E88652D" w14:textId="77777777">
        <w:trPr>
          <w:cantSplit/>
        </w:trPr>
        <w:tc>
          <w:tcPr>
            <w:tcW w:w="7931" w:type="dxa"/>
            <w:gridSpan w:val="2"/>
          </w:tcPr>
          <w:p w14:paraId="0820BD37" w14:textId="647BD1A4" w:rsidR="00A212A2" w:rsidRPr="00A212A2" w:rsidRDefault="00A212A2" w:rsidP="00A212A2">
            <w:pPr>
              <w:pStyle w:val="ANormal"/>
              <w:keepNext/>
              <w:rPr>
                <w:sz w:val="24"/>
                <w:szCs w:val="24"/>
              </w:rPr>
            </w:pPr>
          </w:p>
          <w:p w14:paraId="7654BCEF" w14:textId="77777777" w:rsidR="00A212A2" w:rsidRDefault="00A212A2">
            <w:pPr>
              <w:pStyle w:val="ANormal"/>
              <w:keepNext/>
            </w:pPr>
          </w:p>
          <w:p w14:paraId="2D6B0AC1" w14:textId="01F4CDC7" w:rsidR="000E14E2" w:rsidRDefault="00A212A2">
            <w:pPr>
              <w:pStyle w:val="ANormal"/>
              <w:keepNext/>
            </w:pPr>
            <w:r>
              <w:t>Mariehamn den 17 februari 2022</w:t>
            </w:r>
            <w:r w:rsidR="000E14E2">
              <w:t xml:space="preserve"> </w:t>
            </w:r>
          </w:p>
        </w:tc>
      </w:tr>
      <w:tr w:rsidR="000E14E2" w14:paraId="5057452C" w14:textId="77777777">
        <w:tc>
          <w:tcPr>
            <w:tcW w:w="4454" w:type="dxa"/>
            <w:vAlign w:val="bottom"/>
          </w:tcPr>
          <w:p w14:paraId="519E7219" w14:textId="77777777" w:rsidR="000E14E2" w:rsidRDefault="000E14E2">
            <w:pPr>
              <w:pStyle w:val="ANormal"/>
              <w:keepNext/>
            </w:pPr>
          </w:p>
          <w:p w14:paraId="468C0193" w14:textId="77777777" w:rsidR="000E14E2" w:rsidRDefault="000E14E2">
            <w:pPr>
              <w:pStyle w:val="ANormal"/>
              <w:keepNext/>
            </w:pPr>
          </w:p>
          <w:p w14:paraId="3E283762" w14:textId="77777777" w:rsidR="0015466E" w:rsidRDefault="0015466E" w:rsidP="00711FC2">
            <w:pPr>
              <w:pStyle w:val="ANormal"/>
              <w:keepNext/>
            </w:pPr>
          </w:p>
          <w:p w14:paraId="04252BBD" w14:textId="60913842" w:rsidR="000E14E2" w:rsidRPr="00711FC2" w:rsidRDefault="000E14E2" w:rsidP="00711FC2">
            <w:pPr>
              <w:pStyle w:val="ANormal"/>
              <w:keepNext/>
            </w:pPr>
            <w:r w:rsidRPr="00711FC2">
              <w:t>Lantråd</w:t>
            </w:r>
          </w:p>
        </w:tc>
        <w:tc>
          <w:tcPr>
            <w:tcW w:w="3477" w:type="dxa"/>
            <w:vAlign w:val="bottom"/>
          </w:tcPr>
          <w:p w14:paraId="210BA224" w14:textId="77777777" w:rsidR="000E14E2" w:rsidRDefault="000E14E2">
            <w:pPr>
              <w:pStyle w:val="ANormal"/>
              <w:keepNext/>
            </w:pPr>
          </w:p>
          <w:p w14:paraId="5658068F" w14:textId="77777777" w:rsidR="000E14E2" w:rsidRDefault="000E14E2">
            <w:pPr>
              <w:pStyle w:val="ANormal"/>
              <w:keepNext/>
            </w:pPr>
          </w:p>
          <w:p w14:paraId="0A0080BB" w14:textId="556E5750" w:rsidR="000E14E2" w:rsidRDefault="00A212A2">
            <w:pPr>
              <w:pStyle w:val="ANormal"/>
              <w:keepNext/>
            </w:pPr>
            <w:r>
              <w:t>Veronica Thörnroos</w:t>
            </w:r>
          </w:p>
        </w:tc>
      </w:tr>
      <w:tr w:rsidR="000E14E2" w14:paraId="69EC56F2" w14:textId="77777777">
        <w:tc>
          <w:tcPr>
            <w:tcW w:w="4454" w:type="dxa"/>
            <w:vAlign w:val="bottom"/>
          </w:tcPr>
          <w:p w14:paraId="3F058E83" w14:textId="77777777" w:rsidR="000E14E2" w:rsidRDefault="000E14E2">
            <w:pPr>
              <w:pStyle w:val="ANormal"/>
              <w:keepNext/>
            </w:pPr>
          </w:p>
          <w:p w14:paraId="53391626" w14:textId="77777777" w:rsidR="000E14E2" w:rsidRDefault="000E14E2">
            <w:pPr>
              <w:pStyle w:val="ANormal"/>
              <w:keepNext/>
            </w:pPr>
          </w:p>
          <w:p w14:paraId="4E339403" w14:textId="77777777" w:rsidR="0015466E" w:rsidRDefault="0015466E">
            <w:pPr>
              <w:pStyle w:val="ANormal"/>
              <w:keepNext/>
            </w:pPr>
          </w:p>
          <w:p w14:paraId="5013927C" w14:textId="62360A3C" w:rsidR="000E14E2" w:rsidRDefault="00711FC2">
            <w:pPr>
              <w:pStyle w:val="ANormal"/>
              <w:keepNext/>
            </w:pPr>
            <w:r>
              <w:t>Minister</w:t>
            </w:r>
          </w:p>
        </w:tc>
        <w:tc>
          <w:tcPr>
            <w:tcW w:w="3477" w:type="dxa"/>
            <w:vAlign w:val="bottom"/>
          </w:tcPr>
          <w:p w14:paraId="19E7815B" w14:textId="77777777" w:rsidR="000E14E2" w:rsidRDefault="000E14E2">
            <w:pPr>
              <w:pStyle w:val="ANormal"/>
              <w:keepNext/>
            </w:pPr>
          </w:p>
          <w:p w14:paraId="615A3F85" w14:textId="77777777" w:rsidR="000E14E2" w:rsidRDefault="000E14E2">
            <w:pPr>
              <w:pStyle w:val="ANormal"/>
              <w:keepNext/>
            </w:pPr>
          </w:p>
          <w:p w14:paraId="5E43CBBF" w14:textId="300563EC" w:rsidR="000E14E2" w:rsidRDefault="00A212A2">
            <w:pPr>
              <w:pStyle w:val="ANormal"/>
              <w:keepNext/>
            </w:pPr>
            <w:r>
              <w:t>Christian Wikström</w:t>
            </w:r>
          </w:p>
        </w:tc>
      </w:tr>
      <w:tr w:rsidR="0015466E" w14:paraId="7080B9A7" w14:textId="77777777">
        <w:tc>
          <w:tcPr>
            <w:tcW w:w="4454" w:type="dxa"/>
            <w:vAlign w:val="bottom"/>
          </w:tcPr>
          <w:p w14:paraId="7D2A7E23" w14:textId="77777777" w:rsidR="0015466E" w:rsidRDefault="0015466E">
            <w:pPr>
              <w:pStyle w:val="ANormal"/>
              <w:keepNext/>
            </w:pPr>
          </w:p>
          <w:p w14:paraId="6AD04B85" w14:textId="155F1EBA" w:rsidR="0015466E" w:rsidRDefault="0015466E">
            <w:pPr>
              <w:pStyle w:val="ANormal"/>
              <w:keepNext/>
            </w:pPr>
          </w:p>
        </w:tc>
        <w:tc>
          <w:tcPr>
            <w:tcW w:w="3477" w:type="dxa"/>
            <w:vAlign w:val="bottom"/>
          </w:tcPr>
          <w:p w14:paraId="53EE1AA3" w14:textId="77777777" w:rsidR="0015466E" w:rsidRDefault="0015466E">
            <w:pPr>
              <w:pStyle w:val="ANormal"/>
              <w:keepNext/>
            </w:pPr>
          </w:p>
        </w:tc>
      </w:tr>
    </w:tbl>
    <w:p w14:paraId="2AD065B8" w14:textId="77777777" w:rsidR="000E14E2" w:rsidRDefault="000E14E2">
      <w:pPr>
        <w:pStyle w:val="ANormal"/>
      </w:pPr>
    </w:p>
    <w:sectPr w:rsidR="000E14E2">
      <w:headerReference w:type="even" r:id="rId11"/>
      <w:headerReference w:type="default" r:id="rId12"/>
      <w:footerReference w:type="default" r:id="rId13"/>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BC1D1" w14:textId="77777777" w:rsidR="002106BA" w:rsidRDefault="002106BA">
      <w:r>
        <w:separator/>
      </w:r>
    </w:p>
  </w:endnote>
  <w:endnote w:type="continuationSeparator" w:id="0">
    <w:p w14:paraId="768EDE65" w14:textId="77777777" w:rsidR="002106BA" w:rsidRDefault="00210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85AF5" w14:textId="77777777" w:rsidR="000E14E2" w:rsidRDefault="000E14E2">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94325" w14:textId="74CF115D" w:rsidR="000E14E2" w:rsidRDefault="00A212A2">
    <w:pPr>
      <w:pStyle w:val="Sidfot"/>
      <w:rPr>
        <w:lang w:val="fi-FI"/>
      </w:rPr>
    </w:pPr>
    <w:r>
      <w:t xml:space="preserve">Yttrande nr </w:t>
    </w:r>
    <w:r w:rsidR="0015466E">
      <w:t>3</w:t>
    </w:r>
    <w:r>
      <w:t xml:space="preserve"> 2021_2022.docx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1DD46" w14:textId="77777777" w:rsidR="000E14E2" w:rsidRDefault="000E14E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3A399" w14:textId="77777777" w:rsidR="002106BA" w:rsidRDefault="002106BA">
      <w:r>
        <w:separator/>
      </w:r>
    </w:p>
  </w:footnote>
  <w:footnote w:type="continuationSeparator" w:id="0">
    <w:p w14:paraId="0F7210F1" w14:textId="77777777" w:rsidR="002106BA" w:rsidRDefault="002106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54924" w14:textId="77777777" w:rsidR="000E14E2" w:rsidRDefault="000E14E2">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711FC2">
      <w:rPr>
        <w:rStyle w:val="Sidnummer"/>
        <w:noProof/>
      </w:rPr>
      <w:t>2</w:t>
    </w:r>
    <w:r>
      <w:rPr>
        <w:rStyle w:val="Sidnummer"/>
      </w:rPr>
      <w:fldChar w:fldCharType="end"/>
    </w:r>
  </w:p>
  <w:p w14:paraId="2993A69F" w14:textId="77777777" w:rsidR="000E14E2" w:rsidRDefault="000E14E2">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72422" w14:textId="77777777" w:rsidR="000E14E2" w:rsidRDefault="000E14E2">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646810E"/>
    <w:lvl w:ilvl="0">
      <w:start w:val="1"/>
      <w:numFmt w:val="bullet"/>
      <w:pStyle w:val="Punktlista3"/>
      <w:lvlText w:val=""/>
      <w:lvlJc w:val="left"/>
      <w:pPr>
        <w:tabs>
          <w:tab w:val="num" w:pos="926"/>
        </w:tabs>
        <w:ind w:left="926" w:hanging="360"/>
      </w:pPr>
      <w:rPr>
        <w:rFonts w:ascii="Symbol" w:hAnsi="Symbol" w:hint="default"/>
      </w:rPr>
    </w:lvl>
  </w:abstractNum>
  <w:abstractNum w:abstractNumId="1" w15:restartNumberingAfterBreak="0">
    <w:nsid w:val="4DAD22B0"/>
    <w:multiLevelType w:val="multilevel"/>
    <w:tmpl w:val="FD0E8B5C"/>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2" w15:restartNumberingAfterBreak="0">
    <w:nsid w:val="57E542AD"/>
    <w:multiLevelType w:val="hybridMultilevel"/>
    <w:tmpl w:val="35348B62"/>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F80F6B"/>
    <w:multiLevelType w:val="hybridMultilevel"/>
    <w:tmpl w:val="94B672B0"/>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E5C4CB1"/>
    <w:multiLevelType w:val="hybridMultilevel"/>
    <w:tmpl w:val="E990C7C8"/>
    <w:lvl w:ilvl="0" w:tplc="22186126">
      <w:start w:val="1"/>
      <w:numFmt w:val="bullet"/>
      <w:lvlRestart w:val="0"/>
      <w:pStyle w:val="Punktlista"/>
      <w:lvlText w:val=""/>
      <w:lvlJc w:val="left"/>
      <w:pPr>
        <w:tabs>
          <w:tab w:val="num" w:pos="283"/>
        </w:tabs>
        <w:ind w:left="283" w:hanging="283"/>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ttachedTemplate r:id="rId1"/>
  <w:defaultTabStop w:val="1304"/>
  <w:autoHyphenation/>
  <w:hyphenationZone w:val="142"/>
  <w:evenAndOddHeaders/>
  <w:drawingGridHorizontalSpacing w:val="57"/>
  <w:displayVerticalDrawingGridEvery w:val="2"/>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2A2"/>
    <w:rsid w:val="000E14E2"/>
    <w:rsid w:val="00106F79"/>
    <w:rsid w:val="0015466E"/>
    <w:rsid w:val="002106BA"/>
    <w:rsid w:val="00304390"/>
    <w:rsid w:val="00363052"/>
    <w:rsid w:val="004925F4"/>
    <w:rsid w:val="006A224F"/>
    <w:rsid w:val="006F4626"/>
    <w:rsid w:val="00711FC2"/>
    <w:rsid w:val="007B1814"/>
    <w:rsid w:val="007F3701"/>
    <w:rsid w:val="00850D2A"/>
    <w:rsid w:val="008C65FA"/>
    <w:rsid w:val="009069E2"/>
    <w:rsid w:val="0095647F"/>
    <w:rsid w:val="009B366B"/>
    <w:rsid w:val="00A212A2"/>
    <w:rsid w:val="00A77928"/>
    <w:rsid w:val="00CB6FBA"/>
    <w:rsid w:val="00ED22FF"/>
    <w:rsid w:val="00F305D6"/>
    <w:rsid w:val="00F63936"/>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1D174845"/>
  <w15:chartTrackingRefBased/>
  <w15:docId w15:val="{03EEB867-0B5A-4B74-B3BD-907E096A9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925F4"/>
    <w:rPr>
      <w:sz w:val="24"/>
      <w:szCs w:val="24"/>
      <w:lang w:val="sv-SE" w:eastAsia="sv-SE"/>
    </w:rPr>
  </w:style>
  <w:style w:type="paragraph" w:styleId="Rubrik1">
    <w:name w:val="heading 1"/>
    <w:basedOn w:val="Normal"/>
    <w:next w:val="Normal"/>
    <w:semiHidden/>
    <w:pPr>
      <w:keepNext/>
      <w:numPr>
        <w:numId w:val="5"/>
      </w:numPr>
      <w:spacing w:before="240" w:after="60"/>
      <w:outlineLvl w:val="0"/>
    </w:pPr>
    <w:rPr>
      <w:rFonts w:ascii="Arial" w:hAnsi="Arial" w:cs="Arial"/>
      <w:b/>
      <w:bCs/>
      <w:kern w:val="32"/>
      <w:sz w:val="32"/>
      <w:szCs w:val="32"/>
    </w:rPr>
  </w:style>
  <w:style w:type="paragraph" w:styleId="Rubrik2">
    <w:name w:val="heading 2"/>
    <w:basedOn w:val="Normal"/>
    <w:next w:val="Normal"/>
    <w:semiHidden/>
    <w:pPr>
      <w:keepNext/>
      <w:numPr>
        <w:ilvl w:val="1"/>
        <w:numId w:val="6"/>
      </w:numPr>
      <w:spacing w:before="240" w:after="60"/>
      <w:outlineLvl w:val="1"/>
    </w:pPr>
    <w:rPr>
      <w:rFonts w:ascii="Arial" w:hAnsi="Arial" w:cs="Arial"/>
      <w:b/>
      <w:bCs/>
      <w:i/>
      <w:iCs/>
      <w:sz w:val="28"/>
      <w:szCs w:val="28"/>
    </w:rPr>
  </w:style>
  <w:style w:type="paragraph" w:styleId="Rubrik3">
    <w:name w:val="heading 3"/>
    <w:basedOn w:val="Normal"/>
    <w:next w:val="Normal"/>
    <w:semiHidden/>
    <w:pPr>
      <w:keepNext/>
      <w:numPr>
        <w:ilvl w:val="2"/>
        <w:numId w:val="7"/>
      </w:numPr>
      <w:spacing w:before="240" w:after="60"/>
      <w:outlineLvl w:val="2"/>
    </w:pPr>
    <w:rPr>
      <w:rFonts w:ascii="Arial" w:hAnsi="Arial" w:cs="Arial"/>
      <w:b/>
      <w:bCs/>
      <w:sz w:val="26"/>
      <w:szCs w:val="26"/>
    </w:rPr>
  </w:style>
  <w:style w:type="paragraph" w:styleId="Rubrik4">
    <w:name w:val="heading 4"/>
    <w:basedOn w:val="Normal"/>
    <w:next w:val="Normal"/>
    <w:semiHidden/>
    <w:pPr>
      <w:keepNext/>
      <w:numPr>
        <w:ilvl w:val="3"/>
        <w:numId w:val="8"/>
      </w:numPr>
      <w:spacing w:before="240" w:after="60"/>
      <w:outlineLvl w:val="3"/>
    </w:pPr>
    <w:rPr>
      <w:b/>
      <w:bCs/>
      <w:sz w:val="28"/>
      <w:szCs w:val="28"/>
    </w:rPr>
  </w:style>
  <w:style w:type="paragraph" w:styleId="Rubrik5">
    <w:name w:val="heading 5"/>
    <w:basedOn w:val="Normal"/>
    <w:next w:val="Normal"/>
    <w:semiHidden/>
    <w:pPr>
      <w:numPr>
        <w:ilvl w:val="4"/>
        <w:numId w:val="9"/>
      </w:numPr>
      <w:spacing w:before="240" w:after="60"/>
      <w:outlineLvl w:val="4"/>
    </w:pPr>
    <w:rPr>
      <w:b/>
      <w:bCs/>
      <w:i/>
      <w:iCs/>
      <w:sz w:val="26"/>
      <w:szCs w:val="26"/>
    </w:rPr>
  </w:style>
  <w:style w:type="paragraph" w:styleId="Rubrik6">
    <w:name w:val="heading 6"/>
    <w:basedOn w:val="Normal"/>
    <w:next w:val="Normal"/>
    <w:semiHidden/>
    <w:pPr>
      <w:numPr>
        <w:ilvl w:val="5"/>
        <w:numId w:val="10"/>
      </w:numPr>
      <w:spacing w:before="240" w:after="60"/>
      <w:outlineLvl w:val="5"/>
    </w:pPr>
    <w:rPr>
      <w:b/>
      <w:bCs/>
      <w:sz w:val="22"/>
      <w:szCs w:val="22"/>
    </w:rPr>
  </w:style>
  <w:style w:type="paragraph" w:styleId="Rubrik7">
    <w:name w:val="heading 7"/>
    <w:basedOn w:val="Normal"/>
    <w:next w:val="Normal"/>
    <w:semiHidden/>
    <w:pPr>
      <w:numPr>
        <w:ilvl w:val="6"/>
        <w:numId w:val="11"/>
      </w:numPr>
      <w:spacing w:before="240" w:after="60"/>
      <w:outlineLvl w:val="6"/>
    </w:pPr>
  </w:style>
  <w:style w:type="paragraph" w:styleId="Rubrik8">
    <w:name w:val="heading 8"/>
    <w:basedOn w:val="Normal"/>
    <w:next w:val="Normal"/>
    <w:semiHidden/>
    <w:pPr>
      <w:numPr>
        <w:ilvl w:val="7"/>
        <w:numId w:val="12"/>
      </w:numPr>
      <w:spacing w:before="240" w:after="60"/>
      <w:outlineLvl w:val="7"/>
    </w:pPr>
    <w:rPr>
      <w:i/>
      <w:iCs/>
    </w:rPr>
  </w:style>
  <w:style w:type="paragraph" w:styleId="Rubrik9">
    <w:name w:val="heading 9"/>
    <w:basedOn w:val="Normal"/>
    <w:next w:val="Normal"/>
    <w:semiHidden/>
    <w:pPr>
      <w:numPr>
        <w:ilvl w:val="8"/>
        <w:numId w:val="13"/>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4"/>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pPr>
      <w:tabs>
        <w:tab w:val="clear" w:pos="283"/>
        <w:tab w:val="left" w:pos="1140"/>
      </w:tabs>
      <w:ind w:left="851"/>
    </w:pPr>
  </w:style>
  <w:style w:type="paragraph" w:customStyle="1" w:styleId="ANormal">
    <w:name w:val="ANormal"/>
    <w:qFormat/>
    <w:pPr>
      <w:tabs>
        <w:tab w:val="left" w:pos="283"/>
        <w:tab w:val="left" w:pos="851"/>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unhideWhenUsed/>
    <w:pPr>
      <w:suppressAutoHyphens/>
    </w:pPr>
    <w:rPr>
      <w:rFonts w:ascii="Arial" w:hAnsi="Arial" w:cs="Arial"/>
      <w:b/>
      <w:bCs/>
      <w:sz w:val="26"/>
      <w:lang w:val="sv-SE" w:eastAsia="sv-SE"/>
    </w:rPr>
  </w:style>
  <w:style w:type="paragraph" w:customStyle="1" w:styleId="ArendeUnderRubrik">
    <w:name w:val="ArendeUnderRubrik"/>
    <w:unhideWhenUsed/>
    <w:pPr>
      <w:numPr>
        <w:numId w:val="1"/>
      </w:numPr>
      <w:suppressAutoHyphens/>
    </w:pPr>
    <w:rPr>
      <w:rFonts w:ascii="Verdana" w:hAnsi="Verdana" w:cs="Arial"/>
      <w:sz w:val="16"/>
      <w:lang w:val="sv-SE" w:eastAsia="sv-SE"/>
    </w:rPr>
  </w:style>
  <w:style w:type="paragraph" w:customStyle="1" w:styleId="Rubrikmellanrum">
    <w:name w:val="Rubrikmellanrum"/>
    <w:basedOn w:val="ANormal"/>
    <w:next w:val="ANormal"/>
    <w:unhideWhenUsed/>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2"/>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semiHidden/>
    <w:pPr>
      <w:keepNext/>
      <w:keepLines/>
      <w:suppressAutoHyphens/>
      <w:jc w:val="center"/>
      <w:outlineLvl w:val="1"/>
    </w:pPr>
    <w:rPr>
      <w:b/>
      <w:bCs/>
      <w:sz w:val="24"/>
    </w:rPr>
  </w:style>
  <w:style w:type="paragraph" w:customStyle="1" w:styleId="LagKapitel">
    <w:name w:val="LagKapitel"/>
    <w:basedOn w:val="LagHuvRubr"/>
    <w:next w:val="ANormal"/>
    <w:semiHidden/>
    <w:pPr>
      <w:outlineLvl w:val="9"/>
    </w:pPr>
    <w:rPr>
      <w:bCs w:val="0"/>
      <w:sz w:val="22"/>
    </w:rPr>
  </w:style>
  <w:style w:type="paragraph" w:customStyle="1" w:styleId="LagParagraf">
    <w:name w:val="LagParagraf"/>
    <w:basedOn w:val="LagKapitel"/>
    <w:next w:val="LagPararubrik"/>
    <w:semiHidden/>
    <w:rPr>
      <w:b w:val="0"/>
    </w:rPr>
  </w:style>
  <w:style w:type="paragraph" w:customStyle="1" w:styleId="LagPararubrik">
    <w:name w:val="LagPararubrik"/>
    <w:basedOn w:val="LagKapitel"/>
    <w:next w:val="ANormal"/>
    <w:semiHidden/>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customStyle="1" w:styleId="ANormalindraget">
    <w:name w:val="ANormal_indraget"/>
    <w:basedOn w:val="ANormal"/>
    <w:next w:val="ANormal"/>
    <w:semiHidden/>
    <w:pPr>
      <w:tabs>
        <w:tab w:val="left" w:pos="1140"/>
      </w:tabs>
      <w:ind w:left="851"/>
    </w:pPr>
  </w:style>
  <w:style w:type="paragraph" w:styleId="Punktlista">
    <w:name w:val="List Bullet"/>
    <w:basedOn w:val="ANormal"/>
    <w:autoRedefine/>
    <w:unhideWhenUsed/>
    <w:qFormat/>
    <w:pPr>
      <w:numPr>
        <w:numId w:val="3"/>
      </w:numPr>
    </w:pPr>
  </w:style>
  <w:style w:type="paragraph" w:customStyle="1" w:styleId="Tabelldecimal">
    <w:name w:val="Tabelldecimal"/>
    <w:basedOn w:val="Tabelltext"/>
    <w:unhideWhenUsed/>
    <w:pPr>
      <w:tabs>
        <w:tab w:val="decimal" w:pos="1904"/>
      </w:tabs>
    </w:pPr>
  </w:style>
  <w:style w:type="paragraph" w:customStyle="1" w:styleId="Tabellrubrik">
    <w:name w:val="Tabellrubrik"/>
    <w:basedOn w:val="Tabelltext"/>
    <w:next w:val="Tabelltext"/>
    <w:pPr>
      <w:keepNext/>
      <w:keepLines/>
      <w:suppressAutoHyphens/>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J:\Mallar\Lagtinget\LR-yttrande.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LR-yttrande.dot</Template>
  <TotalTime>1</TotalTime>
  <Pages>2</Pages>
  <Words>636</Words>
  <Characters>3377</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Landskapsregeringens yttrande nr x/201x-201x</vt:lpstr>
    </vt:vector>
  </TitlesOfParts>
  <Company/>
  <LinksUpToDate>false</LinksUpToDate>
  <CharactersWithSpaces>4005</CharactersWithSpaces>
  <SharedDoc>false</SharedDoc>
  <HLinks>
    <vt:vector size="12" baseType="variant">
      <vt:variant>
        <vt:i4>8257584</vt:i4>
      </vt:variant>
      <vt:variant>
        <vt:i4>9</vt:i4>
      </vt:variant>
      <vt:variant>
        <vt:i4>0</vt:i4>
      </vt:variant>
      <vt:variant>
        <vt:i4>5</vt:i4>
      </vt:variant>
      <vt:variant>
        <vt:lpwstr>http://www.pedago.fi/lagtinget/assistans/start.htm</vt:lpwstr>
      </vt:variant>
      <vt:variant>
        <vt:lpwstr/>
      </vt:variant>
      <vt:variant>
        <vt:i4>1179708</vt:i4>
      </vt:variant>
      <vt:variant>
        <vt:i4>2</vt:i4>
      </vt:variant>
      <vt:variant>
        <vt:i4>0</vt:i4>
      </vt:variant>
      <vt:variant>
        <vt:i4>5</vt:i4>
      </vt:variant>
      <vt:variant>
        <vt:lpwstr/>
      </vt:variant>
      <vt:variant>
        <vt:lpwstr>_Toc322693427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Landskapsregeringens yttrande nr 3/2021-2022</dc:title>
  <dc:subject/>
  <dc:creator>Christina Lundén</dc:creator>
  <cp:keywords/>
  <cp:lastModifiedBy>Jessica Laaksonen</cp:lastModifiedBy>
  <cp:revision>2</cp:revision>
  <dcterms:created xsi:type="dcterms:W3CDTF">2022-02-18T08:30:00Z</dcterms:created>
  <dcterms:modified xsi:type="dcterms:W3CDTF">2022-02-18T08:30:00Z</dcterms:modified>
</cp:coreProperties>
</file>