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637E83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C65B551" w14:textId="77777777" w:rsidR="000B3F00" w:rsidRDefault="009134D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A312719" wp14:editId="4AB5F0E1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4E9BE57" w14:textId="77777777" w:rsidR="000B3F00" w:rsidRDefault="009134D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0E6B8E3" wp14:editId="6E4FAB7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0194CDE" w14:textId="77777777">
        <w:trPr>
          <w:cantSplit/>
          <w:trHeight w:val="299"/>
        </w:trPr>
        <w:tc>
          <w:tcPr>
            <w:tcW w:w="861" w:type="dxa"/>
            <w:vMerge/>
          </w:tcPr>
          <w:p w14:paraId="19D58E2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BB6322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FD6D796" w14:textId="12D3DC34" w:rsidR="000B3F00" w:rsidRDefault="00377141" w:rsidP="009134D7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350E37">
              <w:t>15</w:t>
            </w:r>
            <w:r w:rsidR="00935A18">
              <w:t>/</w:t>
            </w:r>
            <w:proofErr w:type="gramStart"/>
            <w:r w:rsidR="00935A18">
              <w:t>20</w:t>
            </w:r>
            <w:r w:rsidR="006A2007">
              <w:t>2</w:t>
            </w:r>
            <w:r w:rsidR="003C54FD">
              <w:t>1</w:t>
            </w:r>
            <w:r w:rsidR="00935A18">
              <w:t>-20</w:t>
            </w:r>
            <w:r w:rsidR="009134D7">
              <w:t>2</w:t>
            </w:r>
            <w:r w:rsidR="003C54FD">
              <w:t>2</w:t>
            </w:r>
            <w:proofErr w:type="gramEnd"/>
          </w:p>
        </w:tc>
      </w:tr>
      <w:tr w:rsidR="000B3F00" w14:paraId="1BB039BC" w14:textId="77777777">
        <w:trPr>
          <w:cantSplit/>
          <w:trHeight w:val="238"/>
        </w:trPr>
        <w:tc>
          <w:tcPr>
            <w:tcW w:w="861" w:type="dxa"/>
            <w:vMerge/>
          </w:tcPr>
          <w:p w14:paraId="35A69D0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3E371E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5795B2F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500685B" w14:textId="77777777" w:rsidR="000B3F00" w:rsidRDefault="000B3F00">
            <w:pPr>
              <w:pStyle w:val="xLedtext"/>
            </w:pPr>
          </w:p>
        </w:tc>
      </w:tr>
      <w:tr w:rsidR="000B3F00" w14:paraId="08F694C0" w14:textId="77777777">
        <w:trPr>
          <w:cantSplit/>
          <w:trHeight w:val="238"/>
        </w:trPr>
        <w:tc>
          <w:tcPr>
            <w:tcW w:w="861" w:type="dxa"/>
            <w:vMerge/>
          </w:tcPr>
          <w:p w14:paraId="52A3B07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CB6D1C0" w14:textId="77777777" w:rsidR="000B3F00" w:rsidRDefault="0035024E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3C9995E1" w14:textId="77777777" w:rsidR="000B3F00" w:rsidRDefault="0035024E" w:rsidP="0012085E">
            <w:pPr>
              <w:pStyle w:val="xDatum1"/>
            </w:pPr>
            <w:r w:rsidRPr="00962677">
              <w:t>2022-09-12</w:t>
            </w:r>
          </w:p>
        </w:tc>
        <w:tc>
          <w:tcPr>
            <w:tcW w:w="2563" w:type="dxa"/>
            <w:vAlign w:val="center"/>
          </w:tcPr>
          <w:p w14:paraId="6B17BE90" w14:textId="77777777" w:rsidR="000B3F00" w:rsidRDefault="000B3F00">
            <w:pPr>
              <w:pStyle w:val="xBeteckning1"/>
            </w:pPr>
          </w:p>
        </w:tc>
      </w:tr>
      <w:tr w:rsidR="000B3F00" w14:paraId="6FE653EE" w14:textId="77777777">
        <w:trPr>
          <w:cantSplit/>
          <w:trHeight w:val="238"/>
        </w:trPr>
        <w:tc>
          <w:tcPr>
            <w:tcW w:w="861" w:type="dxa"/>
            <w:vMerge/>
          </w:tcPr>
          <w:p w14:paraId="76B535B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DB38A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1A1480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4912933" w14:textId="77777777" w:rsidR="000B3F00" w:rsidRDefault="000B3F00">
            <w:pPr>
              <w:pStyle w:val="xLedtext"/>
            </w:pPr>
          </w:p>
        </w:tc>
      </w:tr>
      <w:tr w:rsidR="000B3F00" w14:paraId="3A7F8E3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22EB975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58DC235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A6012B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2BBD24C" w14:textId="77777777" w:rsidR="000B3F00" w:rsidRDefault="000B3F00">
            <w:pPr>
              <w:pStyle w:val="xBeteckning2"/>
            </w:pPr>
          </w:p>
        </w:tc>
      </w:tr>
      <w:tr w:rsidR="000B3F00" w14:paraId="765CDFF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A7ECCC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D840753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D19EB18" w14:textId="77777777" w:rsidR="000B3F00" w:rsidRDefault="000B3F00">
            <w:pPr>
              <w:pStyle w:val="xLedtext"/>
            </w:pPr>
          </w:p>
        </w:tc>
      </w:tr>
      <w:tr w:rsidR="000B3F00" w14:paraId="50FA4812" w14:textId="77777777">
        <w:trPr>
          <w:cantSplit/>
          <w:trHeight w:val="238"/>
        </w:trPr>
        <w:tc>
          <w:tcPr>
            <w:tcW w:w="861" w:type="dxa"/>
          </w:tcPr>
          <w:p w14:paraId="640813C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4EC144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FD3F212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6C810DA" w14:textId="77777777">
        <w:trPr>
          <w:cantSplit/>
          <w:trHeight w:val="238"/>
        </w:trPr>
        <w:tc>
          <w:tcPr>
            <w:tcW w:w="861" w:type="dxa"/>
          </w:tcPr>
          <w:p w14:paraId="2CABC8D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5447B9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F46B62F" w14:textId="77777777" w:rsidR="000B3F00" w:rsidRDefault="000B3F00">
            <w:pPr>
              <w:pStyle w:val="xCelltext"/>
            </w:pPr>
          </w:p>
        </w:tc>
      </w:tr>
      <w:tr w:rsidR="000B3F00" w14:paraId="45E7505F" w14:textId="77777777">
        <w:trPr>
          <w:cantSplit/>
          <w:trHeight w:val="238"/>
        </w:trPr>
        <w:tc>
          <w:tcPr>
            <w:tcW w:w="861" w:type="dxa"/>
          </w:tcPr>
          <w:p w14:paraId="143B44A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0C4884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EAC5FE2" w14:textId="77777777" w:rsidR="000B3F00" w:rsidRDefault="000B3F00">
            <w:pPr>
              <w:pStyle w:val="xCelltext"/>
            </w:pPr>
          </w:p>
        </w:tc>
      </w:tr>
      <w:tr w:rsidR="000B3F00" w14:paraId="1122FFFD" w14:textId="77777777">
        <w:trPr>
          <w:cantSplit/>
          <w:trHeight w:val="238"/>
        </w:trPr>
        <w:tc>
          <w:tcPr>
            <w:tcW w:w="861" w:type="dxa"/>
          </w:tcPr>
          <w:p w14:paraId="56031C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05F0DD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9A2444C" w14:textId="77777777" w:rsidR="000B3F00" w:rsidRDefault="000B3F00">
            <w:pPr>
              <w:pStyle w:val="xCelltext"/>
            </w:pPr>
          </w:p>
        </w:tc>
      </w:tr>
      <w:tr w:rsidR="000B3F00" w14:paraId="62C3E82B" w14:textId="77777777">
        <w:trPr>
          <w:cantSplit/>
          <w:trHeight w:val="238"/>
        </w:trPr>
        <w:tc>
          <w:tcPr>
            <w:tcW w:w="861" w:type="dxa"/>
          </w:tcPr>
          <w:p w14:paraId="06C3415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BAF45F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E1B922E" w14:textId="77777777" w:rsidR="000B3F00" w:rsidRDefault="000B3F00">
            <w:pPr>
              <w:pStyle w:val="xCelltext"/>
            </w:pPr>
          </w:p>
        </w:tc>
      </w:tr>
    </w:tbl>
    <w:p w14:paraId="10AEA452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6E2AA72" w14:textId="77777777" w:rsidR="00AC6820" w:rsidRDefault="0035024E" w:rsidP="00AC6820">
      <w:pPr>
        <w:pStyle w:val="ArendeRubrik"/>
      </w:pPr>
      <w:r>
        <w:t>Effektivisering av Ålands Pensionsfond</w:t>
      </w:r>
    </w:p>
    <w:p w14:paraId="10B183ED" w14:textId="77777777" w:rsidR="000B3F00" w:rsidRDefault="000B3F00">
      <w:pPr>
        <w:pStyle w:val="ANormal"/>
      </w:pPr>
    </w:p>
    <w:p w14:paraId="051ECA88" w14:textId="77777777" w:rsidR="000B3F00" w:rsidRDefault="000B3F00">
      <w:pPr>
        <w:pStyle w:val="ANormal"/>
      </w:pPr>
    </w:p>
    <w:p w14:paraId="5559EF32" w14:textId="3309B76B" w:rsidR="0035024E" w:rsidRPr="00350E37" w:rsidRDefault="0035024E" w:rsidP="00350E37">
      <w:pPr>
        <w:pStyle w:val="ANormal"/>
      </w:pPr>
      <w:r w:rsidRPr="00350E37">
        <w:t>Enligt LL om landskapet Ålands pensionsfond (ÅFS 71/95) är avsikten med fonden att trygga betalningen av framtida pensioner för dem som omfattas av landskapets pensionssystem samt att utjämna pensionsutgifterna för landskapet.</w:t>
      </w:r>
    </w:p>
    <w:p w14:paraId="763A3185" w14:textId="625FD4B3" w:rsidR="002D6ADB" w:rsidRPr="00350E37" w:rsidRDefault="00935E30" w:rsidP="00350E37">
      <w:pPr>
        <w:pStyle w:val="ANormal"/>
      </w:pPr>
      <w:r w:rsidRPr="00350E37">
        <w:tab/>
      </w:r>
      <w:r w:rsidR="001746A6" w:rsidRPr="00350E37">
        <w:t xml:space="preserve">Landskapets pensionsskuld </w:t>
      </w:r>
      <w:r w:rsidR="003C728F" w:rsidRPr="00350E37">
        <w:t xml:space="preserve">(per 31.12 2019) </w:t>
      </w:r>
      <w:r w:rsidR="00D711AB" w:rsidRPr="00350E37">
        <w:t>var</w:t>
      </w:r>
      <w:r w:rsidR="001746A6" w:rsidRPr="00350E37">
        <w:t xml:space="preserve"> 7</w:t>
      </w:r>
      <w:r w:rsidR="00D711AB" w:rsidRPr="00350E37">
        <w:t>99,8</w:t>
      </w:r>
      <w:r w:rsidR="001746A6" w:rsidRPr="00350E37">
        <w:t xml:space="preserve"> miljoner euro medan marknadsvärdet för fonden enligt senaste bokslut (31.12.20</w:t>
      </w:r>
      <w:r w:rsidR="003C54FD" w:rsidRPr="00350E37">
        <w:t>21</w:t>
      </w:r>
      <w:r w:rsidR="001746A6" w:rsidRPr="00350E37">
        <w:t xml:space="preserve">) var </w:t>
      </w:r>
      <w:r w:rsidR="003C54FD" w:rsidRPr="00350E37">
        <w:t>554,7 miljoner</w:t>
      </w:r>
      <w:r w:rsidR="001746A6" w:rsidRPr="00350E37">
        <w:t xml:space="preserve"> euro, varav ränteinstrumentens andel var 195,0 miljoner. Ränteportföljens avkastning var </w:t>
      </w:r>
      <w:r w:rsidR="003C54FD" w:rsidRPr="00350E37">
        <w:t xml:space="preserve">1,0 % </w:t>
      </w:r>
      <w:r w:rsidR="001746A6" w:rsidRPr="00350E37">
        <w:t xml:space="preserve">och aktieplaceringarnas avkastning var </w:t>
      </w:r>
      <w:r w:rsidR="003C54FD" w:rsidRPr="00350E37">
        <w:t>24,2%</w:t>
      </w:r>
      <w:r w:rsidR="001746A6" w:rsidRPr="00350E37">
        <w:t>.</w:t>
      </w:r>
    </w:p>
    <w:p w14:paraId="1A15DFCF" w14:textId="7767E9EB" w:rsidR="00D711AB" w:rsidRPr="00350E37" w:rsidRDefault="00935E30" w:rsidP="00350E37">
      <w:pPr>
        <w:pStyle w:val="ANormal"/>
      </w:pPr>
      <w:r w:rsidRPr="00350E37">
        <w:tab/>
      </w:r>
      <w:r w:rsidR="00D711AB" w:rsidRPr="00350E37">
        <w:t xml:space="preserve">Enligt förvaltningsplanen får högst 50% av det totala kapitalet vara placerat i noterade aktier. Enligt senaste verksamhetsberättelse uppgick antalet externa portföljförvaltare vid årets slut till fyra. </w:t>
      </w:r>
    </w:p>
    <w:p w14:paraId="467ADB02" w14:textId="141EE772" w:rsidR="00AC4659" w:rsidRPr="00350E37" w:rsidRDefault="00935E30" w:rsidP="00350E37">
      <w:pPr>
        <w:pStyle w:val="ANormal"/>
      </w:pPr>
      <w:r w:rsidRPr="00350E37">
        <w:tab/>
        <w:t>Undertecknad</w:t>
      </w:r>
      <w:r w:rsidR="00D711AB" w:rsidRPr="00350E37">
        <w:t xml:space="preserve"> har i ett anförande till min åtgärdsmotion av den 23 april 2020 föreslagit att förvaltningen skulle effektiviseras genom användandet av </w:t>
      </w:r>
      <w:r w:rsidR="001746A6" w:rsidRPr="00350E37">
        <w:t xml:space="preserve">kostnadseffektiva </w:t>
      </w:r>
      <w:r w:rsidR="00D711AB" w:rsidRPr="00350E37">
        <w:t>index-fonder i</w:t>
      </w:r>
      <w:r w:rsidR="00AC4659" w:rsidRPr="00350E37">
        <w:t xml:space="preserve"> </w:t>
      </w:r>
      <w:r w:rsidR="00D711AB" w:rsidRPr="00350E37">
        <w:t xml:space="preserve">stället för aktier och så kallade aktiva fonder med många </w:t>
      </w:r>
      <w:r w:rsidR="00AC4659" w:rsidRPr="00350E37">
        <w:t xml:space="preserve">portföljförvaltare </w:t>
      </w:r>
      <w:r w:rsidR="001746A6" w:rsidRPr="00350E37">
        <w:t>i syfte</w:t>
      </w:r>
      <w:r w:rsidR="00AC4659" w:rsidRPr="00350E37">
        <w:t xml:space="preserve"> att öka pensionsfondens avkastning. </w:t>
      </w:r>
    </w:p>
    <w:p w14:paraId="2FED0A39" w14:textId="163A5051" w:rsidR="002D6ADB" w:rsidRPr="00350E37" w:rsidRDefault="00935E30" w:rsidP="00350E37">
      <w:pPr>
        <w:pStyle w:val="ANormal"/>
      </w:pPr>
      <w:r w:rsidRPr="00350E37">
        <w:tab/>
      </w:r>
      <w:r w:rsidR="001746A6" w:rsidRPr="00350E37">
        <w:t xml:space="preserve">Landskapets ekonomiska situation har dramatiskt förändrats på grund av Coronakrisen </w:t>
      </w:r>
      <w:r w:rsidR="00AC4659" w:rsidRPr="00350E37">
        <w:t xml:space="preserve">och Ukraina-kriget </w:t>
      </w:r>
      <w:r w:rsidR="001746A6" w:rsidRPr="00350E37">
        <w:t>och måste effektivisera all verksamhet för att sänka kostnader/ öka intäkter. Det är viktigt att pensionsfonden klarar av att finansiera en så stor del av de lagstadgade pensionerna som möjligt.</w:t>
      </w:r>
    </w:p>
    <w:p w14:paraId="33ADFC22" w14:textId="68F8EB0C" w:rsidR="002D6ADB" w:rsidRPr="00350E37" w:rsidRDefault="00AC4659" w:rsidP="00350E37">
      <w:pPr>
        <w:pStyle w:val="ANormal"/>
      </w:pPr>
      <w:r w:rsidRPr="00350E37">
        <w:t>¨</w:t>
      </w:r>
    </w:p>
    <w:p w14:paraId="305E2006" w14:textId="1E2ADEA5" w:rsidR="00AC4659" w:rsidRPr="00350E37" w:rsidRDefault="00AC4659" w:rsidP="00350E37">
      <w:pPr>
        <w:pStyle w:val="ANormal"/>
      </w:pPr>
      <w:r w:rsidRPr="00350E37">
        <w:t>Det är viktigt att maximera pensionsfondens avkastning.</w:t>
      </w:r>
    </w:p>
    <w:p w14:paraId="34AE6C82" w14:textId="77777777" w:rsidR="002D6ADB" w:rsidRDefault="002D6ADB">
      <w:pPr>
        <w:pStyle w:val="ANormal"/>
      </w:pPr>
    </w:p>
    <w:p w14:paraId="3F9B1686" w14:textId="77777777" w:rsidR="00FB74D7" w:rsidRDefault="00FB74D7" w:rsidP="00377141">
      <w:pPr>
        <w:pStyle w:val="ANormal"/>
        <w:outlineLvl w:val="0"/>
      </w:pPr>
    </w:p>
    <w:p w14:paraId="3BBBE673" w14:textId="4077BC1E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35024E">
        <w:t>jag</w:t>
      </w:r>
    </w:p>
    <w:p w14:paraId="3284A677" w14:textId="77777777" w:rsidR="00377141" w:rsidRDefault="00377141" w:rsidP="00377141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6A6EBC53" w14:textId="77777777" w:rsidTr="00474225">
        <w:trPr>
          <w:cantSplit/>
        </w:trPr>
        <w:tc>
          <w:tcPr>
            <w:tcW w:w="7931" w:type="dxa"/>
          </w:tcPr>
          <w:p w14:paraId="1549451F" w14:textId="3AE612D3" w:rsidR="00AC4659" w:rsidRDefault="00AC6820" w:rsidP="00935E30">
            <w:pPr>
              <w:pStyle w:val="Klam"/>
            </w:pPr>
            <w:r w:rsidRPr="00694620">
              <w:t xml:space="preserve">att </w:t>
            </w:r>
            <w:r w:rsidR="0035024E">
              <w:t xml:space="preserve">lagtinget uppmanar landskapsregeringen att skyndsamt </w:t>
            </w:r>
            <w:r w:rsidR="00AC4659">
              <w:t xml:space="preserve">ändra arbetsordningen för pensionsfonden så att andelen ränteinstrument minskas radikalt och andelen aktieindexfonder ökas i motsvarande grad i syfte att öka avkastningen i pensionsfonden. </w:t>
            </w:r>
          </w:p>
          <w:p w14:paraId="3325C564" w14:textId="72EA0EAA" w:rsidR="0035024E" w:rsidRDefault="0035024E" w:rsidP="00935E30">
            <w:pPr>
              <w:pStyle w:val="Klam"/>
            </w:pPr>
          </w:p>
          <w:p w14:paraId="4B126CDD" w14:textId="77777777" w:rsidR="0035024E" w:rsidRDefault="0035024E" w:rsidP="00474225">
            <w:pPr>
              <w:pStyle w:val="ANormal"/>
              <w:keepNext/>
            </w:pPr>
          </w:p>
          <w:p w14:paraId="1CE72477" w14:textId="77777777" w:rsidR="0035024E" w:rsidRDefault="0035024E" w:rsidP="00474225">
            <w:pPr>
              <w:pStyle w:val="ANormal"/>
              <w:keepNext/>
            </w:pPr>
            <w:r>
              <w:t>Mariehamn den 12 september 2022</w:t>
            </w:r>
          </w:p>
        </w:tc>
      </w:tr>
      <w:tr w:rsidR="00AC4659" w14:paraId="4588500B" w14:textId="77777777" w:rsidTr="00474225">
        <w:trPr>
          <w:cantSplit/>
        </w:trPr>
        <w:tc>
          <w:tcPr>
            <w:tcW w:w="7931" w:type="dxa"/>
          </w:tcPr>
          <w:p w14:paraId="49EA88A0" w14:textId="77777777" w:rsidR="00AC4659" w:rsidRPr="00694620" w:rsidRDefault="00AC4659" w:rsidP="00474225">
            <w:pPr>
              <w:pStyle w:val="ANormal"/>
              <w:keepNext/>
            </w:pPr>
          </w:p>
        </w:tc>
      </w:tr>
    </w:tbl>
    <w:p w14:paraId="353BA6DA" w14:textId="77777777" w:rsidR="00FB74D7" w:rsidRDefault="00FB74D7">
      <w:pPr>
        <w:pStyle w:val="ANormal"/>
      </w:pPr>
    </w:p>
    <w:p w14:paraId="4C7CC5D9" w14:textId="77777777" w:rsidR="000B3F00" w:rsidRDefault="000B3F00">
      <w:pPr>
        <w:pStyle w:val="ANormal"/>
      </w:pPr>
    </w:p>
    <w:p w14:paraId="71703F16" w14:textId="4E6FD34B" w:rsidR="000B3F00" w:rsidRDefault="0035024E">
      <w:pPr>
        <w:pStyle w:val="ANormal"/>
      </w:pPr>
      <w:r w:rsidRPr="001F13E2">
        <w:t>Stephan Toivonen</w:t>
      </w: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3A33" w14:textId="77777777" w:rsidR="001D30C9" w:rsidRDefault="001D30C9">
      <w:r>
        <w:separator/>
      </w:r>
    </w:p>
  </w:endnote>
  <w:endnote w:type="continuationSeparator" w:id="0">
    <w:p w14:paraId="61DD73E2" w14:textId="77777777" w:rsidR="001D30C9" w:rsidRDefault="001D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72CF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4F69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2092F">
      <w:rPr>
        <w:noProof/>
        <w:lang w:val="fi-FI"/>
      </w:rPr>
      <w:t>MOT0120172018.docx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D8BB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D299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D2C4" w14:textId="77777777" w:rsidR="001D30C9" w:rsidRDefault="001D30C9">
      <w:r>
        <w:separator/>
      </w:r>
    </w:p>
  </w:footnote>
  <w:footnote w:type="continuationSeparator" w:id="0">
    <w:p w14:paraId="503C2D98" w14:textId="77777777" w:rsidR="001D30C9" w:rsidRDefault="001D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70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D55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9D17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B914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4ED1E67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F63B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864367">
    <w:abstractNumId w:val="6"/>
  </w:num>
  <w:num w:numId="2" w16cid:durableId="1729721643">
    <w:abstractNumId w:val="3"/>
  </w:num>
  <w:num w:numId="3" w16cid:durableId="1902668136">
    <w:abstractNumId w:val="2"/>
  </w:num>
  <w:num w:numId="4" w16cid:durableId="1293825422">
    <w:abstractNumId w:val="1"/>
  </w:num>
  <w:num w:numId="5" w16cid:durableId="1683970858">
    <w:abstractNumId w:val="0"/>
  </w:num>
  <w:num w:numId="6" w16cid:durableId="224071320">
    <w:abstractNumId w:val="7"/>
  </w:num>
  <w:num w:numId="7" w16cid:durableId="1812407078">
    <w:abstractNumId w:val="5"/>
  </w:num>
  <w:num w:numId="8" w16cid:durableId="1392849736">
    <w:abstractNumId w:val="4"/>
  </w:num>
  <w:num w:numId="9" w16cid:durableId="731277173">
    <w:abstractNumId w:val="11"/>
  </w:num>
  <w:num w:numId="10" w16cid:durableId="2095006735">
    <w:abstractNumId w:val="14"/>
  </w:num>
  <w:num w:numId="11" w16cid:durableId="466895107">
    <w:abstractNumId w:val="13"/>
  </w:num>
  <w:num w:numId="12" w16cid:durableId="1150096597">
    <w:abstractNumId w:val="17"/>
  </w:num>
  <w:num w:numId="13" w16cid:durableId="2043701758">
    <w:abstractNumId w:val="12"/>
  </w:num>
  <w:num w:numId="14" w16cid:durableId="978074234">
    <w:abstractNumId w:val="16"/>
  </w:num>
  <w:num w:numId="15" w16cid:durableId="1559586141">
    <w:abstractNumId w:val="10"/>
  </w:num>
  <w:num w:numId="16" w16cid:durableId="1002322417">
    <w:abstractNumId w:val="22"/>
  </w:num>
  <w:num w:numId="17" w16cid:durableId="1855994676">
    <w:abstractNumId w:val="9"/>
  </w:num>
  <w:num w:numId="18" w16cid:durableId="1973559634">
    <w:abstractNumId w:val="18"/>
  </w:num>
  <w:num w:numId="19" w16cid:durableId="2110350153">
    <w:abstractNumId w:val="21"/>
  </w:num>
  <w:num w:numId="20" w16cid:durableId="766120160">
    <w:abstractNumId w:val="24"/>
  </w:num>
  <w:num w:numId="21" w16cid:durableId="1128863584">
    <w:abstractNumId w:val="23"/>
  </w:num>
  <w:num w:numId="22" w16cid:durableId="851530394">
    <w:abstractNumId w:val="15"/>
  </w:num>
  <w:num w:numId="23" w16cid:durableId="1882549274">
    <w:abstractNumId w:val="19"/>
  </w:num>
  <w:num w:numId="24" w16cid:durableId="55705630">
    <w:abstractNumId w:val="19"/>
  </w:num>
  <w:num w:numId="25" w16cid:durableId="146826108">
    <w:abstractNumId w:val="20"/>
  </w:num>
  <w:num w:numId="26" w16cid:durableId="330376981">
    <w:abstractNumId w:val="15"/>
  </w:num>
  <w:num w:numId="27" w16cid:durableId="1533306558">
    <w:abstractNumId w:val="15"/>
  </w:num>
  <w:num w:numId="28" w16cid:durableId="1104615822">
    <w:abstractNumId w:val="15"/>
  </w:num>
  <w:num w:numId="29" w16cid:durableId="857700053">
    <w:abstractNumId w:val="15"/>
  </w:num>
  <w:num w:numId="30" w16cid:durableId="1035812989">
    <w:abstractNumId w:val="15"/>
  </w:num>
  <w:num w:numId="31" w16cid:durableId="2103066291">
    <w:abstractNumId w:val="15"/>
  </w:num>
  <w:num w:numId="32" w16cid:durableId="1716157844">
    <w:abstractNumId w:val="15"/>
  </w:num>
  <w:num w:numId="33" w16cid:durableId="600145733">
    <w:abstractNumId w:val="15"/>
  </w:num>
  <w:num w:numId="34" w16cid:durableId="316612820">
    <w:abstractNumId w:val="15"/>
  </w:num>
  <w:num w:numId="35" w16cid:durableId="140001652">
    <w:abstractNumId w:val="19"/>
  </w:num>
  <w:num w:numId="36" w16cid:durableId="150484707">
    <w:abstractNumId w:val="20"/>
  </w:num>
  <w:num w:numId="37" w16cid:durableId="1779179667">
    <w:abstractNumId w:val="15"/>
  </w:num>
  <w:num w:numId="38" w16cid:durableId="1740127546">
    <w:abstractNumId w:val="15"/>
  </w:num>
  <w:num w:numId="39" w16cid:durableId="354422704">
    <w:abstractNumId w:val="15"/>
  </w:num>
  <w:num w:numId="40" w16cid:durableId="974726007">
    <w:abstractNumId w:val="15"/>
  </w:num>
  <w:num w:numId="41" w16cid:durableId="1345009208">
    <w:abstractNumId w:val="15"/>
  </w:num>
  <w:num w:numId="42" w16cid:durableId="1228807577">
    <w:abstractNumId w:val="15"/>
  </w:num>
  <w:num w:numId="43" w16cid:durableId="624192767">
    <w:abstractNumId w:val="15"/>
  </w:num>
  <w:num w:numId="44" w16cid:durableId="938680688">
    <w:abstractNumId w:val="15"/>
  </w:num>
  <w:num w:numId="45" w16cid:durableId="396130530">
    <w:abstractNumId w:val="15"/>
  </w:num>
  <w:num w:numId="46" w16cid:durableId="351080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B3F00"/>
    <w:rsid w:val="001120C3"/>
    <w:rsid w:val="0012085E"/>
    <w:rsid w:val="001746A6"/>
    <w:rsid w:val="001969FE"/>
    <w:rsid w:val="001D30C9"/>
    <w:rsid w:val="002D6ADB"/>
    <w:rsid w:val="002F50E4"/>
    <w:rsid w:val="003011C1"/>
    <w:rsid w:val="0035024E"/>
    <w:rsid w:val="00350E37"/>
    <w:rsid w:val="00377141"/>
    <w:rsid w:val="0038300C"/>
    <w:rsid w:val="003C54FD"/>
    <w:rsid w:val="003C728F"/>
    <w:rsid w:val="00441647"/>
    <w:rsid w:val="006175A4"/>
    <w:rsid w:val="00663FC5"/>
    <w:rsid w:val="00696A2A"/>
    <w:rsid w:val="006A2007"/>
    <w:rsid w:val="006F5227"/>
    <w:rsid w:val="0084359B"/>
    <w:rsid w:val="009044DF"/>
    <w:rsid w:val="009134D7"/>
    <w:rsid w:val="0092036D"/>
    <w:rsid w:val="00935A18"/>
    <w:rsid w:val="00935E30"/>
    <w:rsid w:val="009D01AC"/>
    <w:rsid w:val="00A16986"/>
    <w:rsid w:val="00A716AD"/>
    <w:rsid w:val="00AB47CC"/>
    <w:rsid w:val="00AB7037"/>
    <w:rsid w:val="00AC4659"/>
    <w:rsid w:val="00AC6820"/>
    <w:rsid w:val="00AF314A"/>
    <w:rsid w:val="00B866AB"/>
    <w:rsid w:val="00BA74E7"/>
    <w:rsid w:val="00C57836"/>
    <w:rsid w:val="00CF7731"/>
    <w:rsid w:val="00D10E5F"/>
    <w:rsid w:val="00D3286C"/>
    <w:rsid w:val="00D711AB"/>
    <w:rsid w:val="00D8412A"/>
    <w:rsid w:val="00E100E9"/>
    <w:rsid w:val="00E131E0"/>
    <w:rsid w:val="00EB5F02"/>
    <w:rsid w:val="00F2092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6C52AD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15/2021-2022</dc:title>
  <dc:creator>Jessica Laaksonen</dc:creator>
  <cp:lastModifiedBy>Jessica Laaksonen</cp:lastModifiedBy>
  <cp:revision>2</cp:revision>
  <cp:lastPrinted>2018-01-08T12:44:00Z</cp:lastPrinted>
  <dcterms:created xsi:type="dcterms:W3CDTF">2022-09-12T09:45:00Z</dcterms:created>
  <dcterms:modified xsi:type="dcterms:W3CDTF">2022-09-12T09:45:00Z</dcterms:modified>
</cp:coreProperties>
</file>