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6CCC0A27" w14:textId="77777777" w:rsidTr="00821252">
        <w:trPr>
          <w:cantSplit/>
          <w:trHeight w:val="20"/>
        </w:trPr>
        <w:tc>
          <w:tcPr>
            <w:tcW w:w="859" w:type="dxa"/>
            <w:vMerge w:val="restart"/>
          </w:tcPr>
          <w:p w14:paraId="520FC67C" w14:textId="5C71B332" w:rsidR="00AF3004" w:rsidRDefault="00B879A4">
            <w:pPr>
              <w:pStyle w:val="xLedtext"/>
              <w:keepNext/>
              <w:rPr>
                <w:noProof/>
              </w:rPr>
            </w:pPr>
            <w:r>
              <w:rPr>
                <w:noProof/>
                <w:sz w:val="20"/>
              </w:rPr>
              <w:drawing>
                <wp:anchor distT="0" distB="0" distL="114300" distR="114300" simplePos="0" relativeHeight="251657728" behindDoc="0" locked="0" layoutInCell="1" allowOverlap="1" wp14:anchorId="268F2148" wp14:editId="0FDAEAE3">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22" w:type="dxa"/>
            <w:gridSpan w:val="3"/>
            <w:vAlign w:val="bottom"/>
          </w:tcPr>
          <w:p w14:paraId="423E583E" w14:textId="06A4C6A4" w:rsidR="00AF3004" w:rsidRDefault="00B879A4">
            <w:pPr>
              <w:pStyle w:val="xMellanrum"/>
            </w:pPr>
            <w:r>
              <w:rPr>
                <w:noProof/>
              </w:rPr>
              <w:drawing>
                <wp:inline distT="0" distB="0" distL="0" distR="0" wp14:anchorId="5BFC868B" wp14:editId="7DC8424F">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81ADCDA" w14:textId="77777777" w:rsidTr="00821252">
        <w:trPr>
          <w:cantSplit/>
          <w:trHeight w:val="299"/>
        </w:trPr>
        <w:tc>
          <w:tcPr>
            <w:tcW w:w="859" w:type="dxa"/>
            <w:vMerge/>
          </w:tcPr>
          <w:p w14:paraId="6AAE6CE2" w14:textId="77777777" w:rsidR="00AF3004" w:rsidRDefault="00AF3004">
            <w:pPr>
              <w:pStyle w:val="xLedtext"/>
            </w:pPr>
          </w:p>
        </w:tc>
        <w:tc>
          <w:tcPr>
            <w:tcW w:w="4441" w:type="dxa"/>
            <w:vAlign w:val="bottom"/>
          </w:tcPr>
          <w:p w14:paraId="4093F78A" w14:textId="77777777" w:rsidR="00AF3004" w:rsidRDefault="00AF3004">
            <w:pPr>
              <w:pStyle w:val="xAvsandare1"/>
            </w:pPr>
          </w:p>
        </w:tc>
        <w:tc>
          <w:tcPr>
            <w:tcW w:w="4281" w:type="dxa"/>
            <w:gridSpan w:val="2"/>
            <w:vAlign w:val="bottom"/>
          </w:tcPr>
          <w:p w14:paraId="078C3005" w14:textId="1392D01B" w:rsidR="00AF3004" w:rsidRDefault="00B879A4">
            <w:pPr>
              <w:pStyle w:val="xDokTypNr"/>
            </w:pPr>
            <w:r>
              <w:t>LAGFÖRSLAG</w:t>
            </w:r>
            <w:r w:rsidR="00AF3004">
              <w:t xml:space="preserve"> nr </w:t>
            </w:r>
            <w:r w:rsidR="009A2BCC">
              <w:t>25</w:t>
            </w:r>
            <w:r w:rsidR="00AF3004">
              <w:t>/</w:t>
            </w:r>
            <w:proofErr w:type="gramStart"/>
            <w:r w:rsidR="00AF3004">
              <w:t>20</w:t>
            </w:r>
            <w:r w:rsidR="004A2DA8">
              <w:t>2</w:t>
            </w:r>
            <w:r w:rsidR="004A60F2">
              <w:t>1</w:t>
            </w:r>
            <w:r w:rsidR="00AF3004">
              <w:t>-20</w:t>
            </w:r>
            <w:r>
              <w:t>2</w:t>
            </w:r>
            <w:r w:rsidR="004A60F2">
              <w:t>2</w:t>
            </w:r>
            <w:proofErr w:type="gramEnd"/>
          </w:p>
        </w:tc>
      </w:tr>
      <w:tr w:rsidR="00AF3004" w14:paraId="72CAFB7B" w14:textId="77777777" w:rsidTr="00821252">
        <w:trPr>
          <w:cantSplit/>
          <w:trHeight w:val="238"/>
        </w:trPr>
        <w:tc>
          <w:tcPr>
            <w:tcW w:w="859" w:type="dxa"/>
            <w:vMerge/>
          </w:tcPr>
          <w:p w14:paraId="2997510B" w14:textId="77777777" w:rsidR="00AF3004" w:rsidRDefault="00AF3004">
            <w:pPr>
              <w:pStyle w:val="xLedtext"/>
            </w:pPr>
          </w:p>
        </w:tc>
        <w:tc>
          <w:tcPr>
            <w:tcW w:w="4441" w:type="dxa"/>
            <w:vAlign w:val="bottom"/>
          </w:tcPr>
          <w:p w14:paraId="2D0CCF2A" w14:textId="77777777" w:rsidR="00AF3004" w:rsidRDefault="00AF3004">
            <w:pPr>
              <w:pStyle w:val="xLedtext"/>
            </w:pPr>
          </w:p>
        </w:tc>
        <w:tc>
          <w:tcPr>
            <w:tcW w:w="1722" w:type="dxa"/>
            <w:vAlign w:val="bottom"/>
          </w:tcPr>
          <w:p w14:paraId="5F7452A0" w14:textId="77777777" w:rsidR="00AF3004" w:rsidRDefault="00AF3004">
            <w:pPr>
              <w:pStyle w:val="xLedtext"/>
              <w:rPr>
                <w:lang w:val="de-DE"/>
              </w:rPr>
            </w:pPr>
            <w:r>
              <w:rPr>
                <w:lang w:val="de-DE"/>
              </w:rPr>
              <w:t>Datum</w:t>
            </w:r>
          </w:p>
        </w:tc>
        <w:tc>
          <w:tcPr>
            <w:tcW w:w="2559" w:type="dxa"/>
            <w:vAlign w:val="bottom"/>
          </w:tcPr>
          <w:p w14:paraId="0C92B233" w14:textId="77777777" w:rsidR="00AF3004" w:rsidRDefault="00AF3004">
            <w:pPr>
              <w:pStyle w:val="xLedtext"/>
              <w:rPr>
                <w:lang w:val="de-DE"/>
              </w:rPr>
            </w:pPr>
          </w:p>
        </w:tc>
      </w:tr>
      <w:tr w:rsidR="00AF3004" w14:paraId="2D45892A" w14:textId="77777777" w:rsidTr="00821252">
        <w:trPr>
          <w:cantSplit/>
          <w:trHeight w:val="238"/>
        </w:trPr>
        <w:tc>
          <w:tcPr>
            <w:tcW w:w="859" w:type="dxa"/>
            <w:vMerge/>
          </w:tcPr>
          <w:p w14:paraId="701E9D49" w14:textId="77777777" w:rsidR="00AF3004" w:rsidRDefault="00AF3004">
            <w:pPr>
              <w:pStyle w:val="xAvsandare2"/>
              <w:rPr>
                <w:lang w:val="de-DE"/>
              </w:rPr>
            </w:pPr>
          </w:p>
        </w:tc>
        <w:tc>
          <w:tcPr>
            <w:tcW w:w="4441" w:type="dxa"/>
            <w:vAlign w:val="center"/>
          </w:tcPr>
          <w:p w14:paraId="6184E03F" w14:textId="77777777" w:rsidR="00AF3004" w:rsidRDefault="00AF3004">
            <w:pPr>
              <w:pStyle w:val="xAvsandare2"/>
              <w:rPr>
                <w:lang w:val="de-DE"/>
              </w:rPr>
            </w:pPr>
          </w:p>
        </w:tc>
        <w:tc>
          <w:tcPr>
            <w:tcW w:w="1722" w:type="dxa"/>
            <w:vAlign w:val="center"/>
          </w:tcPr>
          <w:p w14:paraId="419BABED" w14:textId="310ED4A8" w:rsidR="00AF3004" w:rsidRDefault="00AF3004">
            <w:pPr>
              <w:pStyle w:val="xDatum1"/>
              <w:rPr>
                <w:lang w:val="de-DE"/>
              </w:rPr>
            </w:pPr>
            <w:r>
              <w:rPr>
                <w:lang w:val="de-DE"/>
              </w:rPr>
              <w:t>20</w:t>
            </w:r>
            <w:r w:rsidR="00B879A4">
              <w:rPr>
                <w:lang w:val="de-DE"/>
              </w:rPr>
              <w:t>2</w:t>
            </w:r>
            <w:r w:rsidR="004A60F2">
              <w:rPr>
                <w:lang w:val="de-DE"/>
              </w:rPr>
              <w:t>2</w:t>
            </w:r>
            <w:r>
              <w:rPr>
                <w:lang w:val="de-DE"/>
              </w:rPr>
              <w:t>-</w:t>
            </w:r>
            <w:r w:rsidR="00B879A4">
              <w:rPr>
                <w:lang w:val="de-DE"/>
              </w:rPr>
              <w:t>0</w:t>
            </w:r>
            <w:r w:rsidR="00887EEA">
              <w:rPr>
                <w:lang w:val="de-DE"/>
              </w:rPr>
              <w:t>9</w:t>
            </w:r>
            <w:r>
              <w:rPr>
                <w:lang w:val="de-DE"/>
              </w:rPr>
              <w:t>-</w:t>
            </w:r>
            <w:r w:rsidR="002E27CA">
              <w:rPr>
                <w:lang w:val="de-DE"/>
              </w:rPr>
              <w:t>08</w:t>
            </w:r>
          </w:p>
        </w:tc>
        <w:tc>
          <w:tcPr>
            <w:tcW w:w="2559" w:type="dxa"/>
            <w:vAlign w:val="center"/>
          </w:tcPr>
          <w:p w14:paraId="0C1F712D" w14:textId="77777777" w:rsidR="00AF3004" w:rsidRDefault="00AF3004">
            <w:pPr>
              <w:pStyle w:val="xBeteckning1"/>
              <w:rPr>
                <w:lang w:val="de-DE"/>
              </w:rPr>
            </w:pPr>
          </w:p>
        </w:tc>
      </w:tr>
      <w:tr w:rsidR="00821252" w14:paraId="1D5F6370" w14:textId="77777777" w:rsidTr="00821252">
        <w:trPr>
          <w:cantSplit/>
          <w:trHeight w:val="238"/>
        </w:trPr>
        <w:tc>
          <w:tcPr>
            <w:tcW w:w="859" w:type="dxa"/>
            <w:vMerge/>
          </w:tcPr>
          <w:p w14:paraId="5FABE47A" w14:textId="77777777" w:rsidR="00821252" w:rsidRDefault="00821252" w:rsidP="00821252">
            <w:pPr>
              <w:pStyle w:val="xLedtext"/>
              <w:rPr>
                <w:lang w:val="de-DE"/>
              </w:rPr>
            </w:pPr>
          </w:p>
        </w:tc>
        <w:tc>
          <w:tcPr>
            <w:tcW w:w="4441" w:type="dxa"/>
            <w:vAlign w:val="bottom"/>
          </w:tcPr>
          <w:p w14:paraId="6068FC74" w14:textId="77777777" w:rsidR="00821252" w:rsidRDefault="00821252" w:rsidP="00821252">
            <w:pPr>
              <w:pStyle w:val="xLedtext"/>
              <w:rPr>
                <w:lang w:val="de-DE"/>
              </w:rPr>
            </w:pPr>
          </w:p>
        </w:tc>
        <w:tc>
          <w:tcPr>
            <w:tcW w:w="1722" w:type="dxa"/>
            <w:vAlign w:val="bottom"/>
          </w:tcPr>
          <w:p w14:paraId="36A9C9B4" w14:textId="61858D0F" w:rsidR="00821252" w:rsidRPr="007C11BD" w:rsidRDefault="00821252" w:rsidP="00821252">
            <w:pPr>
              <w:pStyle w:val="xLedtext"/>
              <w:rPr>
                <w:b/>
                <w:bCs/>
                <w:lang w:val="de-DE"/>
              </w:rPr>
            </w:pPr>
          </w:p>
        </w:tc>
        <w:tc>
          <w:tcPr>
            <w:tcW w:w="2559" w:type="dxa"/>
            <w:vAlign w:val="bottom"/>
          </w:tcPr>
          <w:p w14:paraId="2AABD6E2" w14:textId="77777777" w:rsidR="00821252" w:rsidRDefault="00821252" w:rsidP="00821252">
            <w:pPr>
              <w:pStyle w:val="xLedtext"/>
              <w:rPr>
                <w:lang w:val="de-DE"/>
              </w:rPr>
            </w:pPr>
          </w:p>
        </w:tc>
      </w:tr>
      <w:tr w:rsidR="00821252" w14:paraId="06096703" w14:textId="77777777" w:rsidTr="00821252">
        <w:trPr>
          <w:cantSplit/>
          <w:trHeight w:val="238"/>
        </w:trPr>
        <w:tc>
          <w:tcPr>
            <w:tcW w:w="859" w:type="dxa"/>
            <w:vMerge/>
            <w:tcBorders>
              <w:bottom w:val="single" w:sz="4" w:space="0" w:color="auto"/>
            </w:tcBorders>
          </w:tcPr>
          <w:p w14:paraId="6F76702A" w14:textId="77777777" w:rsidR="00821252" w:rsidRDefault="00821252" w:rsidP="00821252">
            <w:pPr>
              <w:pStyle w:val="xAvsandare3"/>
              <w:rPr>
                <w:lang w:val="de-DE"/>
              </w:rPr>
            </w:pPr>
          </w:p>
        </w:tc>
        <w:tc>
          <w:tcPr>
            <w:tcW w:w="4441" w:type="dxa"/>
            <w:tcBorders>
              <w:bottom w:val="single" w:sz="4" w:space="0" w:color="auto"/>
            </w:tcBorders>
            <w:vAlign w:val="center"/>
          </w:tcPr>
          <w:p w14:paraId="2DB9E91B" w14:textId="77777777" w:rsidR="00821252" w:rsidRDefault="00821252" w:rsidP="00821252">
            <w:pPr>
              <w:pStyle w:val="xAvsandare3"/>
              <w:rPr>
                <w:lang w:val="de-DE"/>
              </w:rPr>
            </w:pPr>
          </w:p>
        </w:tc>
        <w:tc>
          <w:tcPr>
            <w:tcW w:w="1722" w:type="dxa"/>
            <w:tcBorders>
              <w:bottom w:val="single" w:sz="4" w:space="0" w:color="auto"/>
            </w:tcBorders>
            <w:vAlign w:val="center"/>
          </w:tcPr>
          <w:p w14:paraId="50306F60" w14:textId="77777777" w:rsidR="00821252" w:rsidRDefault="00821252" w:rsidP="00821252">
            <w:pPr>
              <w:pStyle w:val="xDatum2"/>
              <w:rPr>
                <w:lang w:val="de-DE"/>
              </w:rPr>
            </w:pPr>
          </w:p>
        </w:tc>
        <w:tc>
          <w:tcPr>
            <w:tcW w:w="2559" w:type="dxa"/>
            <w:tcBorders>
              <w:bottom w:val="single" w:sz="4" w:space="0" w:color="auto"/>
            </w:tcBorders>
            <w:vAlign w:val="center"/>
          </w:tcPr>
          <w:p w14:paraId="6D2D830C" w14:textId="77777777" w:rsidR="00821252" w:rsidRDefault="00821252" w:rsidP="00821252">
            <w:pPr>
              <w:pStyle w:val="xBeteckning2"/>
              <w:rPr>
                <w:lang w:val="de-DE"/>
              </w:rPr>
            </w:pPr>
          </w:p>
        </w:tc>
      </w:tr>
      <w:tr w:rsidR="00821252" w14:paraId="43408A83" w14:textId="77777777" w:rsidTr="00821252">
        <w:trPr>
          <w:cantSplit/>
          <w:trHeight w:val="238"/>
        </w:trPr>
        <w:tc>
          <w:tcPr>
            <w:tcW w:w="859" w:type="dxa"/>
            <w:tcBorders>
              <w:top w:val="single" w:sz="4" w:space="0" w:color="auto"/>
            </w:tcBorders>
            <w:vAlign w:val="bottom"/>
          </w:tcPr>
          <w:p w14:paraId="31C1971D" w14:textId="77777777" w:rsidR="00821252" w:rsidRDefault="00821252" w:rsidP="00821252">
            <w:pPr>
              <w:pStyle w:val="xLedtext"/>
              <w:rPr>
                <w:lang w:val="de-DE"/>
              </w:rPr>
            </w:pPr>
          </w:p>
        </w:tc>
        <w:tc>
          <w:tcPr>
            <w:tcW w:w="4441" w:type="dxa"/>
            <w:tcBorders>
              <w:top w:val="single" w:sz="4" w:space="0" w:color="auto"/>
            </w:tcBorders>
            <w:vAlign w:val="bottom"/>
          </w:tcPr>
          <w:p w14:paraId="6ACEEFC6" w14:textId="77777777" w:rsidR="00821252" w:rsidRDefault="00821252" w:rsidP="00821252">
            <w:pPr>
              <w:pStyle w:val="xLedtext"/>
              <w:rPr>
                <w:lang w:val="de-DE"/>
              </w:rPr>
            </w:pPr>
          </w:p>
        </w:tc>
        <w:tc>
          <w:tcPr>
            <w:tcW w:w="4281" w:type="dxa"/>
            <w:gridSpan w:val="2"/>
            <w:tcBorders>
              <w:top w:val="single" w:sz="4" w:space="0" w:color="auto"/>
            </w:tcBorders>
            <w:vAlign w:val="bottom"/>
          </w:tcPr>
          <w:p w14:paraId="1FD180A2" w14:textId="77777777" w:rsidR="00821252" w:rsidRDefault="00821252" w:rsidP="00821252">
            <w:pPr>
              <w:pStyle w:val="xLedtext"/>
              <w:rPr>
                <w:lang w:val="de-DE"/>
              </w:rPr>
            </w:pPr>
          </w:p>
        </w:tc>
      </w:tr>
      <w:tr w:rsidR="00821252" w14:paraId="6565B0FA" w14:textId="77777777" w:rsidTr="00821252">
        <w:trPr>
          <w:cantSplit/>
          <w:trHeight w:val="238"/>
        </w:trPr>
        <w:tc>
          <w:tcPr>
            <w:tcW w:w="859" w:type="dxa"/>
          </w:tcPr>
          <w:p w14:paraId="1E0E9E41" w14:textId="77777777" w:rsidR="00821252" w:rsidRDefault="00821252" w:rsidP="00821252">
            <w:pPr>
              <w:pStyle w:val="xCelltext"/>
              <w:rPr>
                <w:lang w:val="de-DE"/>
              </w:rPr>
            </w:pPr>
          </w:p>
        </w:tc>
        <w:tc>
          <w:tcPr>
            <w:tcW w:w="4441" w:type="dxa"/>
            <w:vMerge w:val="restart"/>
          </w:tcPr>
          <w:p w14:paraId="31D9F536" w14:textId="77777777" w:rsidR="00821252" w:rsidRDefault="00821252" w:rsidP="00821252">
            <w:pPr>
              <w:pStyle w:val="xMottagare1"/>
            </w:pPr>
            <w:bookmarkStart w:id="0" w:name="_top"/>
            <w:bookmarkEnd w:id="0"/>
            <w:r>
              <w:t>Till Ålands lagting</w:t>
            </w:r>
          </w:p>
        </w:tc>
        <w:tc>
          <w:tcPr>
            <w:tcW w:w="4281" w:type="dxa"/>
            <w:gridSpan w:val="2"/>
            <w:vMerge w:val="restart"/>
          </w:tcPr>
          <w:p w14:paraId="11A0EB0B" w14:textId="77777777" w:rsidR="00821252" w:rsidRDefault="00821252" w:rsidP="00821252">
            <w:pPr>
              <w:pStyle w:val="xMottagare1"/>
              <w:tabs>
                <w:tab w:val="left" w:pos="2349"/>
              </w:tabs>
            </w:pPr>
          </w:p>
        </w:tc>
      </w:tr>
      <w:tr w:rsidR="00821252" w14:paraId="62647795" w14:textId="77777777" w:rsidTr="00821252">
        <w:trPr>
          <w:cantSplit/>
          <w:trHeight w:val="238"/>
        </w:trPr>
        <w:tc>
          <w:tcPr>
            <w:tcW w:w="859" w:type="dxa"/>
          </w:tcPr>
          <w:p w14:paraId="09435891" w14:textId="77777777" w:rsidR="00821252" w:rsidRDefault="00821252" w:rsidP="00821252">
            <w:pPr>
              <w:pStyle w:val="xCelltext"/>
            </w:pPr>
          </w:p>
        </w:tc>
        <w:tc>
          <w:tcPr>
            <w:tcW w:w="4441" w:type="dxa"/>
            <w:vMerge/>
            <w:vAlign w:val="center"/>
          </w:tcPr>
          <w:p w14:paraId="77A95BCF" w14:textId="77777777" w:rsidR="00821252" w:rsidRDefault="00821252" w:rsidP="00821252">
            <w:pPr>
              <w:pStyle w:val="xCelltext"/>
            </w:pPr>
          </w:p>
        </w:tc>
        <w:tc>
          <w:tcPr>
            <w:tcW w:w="4281" w:type="dxa"/>
            <w:gridSpan w:val="2"/>
            <w:vMerge/>
            <w:vAlign w:val="center"/>
          </w:tcPr>
          <w:p w14:paraId="373409B0" w14:textId="77777777" w:rsidR="00821252" w:rsidRDefault="00821252" w:rsidP="00821252">
            <w:pPr>
              <w:pStyle w:val="xCelltext"/>
            </w:pPr>
          </w:p>
        </w:tc>
      </w:tr>
      <w:tr w:rsidR="00821252" w14:paraId="4B711CBD" w14:textId="77777777" w:rsidTr="00821252">
        <w:trPr>
          <w:cantSplit/>
          <w:trHeight w:val="238"/>
        </w:trPr>
        <w:tc>
          <w:tcPr>
            <w:tcW w:w="859" w:type="dxa"/>
          </w:tcPr>
          <w:p w14:paraId="434C7661" w14:textId="77777777" w:rsidR="00821252" w:rsidRDefault="00821252" w:rsidP="00821252">
            <w:pPr>
              <w:pStyle w:val="xCelltext"/>
            </w:pPr>
          </w:p>
        </w:tc>
        <w:tc>
          <w:tcPr>
            <w:tcW w:w="4441" w:type="dxa"/>
            <w:vMerge/>
            <w:vAlign w:val="center"/>
          </w:tcPr>
          <w:p w14:paraId="67664C9D" w14:textId="77777777" w:rsidR="00821252" w:rsidRDefault="00821252" w:rsidP="00821252">
            <w:pPr>
              <w:pStyle w:val="xCelltext"/>
            </w:pPr>
          </w:p>
        </w:tc>
        <w:tc>
          <w:tcPr>
            <w:tcW w:w="4281" w:type="dxa"/>
            <w:gridSpan w:val="2"/>
            <w:vMerge/>
            <w:vAlign w:val="center"/>
          </w:tcPr>
          <w:p w14:paraId="5A961A05" w14:textId="77777777" w:rsidR="00821252" w:rsidRDefault="00821252" w:rsidP="00821252">
            <w:pPr>
              <w:pStyle w:val="xCelltext"/>
            </w:pPr>
          </w:p>
        </w:tc>
      </w:tr>
      <w:tr w:rsidR="00821252" w14:paraId="238F3AFD" w14:textId="77777777" w:rsidTr="00821252">
        <w:trPr>
          <w:cantSplit/>
          <w:trHeight w:val="238"/>
        </w:trPr>
        <w:tc>
          <w:tcPr>
            <w:tcW w:w="859" w:type="dxa"/>
          </w:tcPr>
          <w:p w14:paraId="4D686037" w14:textId="77777777" w:rsidR="00821252" w:rsidRDefault="00821252" w:rsidP="00821252">
            <w:pPr>
              <w:pStyle w:val="xCelltext"/>
            </w:pPr>
          </w:p>
        </w:tc>
        <w:tc>
          <w:tcPr>
            <w:tcW w:w="4441" w:type="dxa"/>
            <w:vMerge/>
            <w:vAlign w:val="center"/>
          </w:tcPr>
          <w:p w14:paraId="38400ADA" w14:textId="77777777" w:rsidR="00821252" w:rsidRDefault="00821252" w:rsidP="00821252">
            <w:pPr>
              <w:pStyle w:val="xCelltext"/>
            </w:pPr>
          </w:p>
        </w:tc>
        <w:tc>
          <w:tcPr>
            <w:tcW w:w="4281" w:type="dxa"/>
            <w:gridSpan w:val="2"/>
            <w:vMerge/>
            <w:vAlign w:val="center"/>
          </w:tcPr>
          <w:p w14:paraId="0BED241E" w14:textId="77777777" w:rsidR="00821252" w:rsidRDefault="00821252" w:rsidP="00821252">
            <w:pPr>
              <w:pStyle w:val="xCelltext"/>
            </w:pPr>
          </w:p>
        </w:tc>
      </w:tr>
      <w:tr w:rsidR="00821252" w14:paraId="5A1D82FC" w14:textId="77777777" w:rsidTr="00821252">
        <w:trPr>
          <w:cantSplit/>
          <w:trHeight w:val="238"/>
        </w:trPr>
        <w:tc>
          <w:tcPr>
            <w:tcW w:w="859" w:type="dxa"/>
          </w:tcPr>
          <w:p w14:paraId="48D6B634" w14:textId="77777777" w:rsidR="00821252" w:rsidRDefault="00821252" w:rsidP="00821252">
            <w:pPr>
              <w:pStyle w:val="xCelltext"/>
            </w:pPr>
          </w:p>
        </w:tc>
        <w:tc>
          <w:tcPr>
            <w:tcW w:w="4441" w:type="dxa"/>
            <w:vMerge/>
            <w:vAlign w:val="center"/>
          </w:tcPr>
          <w:p w14:paraId="7018CEDE" w14:textId="77777777" w:rsidR="00821252" w:rsidRDefault="00821252" w:rsidP="00821252">
            <w:pPr>
              <w:pStyle w:val="xCelltext"/>
            </w:pPr>
          </w:p>
        </w:tc>
        <w:tc>
          <w:tcPr>
            <w:tcW w:w="4281" w:type="dxa"/>
            <w:gridSpan w:val="2"/>
            <w:vMerge/>
            <w:vAlign w:val="center"/>
          </w:tcPr>
          <w:p w14:paraId="02C4FCA9" w14:textId="77777777" w:rsidR="00821252" w:rsidRDefault="00821252" w:rsidP="00821252">
            <w:pPr>
              <w:pStyle w:val="xCelltext"/>
            </w:pPr>
          </w:p>
        </w:tc>
      </w:tr>
    </w:tbl>
    <w:p w14:paraId="3936E21B"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098CE726" w14:textId="745F820C" w:rsidR="00AF3004" w:rsidRDefault="00887EEA">
      <w:pPr>
        <w:pStyle w:val="ArendeRubrik"/>
      </w:pPr>
      <w:r>
        <w:t>Höjning av barnbidragets ensamförsörjartillägg</w:t>
      </w:r>
    </w:p>
    <w:p w14:paraId="7D8C5F43" w14:textId="77777777" w:rsidR="00AF3004" w:rsidRDefault="00AF3004">
      <w:pPr>
        <w:pStyle w:val="ANormal"/>
      </w:pPr>
    </w:p>
    <w:p w14:paraId="0D2F91F7" w14:textId="77777777" w:rsidR="00AF3004" w:rsidRDefault="00AF3004">
      <w:pPr>
        <w:pStyle w:val="ANormal"/>
      </w:pPr>
    </w:p>
    <w:p w14:paraId="74FF77AF" w14:textId="77777777" w:rsidR="00AF3004" w:rsidRDefault="00AF3004">
      <w:pPr>
        <w:pStyle w:val="RubrikA"/>
      </w:pPr>
      <w:bookmarkStart w:id="1" w:name="_Toc113525106"/>
      <w:r>
        <w:t>Huvudsakligt innehåll</w:t>
      </w:r>
      <w:bookmarkEnd w:id="1"/>
    </w:p>
    <w:p w14:paraId="079F754E" w14:textId="77777777" w:rsidR="00AF3004" w:rsidRDefault="00AF3004">
      <w:pPr>
        <w:pStyle w:val="Rubrikmellanrum"/>
      </w:pPr>
    </w:p>
    <w:p w14:paraId="053208BB" w14:textId="329BEBC6" w:rsidR="00661D70" w:rsidRPr="00A53C69" w:rsidRDefault="00B879A4" w:rsidP="00A53C69">
      <w:pPr>
        <w:pStyle w:val="ANormal"/>
      </w:pPr>
      <w:r w:rsidRPr="00A53C69">
        <w:t xml:space="preserve">Landskapsregeringen föreslår en </w:t>
      </w:r>
      <w:r w:rsidR="00887EEA" w:rsidRPr="00A53C69">
        <w:t xml:space="preserve">ändring av landskapslagen om tillämpning i landskapet Åland av barnbidragslagen. </w:t>
      </w:r>
      <w:r w:rsidR="00D2045E" w:rsidRPr="00A53C69">
        <w:t xml:space="preserve">Genom förslaget </w:t>
      </w:r>
      <w:r w:rsidR="00661D70" w:rsidRPr="00A53C69">
        <w:t>höjs barnbidraget</w:t>
      </w:r>
      <w:r w:rsidR="009723F7" w:rsidRPr="00A53C69">
        <w:t>s tillägg</w:t>
      </w:r>
      <w:r w:rsidR="00661D70" w:rsidRPr="00A53C69">
        <w:t xml:space="preserve"> för ensamförsörjare med 20 euro per barn. Förslaget medför således att ensamförsörjar</w:t>
      </w:r>
      <w:r w:rsidR="009723F7" w:rsidRPr="00A53C69">
        <w:t>tillägget</w:t>
      </w:r>
      <w:r w:rsidR="00661D70" w:rsidRPr="00A53C69">
        <w:t xml:space="preserve"> höjs från 60 euro till 80 euro per barn och kalendermånad.</w:t>
      </w:r>
    </w:p>
    <w:p w14:paraId="43B5A07B" w14:textId="6DB344B8" w:rsidR="00FB310A" w:rsidRDefault="00661D70" w:rsidP="00B879A4">
      <w:pPr>
        <w:pStyle w:val="ANormal"/>
      </w:pPr>
      <w:r>
        <w:tab/>
        <w:t xml:space="preserve">Eftersom </w:t>
      </w:r>
      <w:r w:rsidR="009723F7">
        <w:t xml:space="preserve">varken </w:t>
      </w:r>
      <w:r>
        <w:t xml:space="preserve">barnbidraget </w:t>
      </w:r>
      <w:r w:rsidR="009723F7">
        <w:t>eller dess</w:t>
      </w:r>
      <w:r w:rsidR="008773EC">
        <w:t xml:space="preserve"> ensamförsö</w:t>
      </w:r>
      <w:r w:rsidR="0075385C">
        <w:t>r</w:t>
      </w:r>
      <w:r w:rsidR="008773EC">
        <w:t>jar</w:t>
      </w:r>
      <w:r w:rsidR="009723F7">
        <w:t xml:space="preserve">tillägg indexjusteras </w:t>
      </w:r>
      <w:r w:rsidR="00FB310A">
        <w:t>beaktas inte hur exempelvis konsumentpriserna i genomsnitt utvecklar sig över tid.</w:t>
      </w:r>
      <w:r w:rsidR="007E00CE">
        <w:t xml:space="preserve"> </w:t>
      </w:r>
      <w:r w:rsidR="009C4874">
        <w:t>De</w:t>
      </w:r>
      <w:r w:rsidR="006127AE">
        <w:t>t</w:t>
      </w:r>
      <w:r w:rsidR="009C4874">
        <w:t xml:space="preserve"> senaste halvåret har </w:t>
      </w:r>
      <w:r w:rsidR="00EF7736">
        <w:t xml:space="preserve">konsumentpriserna </w:t>
      </w:r>
      <w:r w:rsidR="007841E5">
        <w:t>stigit</w:t>
      </w:r>
      <w:r w:rsidR="00EF7736">
        <w:t xml:space="preserve"> m</w:t>
      </w:r>
      <w:r w:rsidR="007841E5">
        <w:t>ärkbart</w:t>
      </w:r>
      <w:r w:rsidR="00EF7736">
        <w:t>.</w:t>
      </w:r>
      <w:r w:rsidR="009C4874">
        <w:t xml:space="preserve"> Genom förslaget vill landskapsregeringen </w:t>
      </w:r>
      <w:r w:rsidR="007E00CE">
        <w:t>st</w:t>
      </w:r>
      <w:r w:rsidR="0048210B">
        <w:t xml:space="preserve">ärka </w:t>
      </w:r>
      <w:r w:rsidR="007E00CE">
        <w:t>köpkraften hos förmånstagare som befinner sig i en svagare ekonomisk ställning än andra hushåll</w:t>
      </w:r>
      <w:r w:rsidR="009C4874">
        <w:t>.</w:t>
      </w:r>
    </w:p>
    <w:p w14:paraId="62DD570C" w14:textId="47F3D5F6" w:rsidR="003E4B70" w:rsidRDefault="003E4B70" w:rsidP="003E4B70">
      <w:pPr>
        <w:pStyle w:val="ANormal"/>
      </w:pPr>
      <w:r>
        <w:tab/>
        <w:t xml:space="preserve">Lagförslaget hänför sig till landskapsregeringens </w:t>
      </w:r>
      <w:r w:rsidR="00150B07">
        <w:t>f</w:t>
      </w:r>
      <w:r>
        <w:t xml:space="preserve">örslag till </w:t>
      </w:r>
      <w:r w:rsidR="00661D70">
        <w:t>tredje</w:t>
      </w:r>
      <w:r>
        <w:t xml:space="preserve"> tilläggsbudget för år 202</w:t>
      </w:r>
      <w:r w:rsidR="00150B07">
        <w:t>2</w:t>
      </w:r>
      <w:r>
        <w:t xml:space="preserve"> och avses bli behandlad i samband med den. Avsikten är att de</w:t>
      </w:r>
      <w:r w:rsidR="00150B07">
        <w:t>n</w:t>
      </w:r>
      <w:r>
        <w:t xml:space="preserve"> föreslagna lag</w:t>
      </w:r>
      <w:r w:rsidR="00150B07">
        <w:t>en</w:t>
      </w:r>
      <w:r>
        <w:t xml:space="preserve"> ska behandlas som </w:t>
      </w:r>
      <w:r w:rsidR="00150B07">
        <w:t xml:space="preserve">en </w:t>
      </w:r>
      <w:r>
        <w:t>budgetlag i enlighet med 20</w:t>
      </w:r>
      <w:r w:rsidR="007C11BD">
        <w:t> §</w:t>
      </w:r>
      <w:r>
        <w:t xml:space="preserve"> 3</w:t>
      </w:r>
      <w:r w:rsidR="007C11BD">
        <w:t> mom.</w:t>
      </w:r>
      <w:r>
        <w:t xml:space="preserve"> i självstyrelselagen, så att bestämmelserna snarast kan träda i kraft.</w:t>
      </w:r>
    </w:p>
    <w:p w14:paraId="3ED745E2" w14:textId="790E58BF" w:rsidR="003E4B70" w:rsidRDefault="003E4B70" w:rsidP="003E4B70">
      <w:pPr>
        <w:pStyle w:val="ANormal"/>
      </w:pPr>
      <w:r>
        <w:tab/>
        <w:t>Lagen föreslås träda i kraft så snart som möjligt.</w:t>
      </w:r>
    </w:p>
    <w:p w14:paraId="7C24822B" w14:textId="1FA2AB87" w:rsidR="003E4B70" w:rsidRDefault="003E4B70" w:rsidP="003E4B70">
      <w:pPr>
        <w:pStyle w:val="ANormal"/>
      </w:pPr>
    </w:p>
    <w:p w14:paraId="172E00B1" w14:textId="77777777" w:rsidR="00AF3004" w:rsidRDefault="008F08E7">
      <w:pPr>
        <w:pStyle w:val="ANormal"/>
        <w:jc w:val="center"/>
      </w:pPr>
      <w:hyperlink w:anchor="_top" w:tooltip="Klicka för att gå till toppen av dokumentet" w:history="1">
        <w:r w:rsidR="00AF3004">
          <w:rPr>
            <w:rStyle w:val="Hyperlnk"/>
          </w:rPr>
          <w:t>__________________</w:t>
        </w:r>
      </w:hyperlink>
    </w:p>
    <w:p w14:paraId="5ADD3A26" w14:textId="1C0730AB" w:rsidR="00AF3004" w:rsidRDefault="00AF3004">
      <w:pPr>
        <w:pStyle w:val="ANormal"/>
      </w:pPr>
    </w:p>
    <w:p w14:paraId="5AE2C911" w14:textId="77777777" w:rsidR="00150B07" w:rsidRDefault="00150B07">
      <w:pPr>
        <w:pStyle w:val="ANormal"/>
      </w:pPr>
    </w:p>
    <w:p w14:paraId="740CB851" w14:textId="77777777" w:rsidR="00AF3004" w:rsidRDefault="00AF3004">
      <w:pPr>
        <w:pStyle w:val="ANormal"/>
      </w:pPr>
      <w:r>
        <w:br w:type="page"/>
      </w:r>
    </w:p>
    <w:p w14:paraId="2707E693" w14:textId="77777777" w:rsidR="00AF3004" w:rsidRDefault="00AF3004">
      <w:pPr>
        <w:pStyle w:val="Innehll1"/>
      </w:pPr>
      <w:r>
        <w:lastRenderedPageBreak/>
        <w:t>INNEHÅLL</w:t>
      </w:r>
    </w:p>
    <w:p w14:paraId="3DC33328" w14:textId="31EA807E" w:rsidR="00245AF8"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13525106" w:history="1">
        <w:r w:rsidR="00245AF8" w:rsidRPr="003E1AF1">
          <w:rPr>
            <w:rStyle w:val="Hyperlnk"/>
          </w:rPr>
          <w:t>Huvudsakligt innehåll</w:t>
        </w:r>
        <w:r w:rsidR="00245AF8">
          <w:rPr>
            <w:webHidden/>
          </w:rPr>
          <w:tab/>
        </w:r>
        <w:r w:rsidR="00245AF8">
          <w:rPr>
            <w:webHidden/>
          </w:rPr>
          <w:fldChar w:fldCharType="begin"/>
        </w:r>
        <w:r w:rsidR="00245AF8">
          <w:rPr>
            <w:webHidden/>
          </w:rPr>
          <w:instrText xml:space="preserve"> PAGEREF _Toc113525106 \h </w:instrText>
        </w:r>
        <w:r w:rsidR="00245AF8">
          <w:rPr>
            <w:webHidden/>
          </w:rPr>
        </w:r>
        <w:r w:rsidR="00245AF8">
          <w:rPr>
            <w:webHidden/>
          </w:rPr>
          <w:fldChar w:fldCharType="separate"/>
        </w:r>
        <w:r w:rsidR="00245AF8">
          <w:rPr>
            <w:webHidden/>
          </w:rPr>
          <w:t>1</w:t>
        </w:r>
        <w:r w:rsidR="00245AF8">
          <w:rPr>
            <w:webHidden/>
          </w:rPr>
          <w:fldChar w:fldCharType="end"/>
        </w:r>
      </w:hyperlink>
    </w:p>
    <w:p w14:paraId="048E6BE3" w14:textId="5FC39B15" w:rsidR="00245AF8" w:rsidRDefault="008F08E7">
      <w:pPr>
        <w:pStyle w:val="Innehll1"/>
        <w:rPr>
          <w:rFonts w:asciiTheme="minorHAnsi" w:eastAsiaTheme="minorEastAsia" w:hAnsiTheme="minorHAnsi" w:cstheme="minorBidi"/>
          <w:sz w:val="22"/>
          <w:szCs w:val="22"/>
          <w:lang w:val="sv-FI" w:eastAsia="sv-FI"/>
        </w:rPr>
      </w:pPr>
      <w:hyperlink w:anchor="_Toc113525107" w:history="1">
        <w:r w:rsidR="00245AF8" w:rsidRPr="003E1AF1">
          <w:rPr>
            <w:rStyle w:val="Hyperlnk"/>
          </w:rPr>
          <w:t>Allmän motivering</w:t>
        </w:r>
        <w:r w:rsidR="00245AF8">
          <w:rPr>
            <w:webHidden/>
          </w:rPr>
          <w:tab/>
        </w:r>
        <w:r w:rsidR="00245AF8">
          <w:rPr>
            <w:webHidden/>
          </w:rPr>
          <w:fldChar w:fldCharType="begin"/>
        </w:r>
        <w:r w:rsidR="00245AF8">
          <w:rPr>
            <w:webHidden/>
          </w:rPr>
          <w:instrText xml:space="preserve"> PAGEREF _Toc113525107 \h </w:instrText>
        </w:r>
        <w:r w:rsidR="00245AF8">
          <w:rPr>
            <w:webHidden/>
          </w:rPr>
        </w:r>
        <w:r w:rsidR="00245AF8">
          <w:rPr>
            <w:webHidden/>
          </w:rPr>
          <w:fldChar w:fldCharType="separate"/>
        </w:r>
        <w:r w:rsidR="00245AF8">
          <w:rPr>
            <w:webHidden/>
          </w:rPr>
          <w:t>3</w:t>
        </w:r>
        <w:r w:rsidR="00245AF8">
          <w:rPr>
            <w:webHidden/>
          </w:rPr>
          <w:fldChar w:fldCharType="end"/>
        </w:r>
      </w:hyperlink>
    </w:p>
    <w:p w14:paraId="66CD9B96" w14:textId="11279840" w:rsidR="00245AF8" w:rsidRDefault="008F08E7">
      <w:pPr>
        <w:pStyle w:val="Innehll2"/>
        <w:rPr>
          <w:rFonts w:asciiTheme="minorHAnsi" w:eastAsiaTheme="minorEastAsia" w:hAnsiTheme="minorHAnsi" w:cstheme="minorBidi"/>
          <w:sz w:val="22"/>
          <w:szCs w:val="22"/>
          <w:lang w:val="sv-FI" w:eastAsia="sv-FI"/>
        </w:rPr>
      </w:pPr>
      <w:hyperlink w:anchor="_Toc113525108" w:history="1">
        <w:r w:rsidR="00245AF8" w:rsidRPr="003E1AF1">
          <w:rPr>
            <w:rStyle w:val="Hyperlnk"/>
          </w:rPr>
          <w:t>1. Bakgrund</w:t>
        </w:r>
        <w:r w:rsidR="00245AF8">
          <w:rPr>
            <w:webHidden/>
          </w:rPr>
          <w:tab/>
        </w:r>
        <w:r w:rsidR="00245AF8">
          <w:rPr>
            <w:webHidden/>
          </w:rPr>
          <w:fldChar w:fldCharType="begin"/>
        </w:r>
        <w:r w:rsidR="00245AF8">
          <w:rPr>
            <w:webHidden/>
          </w:rPr>
          <w:instrText xml:space="preserve"> PAGEREF _Toc113525108 \h </w:instrText>
        </w:r>
        <w:r w:rsidR="00245AF8">
          <w:rPr>
            <w:webHidden/>
          </w:rPr>
        </w:r>
        <w:r w:rsidR="00245AF8">
          <w:rPr>
            <w:webHidden/>
          </w:rPr>
          <w:fldChar w:fldCharType="separate"/>
        </w:r>
        <w:r w:rsidR="00245AF8">
          <w:rPr>
            <w:webHidden/>
          </w:rPr>
          <w:t>3</w:t>
        </w:r>
        <w:r w:rsidR="00245AF8">
          <w:rPr>
            <w:webHidden/>
          </w:rPr>
          <w:fldChar w:fldCharType="end"/>
        </w:r>
      </w:hyperlink>
    </w:p>
    <w:p w14:paraId="78D6A534" w14:textId="777EC75A" w:rsidR="00245AF8" w:rsidRDefault="008F08E7">
      <w:pPr>
        <w:pStyle w:val="Innehll3"/>
        <w:rPr>
          <w:rFonts w:asciiTheme="minorHAnsi" w:eastAsiaTheme="minorEastAsia" w:hAnsiTheme="minorHAnsi" w:cstheme="minorBidi"/>
          <w:sz w:val="22"/>
          <w:szCs w:val="22"/>
          <w:lang w:val="sv-FI" w:eastAsia="sv-FI"/>
        </w:rPr>
      </w:pPr>
      <w:hyperlink w:anchor="_Toc113525109" w:history="1">
        <w:r w:rsidR="00245AF8" w:rsidRPr="003E1AF1">
          <w:rPr>
            <w:rStyle w:val="Hyperlnk"/>
          </w:rPr>
          <w:t>1.1 Gällande bestämmelser</w:t>
        </w:r>
        <w:r w:rsidR="00245AF8">
          <w:rPr>
            <w:webHidden/>
          </w:rPr>
          <w:tab/>
        </w:r>
        <w:r w:rsidR="00245AF8">
          <w:rPr>
            <w:webHidden/>
          </w:rPr>
          <w:fldChar w:fldCharType="begin"/>
        </w:r>
        <w:r w:rsidR="00245AF8">
          <w:rPr>
            <w:webHidden/>
          </w:rPr>
          <w:instrText xml:space="preserve"> PAGEREF _Toc113525109 \h </w:instrText>
        </w:r>
        <w:r w:rsidR="00245AF8">
          <w:rPr>
            <w:webHidden/>
          </w:rPr>
        </w:r>
        <w:r w:rsidR="00245AF8">
          <w:rPr>
            <w:webHidden/>
          </w:rPr>
          <w:fldChar w:fldCharType="separate"/>
        </w:r>
        <w:r w:rsidR="00245AF8">
          <w:rPr>
            <w:webHidden/>
          </w:rPr>
          <w:t>3</w:t>
        </w:r>
        <w:r w:rsidR="00245AF8">
          <w:rPr>
            <w:webHidden/>
          </w:rPr>
          <w:fldChar w:fldCharType="end"/>
        </w:r>
      </w:hyperlink>
    </w:p>
    <w:p w14:paraId="5D8CA251" w14:textId="30179C7D" w:rsidR="00245AF8" w:rsidRDefault="008F08E7">
      <w:pPr>
        <w:pStyle w:val="Innehll3"/>
        <w:rPr>
          <w:rFonts w:asciiTheme="minorHAnsi" w:eastAsiaTheme="minorEastAsia" w:hAnsiTheme="minorHAnsi" w:cstheme="minorBidi"/>
          <w:sz w:val="22"/>
          <w:szCs w:val="22"/>
          <w:lang w:val="sv-FI" w:eastAsia="sv-FI"/>
        </w:rPr>
      </w:pPr>
      <w:hyperlink w:anchor="_Toc113525110" w:history="1">
        <w:r w:rsidR="00245AF8" w:rsidRPr="003E1AF1">
          <w:rPr>
            <w:rStyle w:val="Hyperlnk"/>
          </w:rPr>
          <w:t>1.2 Statistisk bakgrundsfakta</w:t>
        </w:r>
        <w:r w:rsidR="00245AF8">
          <w:rPr>
            <w:webHidden/>
          </w:rPr>
          <w:tab/>
        </w:r>
        <w:r w:rsidR="00245AF8">
          <w:rPr>
            <w:webHidden/>
          </w:rPr>
          <w:fldChar w:fldCharType="begin"/>
        </w:r>
        <w:r w:rsidR="00245AF8">
          <w:rPr>
            <w:webHidden/>
          </w:rPr>
          <w:instrText xml:space="preserve"> PAGEREF _Toc113525110 \h </w:instrText>
        </w:r>
        <w:r w:rsidR="00245AF8">
          <w:rPr>
            <w:webHidden/>
          </w:rPr>
        </w:r>
        <w:r w:rsidR="00245AF8">
          <w:rPr>
            <w:webHidden/>
          </w:rPr>
          <w:fldChar w:fldCharType="separate"/>
        </w:r>
        <w:r w:rsidR="00245AF8">
          <w:rPr>
            <w:webHidden/>
          </w:rPr>
          <w:t>3</w:t>
        </w:r>
        <w:r w:rsidR="00245AF8">
          <w:rPr>
            <w:webHidden/>
          </w:rPr>
          <w:fldChar w:fldCharType="end"/>
        </w:r>
      </w:hyperlink>
    </w:p>
    <w:p w14:paraId="773BE2F3" w14:textId="3633DD0F" w:rsidR="00245AF8" w:rsidRDefault="008F08E7">
      <w:pPr>
        <w:pStyle w:val="Innehll2"/>
        <w:rPr>
          <w:rFonts w:asciiTheme="minorHAnsi" w:eastAsiaTheme="minorEastAsia" w:hAnsiTheme="minorHAnsi" w:cstheme="minorBidi"/>
          <w:sz w:val="22"/>
          <w:szCs w:val="22"/>
          <w:lang w:val="sv-FI" w:eastAsia="sv-FI"/>
        </w:rPr>
      </w:pPr>
      <w:hyperlink w:anchor="_Toc113525111" w:history="1">
        <w:r w:rsidR="00245AF8" w:rsidRPr="003E1AF1">
          <w:rPr>
            <w:rStyle w:val="Hyperlnk"/>
          </w:rPr>
          <w:t>2. Landskapsregeringens förslag</w:t>
        </w:r>
        <w:r w:rsidR="00245AF8">
          <w:rPr>
            <w:webHidden/>
          </w:rPr>
          <w:tab/>
        </w:r>
        <w:r w:rsidR="00245AF8">
          <w:rPr>
            <w:webHidden/>
          </w:rPr>
          <w:fldChar w:fldCharType="begin"/>
        </w:r>
        <w:r w:rsidR="00245AF8">
          <w:rPr>
            <w:webHidden/>
          </w:rPr>
          <w:instrText xml:space="preserve"> PAGEREF _Toc113525111 \h </w:instrText>
        </w:r>
        <w:r w:rsidR="00245AF8">
          <w:rPr>
            <w:webHidden/>
          </w:rPr>
        </w:r>
        <w:r w:rsidR="00245AF8">
          <w:rPr>
            <w:webHidden/>
          </w:rPr>
          <w:fldChar w:fldCharType="separate"/>
        </w:r>
        <w:r w:rsidR="00245AF8">
          <w:rPr>
            <w:webHidden/>
          </w:rPr>
          <w:t>4</w:t>
        </w:r>
        <w:r w:rsidR="00245AF8">
          <w:rPr>
            <w:webHidden/>
          </w:rPr>
          <w:fldChar w:fldCharType="end"/>
        </w:r>
      </w:hyperlink>
    </w:p>
    <w:p w14:paraId="4F7E8933" w14:textId="6DD78B67" w:rsidR="00245AF8" w:rsidRDefault="008F08E7">
      <w:pPr>
        <w:pStyle w:val="Innehll2"/>
        <w:rPr>
          <w:rFonts w:asciiTheme="minorHAnsi" w:eastAsiaTheme="minorEastAsia" w:hAnsiTheme="minorHAnsi" w:cstheme="minorBidi"/>
          <w:sz w:val="22"/>
          <w:szCs w:val="22"/>
          <w:lang w:val="sv-FI" w:eastAsia="sv-FI"/>
        </w:rPr>
      </w:pPr>
      <w:hyperlink w:anchor="_Toc113525112" w:history="1">
        <w:r w:rsidR="00245AF8" w:rsidRPr="003E1AF1">
          <w:rPr>
            <w:rStyle w:val="Hyperlnk"/>
          </w:rPr>
          <w:t>3. Förslagets verkningar</w:t>
        </w:r>
        <w:r w:rsidR="00245AF8">
          <w:rPr>
            <w:webHidden/>
          </w:rPr>
          <w:tab/>
        </w:r>
        <w:r w:rsidR="00245AF8">
          <w:rPr>
            <w:webHidden/>
          </w:rPr>
          <w:fldChar w:fldCharType="begin"/>
        </w:r>
        <w:r w:rsidR="00245AF8">
          <w:rPr>
            <w:webHidden/>
          </w:rPr>
          <w:instrText xml:space="preserve"> PAGEREF _Toc113525112 \h </w:instrText>
        </w:r>
        <w:r w:rsidR="00245AF8">
          <w:rPr>
            <w:webHidden/>
          </w:rPr>
        </w:r>
        <w:r w:rsidR="00245AF8">
          <w:rPr>
            <w:webHidden/>
          </w:rPr>
          <w:fldChar w:fldCharType="separate"/>
        </w:r>
        <w:r w:rsidR="00245AF8">
          <w:rPr>
            <w:webHidden/>
          </w:rPr>
          <w:t>4</w:t>
        </w:r>
        <w:r w:rsidR="00245AF8">
          <w:rPr>
            <w:webHidden/>
          </w:rPr>
          <w:fldChar w:fldCharType="end"/>
        </w:r>
      </w:hyperlink>
    </w:p>
    <w:p w14:paraId="44624C5C" w14:textId="120FC242" w:rsidR="00245AF8" w:rsidRDefault="008F08E7">
      <w:pPr>
        <w:pStyle w:val="Innehll3"/>
        <w:rPr>
          <w:rFonts w:asciiTheme="minorHAnsi" w:eastAsiaTheme="minorEastAsia" w:hAnsiTheme="minorHAnsi" w:cstheme="minorBidi"/>
          <w:sz w:val="22"/>
          <w:szCs w:val="22"/>
          <w:lang w:val="sv-FI" w:eastAsia="sv-FI"/>
        </w:rPr>
      </w:pPr>
      <w:hyperlink w:anchor="_Toc113525113" w:history="1">
        <w:r w:rsidR="00245AF8" w:rsidRPr="003E1AF1">
          <w:rPr>
            <w:rStyle w:val="Hyperlnk"/>
          </w:rPr>
          <w:t>3.1 Ekonomiska konsekvenser och konsekvenser för myndigheterna</w:t>
        </w:r>
        <w:r w:rsidR="00245AF8">
          <w:rPr>
            <w:webHidden/>
          </w:rPr>
          <w:tab/>
        </w:r>
        <w:r w:rsidR="00245AF8">
          <w:rPr>
            <w:webHidden/>
          </w:rPr>
          <w:fldChar w:fldCharType="begin"/>
        </w:r>
        <w:r w:rsidR="00245AF8">
          <w:rPr>
            <w:webHidden/>
          </w:rPr>
          <w:instrText xml:space="preserve"> PAGEREF _Toc113525113 \h </w:instrText>
        </w:r>
        <w:r w:rsidR="00245AF8">
          <w:rPr>
            <w:webHidden/>
          </w:rPr>
        </w:r>
        <w:r w:rsidR="00245AF8">
          <w:rPr>
            <w:webHidden/>
          </w:rPr>
          <w:fldChar w:fldCharType="separate"/>
        </w:r>
        <w:r w:rsidR="00245AF8">
          <w:rPr>
            <w:webHidden/>
          </w:rPr>
          <w:t>4</w:t>
        </w:r>
        <w:r w:rsidR="00245AF8">
          <w:rPr>
            <w:webHidden/>
          </w:rPr>
          <w:fldChar w:fldCharType="end"/>
        </w:r>
      </w:hyperlink>
    </w:p>
    <w:p w14:paraId="0A182F4E" w14:textId="7B3B2743" w:rsidR="00245AF8" w:rsidRDefault="008F08E7">
      <w:pPr>
        <w:pStyle w:val="Innehll3"/>
        <w:rPr>
          <w:rFonts w:asciiTheme="minorHAnsi" w:eastAsiaTheme="minorEastAsia" w:hAnsiTheme="minorHAnsi" w:cstheme="minorBidi"/>
          <w:sz w:val="22"/>
          <w:szCs w:val="22"/>
          <w:lang w:val="sv-FI" w:eastAsia="sv-FI"/>
        </w:rPr>
      </w:pPr>
      <w:hyperlink w:anchor="_Toc113525114" w:history="1">
        <w:r w:rsidR="00245AF8" w:rsidRPr="003E1AF1">
          <w:rPr>
            <w:rStyle w:val="Hyperlnk"/>
          </w:rPr>
          <w:t>3.2 Konsekvenser för barn och familjer</w:t>
        </w:r>
        <w:r w:rsidR="00245AF8">
          <w:rPr>
            <w:webHidden/>
          </w:rPr>
          <w:tab/>
        </w:r>
        <w:r w:rsidR="00245AF8">
          <w:rPr>
            <w:webHidden/>
          </w:rPr>
          <w:fldChar w:fldCharType="begin"/>
        </w:r>
        <w:r w:rsidR="00245AF8">
          <w:rPr>
            <w:webHidden/>
          </w:rPr>
          <w:instrText xml:space="preserve"> PAGEREF _Toc113525114 \h </w:instrText>
        </w:r>
        <w:r w:rsidR="00245AF8">
          <w:rPr>
            <w:webHidden/>
          </w:rPr>
        </w:r>
        <w:r w:rsidR="00245AF8">
          <w:rPr>
            <w:webHidden/>
          </w:rPr>
          <w:fldChar w:fldCharType="separate"/>
        </w:r>
        <w:r w:rsidR="00245AF8">
          <w:rPr>
            <w:webHidden/>
          </w:rPr>
          <w:t>5</w:t>
        </w:r>
        <w:r w:rsidR="00245AF8">
          <w:rPr>
            <w:webHidden/>
          </w:rPr>
          <w:fldChar w:fldCharType="end"/>
        </w:r>
      </w:hyperlink>
    </w:p>
    <w:p w14:paraId="5CDB7A8F" w14:textId="0AD71F8B" w:rsidR="00245AF8" w:rsidRDefault="008F08E7">
      <w:pPr>
        <w:pStyle w:val="Innehll3"/>
        <w:rPr>
          <w:rFonts w:asciiTheme="minorHAnsi" w:eastAsiaTheme="minorEastAsia" w:hAnsiTheme="minorHAnsi" w:cstheme="minorBidi"/>
          <w:sz w:val="22"/>
          <w:szCs w:val="22"/>
          <w:lang w:val="sv-FI" w:eastAsia="sv-FI"/>
        </w:rPr>
      </w:pPr>
      <w:hyperlink w:anchor="_Toc113525115" w:history="1">
        <w:r w:rsidR="00245AF8" w:rsidRPr="003E1AF1">
          <w:rPr>
            <w:rStyle w:val="Hyperlnk"/>
          </w:rPr>
          <w:t>3.3 Konsekvenser för jämställdhet mellan könen</w:t>
        </w:r>
        <w:r w:rsidR="00245AF8">
          <w:rPr>
            <w:webHidden/>
          </w:rPr>
          <w:tab/>
        </w:r>
        <w:r w:rsidR="00245AF8">
          <w:rPr>
            <w:webHidden/>
          </w:rPr>
          <w:fldChar w:fldCharType="begin"/>
        </w:r>
        <w:r w:rsidR="00245AF8">
          <w:rPr>
            <w:webHidden/>
          </w:rPr>
          <w:instrText xml:space="preserve"> PAGEREF _Toc113525115 \h </w:instrText>
        </w:r>
        <w:r w:rsidR="00245AF8">
          <w:rPr>
            <w:webHidden/>
          </w:rPr>
        </w:r>
        <w:r w:rsidR="00245AF8">
          <w:rPr>
            <w:webHidden/>
          </w:rPr>
          <w:fldChar w:fldCharType="separate"/>
        </w:r>
        <w:r w:rsidR="00245AF8">
          <w:rPr>
            <w:webHidden/>
          </w:rPr>
          <w:t>5</w:t>
        </w:r>
        <w:r w:rsidR="00245AF8">
          <w:rPr>
            <w:webHidden/>
          </w:rPr>
          <w:fldChar w:fldCharType="end"/>
        </w:r>
      </w:hyperlink>
    </w:p>
    <w:p w14:paraId="6AF994C4" w14:textId="47C8D1AC" w:rsidR="00245AF8" w:rsidRDefault="008F08E7">
      <w:pPr>
        <w:pStyle w:val="Innehll3"/>
        <w:rPr>
          <w:rFonts w:asciiTheme="minorHAnsi" w:eastAsiaTheme="minorEastAsia" w:hAnsiTheme="minorHAnsi" w:cstheme="minorBidi"/>
          <w:sz w:val="22"/>
          <w:szCs w:val="22"/>
          <w:lang w:val="sv-FI" w:eastAsia="sv-FI"/>
        </w:rPr>
      </w:pPr>
      <w:hyperlink w:anchor="_Toc113525116" w:history="1">
        <w:r w:rsidR="00245AF8" w:rsidRPr="003E1AF1">
          <w:rPr>
            <w:rStyle w:val="Hyperlnk"/>
          </w:rPr>
          <w:t>3.4 Konsekvenser för miljön</w:t>
        </w:r>
        <w:r w:rsidR="00245AF8">
          <w:rPr>
            <w:webHidden/>
          </w:rPr>
          <w:tab/>
        </w:r>
        <w:r w:rsidR="00245AF8">
          <w:rPr>
            <w:webHidden/>
          </w:rPr>
          <w:fldChar w:fldCharType="begin"/>
        </w:r>
        <w:r w:rsidR="00245AF8">
          <w:rPr>
            <w:webHidden/>
          </w:rPr>
          <w:instrText xml:space="preserve"> PAGEREF _Toc113525116 \h </w:instrText>
        </w:r>
        <w:r w:rsidR="00245AF8">
          <w:rPr>
            <w:webHidden/>
          </w:rPr>
        </w:r>
        <w:r w:rsidR="00245AF8">
          <w:rPr>
            <w:webHidden/>
          </w:rPr>
          <w:fldChar w:fldCharType="separate"/>
        </w:r>
        <w:r w:rsidR="00245AF8">
          <w:rPr>
            <w:webHidden/>
          </w:rPr>
          <w:t>5</w:t>
        </w:r>
        <w:r w:rsidR="00245AF8">
          <w:rPr>
            <w:webHidden/>
          </w:rPr>
          <w:fldChar w:fldCharType="end"/>
        </w:r>
      </w:hyperlink>
    </w:p>
    <w:p w14:paraId="03CD14B9" w14:textId="2458BBAB" w:rsidR="00245AF8" w:rsidRDefault="008F08E7">
      <w:pPr>
        <w:pStyle w:val="Innehll2"/>
        <w:rPr>
          <w:rFonts w:asciiTheme="minorHAnsi" w:eastAsiaTheme="minorEastAsia" w:hAnsiTheme="minorHAnsi" w:cstheme="minorBidi"/>
          <w:sz w:val="22"/>
          <w:szCs w:val="22"/>
          <w:lang w:val="sv-FI" w:eastAsia="sv-FI"/>
        </w:rPr>
      </w:pPr>
      <w:hyperlink w:anchor="_Toc113525117" w:history="1">
        <w:r w:rsidR="00245AF8" w:rsidRPr="003E1AF1">
          <w:rPr>
            <w:rStyle w:val="Hyperlnk"/>
          </w:rPr>
          <w:t>4. Lagstiftningsbehörigheten</w:t>
        </w:r>
        <w:r w:rsidR="00245AF8">
          <w:rPr>
            <w:webHidden/>
          </w:rPr>
          <w:tab/>
        </w:r>
        <w:r w:rsidR="00245AF8">
          <w:rPr>
            <w:webHidden/>
          </w:rPr>
          <w:fldChar w:fldCharType="begin"/>
        </w:r>
        <w:r w:rsidR="00245AF8">
          <w:rPr>
            <w:webHidden/>
          </w:rPr>
          <w:instrText xml:space="preserve"> PAGEREF _Toc113525117 \h </w:instrText>
        </w:r>
        <w:r w:rsidR="00245AF8">
          <w:rPr>
            <w:webHidden/>
          </w:rPr>
        </w:r>
        <w:r w:rsidR="00245AF8">
          <w:rPr>
            <w:webHidden/>
          </w:rPr>
          <w:fldChar w:fldCharType="separate"/>
        </w:r>
        <w:r w:rsidR="00245AF8">
          <w:rPr>
            <w:webHidden/>
          </w:rPr>
          <w:t>5</w:t>
        </w:r>
        <w:r w:rsidR="00245AF8">
          <w:rPr>
            <w:webHidden/>
          </w:rPr>
          <w:fldChar w:fldCharType="end"/>
        </w:r>
      </w:hyperlink>
    </w:p>
    <w:p w14:paraId="6DA0B7E0" w14:textId="63ECFD3A" w:rsidR="00245AF8" w:rsidRDefault="008F08E7">
      <w:pPr>
        <w:pStyle w:val="Innehll1"/>
        <w:rPr>
          <w:rFonts w:asciiTheme="minorHAnsi" w:eastAsiaTheme="minorEastAsia" w:hAnsiTheme="minorHAnsi" w:cstheme="minorBidi"/>
          <w:sz w:val="22"/>
          <w:szCs w:val="22"/>
          <w:lang w:val="sv-FI" w:eastAsia="sv-FI"/>
        </w:rPr>
      </w:pPr>
      <w:hyperlink w:anchor="_Toc113525118" w:history="1">
        <w:r w:rsidR="00245AF8" w:rsidRPr="003E1AF1">
          <w:rPr>
            <w:rStyle w:val="Hyperlnk"/>
          </w:rPr>
          <w:t>Detaljmotivering</w:t>
        </w:r>
        <w:r w:rsidR="00245AF8">
          <w:rPr>
            <w:webHidden/>
          </w:rPr>
          <w:tab/>
        </w:r>
        <w:r w:rsidR="00245AF8">
          <w:rPr>
            <w:webHidden/>
          </w:rPr>
          <w:fldChar w:fldCharType="begin"/>
        </w:r>
        <w:r w:rsidR="00245AF8">
          <w:rPr>
            <w:webHidden/>
          </w:rPr>
          <w:instrText xml:space="preserve"> PAGEREF _Toc113525118 \h </w:instrText>
        </w:r>
        <w:r w:rsidR="00245AF8">
          <w:rPr>
            <w:webHidden/>
          </w:rPr>
        </w:r>
        <w:r w:rsidR="00245AF8">
          <w:rPr>
            <w:webHidden/>
          </w:rPr>
          <w:fldChar w:fldCharType="separate"/>
        </w:r>
        <w:r w:rsidR="00245AF8">
          <w:rPr>
            <w:webHidden/>
          </w:rPr>
          <w:t>5</w:t>
        </w:r>
        <w:r w:rsidR="00245AF8">
          <w:rPr>
            <w:webHidden/>
          </w:rPr>
          <w:fldChar w:fldCharType="end"/>
        </w:r>
      </w:hyperlink>
    </w:p>
    <w:p w14:paraId="49BAEED5" w14:textId="03448408" w:rsidR="00245AF8" w:rsidRDefault="008F08E7">
      <w:pPr>
        <w:pStyle w:val="Innehll2"/>
        <w:rPr>
          <w:rFonts w:asciiTheme="minorHAnsi" w:eastAsiaTheme="minorEastAsia" w:hAnsiTheme="minorHAnsi" w:cstheme="minorBidi"/>
          <w:sz w:val="22"/>
          <w:szCs w:val="22"/>
          <w:lang w:val="sv-FI" w:eastAsia="sv-FI"/>
        </w:rPr>
      </w:pPr>
      <w:hyperlink w:anchor="_Toc113525119" w:history="1">
        <w:r w:rsidR="00245AF8" w:rsidRPr="003E1AF1">
          <w:rPr>
            <w:rStyle w:val="Hyperlnk"/>
          </w:rPr>
          <w:t>Landskapslag om ändring av 4 § landskapslagen om tillämpning i landskapet Åland av barnbidragslagen</w:t>
        </w:r>
        <w:r w:rsidR="00245AF8">
          <w:rPr>
            <w:webHidden/>
          </w:rPr>
          <w:tab/>
        </w:r>
        <w:r w:rsidR="00245AF8">
          <w:rPr>
            <w:webHidden/>
          </w:rPr>
          <w:fldChar w:fldCharType="begin"/>
        </w:r>
        <w:r w:rsidR="00245AF8">
          <w:rPr>
            <w:webHidden/>
          </w:rPr>
          <w:instrText xml:space="preserve"> PAGEREF _Toc113525119 \h </w:instrText>
        </w:r>
        <w:r w:rsidR="00245AF8">
          <w:rPr>
            <w:webHidden/>
          </w:rPr>
        </w:r>
        <w:r w:rsidR="00245AF8">
          <w:rPr>
            <w:webHidden/>
          </w:rPr>
          <w:fldChar w:fldCharType="separate"/>
        </w:r>
        <w:r w:rsidR="00245AF8">
          <w:rPr>
            <w:webHidden/>
          </w:rPr>
          <w:t>5</w:t>
        </w:r>
        <w:r w:rsidR="00245AF8">
          <w:rPr>
            <w:webHidden/>
          </w:rPr>
          <w:fldChar w:fldCharType="end"/>
        </w:r>
      </w:hyperlink>
    </w:p>
    <w:p w14:paraId="23692EEF" w14:textId="21C1E2F0" w:rsidR="00245AF8" w:rsidRDefault="008F08E7">
      <w:pPr>
        <w:pStyle w:val="Innehll1"/>
        <w:rPr>
          <w:rFonts w:asciiTheme="minorHAnsi" w:eastAsiaTheme="minorEastAsia" w:hAnsiTheme="minorHAnsi" w:cstheme="minorBidi"/>
          <w:sz w:val="22"/>
          <w:szCs w:val="22"/>
          <w:lang w:val="sv-FI" w:eastAsia="sv-FI"/>
        </w:rPr>
      </w:pPr>
      <w:hyperlink w:anchor="_Toc113525120" w:history="1">
        <w:r w:rsidR="00245AF8" w:rsidRPr="003E1AF1">
          <w:rPr>
            <w:rStyle w:val="Hyperlnk"/>
          </w:rPr>
          <w:t>Lagtext</w:t>
        </w:r>
        <w:r w:rsidR="00245AF8">
          <w:rPr>
            <w:webHidden/>
          </w:rPr>
          <w:tab/>
        </w:r>
        <w:r w:rsidR="00245AF8">
          <w:rPr>
            <w:webHidden/>
          </w:rPr>
          <w:fldChar w:fldCharType="begin"/>
        </w:r>
        <w:r w:rsidR="00245AF8">
          <w:rPr>
            <w:webHidden/>
          </w:rPr>
          <w:instrText xml:space="preserve"> PAGEREF _Toc113525120 \h </w:instrText>
        </w:r>
        <w:r w:rsidR="00245AF8">
          <w:rPr>
            <w:webHidden/>
          </w:rPr>
        </w:r>
        <w:r w:rsidR="00245AF8">
          <w:rPr>
            <w:webHidden/>
          </w:rPr>
          <w:fldChar w:fldCharType="separate"/>
        </w:r>
        <w:r w:rsidR="00245AF8">
          <w:rPr>
            <w:webHidden/>
          </w:rPr>
          <w:t>6</w:t>
        </w:r>
        <w:r w:rsidR="00245AF8">
          <w:rPr>
            <w:webHidden/>
          </w:rPr>
          <w:fldChar w:fldCharType="end"/>
        </w:r>
      </w:hyperlink>
    </w:p>
    <w:p w14:paraId="153A3A3A" w14:textId="7366FA72" w:rsidR="00245AF8" w:rsidRDefault="008F08E7">
      <w:pPr>
        <w:pStyle w:val="Innehll2"/>
        <w:rPr>
          <w:rFonts w:asciiTheme="minorHAnsi" w:eastAsiaTheme="minorEastAsia" w:hAnsiTheme="minorHAnsi" w:cstheme="minorBidi"/>
          <w:sz w:val="22"/>
          <w:szCs w:val="22"/>
          <w:lang w:val="sv-FI" w:eastAsia="sv-FI"/>
        </w:rPr>
      </w:pPr>
      <w:hyperlink w:anchor="_Toc113525121" w:history="1">
        <w:r w:rsidR="00245AF8" w:rsidRPr="003E1AF1">
          <w:rPr>
            <w:rStyle w:val="Hyperlnk"/>
            <w:lang w:val="en-GB"/>
          </w:rPr>
          <w:t xml:space="preserve">L A N D S K A P S L A G om </w:t>
        </w:r>
        <w:r w:rsidR="00245AF8" w:rsidRPr="003E1AF1">
          <w:rPr>
            <w:rStyle w:val="Hyperlnk"/>
          </w:rPr>
          <w:t>ändring av 4 § landskapslagen om tillämpning i landskapet Åland av barnbidragslagen</w:t>
        </w:r>
        <w:r w:rsidR="00245AF8">
          <w:rPr>
            <w:webHidden/>
          </w:rPr>
          <w:tab/>
        </w:r>
        <w:r w:rsidR="00245AF8">
          <w:rPr>
            <w:webHidden/>
          </w:rPr>
          <w:fldChar w:fldCharType="begin"/>
        </w:r>
        <w:r w:rsidR="00245AF8">
          <w:rPr>
            <w:webHidden/>
          </w:rPr>
          <w:instrText xml:space="preserve"> PAGEREF _Toc113525121 \h </w:instrText>
        </w:r>
        <w:r w:rsidR="00245AF8">
          <w:rPr>
            <w:webHidden/>
          </w:rPr>
        </w:r>
        <w:r w:rsidR="00245AF8">
          <w:rPr>
            <w:webHidden/>
          </w:rPr>
          <w:fldChar w:fldCharType="separate"/>
        </w:r>
        <w:r w:rsidR="00245AF8">
          <w:rPr>
            <w:webHidden/>
          </w:rPr>
          <w:t>6</w:t>
        </w:r>
        <w:r w:rsidR="00245AF8">
          <w:rPr>
            <w:webHidden/>
          </w:rPr>
          <w:fldChar w:fldCharType="end"/>
        </w:r>
      </w:hyperlink>
    </w:p>
    <w:p w14:paraId="75D88DC5" w14:textId="668B2CCC" w:rsidR="00245AF8" w:rsidRDefault="008F08E7">
      <w:pPr>
        <w:pStyle w:val="Innehll1"/>
        <w:rPr>
          <w:rFonts w:asciiTheme="minorHAnsi" w:eastAsiaTheme="minorEastAsia" w:hAnsiTheme="minorHAnsi" w:cstheme="minorBidi"/>
          <w:sz w:val="22"/>
          <w:szCs w:val="22"/>
          <w:lang w:val="sv-FI" w:eastAsia="sv-FI"/>
        </w:rPr>
      </w:pPr>
      <w:hyperlink w:anchor="_Toc113525122" w:history="1">
        <w:r w:rsidR="00245AF8" w:rsidRPr="003E1AF1">
          <w:rPr>
            <w:rStyle w:val="Hyperlnk"/>
          </w:rPr>
          <w:t>Parallelltexter</w:t>
        </w:r>
        <w:r w:rsidR="00245AF8">
          <w:rPr>
            <w:webHidden/>
          </w:rPr>
          <w:tab/>
        </w:r>
        <w:r w:rsidR="00245AF8">
          <w:rPr>
            <w:webHidden/>
          </w:rPr>
          <w:fldChar w:fldCharType="begin"/>
        </w:r>
        <w:r w:rsidR="00245AF8">
          <w:rPr>
            <w:webHidden/>
          </w:rPr>
          <w:instrText xml:space="preserve"> PAGEREF _Toc113525122 \h </w:instrText>
        </w:r>
        <w:r w:rsidR="00245AF8">
          <w:rPr>
            <w:webHidden/>
          </w:rPr>
        </w:r>
        <w:r w:rsidR="00245AF8">
          <w:rPr>
            <w:webHidden/>
          </w:rPr>
          <w:fldChar w:fldCharType="separate"/>
        </w:r>
        <w:r w:rsidR="00245AF8">
          <w:rPr>
            <w:webHidden/>
          </w:rPr>
          <w:t>7</w:t>
        </w:r>
        <w:r w:rsidR="00245AF8">
          <w:rPr>
            <w:webHidden/>
          </w:rPr>
          <w:fldChar w:fldCharType="end"/>
        </w:r>
      </w:hyperlink>
    </w:p>
    <w:p w14:paraId="26B9847A" w14:textId="0FC3C272" w:rsidR="00AF3004" w:rsidRDefault="00AF3004">
      <w:pPr>
        <w:pStyle w:val="ANormal"/>
        <w:rPr>
          <w:noProof/>
        </w:rPr>
      </w:pPr>
      <w:r>
        <w:rPr>
          <w:rFonts w:ascii="Verdana" w:hAnsi="Verdana"/>
          <w:noProof/>
          <w:sz w:val="16"/>
          <w:szCs w:val="36"/>
        </w:rPr>
        <w:fldChar w:fldCharType="end"/>
      </w:r>
    </w:p>
    <w:p w14:paraId="361BFCD6" w14:textId="77777777" w:rsidR="00AF3004" w:rsidRDefault="00AF3004">
      <w:pPr>
        <w:pStyle w:val="ANormal"/>
      </w:pPr>
      <w:r>
        <w:br w:type="page"/>
      </w:r>
    </w:p>
    <w:p w14:paraId="6ABF6047" w14:textId="77777777" w:rsidR="00AF3004" w:rsidRDefault="00AF3004">
      <w:pPr>
        <w:pStyle w:val="RubrikA"/>
      </w:pPr>
      <w:bookmarkStart w:id="2" w:name="_Toc113525107"/>
      <w:r>
        <w:lastRenderedPageBreak/>
        <w:t>Allmän motivering</w:t>
      </w:r>
      <w:bookmarkEnd w:id="2"/>
    </w:p>
    <w:p w14:paraId="4ADD6905" w14:textId="77777777" w:rsidR="00AF3004" w:rsidRDefault="00AF3004">
      <w:pPr>
        <w:pStyle w:val="Rubrikmellanrum"/>
      </w:pPr>
    </w:p>
    <w:p w14:paraId="21C7BA30" w14:textId="03F95928" w:rsidR="00FA410E" w:rsidRDefault="00AF3004">
      <w:pPr>
        <w:pStyle w:val="RubrikB"/>
      </w:pPr>
      <w:bookmarkStart w:id="3" w:name="_Toc113525108"/>
      <w:r>
        <w:t xml:space="preserve">1. </w:t>
      </w:r>
      <w:r w:rsidR="00FA410E">
        <w:t>Bakgrund</w:t>
      </w:r>
      <w:bookmarkEnd w:id="3"/>
    </w:p>
    <w:p w14:paraId="0FDDFF84" w14:textId="77777777" w:rsidR="00FA410E" w:rsidRPr="00FA410E" w:rsidRDefault="00FA410E" w:rsidP="00FA410E">
      <w:pPr>
        <w:pStyle w:val="Rubrikmellanrum"/>
      </w:pPr>
    </w:p>
    <w:p w14:paraId="2B12CDDE" w14:textId="35A76DC7" w:rsidR="00AF3004" w:rsidRDefault="00FA410E" w:rsidP="00FA410E">
      <w:pPr>
        <w:pStyle w:val="RubrikC"/>
      </w:pPr>
      <w:bookmarkStart w:id="4" w:name="_Toc113525109"/>
      <w:r>
        <w:t>1.</w:t>
      </w:r>
      <w:r w:rsidR="00774621">
        <w:t>1</w:t>
      </w:r>
      <w:r>
        <w:t xml:space="preserve"> </w:t>
      </w:r>
      <w:r w:rsidR="006F0B71">
        <w:t>Gällande bestämmelser</w:t>
      </w:r>
      <w:bookmarkEnd w:id="4"/>
    </w:p>
    <w:p w14:paraId="67512A60" w14:textId="77777777" w:rsidR="00FA410E" w:rsidRPr="00FA410E" w:rsidRDefault="00FA410E" w:rsidP="00FA410E">
      <w:pPr>
        <w:pStyle w:val="Rubrikmellanrum"/>
      </w:pPr>
    </w:p>
    <w:p w14:paraId="7886612C" w14:textId="727921EE" w:rsidR="003B7DCC" w:rsidRDefault="005631C6" w:rsidP="00B879A4">
      <w:pPr>
        <w:pStyle w:val="ANormal"/>
      </w:pPr>
      <w:r>
        <w:t>Bestämmelser om barnbidrag finns</w:t>
      </w:r>
      <w:r w:rsidR="00D853B1">
        <w:t xml:space="preserve"> i l</w:t>
      </w:r>
      <w:r w:rsidR="00D853B1" w:rsidRPr="00D853B1">
        <w:t>andskapslag</w:t>
      </w:r>
      <w:r w:rsidR="00D853B1">
        <w:t>en</w:t>
      </w:r>
      <w:r w:rsidR="00D853B1" w:rsidRPr="00D853B1">
        <w:t xml:space="preserve"> (1994:48) om tillämpning i landskapet Åland av barnbidragslagen</w:t>
      </w:r>
      <w:r w:rsidR="00D853B1">
        <w:t xml:space="preserve">, nedan kallad </w:t>
      </w:r>
      <w:r w:rsidR="00D853B1" w:rsidRPr="009810C2">
        <w:rPr>
          <w:i/>
          <w:iCs/>
        </w:rPr>
        <w:t>blankettlagen om barnbidrag</w:t>
      </w:r>
      <w:r w:rsidR="00D853B1">
        <w:t xml:space="preserve">. Enligt blankettlagen om barnbidrag är rikets barnbidragslag (FFS 796/1992) </w:t>
      </w:r>
      <w:r w:rsidR="00215D73">
        <w:t xml:space="preserve">jämte ändringar </w:t>
      </w:r>
      <w:r w:rsidR="00D853B1">
        <w:t xml:space="preserve">gällande på Åland med </w:t>
      </w:r>
      <w:r w:rsidR="009810C2">
        <w:t>vissa</w:t>
      </w:r>
      <w:r w:rsidR="00D853B1">
        <w:t xml:space="preserve"> avvikelser</w:t>
      </w:r>
      <w:r w:rsidR="009810C2">
        <w:t>.</w:t>
      </w:r>
    </w:p>
    <w:p w14:paraId="386A65C2" w14:textId="5E7D3047" w:rsidR="009810C2" w:rsidRDefault="009810C2" w:rsidP="00B879A4">
      <w:pPr>
        <w:pStyle w:val="ANormal"/>
      </w:pPr>
      <w:r>
        <w:tab/>
        <w:t xml:space="preserve">De förvaltningsuppgifter som enligt rikets barnbidragslag ankommer på Folkpensionsanstalten, nedan kallad </w:t>
      </w:r>
      <w:r w:rsidRPr="009810C2">
        <w:rPr>
          <w:i/>
          <w:iCs/>
        </w:rPr>
        <w:t>FPA</w:t>
      </w:r>
      <w:r>
        <w:t xml:space="preserve">, ska </w:t>
      </w:r>
      <w:r w:rsidR="00215D73">
        <w:t xml:space="preserve">enligt blankettlagen om barnbidrag </w:t>
      </w:r>
      <w:r>
        <w:t>skötas av landskapsregeringen.</w:t>
      </w:r>
      <w:r w:rsidR="008677C5">
        <w:t xml:space="preserve"> </w:t>
      </w:r>
      <w:r w:rsidR="0035250E">
        <w:t>Skötseln av d</w:t>
      </w:r>
      <w:r w:rsidR="008677C5">
        <w:t xml:space="preserve">essa förvaltningsuppgifter </w:t>
      </w:r>
      <w:r w:rsidR="0035250E">
        <w:t xml:space="preserve">har sedermera </w:t>
      </w:r>
      <w:r w:rsidR="008677C5">
        <w:t>genom en så kallad överenskommelseförordning</w:t>
      </w:r>
      <w:r w:rsidR="00380B99">
        <w:rPr>
          <w:rStyle w:val="Fotnotsreferens"/>
        </w:rPr>
        <w:footnoteReference w:id="1"/>
      </w:r>
      <w:r w:rsidR="008677C5">
        <w:t xml:space="preserve"> överför</w:t>
      </w:r>
      <w:r w:rsidR="0035250E">
        <w:t>ts</w:t>
      </w:r>
      <w:r w:rsidR="008677C5">
        <w:t xml:space="preserve"> </w:t>
      </w:r>
      <w:r w:rsidR="00215D73">
        <w:t xml:space="preserve">från landskapsregeringen </w:t>
      </w:r>
      <w:r w:rsidR="008677C5">
        <w:t xml:space="preserve">till FPA. </w:t>
      </w:r>
      <w:r w:rsidR="00561500">
        <w:t xml:space="preserve">FPA och landskapsregeringen har med stöd av överenskommelseförordningen avtalat närmare om hur förvaltningsuppgifterna ska </w:t>
      </w:r>
      <w:r w:rsidR="00BD1DC1">
        <w:t>hanteras</w:t>
      </w:r>
      <w:r w:rsidR="00A54F08">
        <w:t xml:space="preserve"> samt hur FPA ska ersättas för barnbidraget</w:t>
      </w:r>
      <w:r w:rsidR="00400DE3">
        <w:t xml:space="preserve"> och dess hantering</w:t>
      </w:r>
      <w:r w:rsidR="0035250E">
        <w:t>.</w:t>
      </w:r>
    </w:p>
    <w:p w14:paraId="0FFB7E96" w14:textId="77777777" w:rsidR="00C91022" w:rsidRDefault="0035250E" w:rsidP="00126913">
      <w:pPr>
        <w:pStyle w:val="ANormal"/>
      </w:pPr>
      <w:r>
        <w:tab/>
      </w:r>
      <w:r w:rsidR="00BD1DC1">
        <w:t xml:space="preserve">För barn bosatta på Åland betalas barnbidraget av </w:t>
      </w:r>
      <w:r w:rsidR="009810C2">
        <w:t>landskapet</w:t>
      </w:r>
      <w:r w:rsidR="00BD1DC1">
        <w:t>s medel</w:t>
      </w:r>
      <w:r w:rsidR="009810C2">
        <w:t>.</w:t>
      </w:r>
      <w:r w:rsidR="00A54F08">
        <w:t xml:space="preserve"> </w:t>
      </w:r>
      <w:r w:rsidR="00126913">
        <w:t>Barnbidraget är 110 euro per kalendermånad för ett barn. Om en person har rätt att lyfta barnbidrag för flera än ett barn är barnbidraget för det första barnet 110 euro, för det andra 143 euro, för det tredje 185 euro, för det fjärde 214 euro samt för det femte och varje följande barn 259 euro per kalendermånad. För ensamförsörjares barn betalas barnbidraget höjt med 60 euro per barn och kalendermånad.</w:t>
      </w:r>
    </w:p>
    <w:p w14:paraId="571A7EAF" w14:textId="5FAF5D80" w:rsidR="0048210B" w:rsidRDefault="00C91022" w:rsidP="00126913">
      <w:pPr>
        <w:pStyle w:val="ANormal"/>
      </w:pPr>
      <w:r>
        <w:tab/>
        <w:t xml:space="preserve">Berättigad till ensamförsörjartillägg är en person </w:t>
      </w:r>
      <w:r w:rsidRPr="00302B08">
        <w:t>som har rätt att lyfta barnbidrag och som i början av betalningsmånaden för barnbidraget inte lever i äktenskap eller som före betalningsmånadens början har flyttat ifrån sin make i syfte att upphöra med samlevnaden. Som ensamförsörjare anses dock inte en person som utan att ingå äktenskap fortgående lever tillsammans med en annan person i gemensamt hushåll under förhållanden av äktenskapsliknande natur.</w:t>
      </w:r>
    </w:p>
    <w:p w14:paraId="6BFD5E9B" w14:textId="03B1EC2C" w:rsidR="009810C2" w:rsidRDefault="0048210B" w:rsidP="00126913">
      <w:pPr>
        <w:pStyle w:val="ANormal"/>
      </w:pPr>
      <w:r>
        <w:tab/>
      </w:r>
      <w:r w:rsidR="00BB297A">
        <w:t>Blankettl</w:t>
      </w:r>
      <w:r>
        <w:t xml:space="preserve">agen </w:t>
      </w:r>
      <w:r w:rsidR="00BB297A">
        <w:t xml:space="preserve">om barnbidrag </w:t>
      </w:r>
      <w:r>
        <w:t xml:space="preserve">innehåller inte några bestämmelser som </w:t>
      </w:r>
      <w:r w:rsidR="00BB297A">
        <w:t xml:space="preserve">skulle medföra att barnbidragsbeloppen </w:t>
      </w:r>
      <w:r>
        <w:t xml:space="preserve">per automatik </w:t>
      </w:r>
      <w:r w:rsidR="00BB297A">
        <w:t xml:space="preserve">skulle </w:t>
      </w:r>
      <w:r>
        <w:t>indexjuster</w:t>
      </w:r>
      <w:r w:rsidR="00BB297A">
        <w:t>as</w:t>
      </w:r>
      <w:r>
        <w:t xml:space="preserve">. </w:t>
      </w:r>
      <w:proofErr w:type="gramStart"/>
      <w:r w:rsidR="00BB297A">
        <w:t>Istället</w:t>
      </w:r>
      <w:proofErr w:type="gramEnd"/>
      <w:r w:rsidR="00BB297A">
        <w:t xml:space="preserve"> har lagstiftaren valt en modell där justeringar av barnbidragsbeloppen görs genom </w:t>
      </w:r>
      <w:r w:rsidR="00C21F14">
        <w:t>regelrätta</w:t>
      </w:r>
      <w:r w:rsidR="00BB297A">
        <w:t xml:space="preserve"> ändringar </w:t>
      </w:r>
      <w:r w:rsidR="00C571B0">
        <w:t xml:space="preserve">i </w:t>
      </w:r>
      <w:r w:rsidR="00C21F14">
        <w:t>lagen. Senast en allmän justering av barnbidragsbeloppen gjordes var år 2008. Däremot justerades beloppet för ensamförsörja</w:t>
      </w:r>
      <w:r w:rsidR="00400DE3">
        <w:t>r</w:t>
      </w:r>
      <w:r w:rsidR="00C21F14">
        <w:t>tillägget sen</w:t>
      </w:r>
      <w:r w:rsidR="006003A1">
        <w:t>ast</w:t>
      </w:r>
      <w:r w:rsidR="00C21F14">
        <w:t xml:space="preserve"> år 2019</w:t>
      </w:r>
      <w:r w:rsidR="00FA410E">
        <w:t xml:space="preserve"> genom ÅFS 2019/55</w:t>
      </w:r>
      <w:r w:rsidR="006003A1">
        <w:t>. Genom sistnämnda ändring höjdes</w:t>
      </w:r>
      <w:r w:rsidR="00C21F14">
        <w:t xml:space="preserve"> </w:t>
      </w:r>
      <w:r w:rsidR="006003A1">
        <w:t>ensamförsörjartillägget</w:t>
      </w:r>
      <w:r w:rsidR="00C21F14">
        <w:t xml:space="preserve"> </w:t>
      </w:r>
      <w:r w:rsidR="00FA410E">
        <w:t xml:space="preserve">med 20 procent </w:t>
      </w:r>
      <w:r w:rsidR="00C21F14">
        <w:t>från 50 euro till 60 euro.</w:t>
      </w:r>
    </w:p>
    <w:p w14:paraId="26A1C5D4" w14:textId="732B437B" w:rsidR="00796364" w:rsidRDefault="00796364" w:rsidP="00B879A4">
      <w:pPr>
        <w:pStyle w:val="ANormal"/>
      </w:pPr>
    </w:p>
    <w:p w14:paraId="5DC8BDDE" w14:textId="5D9FBECC" w:rsidR="00774621" w:rsidRDefault="00EE61F1" w:rsidP="00EE61F1">
      <w:pPr>
        <w:pStyle w:val="RubrikC"/>
      </w:pPr>
      <w:bookmarkStart w:id="5" w:name="_Toc113525110"/>
      <w:r>
        <w:t xml:space="preserve">1.2 </w:t>
      </w:r>
      <w:r w:rsidR="00250F77">
        <w:t>Statistisk bakgrundsfakta</w:t>
      </w:r>
      <w:bookmarkEnd w:id="5"/>
    </w:p>
    <w:p w14:paraId="188C5D1D" w14:textId="5BDCDAEE" w:rsidR="00250F77" w:rsidRDefault="00250F77" w:rsidP="00250F77">
      <w:pPr>
        <w:pStyle w:val="Rubrikmellanrum"/>
      </w:pPr>
    </w:p>
    <w:p w14:paraId="31AF6CA1" w14:textId="4FA8E33F" w:rsidR="00250F77" w:rsidRDefault="00250F77" w:rsidP="00250F77">
      <w:pPr>
        <w:pStyle w:val="ANormal"/>
      </w:pPr>
      <w:r>
        <w:t xml:space="preserve">I rapporten Ekonomisk utsatthet och social trygghet 2016 </w:t>
      </w:r>
      <w:r w:rsidR="00102E17" w:rsidRPr="00102E17">
        <w:t>(</w:t>
      </w:r>
      <w:proofErr w:type="spellStart"/>
      <w:r w:rsidR="00102E17" w:rsidRPr="00102E17">
        <w:t>ÅSUB</w:t>
      </w:r>
      <w:r w:rsidR="004C7EAF">
        <w:t>:s</w:t>
      </w:r>
      <w:proofErr w:type="spellEnd"/>
      <w:r w:rsidR="00102E17" w:rsidRPr="00102E17">
        <w:t xml:space="preserve"> rapport 2018:6)</w:t>
      </w:r>
      <w:r w:rsidR="001821C0">
        <w:rPr>
          <w:rStyle w:val="Fotnotsreferens"/>
        </w:rPr>
        <w:footnoteReference w:id="2"/>
      </w:r>
      <w:r>
        <w:t xml:space="preserve"> framgår att för de ekonomiskt mest utsatta har de skattefria transfereringarna</w:t>
      </w:r>
      <w:r w:rsidR="00102E17">
        <w:t>, såsom barnbidraget,</w:t>
      </w:r>
      <w:r>
        <w:t xml:space="preserve"> stor betydelse. </w:t>
      </w:r>
      <w:r w:rsidR="00102E17">
        <w:t xml:space="preserve">Av rapporten </w:t>
      </w:r>
      <w:r>
        <w:t>framgår att ensamstående med ett barn som lyfter utkomststöd hade en nettoinkomst som var 57 procent av fattigdomsgränsen på Åland.</w:t>
      </w:r>
      <w:r w:rsidR="00102E17">
        <w:t xml:space="preserve"> </w:t>
      </w:r>
      <w:r>
        <w:t xml:space="preserve">För en ensamstående med två barn var nettoinkomsten före skattefria transfereringar 50 procent av fattigdomsgränsen. </w:t>
      </w:r>
      <w:r w:rsidR="006003A1">
        <w:t xml:space="preserve">Enligt rapporten </w:t>
      </w:r>
      <w:r w:rsidR="008247F3">
        <w:t xml:space="preserve">förlorade </w:t>
      </w:r>
      <w:r>
        <w:t xml:space="preserve">barnbidragen och ensamförsörjartillägget </w:t>
      </w:r>
      <w:r w:rsidR="008247F3">
        <w:t>m</w:t>
      </w:r>
      <w:r w:rsidR="008247F3" w:rsidRPr="008247F3">
        <w:t xml:space="preserve">ellan åren 2008 och 2016 </w:t>
      </w:r>
      <w:r>
        <w:t>drygt 11 procent av sitt reella värde</w:t>
      </w:r>
      <w:r w:rsidR="00864764">
        <w:t>.</w:t>
      </w:r>
    </w:p>
    <w:p w14:paraId="5968D27B" w14:textId="09604C3B" w:rsidR="009810C2" w:rsidRDefault="00864764" w:rsidP="00250F77">
      <w:pPr>
        <w:pStyle w:val="ANormal"/>
      </w:pPr>
      <w:r>
        <w:tab/>
        <w:t>Under år 2021 uppgick a</w:t>
      </w:r>
      <w:r w:rsidR="00250F77">
        <w:t>ntal</w:t>
      </w:r>
      <w:r>
        <w:t>et</w:t>
      </w:r>
      <w:r w:rsidR="00250F77">
        <w:t xml:space="preserve"> mottagare av ensamförsörjartillägg på Åland enligt statistik från F</w:t>
      </w:r>
      <w:r>
        <w:t>PA</w:t>
      </w:r>
      <w:r w:rsidR="00250F77">
        <w:t xml:space="preserve"> till 446</w:t>
      </w:r>
      <w:r>
        <w:t xml:space="preserve"> personer</w:t>
      </w:r>
      <w:r w:rsidR="00250F77">
        <w:t xml:space="preserve">, varav 52 var män och 394 kvinnor. Under samma år fanns det 841 barn i familjer som erhöll </w:t>
      </w:r>
      <w:r w:rsidR="00250F77">
        <w:lastRenderedPageBreak/>
        <w:t>ensamförsörjartillägg. Årsstatistiken omfattar alla barn som under året funnits i familjer som erhållit ensamförsörjartillägg.</w:t>
      </w:r>
    </w:p>
    <w:p w14:paraId="3AAB8421" w14:textId="77777777" w:rsidR="003B7DCC" w:rsidRDefault="003B7DCC" w:rsidP="00B879A4">
      <w:pPr>
        <w:pStyle w:val="ANormal"/>
      </w:pPr>
    </w:p>
    <w:p w14:paraId="17F1B0C6" w14:textId="77777777" w:rsidR="00B879A4" w:rsidRDefault="00B879A4" w:rsidP="00B879A4">
      <w:pPr>
        <w:pStyle w:val="RubrikB"/>
      </w:pPr>
      <w:bookmarkStart w:id="6" w:name="_Toc39669327"/>
      <w:bookmarkStart w:id="7" w:name="_Toc113525111"/>
      <w:r>
        <w:t>2. Landskapsregeringens förslag</w:t>
      </w:r>
      <w:bookmarkEnd w:id="6"/>
      <w:bookmarkEnd w:id="7"/>
    </w:p>
    <w:p w14:paraId="2E17673C" w14:textId="5B8FF2CC" w:rsidR="00B879A4" w:rsidRDefault="00B879A4" w:rsidP="00B879A4">
      <w:pPr>
        <w:pStyle w:val="Rubrikmellanrum"/>
      </w:pPr>
    </w:p>
    <w:p w14:paraId="759888A0" w14:textId="7779DBA5" w:rsidR="00302B08" w:rsidRDefault="00C571B0" w:rsidP="00280AE8">
      <w:pPr>
        <w:pStyle w:val="ANormal"/>
      </w:pPr>
      <w:r>
        <w:t xml:space="preserve">Landskapsregeringen föreslår att barnbidragets ensamförsörjartillägg höjs med 20 euro </w:t>
      </w:r>
      <w:r w:rsidR="00B867E4">
        <w:t xml:space="preserve">per barn, vilket i praktiken medför en höjning av beloppet för ensamförsörjartillägget </w:t>
      </w:r>
      <w:r w:rsidRPr="00C571B0">
        <w:t>från 60 euro till 80 euro per barn och kalendermånad.</w:t>
      </w:r>
    </w:p>
    <w:p w14:paraId="33CEA751" w14:textId="2E6DD82F" w:rsidR="00DF3F72" w:rsidRDefault="007049F9" w:rsidP="00280AE8">
      <w:pPr>
        <w:pStyle w:val="ANormal"/>
      </w:pPr>
      <w:r>
        <w:tab/>
      </w:r>
      <w:r w:rsidR="00280AE8">
        <w:t>Den föreslagna höjningen av ensamförsörjartillägget med 20 euro innebär en höjning på 33 procent och för ensamstående som är ekonomiskt utsatta, en förhöjning av betydelse.</w:t>
      </w:r>
      <w:r w:rsidR="00A765C7">
        <w:t xml:space="preserve"> </w:t>
      </w:r>
      <w:r w:rsidR="00C73792">
        <w:t xml:space="preserve">Landskapsregeringen </w:t>
      </w:r>
      <w:r w:rsidR="00241092">
        <w:t xml:space="preserve">finner det angeläget att förslaget genomförs så </w:t>
      </w:r>
      <w:r w:rsidR="00DF3F72">
        <w:t xml:space="preserve">fort </w:t>
      </w:r>
      <w:r w:rsidR="00241092">
        <w:t>som möjligt</w:t>
      </w:r>
      <w:r w:rsidR="00F84D58">
        <w:t xml:space="preserve"> för att kunna</w:t>
      </w:r>
      <w:r w:rsidR="00DF3F72">
        <w:t xml:space="preserve"> </w:t>
      </w:r>
      <w:r w:rsidR="00F84D58" w:rsidRPr="00F84D58">
        <w:t xml:space="preserve">stärka köpkraften hos </w:t>
      </w:r>
      <w:r w:rsidR="0060329B">
        <w:t xml:space="preserve">nämnda </w:t>
      </w:r>
      <w:r w:rsidR="00F84D58" w:rsidRPr="00F84D58">
        <w:t>förmånstagare</w:t>
      </w:r>
      <w:r w:rsidR="00F84D58">
        <w:t>.</w:t>
      </w:r>
    </w:p>
    <w:p w14:paraId="6306EB0A" w14:textId="3C1DBDD9" w:rsidR="00DF3F72" w:rsidRDefault="00DF3F72" w:rsidP="00280AE8">
      <w:pPr>
        <w:pStyle w:val="ANormal"/>
      </w:pPr>
      <w:r>
        <w:tab/>
        <w:t>För att förverkliga förslaget</w:t>
      </w:r>
      <w:r w:rsidR="00F84D58">
        <w:t xml:space="preserve"> kommer</w:t>
      </w:r>
      <w:r>
        <w:t xml:space="preserve"> ett anslag om 51 000 euro </w:t>
      </w:r>
      <w:r w:rsidR="00F84D58">
        <w:t xml:space="preserve">att upptas </w:t>
      </w:r>
      <w:r>
        <w:t xml:space="preserve">i det tredje tillägget till Ålands budget </w:t>
      </w:r>
      <w:r w:rsidR="00156C77">
        <w:t xml:space="preserve">för </w:t>
      </w:r>
      <w:r>
        <w:t xml:space="preserve">år 2022. Beloppet avser att täcka den tilläggskostnad som höjningen av ensamförsörjartillägget </w:t>
      </w:r>
      <w:r w:rsidR="00400DE3">
        <w:t xml:space="preserve">maximalt </w:t>
      </w:r>
      <w:r>
        <w:t xml:space="preserve">beräknas få för landskapet. </w:t>
      </w:r>
      <w:r w:rsidR="00400DE3">
        <w:t>F</w:t>
      </w:r>
      <w:r w:rsidR="00365E65">
        <w:t>örslaget</w:t>
      </w:r>
      <w:r>
        <w:t xml:space="preserve"> </w:t>
      </w:r>
      <w:r w:rsidR="00400DE3">
        <w:t xml:space="preserve">medför </w:t>
      </w:r>
      <w:r>
        <w:t>en tilläggskostnad på 17 000 euro</w:t>
      </w:r>
      <w:r w:rsidR="00400DE3">
        <w:t xml:space="preserve"> per månad från och med den månad som lagen kan träda i kraft</w:t>
      </w:r>
      <w:r>
        <w:t xml:space="preserve">. </w:t>
      </w:r>
      <w:r w:rsidR="00365E65">
        <w:t>För att kunna genomföra förhöjningen av ensamförsörjartillägget måste även blankettlagen om barnbidrag ändras</w:t>
      </w:r>
      <w:r w:rsidR="00156C77">
        <w:t>, närmare bestämt lagens 4</w:t>
      </w:r>
      <w:r w:rsidR="007C11BD">
        <w:t> §</w:t>
      </w:r>
      <w:r w:rsidR="0029682E">
        <w:t xml:space="preserve"> om barnbidragets storlek</w:t>
      </w:r>
      <w:r w:rsidR="00365E65">
        <w:t>.</w:t>
      </w:r>
    </w:p>
    <w:p w14:paraId="1FE5027E" w14:textId="2B4F1B0A" w:rsidR="00A8721E" w:rsidRDefault="00A8721E" w:rsidP="00767376">
      <w:pPr>
        <w:pStyle w:val="ANormal"/>
      </w:pPr>
      <w:r w:rsidRPr="00A8721E">
        <w:tab/>
        <w:t xml:space="preserve">Lagförslaget är avsett att behandlas som en så kallad budgetlag. Landskapsregeringen anser det viktigt att de förändringar som föreslås i fråga om </w:t>
      </w:r>
      <w:r w:rsidR="000B5764">
        <w:t>barnbidraget</w:t>
      </w:r>
      <w:r w:rsidRPr="00A8721E">
        <w:t xml:space="preserve"> kan träda i kraft så snart som möjligt, redan innan den lagstiftningskontroll som avses i 19</w:t>
      </w:r>
      <w:r w:rsidR="007C11BD">
        <w:t> §</w:t>
      </w:r>
      <w:r w:rsidRPr="00A8721E">
        <w:t xml:space="preserve"> i självstyrelselagen är slutförd. Landskapsregeringens förslag till </w:t>
      </w:r>
      <w:r>
        <w:t>tredje</w:t>
      </w:r>
      <w:r w:rsidRPr="00A8721E">
        <w:t xml:space="preserve"> tilläggsbudget för år 2022 förutsätter att en landskapslag stiftas för att förverkliga regelsystemet så snabbt som möjligt. Avsikten är att den föreslagna lagen skulle träda i kraft vid tidigast möjliga månadsskifte. Med hänvisning till ordalydelsen i 20</w:t>
      </w:r>
      <w:r w:rsidR="007C11BD">
        <w:t> §</w:t>
      </w:r>
      <w:r w:rsidRPr="00A8721E">
        <w:t xml:space="preserve"> 3</w:t>
      </w:r>
      <w:r w:rsidR="007C11BD">
        <w:t> mom.</w:t>
      </w:r>
      <w:r w:rsidRPr="00A8721E">
        <w:t xml:space="preserve"> i självstyrelselagen lämnas </w:t>
      </w:r>
      <w:r w:rsidRPr="00245AF8">
        <w:t>ikraft</w:t>
      </w:r>
      <w:r w:rsidR="009A2BCC" w:rsidRPr="00245AF8">
        <w:t>t</w:t>
      </w:r>
      <w:r w:rsidRPr="00245AF8">
        <w:t>räd</w:t>
      </w:r>
      <w:r w:rsidR="00245AF8" w:rsidRPr="00245AF8">
        <w:t>ande</w:t>
      </w:r>
      <w:r w:rsidRPr="00245AF8">
        <w:t>datumet</w:t>
      </w:r>
      <w:r w:rsidRPr="00A8721E">
        <w:t xml:space="preserve"> för lagen dock öppen. I </w:t>
      </w:r>
      <w:r w:rsidRPr="00245AF8">
        <w:t>ikraftträd</w:t>
      </w:r>
      <w:r w:rsidR="00245AF8" w:rsidRPr="00245AF8">
        <w:t>ande</w:t>
      </w:r>
      <w:r w:rsidRPr="00245AF8">
        <w:t>bestämmelsen</w:t>
      </w:r>
      <w:r w:rsidRPr="00A8721E">
        <w:t xml:space="preserve"> till lagen föreslås att en bestämmelse intas där lagtinget bemyndigar landskapsregeringen att bestämma att lagen helt eller delvis träder i kraft vid en tidpunkt som infaller innan lagstiftningskontrollen är slutförd.</w:t>
      </w:r>
    </w:p>
    <w:p w14:paraId="6F5F46C2" w14:textId="77777777" w:rsidR="003B7DCC" w:rsidRDefault="003B7DCC" w:rsidP="00B879A4">
      <w:pPr>
        <w:pStyle w:val="ANormal"/>
      </w:pPr>
    </w:p>
    <w:p w14:paraId="3F1A8218" w14:textId="77777777" w:rsidR="00B879A4" w:rsidRDefault="00B879A4" w:rsidP="00B879A4">
      <w:pPr>
        <w:pStyle w:val="RubrikB"/>
      </w:pPr>
      <w:bookmarkStart w:id="8" w:name="_Toc332897849"/>
      <w:bookmarkStart w:id="9" w:name="_Toc39669328"/>
      <w:bookmarkStart w:id="10" w:name="_Toc113525112"/>
      <w:r>
        <w:t>3. Förslagets verkningar</w:t>
      </w:r>
      <w:bookmarkEnd w:id="8"/>
      <w:bookmarkEnd w:id="9"/>
      <w:bookmarkEnd w:id="10"/>
    </w:p>
    <w:p w14:paraId="76FDB446" w14:textId="77777777" w:rsidR="00B879A4" w:rsidRDefault="00B879A4" w:rsidP="00B879A4">
      <w:pPr>
        <w:pStyle w:val="Rubrikmellanrum"/>
      </w:pPr>
    </w:p>
    <w:p w14:paraId="159DC82E" w14:textId="2B642014" w:rsidR="00870A56" w:rsidRDefault="00870A56" w:rsidP="00870A56">
      <w:pPr>
        <w:pStyle w:val="RubrikC"/>
      </w:pPr>
      <w:bookmarkStart w:id="11" w:name="_Toc113525113"/>
      <w:r w:rsidRPr="00870A56">
        <w:t>3.1 Ekonomiska konsekvenser och konsekvenser för myndigheterna</w:t>
      </w:r>
      <w:bookmarkEnd w:id="11"/>
    </w:p>
    <w:p w14:paraId="3B2F7941" w14:textId="274B9239" w:rsidR="004460A7" w:rsidRDefault="004460A7" w:rsidP="004460A7">
      <w:pPr>
        <w:pStyle w:val="Rubrikmellanrum"/>
      </w:pPr>
    </w:p>
    <w:p w14:paraId="61153D30" w14:textId="27ACBD42" w:rsidR="00870A56" w:rsidRPr="00870A56" w:rsidRDefault="00657295" w:rsidP="00870A56">
      <w:pPr>
        <w:pStyle w:val="ANormal"/>
        <w:rPr>
          <w:szCs w:val="22"/>
        </w:rPr>
      </w:pPr>
      <w:r>
        <w:t>På</w:t>
      </w:r>
      <w:r w:rsidR="004460A7">
        <w:t xml:space="preserve"> </w:t>
      </w:r>
      <w:r w:rsidR="00870A56" w:rsidRPr="00870A56">
        <w:rPr>
          <w:szCs w:val="22"/>
        </w:rPr>
        <w:t xml:space="preserve">Åland </w:t>
      </w:r>
      <w:r w:rsidR="004460A7">
        <w:rPr>
          <w:szCs w:val="22"/>
        </w:rPr>
        <w:t xml:space="preserve">finns </w:t>
      </w:r>
      <w:r>
        <w:rPr>
          <w:szCs w:val="22"/>
        </w:rPr>
        <w:t xml:space="preserve">det </w:t>
      </w:r>
      <w:r w:rsidR="00870A56" w:rsidRPr="00870A56">
        <w:rPr>
          <w:szCs w:val="22"/>
        </w:rPr>
        <w:t xml:space="preserve">cirka 850 barn i familjer som är berättigade till ensamförsörjartillägg, ett medeltal under åren </w:t>
      </w:r>
      <w:proofErr w:type="gramStart"/>
      <w:r w:rsidR="00870A56" w:rsidRPr="00870A56">
        <w:rPr>
          <w:szCs w:val="22"/>
        </w:rPr>
        <w:t>2019-2021</w:t>
      </w:r>
      <w:proofErr w:type="gramEnd"/>
      <w:r w:rsidR="00870A56" w:rsidRPr="00870A56">
        <w:rPr>
          <w:szCs w:val="22"/>
        </w:rPr>
        <w:t xml:space="preserve"> ger 854 barn</w:t>
      </w:r>
      <w:r w:rsidR="00AE65B9">
        <w:rPr>
          <w:rStyle w:val="Fotnotsreferens"/>
          <w:szCs w:val="22"/>
        </w:rPr>
        <w:footnoteReference w:id="3"/>
      </w:r>
      <w:r w:rsidR="00870A56" w:rsidRPr="00870A56">
        <w:rPr>
          <w:szCs w:val="22"/>
        </w:rPr>
        <w:t xml:space="preserve">. </w:t>
      </w:r>
      <w:r>
        <w:rPr>
          <w:szCs w:val="22"/>
        </w:rPr>
        <w:t xml:space="preserve">Den föreslagna </w:t>
      </w:r>
      <w:r w:rsidR="00870A56" w:rsidRPr="00870A56">
        <w:rPr>
          <w:szCs w:val="22"/>
        </w:rPr>
        <w:t xml:space="preserve">höjningen av </w:t>
      </w:r>
      <w:r>
        <w:rPr>
          <w:szCs w:val="22"/>
        </w:rPr>
        <w:t>ensamförsörjar</w:t>
      </w:r>
      <w:r w:rsidR="00870A56" w:rsidRPr="00870A56">
        <w:rPr>
          <w:szCs w:val="22"/>
        </w:rPr>
        <w:t xml:space="preserve">tillägget beräknas öka </w:t>
      </w:r>
      <w:r>
        <w:rPr>
          <w:szCs w:val="22"/>
        </w:rPr>
        <w:t>landskapets u</w:t>
      </w:r>
      <w:r w:rsidR="00870A56" w:rsidRPr="00870A56">
        <w:rPr>
          <w:szCs w:val="22"/>
        </w:rPr>
        <w:t>tgifter</w:t>
      </w:r>
      <w:r>
        <w:rPr>
          <w:szCs w:val="22"/>
        </w:rPr>
        <w:t xml:space="preserve"> för barn</w:t>
      </w:r>
      <w:r w:rsidR="00870A56" w:rsidRPr="00870A56">
        <w:rPr>
          <w:szCs w:val="22"/>
        </w:rPr>
        <w:t>bidrag med 204</w:t>
      </w:r>
      <w:r w:rsidR="008E2083">
        <w:rPr>
          <w:szCs w:val="22"/>
        </w:rPr>
        <w:t> </w:t>
      </w:r>
      <w:r w:rsidR="00870A56" w:rsidRPr="00870A56">
        <w:rPr>
          <w:szCs w:val="22"/>
        </w:rPr>
        <w:t>000 euro per år.</w:t>
      </w:r>
    </w:p>
    <w:p w14:paraId="06D94849" w14:textId="15773F22" w:rsidR="00870A56" w:rsidRDefault="00FA5A6C" w:rsidP="00870A56">
      <w:pPr>
        <w:pStyle w:val="ANormal"/>
        <w:rPr>
          <w:szCs w:val="22"/>
        </w:rPr>
      </w:pPr>
      <w:r>
        <w:rPr>
          <w:szCs w:val="22"/>
        </w:rPr>
        <w:tab/>
      </w:r>
      <w:r w:rsidR="00870A56" w:rsidRPr="00870A56">
        <w:rPr>
          <w:szCs w:val="22"/>
        </w:rPr>
        <w:t>Barnbidragets ensamförsörjartillägg är inte en skattepliktig inkomst och beaktas inte som inkomst vid uträkning av behovsprövade förmåner så som till exempel utkomststöd, bostadsbidrag, och vid fastställande av hemvårdsstödets tilläggsdel</w:t>
      </w:r>
      <w:r w:rsidR="00AE65B9">
        <w:rPr>
          <w:rStyle w:val="Fotnotsreferens"/>
          <w:szCs w:val="22"/>
        </w:rPr>
        <w:footnoteReference w:id="4"/>
      </w:r>
      <w:r w:rsidR="00870A56" w:rsidRPr="00870A56">
        <w:rPr>
          <w:szCs w:val="22"/>
        </w:rPr>
        <w:t>. Bidraget påverkar inte heller barnomsorgsavgifterna</w:t>
      </w:r>
      <w:r w:rsidR="000732D7">
        <w:rPr>
          <w:rStyle w:val="Fotnotsreferens"/>
          <w:szCs w:val="22"/>
        </w:rPr>
        <w:footnoteReference w:id="5"/>
      </w:r>
      <w:r w:rsidR="00870A56" w:rsidRPr="00870A56">
        <w:rPr>
          <w:szCs w:val="22"/>
        </w:rPr>
        <w:t>.</w:t>
      </w:r>
    </w:p>
    <w:p w14:paraId="58B6D6EF" w14:textId="252BE4CB" w:rsidR="00870A56" w:rsidRDefault="00FA5A6C" w:rsidP="00870A56">
      <w:pPr>
        <w:pStyle w:val="ANormal"/>
        <w:rPr>
          <w:szCs w:val="22"/>
        </w:rPr>
      </w:pPr>
      <w:r>
        <w:rPr>
          <w:szCs w:val="22"/>
        </w:rPr>
        <w:tab/>
        <w:t>Förslaget förväntas</w:t>
      </w:r>
      <w:r w:rsidR="00870A56" w:rsidRPr="00870A56">
        <w:rPr>
          <w:szCs w:val="22"/>
        </w:rPr>
        <w:t xml:space="preserve"> inte </w:t>
      </w:r>
      <w:r w:rsidR="00B45B98">
        <w:rPr>
          <w:szCs w:val="22"/>
        </w:rPr>
        <w:t xml:space="preserve">medföra </w:t>
      </w:r>
      <w:r>
        <w:rPr>
          <w:szCs w:val="22"/>
        </w:rPr>
        <w:t xml:space="preserve">något </w:t>
      </w:r>
      <w:r w:rsidR="00B45B98">
        <w:rPr>
          <w:szCs w:val="22"/>
        </w:rPr>
        <w:t xml:space="preserve">nämnvärt </w:t>
      </w:r>
      <w:r>
        <w:rPr>
          <w:szCs w:val="22"/>
        </w:rPr>
        <w:t>merarbete för FPA</w:t>
      </w:r>
      <w:r w:rsidR="00870A56" w:rsidRPr="00870A56">
        <w:rPr>
          <w:szCs w:val="22"/>
        </w:rPr>
        <w:t>.</w:t>
      </w:r>
    </w:p>
    <w:p w14:paraId="1FF4FB51" w14:textId="205F8B00" w:rsidR="004F7F0D" w:rsidRDefault="004F7F0D" w:rsidP="00870A56">
      <w:pPr>
        <w:pStyle w:val="ANormal"/>
        <w:rPr>
          <w:szCs w:val="22"/>
        </w:rPr>
      </w:pPr>
      <w:r w:rsidRPr="004F7F0D">
        <w:rPr>
          <w:szCs w:val="22"/>
        </w:rPr>
        <w:tab/>
        <w:t xml:space="preserve">Enligt landskapsregeringens förslag till </w:t>
      </w:r>
      <w:r>
        <w:rPr>
          <w:szCs w:val="22"/>
        </w:rPr>
        <w:t>tredje</w:t>
      </w:r>
      <w:r w:rsidRPr="004F7F0D">
        <w:rPr>
          <w:szCs w:val="22"/>
        </w:rPr>
        <w:t xml:space="preserve"> tilläggsbudget för </w:t>
      </w:r>
      <w:r>
        <w:rPr>
          <w:szCs w:val="22"/>
        </w:rPr>
        <w:t xml:space="preserve">år </w:t>
      </w:r>
      <w:r w:rsidRPr="004F7F0D">
        <w:rPr>
          <w:szCs w:val="22"/>
        </w:rPr>
        <w:t>2022 upptas medel för att täcka de merutgifter som förslaget förväntas få på budgeten för år 2022.</w:t>
      </w:r>
    </w:p>
    <w:p w14:paraId="58BDD76B" w14:textId="77777777" w:rsidR="004460A7" w:rsidRPr="00870A56" w:rsidRDefault="004460A7" w:rsidP="00870A56">
      <w:pPr>
        <w:pStyle w:val="ANormal"/>
        <w:rPr>
          <w:szCs w:val="22"/>
        </w:rPr>
      </w:pPr>
    </w:p>
    <w:p w14:paraId="7960746C" w14:textId="5B05F30D" w:rsidR="00870A56" w:rsidRDefault="00870A56" w:rsidP="004460A7">
      <w:pPr>
        <w:pStyle w:val="RubrikC"/>
      </w:pPr>
      <w:bookmarkStart w:id="12" w:name="_Toc113525114"/>
      <w:r w:rsidRPr="00870A56">
        <w:t>3.2 Konsekvenser för barn och familjer</w:t>
      </w:r>
      <w:bookmarkEnd w:id="12"/>
    </w:p>
    <w:p w14:paraId="0E4A221A" w14:textId="77777777" w:rsidR="004460A7" w:rsidRPr="004460A7" w:rsidRDefault="004460A7" w:rsidP="004460A7">
      <w:pPr>
        <w:pStyle w:val="Rubrikmellanrum"/>
      </w:pPr>
    </w:p>
    <w:p w14:paraId="59D12D42" w14:textId="28E560C0" w:rsidR="00870A56" w:rsidRPr="00870A56" w:rsidRDefault="00870A56" w:rsidP="00870A56">
      <w:pPr>
        <w:pStyle w:val="ANormal"/>
        <w:rPr>
          <w:szCs w:val="22"/>
        </w:rPr>
      </w:pPr>
      <w:r w:rsidRPr="00870A56">
        <w:rPr>
          <w:szCs w:val="22"/>
        </w:rPr>
        <w:t>Ensamförsörjarhushåll befinner sig i en svagare ekonomisk ställning än andra hushåll. Enligt</w:t>
      </w:r>
      <w:r w:rsidR="000539B9">
        <w:rPr>
          <w:szCs w:val="22"/>
        </w:rPr>
        <w:t xml:space="preserve"> </w:t>
      </w:r>
      <w:proofErr w:type="spellStart"/>
      <w:r w:rsidR="000539B9" w:rsidRPr="00870A56">
        <w:rPr>
          <w:szCs w:val="22"/>
        </w:rPr>
        <w:t>Å</w:t>
      </w:r>
      <w:r w:rsidR="000539B9">
        <w:rPr>
          <w:szCs w:val="22"/>
        </w:rPr>
        <w:t>SUB:</w:t>
      </w:r>
      <w:r w:rsidR="000539B9" w:rsidRPr="00870A56">
        <w:rPr>
          <w:szCs w:val="22"/>
        </w:rPr>
        <w:t>s</w:t>
      </w:r>
      <w:proofErr w:type="spellEnd"/>
      <w:r w:rsidRPr="00870A56">
        <w:rPr>
          <w:szCs w:val="22"/>
        </w:rPr>
        <w:t xml:space="preserve"> rapport</w:t>
      </w:r>
      <w:r w:rsidR="000539B9">
        <w:rPr>
          <w:szCs w:val="22"/>
        </w:rPr>
        <w:t xml:space="preserve"> 2018:6</w:t>
      </w:r>
      <w:r w:rsidRPr="00870A56">
        <w:rPr>
          <w:szCs w:val="22"/>
        </w:rPr>
        <w:t xml:space="preserve"> var 35 procent av ensamförsörjar</w:t>
      </w:r>
      <w:r w:rsidR="000539B9">
        <w:rPr>
          <w:szCs w:val="22"/>
        </w:rPr>
        <w:t>na</w:t>
      </w:r>
      <w:r w:rsidRPr="00870A56">
        <w:rPr>
          <w:szCs w:val="22"/>
        </w:rPr>
        <w:t xml:space="preserve"> med ett barn och 58 procent av ensamförsörjar</w:t>
      </w:r>
      <w:r w:rsidR="000539B9">
        <w:rPr>
          <w:szCs w:val="22"/>
        </w:rPr>
        <w:t>na</w:t>
      </w:r>
      <w:r w:rsidRPr="00870A56">
        <w:rPr>
          <w:szCs w:val="22"/>
        </w:rPr>
        <w:t xml:space="preserve"> med två barn under den relativa fattigdomsgränsen</w:t>
      </w:r>
      <w:r w:rsidR="00364ED8">
        <w:rPr>
          <w:szCs w:val="22"/>
        </w:rPr>
        <w:t xml:space="preserve">. Med relativ fattigdomsgräns avses enligt rapporten </w:t>
      </w:r>
      <w:r w:rsidR="00364ED8" w:rsidRPr="00364ED8">
        <w:rPr>
          <w:szCs w:val="22"/>
        </w:rPr>
        <w:t>60 procent av medianinkomsten</w:t>
      </w:r>
      <w:r w:rsidR="00364ED8">
        <w:rPr>
          <w:szCs w:val="22"/>
        </w:rPr>
        <w:t xml:space="preserve"> per konsumtionsenhet</w:t>
      </w:r>
      <w:r w:rsidRPr="00870A56">
        <w:rPr>
          <w:szCs w:val="22"/>
        </w:rPr>
        <w:t>. Av hela Ålands befolkning var 17 procent under den relativa fattigdomsgränsen.</w:t>
      </w:r>
    </w:p>
    <w:p w14:paraId="35F41078" w14:textId="274B9E58" w:rsidR="00870A56" w:rsidRDefault="0035004B" w:rsidP="00870A56">
      <w:pPr>
        <w:pStyle w:val="ANormal"/>
        <w:rPr>
          <w:szCs w:val="22"/>
        </w:rPr>
      </w:pPr>
      <w:r>
        <w:rPr>
          <w:szCs w:val="22"/>
        </w:rPr>
        <w:tab/>
      </w:r>
      <w:r w:rsidR="00FE3D2B">
        <w:rPr>
          <w:szCs w:val="22"/>
        </w:rPr>
        <w:t>I t</w:t>
      </w:r>
      <w:r w:rsidR="00870A56" w:rsidRPr="00870A56">
        <w:rPr>
          <w:szCs w:val="22"/>
        </w:rPr>
        <w:t xml:space="preserve">abellen nedan </w:t>
      </w:r>
      <w:r w:rsidR="00FE3D2B">
        <w:rPr>
          <w:szCs w:val="22"/>
        </w:rPr>
        <w:t xml:space="preserve">framgår hur </w:t>
      </w:r>
      <w:r w:rsidR="00870A56" w:rsidRPr="00870A56">
        <w:rPr>
          <w:szCs w:val="22"/>
        </w:rPr>
        <w:t xml:space="preserve">den föreslagna </w:t>
      </w:r>
      <w:r w:rsidR="002F4C9B">
        <w:rPr>
          <w:szCs w:val="22"/>
        </w:rPr>
        <w:t>för</w:t>
      </w:r>
      <w:r w:rsidR="00870A56" w:rsidRPr="00870A56">
        <w:rPr>
          <w:szCs w:val="22"/>
        </w:rPr>
        <w:t xml:space="preserve">höjningen av ensamförsörjartillägget </w:t>
      </w:r>
      <w:r w:rsidR="00FE3D2B">
        <w:rPr>
          <w:szCs w:val="22"/>
        </w:rPr>
        <w:t>från 60 euro till 80 euro kommer att påverka det totala barnbidraget</w:t>
      </w:r>
      <w:r w:rsidR="002F4C9B">
        <w:rPr>
          <w:szCs w:val="22"/>
        </w:rPr>
        <w:t xml:space="preserve">. Tabellen visar också </w:t>
      </w:r>
      <w:r w:rsidR="00C0545E">
        <w:rPr>
          <w:szCs w:val="22"/>
        </w:rPr>
        <w:t xml:space="preserve">hur </w:t>
      </w:r>
      <w:r w:rsidR="00870A56" w:rsidRPr="00870A56">
        <w:rPr>
          <w:szCs w:val="22"/>
        </w:rPr>
        <w:t>för</w:t>
      </w:r>
      <w:r w:rsidR="00840E5D">
        <w:rPr>
          <w:szCs w:val="22"/>
        </w:rPr>
        <w:t xml:space="preserve">slaget </w:t>
      </w:r>
      <w:r w:rsidR="00870A56" w:rsidRPr="00870A56">
        <w:rPr>
          <w:szCs w:val="22"/>
        </w:rPr>
        <w:t xml:space="preserve">utgående från antalet barn i </w:t>
      </w:r>
      <w:r w:rsidR="002F4C9B">
        <w:rPr>
          <w:szCs w:val="22"/>
        </w:rPr>
        <w:t xml:space="preserve">en </w:t>
      </w:r>
      <w:r w:rsidR="00870A56" w:rsidRPr="00870A56">
        <w:rPr>
          <w:szCs w:val="22"/>
        </w:rPr>
        <w:t>familj som är berättigad till ensamförsörjartillägg</w:t>
      </w:r>
      <w:r w:rsidR="00840E5D">
        <w:rPr>
          <w:szCs w:val="22"/>
        </w:rPr>
        <w:t xml:space="preserve"> förändras per månad</w:t>
      </w:r>
      <w:r w:rsidR="00870A56" w:rsidRPr="00870A56">
        <w:rPr>
          <w:szCs w:val="22"/>
        </w:rPr>
        <w:t>.</w:t>
      </w:r>
    </w:p>
    <w:p w14:paraId="2B46B9B1" w14:textId="6B50817E" w:rsidR="0035004B" w:rsidRDefault="0035004B" w:rsidP="00870A56">
      <w:pPr>
        <w:pStyle w:val="ANormal"/>
        <w:rPr>
          <w:szCs w:val="22"/>
        </w:rPr>
      </w:pPr>
    </w:p>
    <w:tbl>
      <w:tblPr>
        <w:tblStyle w:val="Tabellrutnt"/>
        <w:tblW w:w="0" w:type="auto"/>
        <w:tblLook w:val="04A0" w:firstRow="1" w:lastRow="0" w:firstColumn="1" w:lastColumn="0" w:noHBand="0" w:noVBand="1"/>
      </w:tblPr>
      <w:tblGrid>
        <w:gridCol w:w="1670"/>
        <w:gridCol w:w="1670"/>
        <w:gridCol w:w="1670"/>
        <w:gridCol w:w="1670"/>
      </w:tblGrid>
      <w:tr w:rsidR="0035004B" w14:paraId="336DF4B6" w14:textId="77777777" w:rsidTr="0035004B">
        <w:tc>
          <w:tcPr>
            <w:tcW w:w="1670" w:type="dxa"/>
          </w:tcPr>
          <w:p w14:paraId="11B51A46" w14:textId="69590FAE" w:rsidR="0035004B" w:rsidRPr="0035004B" w:rsidRDefault="0035004B" w:rsidP="00870A56">
            <w:pPr>
              <w:pStyle w:val="ANormal"/>
              <w:rPr>
                <w:b/>
                <w:bCs/>
                <w:szCs w:val="22"/>
              </w:rPr>
            </w:pPr>
            <w:r w:rsidRPr="0035004B">
              <w:rPr>
                <w:b/>
                <w:bCs/>
                <w:szCs w:val="22"/>
              </w:rPr>
              <w:t>Antal barn</w:t>
            </w:r>
          </w:p>
        </w:tc>
        <w:tc>
          <w:tcPr>
            <w:tcW w:w="1670" w:type="dxa"/>
          </w:tcPr>
          <w:p w14:paraId="6BBDB93C" w14:textId="1A7B63E3" w:rsidR="0035004B" w:rsidRPr="0035004B" w:rsidRDefault="0035004B" w:rsidP="00870A56">
            <w:pPr>
              <w:pStyle w:val="ANormal"/>
              <w:rPr>
                <w:b/>
                <w:bCs/>
                <w:szCs w:val="22"/>
              </w:rPr>
            </w:pPr>
            <w:r w:rsidRPr="0035004B">
              <w:rPr>
                <w:b/>
                <w:bCs/>
                <w:szCs w:val="22"/>
              </w:rPr>
              <w:t>Nuvarande nivå</w:t>
            </w:r>
            <w:r w:rsidR="00FE3D2B">
              <w:rPr>
                <w:b/>
                <w:bCs/>
                <w:szCs w:val="22"/>
              </w:rPr>
              <w:t xml:space="preserve"> (60 euro)</w:t>
            </w:r>
          </w:p>
        </w:tc>
        <w:tc>
          <w:tcPr>
            <w:tcW w:w="1670" w:type="dxa"/>
          </w:tcPr>
          <w:p w14:paraId="687814EA" w14:textId="3AB0FD6A" w:rsidR="0035004B" w:rsidRPr="0035004B" w:rsidRDefault="0035004B" w:rsidP="00870A56">
            <w:pPr>
              <w:pStyle w:val="ANormal"/>
              <w:rPr>
                <w:b/>
                <w:bCs/>
                <w:szCs w:val="22"/>
              </w:rPr>
            </w:pPr>
            <w:r w:rsidRPr="0035004B">
              <w:rPr>
                <w:b/>
                <w:bCs/>
                <w:szCs w:val="22"/>
              </w:rPr>
              <w:t>Föreslagen nivå</w:t>
            </w:r>
            <w:r w:rsidR="00FE3D2B">
              <w:rPr>
                <w:b/>
                <w:bCs/>
                <w:szCs w:val="22"/>
              </w:rPr>
              <w:t xml:space="preserve"> (80 euro)</w:t>
            </w:r>
          </w:p>
        </w:tc>
        <w:tc>
          <w:tcPr>
            <w:tcW w:w="1670" w:type="dxa"/>
          </w:tcPr>
          <w:p w14:paraId="61C73CA2" w14:textId="72FFB7D2" w:rsidR="0035004B" w:rsidRPr="0035004B" w:rsidRDefault="0035004B" w:rsidP="00870A56">
            <w:pPr>
              <w:pStyle w:val="ANormal"/>
              <w:rPr>
                <w:b/>
                <w:bCs/>
                <w:szCs w:val="22"/>
              </w:rPr>
            </w:pPr>
            <w:r w:rsidRPr="0035004B">
              <w:rPr>
                <w:b/>
                <w:bCs/>
                <w:szCs w:val="22"/>
              </w:rPr>
              <w:t>Förändring per månad</w:t>
            </w:r>
          </w:p>
        </w:tc>
      </w:tr>
      <w:tr w:rsidR="0035004B" w14:paraId="47FE0802" w14:textId="77777777" w:rsidTr="0035004B">
        <w:tc>
          <w:tcPr>
            <w:tcW w:w="1670" w:type="dxa"/>
          </w:tcPr>
          <w:p w14:paraId="1C51A623" w14:textId="04C3F063" w:rsidR="0035004B" w:rsidRDefault="0035004B" w:rsidP="00870A56">
            <w:pPr>
              <w:pStyle w:val="ANormal"/>
              <w:rPr>
                <w:szCs w:val="22"/>
              </w:rPr>
            </w:pPr>
            <w:r>
              <w:rPr>
                <w:szCs w:val="22"/>
              </w:rPr>
              <w:t>1</w:t>
            </w:r>
          </w:p>
        </w:tc>
        <w:tc>
          <w:tcPr>
            <w:tcW w:w="1670" w:type="dxa"/>
          </w:tcPr>
          <w:p w14:paraId="035F5327" w14:textId="0CCDAA69" w:rsidR="0035004B" w:rsidRDefault="002A3A8D" w:rsidP="00870A56">
            <w:pPr>
              <w:pStyle w:val="ANormal"/>
              <w:rPr>
                <w:szCs w:val="22"/>
              </w:rPr>
            </w:pPr>
            <w:r>
              <w:rPr>
                <w:szCs w:val="22"/>
              </w:rPr>
              <w:t>170 euro</w:t>
            </w:r>
          </w:p>
        </w:tc>
        <w:tc>
          <w:tcPr>
            <w:tcW w:w="1670" w:type="dxa"/>
          </w:tcPr>
          <w:p w14:paraId="7B05A8C0" w14:textId="4D27F09A" w:rsidR="0035004B" w:rsidRDefault="00542E7E" w:rsidP="00870A56">
            <w:pPr>
              <w:pStyle w:val="ANormal"/>
              <w:rPr>
                <w:szCs w:val="22"/>
              </w:rPr>
            </w:pPr>
            <w:r w:rsidRPr="00870A56">
              <w:rPr>
                <w:szCs w:val="22"/>
              </w:rPr>
              <w:t>190 euro</w:t>
            </w:r>
          </w:p>
        </w:tc>
        <w:tc>
          <w:tcPr>
            <w:tcW w:w="1670" w:type="dxa"/>
          </w:tcPr>
          <w:p w14:paraId="2327C6B0" w14:textId="200A133F" w:rsidR="0035004B" w:rsidRDefault="00542E7E" w:rsidP="00870A56">
            <w:pPr>
              <w:pStyle w:val="ANormal"/>
              <w:rPr>
                <w:szCs w:val="22"/>
              </w:rPr>
            </w:pPr>
            <w:r>
              <w:rPr>
                <w:szCs w:val="22"/>
              </w:rPr>
              <w:t>20 euro</w:t>
            </w:r>
          </w:p>
        </w:tc>
      </w:tr>
      <w:tr w:rsidR="0035004B" w14:paraId="3E0965BE" w14:textId="77777777" w:rsidTr="0035004B">
        <w:tc>
          <w:tcPr>
            <w:tcW w:w="1670" w:type="dxa"/>
          </w:tcPr>
          <w:p w14:paraId="778605CC" w14:textId="6BE9C99F" w:rsidR="0035004B" w:rsidRDefault="0035004B" w:rsidP="00870A56">
            <w:pPr>
              <w:pStyle w:val="ANormal"/>
              <w:rPr>
                <w:szCs w:val="22"/>
              </w:rPr>
            </w:pPr>
            <w:r>
              <w:rPr>
                <w:szCs w:val="22"/>
              </w:rPr>
              <w:t>2</w:t>
            </w:r>
          </w:p>
        </w:tc>
        <w:tc>
          <w:tcPr>
            <w:tcW w:w="1670" w:type="dxa"/>
          </w:tcPr>
          <w:p w14:paraId="6B99517A" w14:textId="0B0CA17C" w:rsidR="0035004B" w:rsidRDefault="00542E7E" w:rsidP="00870A56">
            <w:pPr>
              <w:pStyle w:val="ANormal"/>
              <w:rPr>
                <w:szCs w:val="22"/>
              </w:rPr>
            </w:pPr>
            <w:r w:rsidRPr="00542E7E">
              <w:rPr>
                <w:szCs w:val="22"/>
              </w:rPr>
              <w:t>373 euro</w:t>
            </w:r>
          </w:p>
        </w:tc>
        <w:tc>
          <w:tcPr>
            <w:tcW w:w="1670" w:type="dxa"/>
          </w:tcPr>
          <w:p w14:paraId="73D7A496" w14:textId="02E99815" w:rsidR="0035004B" w:rsidRDefault="00542E7E" w:rsidP="00870A56">
            <w:pPr>
              <w:pStyle w:val="ANormal"/>
              <w:rPr>
                <w:szCs w:val="22"/>
              </w:rPr>
            </w:pPr>
            <w:r w:rsidRPr="00870A56">
              <w:rPr>
                <w:szCs w:val="22"/>
              </w:rPr>
              <w:t>413 euro</w:t>
            </w:r>
          </w:p>
        </w:tc>
        <w:tc>
          <w:tcPr>
            <w:tcW w:w="1670" w:type="dxa"/>
          </w:tcPr>
          <w:p w14:paraId="32D204A8" w14:textId="4FB82FB0" w:rsidR="0035004B" w:rsidRDefault="00542E7E" w:rsidP="00870A56">
            <w:pPr>
              <w:pStyle w:val="ANormal"/>
              <w:rPr>
                <w:szCs w:val="22"/>
              </w:rPr>
            </w:pPr>
            <w:r>
              <w:rPr>
                <w:szCs w:val="22"/>
              </w:rPr>
              <w:t>40 euro</w:t>
            </w:r>
          </w:p>
        </w:tc>
      </w:tr>
      <w:tr w:rsidR="0035004B" w14:paraId="244AC5D7" w14:textId="77777777" w:rsidTr="0035004B">
        <w:tc>
          <w:tcPr>
            <w:tcW w:w="1670" w:type="dxa"/>
          </w:tcPr>
          <w:p w14:paraId="0990F328" w14:textId="02E8D9CB" w:rsidR="0035004B" w:rsidRDefault="0035004B" w:rsidP="00870A56">
            <w:pPr>
              <w:pStyle w:val="ANormal"/>
              <w:rPr>
                <w:szCs w:val="22"/>
              </w:rPr>
            </w:pPr>
            <w:r>
              <w:rPr>
                <w:szCs w:val="22"/>
              </w:rPr>
              <w:t>3</w:t>
            </w:r>
          </w:p>
        </w:tc>
        <w:tc>
          <w:tcPr>
            <w:tcW w:w="1670" w:type="dxa"/>
          </w:tcPr>
          <w:p w14:paraId="18CD03CD" w14:textId="6F4CF4E5" w:rsidR="0035004B" w:rsidRDefault="00542E7E" w:rsidP="00870A56">
            <w:pPr>
              <w:pStyle w:val="ANormal"/>
              <w:rPr>
                <w:szCs w:val="22"/>
              </w:rPr>
            </w:pPr>
            <w:r w:rsidRPr="00542E7E">
              <w:rPr>
                <w:szCs w:val="22"/>
              </w:rPr>
              <w:t>618 euro</w:t>
            </w:r>
          </w:p>
        </w:tc>
        <w:tc>
          <w:tcPr>
            <w:tcW w:w="1670" w:type="dxa"/>
          </w:tcPr>
          <w:p w14:paraId="0C1780C7" w14:textId="4C6837F9" w:rsidR="0035004B" w:rsidRDefault="00542E7E" w:rsidP="00870A56">
            <w:pPr>
              <w:pStyle w:val="ANormal"/>
              <w:rPr>
                <w:szCs w:val="22"/>
              </w:rPr>
            </w:pPr>
            <w:r w:rsidRPr="00870A56">
              <w:rPr>
                <w:szCs w:val="22"/>
              </w:rPr>
              <w:t>678 euro</w:t>
            </w:r>
          </w:p>
        </w:tc>
        <w:tc>
          <w:tcPr>
            <w:tcW w:w="1670" w:type="dxa"/>
          </w:tcPr>
          <w:p w14:paraId="7CB419B2" w14:textId="4AEC5462" w:rsidR="0035004B" w:rsidRDefault="00542E7E" w:rsidP="00870A56">
            <w:pPr>
              <w:pStyle w:val="ANormal"/>
              <w:rPr>
                <w:szCs w:val="22"/>
              </w:rPr>
            </w:pPr>
            <w:r>
              <w:rPr>
                <w:szCs w:val="22"/>
              </w:rPr>
              <w:t>60 euro</w:t>
            </w:r>
          </w:p>
        </w:tc>
      </w:tr>
      <w:tr w:rsidR="0035004B" w14:paraId="7D005191" w14:textId="77777777" w:rsidTr="0035004B">
        <w:tc>
          <w:tcPr>
            <w:tcW w:w="1670" w:type="dxa"/>
          </w:tcPr>
          <w:p w14:paraId="63948C77" w14:textId="36A3CD71" w:rsidR="0035004B" w:rsidRDefault="0035004B" w:rsidP="00870A56">
            <w:pPr>
              <w:pStyle w:val="ANormal"/>
              <w:rPr>
                <w:szCs w:val="22"/>
              </w:rPr>
            </w:pPr>
            <w:r>
              <w:rPr>
                <w:szCs w:val="22"/>
              </w:rPr>
              <w:t>4</w:t>
            </w:r>
          </w:p>
        </w:tc>
        <w:tc>
          <w:tcPr>
            <w:tcW w:w="1670" w:type="dxa"/>
          </w:tcPr>
          <w:p w14:paraId="54DD9662" w14:textId="472AD286" w:rsidR="0035004B" w:rsidRDefault="00542E7E" w:rsidP="00870A56">
            <w:pPr>
              <w:pStyle w:val="ANormal"/>
              <w:rPr>
                <w:szCs w:val="22"/>
              </w:rPr>
            </w:pPr>
            <w:r w:rsidRPr="00542E7E">
              <w:rPr>
                <w:szCs w:val="22"/>
              </w:rPr>
              <w:t>892 euro</w:t>
            </w:r>
          </w:p>
        </w:tc>
        <w:tc>
          <w:tcPr>
            <w:tcW w:w="1670" w:type="dxa"/>
          </w:tcPr>
          <w:p w14:paraId="53DF0FAF" w14:textId="5508A25A" w:rsidR="0035004B" w:rsidRDefault="00542E7E" w:rsidP="00870A56">
            <w:pPr>
              <w:pStyle w:val="ANormal"/>
              <w:rPr>
                <w:szCs w:val="22"/>
              </w:rPr>
            </w:pPr>
            <w:r w:rsidRPr="00870A56">
              <w:rPr>
                <w:szCs w:val="22"/>
              </w:rPr>
              <w:t>972 euro</w:t>
            </w:r>
          </w:p>
        </w:tc>
        <w:tc>
          <w:tcPr>
            <w:tcW w:w="1670" w:type="dxa"/>
          </w:tcPr>
          <w:p w14:paraId="2F697D80" w14:textId="01E75979" w:rsidR="0035004B" w:rsidRDefault="00542E7E" w:rsidP="00870A56">
            <w:pPr>
              <w:pStyle w:val="ANormal"/>
              <w:rPr>
                <w:szCs w:val="22"/>
              </w:rPr>
            </w:pPr>
            <w:r>
              <w:rPr>
                <w:szCs w:val="22"/>
              </w:rPr>
              <w:t>80 euro</w:t>
            </w:r>
          </w:p>
        </w:tc>
      </w:tr>
      <w:tr w:rsidR="0035004B" w14:paraId="2762565E" w14:textId="77777777" w:rsidTr="0035004B">
        <w:tc>
          <w:tcPr>
            <w:tcW w:w="1670" w:type="dxa"/>
          </w:tcPr>
          <w:p w14:paraId="10461F1D" w14:textId="450D2B1D" w:rsidR="0035004B" w:rsidRDefault="0035004B" w:rsidP="00870A56">
            <w:pPr>
              <w:pStyle w:val="ANormal"/>
              <w:rPr>
                <w:szCs w:val="22"/>
              </w:rPr>
            </w:pPr>
            <w:r>
              <w:rPr>
                <w:szCs w:val="22"/>
              </w:rPr>
              <w:t>5</w:t>
            </w:r>
          </w:p>
        </w:tc>
        <w:tc>
          <w:tcPr>
            <w:tcW w:w="1670" w:type="dxa"/>
          </w:tcPr>
          <w:p w14:paraId="6D2463B0" w14:textId="358212D4" w:rsidR="0035004B" w:rsidRDefault="00542E7E" w:rsidP="00870A56">
            <w:pPr>
              <w:pStyle w:val="ANormal"/>
              <w:rPr>
                <w:szCs w:val="22"/>
              </w:rPr>
            </w:pPr>
            <w:r w:rsidRPr="00542E7E">
              <w:rPr>
                <w:szCs w:val="22"/>
              </w:rPr>
              <w:t>1</w:t>
            </w:r>
            <w:r w:rsidR="008E2083">
              <w:rPr>
                <w:szCs w:val="22"/>
              </w:rPr>
              <w:t> </w:t>
            </w:r>
            <w:r w:rsidRPr="00542E7E">
              <w:rPr>
                <w:szCs w:val="22"/>
              </w:rPr>
              <w:t>211 euro</w:t>
            </w:r>
          </w:p>
        </w:tc>
        <w:tc>
          <w:tcPr>
            <w:tcW w:w="1670" w:type="dxa"/>
          </w:tcPr>
          <w:p w14:paraId="28115412" w14:textId="51391294" w:rsidR="0035004B" w:rsidRDefault="00542E7E" w:rsidP="00870A56">
            <w:pPr>
              <w:pStyle w:val="ANormal"/>
              <w:rPr>
                <w:szCs w:val="22"/>
              </w:rPr>
            </w:pPr>
            <w:r w:rsidRPr="00542E7E">
              <w:rPr>
                <w:szCs w:val="22"/>
              </w:rPr>
              <w:t>1</w:t>
            </w:r>
            <w:r w:rsidR="008E2083">
              <w:rPr>
                <w:szCs w:val="22"/>
              </w:rPr>
              <w:t> </w:t>
            </w:r>
            <w:r w:rsidRPr="00542E7E">
              <w:rPr>
                <w:szCs w:val="22"/>
              </w:rPr>
              <w:t>311 euro</w:t>
            </w:r>
          </w:p>
        </w:tc>
        <w:tc>
          <w:tcPr>
            <w:tcW w:w="1670" w:type="dxa"/>
          </w:tcPr>
          <w:p w14:paraId="3BD2F734" w14:textId="521BF4C3" w:rsidR="0035004B" w:rsidRDefault="00542E7E" w:rsidP="00870A56">
            <w:pPr>
              <w:pStyle w:val="ANormal"/>
              <w:rPr>
                <w:szCs w:val="22"/>
              </w:rPr>
            </w:pPr>
            <w:r>
              <w:rPr>
                <w:szCs w:val="22"/>
              </w:rPr>
              <w:t>100 euro</w:t>
            </w:r>
          </w:p>
        </w:tc>
      </w:tr>
      <w:tr w:rsidR="0035004B" w14:paraId="4759B61E" w14:textId="77777777" w:rsidTr="0035004B">
        <w:tc>
          <w:tcPr>
            <w:tcW w:w="1670" w:type="dxa"/>
          </w:tcPr>
          <w:p w14:paraId="02980AC6" w14:textId="253BC0D1" w:rsidR="0035004B" w:rsidRDefault="0035004B" w:rsidP="00870A56">
            <w:pPr>
              <w:pStyle w:val="ANormal"/>
              <w:rPr>
                <w:szCs w:val="22"/>
              </w:rPr>
            </w:pPr>
            <w:r>
              <w:rPr>
                <w:szCs w:val="22"/>
              </w:rPr>
              <w:t>6</w:t>
            </w:r>
          </w:p>
        </w:tc>
        <w:tc>
          <w:tcPr>
            <w:tcW w:w="1670" w:type="dxa"/>
          </w:tcPr>
          <w:p w14:paraId="1DE2115E" w14:textId="11B74872" w:rsidR="0035004B" w:rsidRDefault="00542E7E" w:rsidP="00870A56">
            <w:pPr>
              <w:pStyle w:val="ANormal"/>
              <w:rPr>
                <w:szCs w:val="22"/>
              </w:rPr>
            </w:pPr>
            <w:r w:rsidRPr="00870A56">
              <w:rPr>
                <w:szCs w:val="22"/>
              </w:rPr>
              <w:t>1</w:t>
            </w:r>
            <w:r w:rsidR="008E2083">
              <w:rPr>
                <w:szCs w:val="22"/>
              </w:rPr>
              <w:t> </w:t>
            </w:r>
            <w:r w:rsidRPr="00870A56">
              <w:rPr>
                <w:szCs w:val="22"/>
              </w:rPr>
              <w:t>530 euro</w:t>
            </w:r>
          </w:p>
        </w:tc>
        <w:tc>
          <w:tcPr>
            <w:tcW w:w="1670" w:type="dxa"/>
          </w:tcPr>
          <w:p w14:paraId="04C108EA" w14:textId="00375687" w:rsidR="0035004B" w:rsidRDefault="00542E7E" w:rsidP="00870A56">
            <w:pPr>
              <w:pStyle w:val="ANormal"/>
              <w:rPr>
                <w:szCs w:val="22"/>
              </w:rPr>
            </w:pPr>
            <w:r w:rsidRPr="00870A56">
              <w:rPr>
                <w:szCs w:val="22"/>
              </w:rPr>
              <w:t>1</w:t>
            </w:r>
            <w:r w:rsidR="008E2083">
              <w:rPr>
                <w:szCs w:val="22"/>
              </w:rPr>
              <w:t xml:space="preserve"> </w:t>
            </w:r>
            <w:r w:rsidRPr="00870A56">
              <w:rPr>
                <w:szCs w:val="22"/>
              </w:rPr>
              <w:t>650 euro</w:t>
            </w:r>
          </w:p>
        </w:tc>
        <w:tc>
          <w:tcPr>
            <w:tcW w:w="1670" w:type="dxa"/>
          </w:tcPr>
          <w:p w14:paraId="7C7FA13E" w14:textId="766F3A67" w:rsidR="0035004B" w:rsidRDefault="00542E7E" w:rsidP="00870A56">
            <w:pPr>
              <w:pStyle w:val="ANormal"/>
              <w:rPr>
                <w:szCs w:val="22"/>
              </w:rPr>
            </w:pPr>
            <w:r>
              <w:rPr>
                <w:szCs w:val="22"/>
              </w:rPr>
              <w:t>120 euro</w:t>
            </w:r>
          </w:p>
        </w:tc>
      </w:tr>
    </w:tbl>
    <w:p w14:paraId="3EB38E41" w14:textId="77777777" w:rsidR="00870A56" w:rsidRPr="00870A56" w:rsidRDefault="00870A56" w:rsidP="00870A56">
      <w:pPr>
        <w:pStyle w:val="ANormal"/>
        <w:rPr>
          <w:szCs w:val="22"/>
        </w:rPr>
      </w:pPr>
    </w:p>
    <w:p w14:paraId="09652C7B" w14:textId="65B15242" w:rsidR="00870A56" w:rsidRDefault="00870A56" w:rsidP="00870A56">
      <w:pPr>
        <w:pStyle w:val="RubrikC"/>
      </w:pPr>
      <w:bookmarkStart w:id="13" w:name="_Toc113525115"/>
      <w:r w:rsidRPr="00870A56">
        <w:t>3.3 Konsekvenser för jämställdhet mellan könen</w:t>
      </w:r>
      <w:bookmarkEnd w:id="13"/>
    </w:p>
    <w:p w14:paraId="5EADA303" w14:textId="77777777" w:rsidR="00870A56" w:rsidRPr="00870A56" w:rsidRDefault="00870A56" w:rsidP="00870A56">
      <w:pPr>
        <w:pStyle w:val="Rubrikmellanrum"/>
      </w:pPr>
    </w:p>
    <w:p w14:paraId="7CCC805F" w14:textId="6CF60E82" w:rsidR="00870A56" w:rsidRPr="00870A56" w:rsidRDefault="00870A56" w:rsidP="00870A56">
      <w:pPr>
        <w:pStyle w:val="ANormal"/>
        <w:rPr>
          <w:szCs w:val="22"/>
        </w:rPr>
      </w:pPr>
      <w:r w:rsidRPr="00870A56">
        <w:rPr>
          <w:szCs w:val="22"/>
        </w:rPr>
        <w:t xml:space="preserve">Genom </w:t>
      </w:r>
      <w:r w:rsidR="004F7F0D">
        <w:rPr>
          <w:szCs w:val="22"/>
        </w:rPr>
        <w:t xml:space="preserve">den </w:t>
      </w:r>
      <w:r w:rsidRPr="00870A56">
        <w:rPr>
          <w:szCs w:val="22"/>
        </w:rPr>
        <w:t>föreslagn</w:t>
      </w:r>
      <w:r w:rsidR="004F7F0D">
        <w:rPr>
          <w:szCs w:val="22"/>
        </w:rPr>
        <w:t>a</w:t>
      </w:r>
      <w:r w:rsidRPr="00870A56">
        <w:rPr>
          <w:szCs w:val="22"/>
        </w:rPr>
        <w:t xml:space="preserve"> </w:t>
      </w:r>
      <w:r w:rsidR="00166F3B">
        <w:rPr>
          <w:szCs w:val="22"/>
        </w:rPr>
        <w:t>lag</w:t>
      </w:r>
      <w:r w:rsidRPr="00870A56">
        <w:rPr>
          <w:szCs w:val="22"/>
        </w:rPr>
        <w:t>ändring</w:t>
      </w:r>
      <w:r w:rsidR="00166F3B">
        <w:rPr>
          <w:szCs w:val="22"/>
        </w:rPr>
        <w:t>en</w:t>
      </w:r>
      <w:r w:rsidRPr="00870A56">
        <w:rPr>
          <w:szCs w:val="22"/>
        </w:rPr>
        <w:t xml:space="preserve"> förbättras den ekonomiska ställningen för ensamförsörjarfamiljer. Bland ensamförsörjarna finns både kvinnor och män,</w:t>
      </w:r>
      <w:r w:rsidR="004F7F0D">
        <w:rPr>
          <w:szCs w:val="22"/>
        </w:rPr>
        <w:t xml:space="preserve"> </w:t>
      </w:r>
      <w:r w:rsidRPr="00870A56">
        <w:rPr>
          <w:szCs w:val="22"/>
        </w:rPr>
        <w:t>även om största delen av ensamförsörjarna är</w:t>
      </w:r>
      <w:r w:rsidR="004F7F0D">
        <w:rPr>
          <w:szCs w:val="22"/>
        </w:rPr>
        <w:t xml:space="preserve"> </w:t>
      </w:r>
      <w:r w:rsidRPr="00870A56">
        <w:rPr>
          <w:szCs w:val="22"/>
        </w:rPr>
        <w:t>kvinnor.</w:t>
      </w:r>
    </w:p>
    <w:p w14:paraId="1F20EDBD" w14:textId="4D4D1DB6" w:rsidR="00870A56" w:rsidRDefault="00870A56" w:rsidP="00B879A4">
      <w:pPr>
        <w:pStyle w:val="ANormal"/>
        <w:rPr>
          <w:szCs w:val="22"/>
        </w:rPr>
      </w:pPr>
    </w:p>
    <w:p w14:paraId="2279B5D9" w14:textId="69113A9F" w:rsidR="00870A56" w:rsidRDefault="004F7F0D" w:rsidP="004F7F0D">
      <w:pPr>
        <w:pStyle w:val="RubrikC"/>
      </w:pPr>
      <w:bookmarkStart w:id="14" w:name="_Toc113525116"/>
      <w:r w:rsidRPr="004F7F0D">
        <w:t>3.</w:t>
      </w:r>
      <w:r>
        <w:t>4</w:t>
      </w:r>
      <w:r w:rsidRPr="004F7F0D">
        <w:t xml:space="preserve"> Konsekvenser för </w:t>
      </w:r>
      <w:r>
        <w:t>miljön</w:t>
      </w:r>
      <w:bookmarkEnd w:id="14"/>
    </w:p>
    <w:p w14:paraId="74497661" w14:textId="77777777" w:rsidR="004F7F0D" w:rsidRPr="004F7F0D" w:rsidRDefault="004F7F0D" w:rsidP="004F7F0D">
      <w:pPr>
        <w:pStyle w:val="Rubrikmellanrum"/>
      </w:pPr>
    </w:p>
    <w:p w14:paraId="5029DB50" w14:textId="259958B0" w:rsidR="00915A06" w:rsidRPr="004F7F0D" w:rsidRDefault="00915A06" w:rsidP="00B879A4">
      <w:pPr>
        <w:pStyle w:val="ANormal"/>
        <w:rPr>
          <w:szCs w:val="22"/>
        </w:rPr>
      </w:pPr>
      <w:r w:rsidRPr="004F7F0D">
        <w:rPr>
          <w:szCs w:val="22"/>
        </w:rPr>
        <w:t>Förslaget har inte några kända konsekvenser för miljön.</w:t>
      </w:r>
    </w:p>
    <w:p w14:paraId="303BA94A" w14:textId="77777777" w:rsidR="00B879A4" w:rsidRDefault="00B879A4" w:rsidP="00B879A4">
      <w:pPr>
        <w:pStyle w:val="ANormal"/>
      </w:pPr>
    </w:p>
    <w:p w14:paraId="7BDA3EB7" w14:textId="77777777" w:rsidR="00B879A4" w:rsidRDefault="00B879A4" w:rsidP="00B879A4">
      <w:pPr>
        <w:pStyle w:val="RubrikB"/>
      </w:pPr>
      <w:bookmarkStart w:id="15" w:name="_Toc524524214"/>
      <w:bookmarkStart w:id="16" w:name="_Toc36026948"/>
      <w:bookmarkStart w:id="17" w:name="_Toc39669329"/>
      <w:bookmarkStart w:id="18" w:name="_Toc113525117"/>
      <w:r>
        <w:t>4. Lagstiftningsbehörigheten</w:t>
      </w:r>
      <w:bookmarkEnd w:id="15"/>
      <w:bookmarkEnd w:id="16"/>
      <w:bookmarkEnd w:id="17"/>
      <w:bookmarkEnd w:id="18"/>
    </w:p>
    <w:p w14:paraId="7EA4F394" w14:textId="77777777" w:rsidR="00B879A4" w:rsidRPr="003C73AB" w:rsidRDefault="00B879A4" w:rsidP="00B879A4">
      <w:pPr>
        <w:pStyle w:val="Rubrikmellanrum"/>
      </w:pPr>
    </w:p>
    <w:p w14:paraId="2AE5B597" w14:textId="4BE490B5" w:rsidR="003B7DCC" w:rsidRDefault="007A1000" w:rsidP="00B879A4">
      <w:pPr>
        <w:pStyle w:val="ANormal"/>
      </w:pPr>
      <w:r>
        <w:t>Den föreslagna landskapslagen gäller socialvård, ett rättsområde som enligt 18</w:t>
      </w:r>
      <w:r w:rsidR="007C11BD">
        <w:t> §</w:t>
      </w:r>
      <w:r>
        <w:t xml:space="preserve"> 13</w:t>
      </w:r>
      <w:r w:rsidR="007C11BD">
        <w:t> punkt</w:t>
      </w:r>
      <w:r>
        <w:t>en i självstyrelselagen är att hänföra till landskapets lagstiftningsbehörighet.</w:t>
      </w:r>
    </w:p>
    <w:p w14:paraId="013D5A29" w14:textId="77777777" w:rsidR="004229EC" w:rsidRDefault="004229EC">
      <w:pPr>
        <w:pStyle w:val="ANormal"/>
      </w:pPr>
    </w:p>
    <w:p w14:paraId="4EB509AA" w14:textId="16B252B4" w:rsidR="00CB09FC" w:rsidRDefault="00CB09FC" w:rsidP="00CB09FC">
      <w:pPr>
        <w:pStyle w:val="RubrikA"/>
      </w:pPr>
      <w:bookmarkStart w:id="19" w:name="_Toc113525118"/>
      <w:r>
        <w:t>Detaljmotivering</w:t>
      </w:r>
      <w:bookmarkEnd w:id="19"/>
    </w:p>
    <w:p w14:paraId="521B712C" w14:textId="77777777" w:rsidR="00907E21" w:rsidRPr="00907E21" w:rsidRDefault="00907E21" w:rsidP="00907E21">
      <w:pPr>
        <w:pStyle w:val="Rubrikmellanrum"/>
      </w:pPr>
    </w:p>
    <w:p w14:paraId="546E4929" w14:textId="457F6397" w:rsidR="001D00DA" w:rsidRDefault="007E098C" w:rsidP="007E098C">
      <w:pPr>
        <w:pStyle w:val="RubrikB"/>
      </w:pPr>
      <w:bookmarkStart w:id="20" w:name="_Toc113525119"/>
      <w:r>
        <w:t>Landskapslag om</w:t>
      </w:r>
      <w:r w:rsidR="006B5521">
        <w:t xml:space="preserve"> ändring av </w:t>
      </w:r>
      <w:r w:rsidR="006C4C61">
        <w:t>4</w:t>
      </w:r>
      <w:r w:rsidR="007C11BD">
        <w:t> §</w:t>
      </w:r>
      <w:r w:rsidR="006C4C61">
        <w:t xml:space="preserve"> </w:t>
      </w:r>
      <w:r w:rsidR="006B5521">
        <w:t xml:space="preserve">landskapslagen om </w:t>
      </w:r>
      <w:r w:rsidR="006C4C61">
        <w:t>tillämpning i landskapet Åland av barnbidragslagen</w:t>
      </w:r>
      <w:bookmarkEnd w:id="20"/>
    </w:p>
    <w:p w14:paraId="518741ED" w14:textId="77777777" w:rsidR="00F90494" w:rsidRPr="00F90494" w:rsidRDefault="00F90494" w:rsidP="00F90494">
      <w:pPr>
        <w:pStyle w:val="Rubrikmellanrum"/>
      </w:pPr>
    </w:p>
    <w:p w14:paraId="4C99BC48" w14:textId="7A357972" w:rsidR="005F1532" w:rsidRDefault="006C4C61">
      <w:pPr>
        <w:pStyle w:val="ANormal"/>
      </w:pPr>
      <w:r>
        <w:t>4</w:t>
      </w:r>
      <w:r w:rsidR="007C11BD">
        <w:t> §</w:t>
      </w:r>
      <w:r w:rsidR="00CB09FC" w:rsidRPr="00CB09FC">
        <w:t xml:space="preserve"> </w:t>
      </w:r>
      <w:r>
        <w:rPr>
          <w:i/>
          <w:iCs/>
        </w:rPr>
        <w:t>Barnbidragets storlek</w:t>
      </w:r>
      <w:r w:rsidR="00CB09FC">
        <w:t xml:space="preserve">. </w:t>
      </w:r>
      <w:r w:rsidR="000969FB">
        <w:t>Landskapsregeringen föreslår att p</w:t>
      </w:r>
      <w:r w:rsidR="00D44CC2">
        <w:t>aragrafen</w:t>
      </w:r>
      <w:r>
        <w:t xml:space="preserve">s </w:t>
      </w:r>
      <w:r w:rsidRPr="000B5E68">
        <w:rPr>
          <w:i/>
          <w:iCs/>
        </w:rPr>
        <w:t>3</w:t>
      </w:r>
      <w:r w:rsidR="007C11BD">
        <w:rPr>
          <w:i/>
          <w:iCs/>
        </w:rPr>
        <w:t> mom.</w:t>
      </w:r>
      <w:r>
        <w:t xml:space="preserve"> ändras så att beloppet för ensamförsörjartillägget ändras från </w:t>
      </w:r>
      <w:r w:rsidR="000969FB">
        <w:t>60 euro till 80 euro</w:t>
      </w:r>
      <w:r w:rsidR="00AD01F8">
        <w:t>.</w:t>
      </w:r>
    </w:p>
    <w:p w14:paraId="03A90298" w14:textId="05D54089" w:rsidR="005F1532" w:rsidRDefault="005F1532">
      <w:pPr>
        <w:pStyle w:val="ANormal"/>
      </w:pPr>
    </w:p>
    <w:p w14:paraId="0A40BD43" w14:textId="0BA1EA04" w:rsidR="000969FB" w:rsidRDefault="00812616" w:rsidP="00ED3647">
      <w:pPr>
        <w:pStyle w:val="ANormal"/>
      </w:pPr>
      <w:r w:rsidRPr="00812616">
        <w:rPr>
          <w:i/>
          <w:iCs/>
        </w:rPr>
        <w:t>Ikraftträdandebestämmelse</w:t>
      </w:r>
      <w:r>
        <w:t>.</w:t>
      </w:r>
      <w:r w:rsidR="001A5880" w:rsidRPr="001A5880">
        <w:t xml:space="preserve"> Avsikten är att den föreslagna lagen ska antas som en så kallad budgetlag, om vilket föreskrivs i 20</w:t>
      </w:r>
      <w:r w:rsidR="007C11BD">
        <w:t> §</w:t>
      </w:r>
      <w:r w:rsidR="001A5880" w:rsidRPr="001A5880">
        <w:t xml:space="preserve"> 3</w:t>
      </w:r>
      <w:r w:rsidR="007C11BD">
        <w:t> mom.</w:t>
      </w:r>
      <w:r w:rsidR="001A5880" w:rsidRPr="001A5880">
        <w:t xml:space="preserve"> i självstyrelselagen. Landskapsregeringen föreslår i enlighet med självstyrelselagen att ikraftträdandedatumet lämnas öppe</w:t>
      </w:r>
      <w:r w:rsidR="00000544">
        <w:t>t</w:t>
      </w:r>
      <w:r w:rsidR="001A5880" w:rsidRPr="001A5880">
        <w:t xml:space="preserve"> för landskapsregeringen att fatta beslut om.</w:t>
      </w:r>
    </w:p>
    <w:p w14:paraId="58D6B342" w14:textId="3060F480" w:rsidR="00ED3647" w:rsidRDefault="000969FB" w:rsidP="00ED3647">
      <w:pPr>
        <w:pStyle w:val="ANormal"/>
        <w:rPr>
          <w:szCs w:val="22"/>
        </w:rPr>
      </w:pPr>
      <w:r>
        <w:tab/>
      </w:r>
      <w:r w:rsidR="001A5880" w:rsidRPr="001A5880">
        <w:t xml:space="preserve">Avsikten är att lagen ska träda i kraft </w:t>
      </w:r>
      <w:r w:rsidR="00ED3647" w:rsidRPr="00AB0062">
        <w:rPr>
          <w:szCs w:val="22"/>
        </w:rPr>
        <w:t>vid en tidpunkt snarast efter lagtingets beslut</w:t>
      </w:r>
      <w:r w:rsidR="00ED3647">
        <w:rPr>
          <w:szCs w:val="22"/>
        </w:rPr>
        <w:t>,</w:t>
      </w:r>
      <w:r w:rsidR="00ED3647" w:rsidRPr="00AB0062">
        <w:rPr>
          <w:szCs w:val="22"/>
        </w:rPr>
        <w:t xml:space="preserve"> eftersom det är angeläget i förhållande till lagens syfte att de åtgärder som lagen ger möjlighet till genomförs så fort som möjligt. Avsikten är således att den föreslagna lagen ska träda i kraft vid tidigast möjliga </w:t>
      </w:r>
      <w:r w:rsidR="006D5509">
        <w:rPr>
          <w:szCs w:val="22"/>
        </w:rPr>
        <w:t>månadsskifte efter lagtingets beslut</w:t>
      </w:r>
      <w:r w:rsidR="00ED3647" w:rsidRPr="00AB0062">
        <w:rPr>
          <w:szCs w:val="22"/>
        </w:rPr>
        <w:t>.</w:t>
      </w:r>
    </w:p>
    <w:p w14:paraId="4E5D27DB" w14:textId="77777777" w:rsidR="005F1532" w:rsidRDefault="005F1532">
      <w:pPr>
        <w:pStyle w:val="ANormal"/>
      </w:pPr>
    </w:p>
    <w:p w14:paraId="5B59BD3C" w14:textId="77777777" w:rsidR="00AF3004" w:rsidRDefault="00AF3004">
      <w:pPr>
        <w:pStyle w:val="RubrikA"/>
      </w:pPr>
      <w:r>
        <w:br w:type="page"/>
      </w:r>
      <w:bookmarkStart w:id="21" w:name="_Toc113525120"/>
      <w:r>
        <w:lastRenderedPageBreak/>
        <w:t>Lagtext</w:t>
      </w:r>
      <w:bookmarkEnd w:id="21"/>
    </w:p>
    <w:p w14:paraId="1CBDA0A2" w14:textId="77777777" w:rsidR="00AF3004" w:rsidRDefault="00AF3004">
      <w:pPr>
        <w:pStyle w:val="Rubrikmellanrum"/>
      </w:pPr>
    </w:p>
    <w:p w14:paraId="31C827AA" w14:textId="77777777" w:rsidR="00AF3004" w:rsidRDefault="00AF3004">
      <w:pPr>
        <w:pStyle w:val="ANormal"/>
      </w:pPr>
      <w:r>
        <w:t>Landskapsregeringen föreslår att följande lag antas.</w:t>
      </w:r>
    </w:p>
    <w:p w14:paraId="66A6832A" w14:textId="77777777" w:rsidR="00AF3004" w:rsidRDefault="00AF3004">
      <w:pPr>
        <w:pStyle w:val="ANormal"/>
      </w:pPr>
    </w:p>
    <w:p w14:paraId="1D02DD5E" w14:textId="0882AB5A" w:rsidR="00AF3004" w:rsidRDefault="00AF3004">
      <w:pPr>
        <w:pStyle w:val="ANormal"/>
        <w:rPr>
          <w:lang w:val="en-GB"/>
        </w:rPr>
      </w:pPr>
    </w:p>
    <w:p w14:paraId="11F32356" w14:textId="0EC48C3F" w:rsidR="00AF3004" w:rsidRDefault="00AF3004">
      <w:pPr>
        <w:pStyle w:val="LagHuvRubr"/>
        <w:rPr>
          <w:lang w:val="en-GB"/>
        </w:rPr>
      </w:pPr>
      <w:bookmarkStart w:id="22" w:name="_Toc113525121"/>
      <w:r>
        <w:rPr>
          <w:lang w:val="en-GB"/>
        </w:rPr>
        <w:t>L A N D S K A P S L A G</w:t>
      </w:r>
      <w:r>
        <w:rPr>
          <w:lang w:val="en-GB"/>
        </w:rPr>
        <w:br/>
        <w:t>om</w:t>
      </w:r>
      <w:r w:rsidR="00B879A4">
        <w:rPr>
          <w:lang w:val="en-GB"/>
        </w:rPr>
        <w:t xml:space="preserve"> </w:t>
      </w:r>
      <w:r w:rsidR="00B879A4">
        <w:t xml:space="preserve">ändring av </w:t>
      </w:r>
      <w:r w:rsidR="00A45B40">
        <w:t>4</w:t>
      </w:r>
      <w:r w:rsidR="007C11BD">
        <w:t> §</w:t>
      </w:r>
      <w:r w:rsidR="00A45B40">
        <w:t xml:space="preserve"> </w:t>
      </w:r>
      <w:r w:rsidR="00B879A4">
        <w:t xml:space="preserve">landskapslagen om </w:t>
      </w:r>
      <w:r w:rsidR="00A45B40" w:rsidRPr="00A45B40">
        <w:t>tillämpning i landskapet Åland av barnbidragslagen</w:t>
      </w:r>
      <w:bookmarkEnd w:id="22"/>
    </w:p>
    <w:p w14:paraId="379F58F5" w14:textId="77777777" w:rsidR="00AF3004" w:rsidRDefault="00AF3004">
      <w:pPr>
        <w:pStyle w:val="ANormal"/>
        <w:rPr>
          <w:lang w:val="en-GB"/>
        </w:rPr>
      </w:pPr>
    </w:p>
    <w:p w14:paraId="330A6EFE" w14:textId="59D97F3E" w:rsidR="00B879A4" w:rsidRDefault="00B879A4" w:rsidP="00B879A4">
      <w:pPr>
        <w:pStyle w:val="ANormal"/>
      </w:pPr>
      <w:bookmarkStart w:id="23" w:name="_Hlk113356615"/>
      <w:r w:rsidRPr="00842B28">
        <w:tab/>
        <w:t>I enlighet med lagtingets beslut</w:t>
      </w:r>
      <w:r w:rsidR="00755D91">
        <w:t xml:space="preserve"> </w:t>
      </w:r>
      <w:r w:rsidR="00062CA0">
        <w:rPr>
          <w:b/>
        </w:rPr>
        <w:t>ändra</w:t>
      </w:r>
      <w:r w:rsidRPr="00C47CA9">
        <w:rPr>
          <w:b/>
        </w:rPr>
        <w:t>s</w:t>
      </w:r>
      <w:r>
        <w:t xml:space="preserve"> </w:t>
      </w:r>
      <w:r w:rsidR="00062CA0">
        <w:t>4</w:t>
      </w:r>
      <w:r w:rsidR="007C11BD">
        <w:t> §</w:t>
      </w:r>
      <w:r w:rsidR="00062CA0">
        <w:t xml:space="preserve"> 3</w:t>
      </w:r>
      <w:r w:rsidR="007C11BD">
        <w:t> mom.</w:t>
      </w:r>
      <w:r w:rsidR="00062CA0">
        <w:t xml:space="preserve"> </w:t>
      </w:r>
      <w:r w:rsidR="00442199">
        <w:t>landskapslagen (</w:t>
      </w:r>
      <w:r w:rsidR="00062CA0">
        <w:t>1994</w:t>
      </w:r>
      <w:r w:rsidR="00442199">
        <w:t>:</w:t>
      </w:r>
      <w:r w:rsidR="00062CA0">
        <w:t>48</w:t>
      </w:r>
      <w:r w:rsidR="00442199">
        <w:t xml:space="preserve">) om </w:t>
      </w:r>
      <w:r w:rsidR="00FD0072" w:rsidRPr="00FD0072">
        <w:t>tillämpning i landskapet Åland av barnbidragslagen</w:t>
      </w:r>
      <w:r w:rsidR="00062CA0">
        <w:t>, sådan</w:t>
      </w:r>
      <w:r w:rsidR="00555D83">
        <w:t>t</w:t>
      </w:r>
      <w:r w:rsidR="00062CA0">
        <w:t xml:space="preserve"> de</w:t>
      </w:r>
      <w:r w:rsidR="00555D83">
        <w:t>t</w:t>
      </w:r>
      <w:r w:rsidR="00062CA0">
        <w:t xml:space="preserve"> lyder i landskapslagen 2019/55,</w:t>
      </w:r>
      <w:r w:rsidR="00755D91">
        <w:t xml:space="preserve"> </w:t>
      </w:r>
      <w:r>
        <w:t>som följer:</w:t>
      </w:r>
      <w:bookmarkEnd w:id="23"/>
    </w:p>
    <w:p w14:paraId="3250D553" w14:textId="5AC6EAF6" w:rsidR="00B879A4" w:rsidRDefault="00B879A4" w:rsidP="00B879A4">
      <w:pPr>
        <w:pStyle w:val="ANormal"/>
      </w:pPr>
    </w:p>
    <w:p w14:paraId="62149CD4" w14:textId="649EB1D8" w:rsidR="00B879A4" w:rsidRDefault="00555D83" w:rsidP="00B879A4">
      <w:pPr>
        <w:pStyle w:val="LagParagraf"/>
      </w:pPr>
      <w:bookmarkStart w:id="24" w:name="_Hlk38887807"/>
      <w:r>
        <w:t>4</w:t>
      </w:r>
      <w:r w:rsidR="007C11BD">
        <w:t> §</w:t>
      </w:r>
    </w:p>
    <w:p w14:paraId="4BD15C63" w14:textId="7C7B7D77" w:rsidR="00B879A4" w:rsidRDefault="00B56868" w:rsidP="00B879A4">
      <w:pPr>
        <w:pStyle w:val="LagPararubrik"/>
      </w:pPr>
      <w:r>
        <w:t>Barnbidragets storlek</w:t>
      </w:r>
    </w:p>
    <w:bookmarkEnd w:id="24"/>
    <w:p w14:paraId="0DBFAF60" w14:textId="77777777" w:rsidR="00B56868" w:rsidRDefault="00B56868">
      <w:pPr>
        <w:pStyle w:val="ANormal"/>
      </w:pPr>
      <w:r>
        <w:t>- - - - - - - - - - - - - - - - - - - - - - - - - - - - - - - - - - - - - - - - - - - - - - - - - - - -</w:t>
      </w:r>
    </w:p>
    <w:p w14:paraId="2BAAF2DA" w14:textId="2AB606CF" w:rsidR="0079554F" w:rsidRDefault="000F2CBD" w:rsidP="00B879A4">
      <w:pPr>
        <w:pStyle w:val="ANormal"/>
      </w:pPr>
      <w:r>
        <w:tab/>
      </w:r>
      <w:r w:rsidR="001E1130" w:rsidRPr="001E1130">
        <w:t xml:space="preserve">För ensamförsörjares barn betalas barnbidraget höjt med </w:t>
      </w:r>
      <w:r w:rsidR="001E1130">
        <w:t>8</w:t>
      </w:r>
      <w:r w:rsidR="001E1130" w:rsidRPr="001E1130">
        <w:t>0 euro per barn och kalendermånad</w:t>
      </w:r>
      <w:r w:rsidR="0079554F">
        <w:t>.</w:t>
      </w:r>
    </w:p>
    <w:p w14:paraId="37EBF8DA" w14:textId="77777777" w:rsidR="00DE07CF" w:rsidRDefault="00DE07CF" w:rsidP="00B879A4">
      <w:pPr>
        <w:pStyle w:val="ANormal"/>
      </w:pPr>
    </w:p>
    <w:p w14:paraId="5D53D0DB" w14:textId="77777777" w:rsidR="00B879A4" w:rsidRDefault="008F08E7" w:rsidP="00B879A4">
      <w:pPr>
        <w:pStyle w:val="ANormal"/>
        <w:jc w:val="center"/>
      </w:pPr>
      <w:hyperlink w:anchor="_top" w:tooltip="Klicka för att gå till toppen av dokumentet" w:history="1">
        <w:r w:rsidR="00B879A4">
          <w:rPr>
            <w:rStyle w:val="Hyperlnk"/>
          </w:rPr>
          <w:t>__________________</w:t>
        </w:r>
      </w:hyperlink>
    </w:p>
    <w:p w14:paraId="73803B18" w14:textId="77777777" w:rsidR="00B879A4" w:rsidRDefault="00B879A4" w:rsidP="00B879A4">
      <w:pPr>
        <w:pStyle w:val="ANormal"/>
      </w:pPr>
    </w:p>
    <w:p w14:paraId="0FFA1F98" w14:textId="763B3089" w:rsidR="009E0DA6" w:rsidRDefault="009E0DA6" w:rsidP="00B879A4">
      <w:pPr>
        <w:pStyle w:val="ANormal"/>
      </w:pPr>
      <w:r w:rsidRPr="009E0DA6">
        <w:tab/>
        <w:t>Lagtinget bemyndigar landskapsregeringen att bestämma att denna lag helt eller delvis ska träda i kraft i den ordning som föreskrivs i 20</w:t>
      </w:r>
      <w:r w:rsidR="007C11BD">
        <w:t> §</w:t>
      </w:r>
      <w:r w:rsidRPr="009E0DA6">
        <w:t xml:space="preserve"> 3</w:t>
      </w:r>
      <w:r w:rsidR="007C11BD">
        <w:t> mom.</w:t>
      </w:r>
      <w:r w:rsidRPr="009E0DA6">
        <w:t xml:space="preserve"> självstyrelselagen.</w:t>
      </w:r>
    </w:p>
    <w:p w14:paraId="475DD68C" w14:textId="0F736B8E" w:rsidR="00B879A4" w:rsidRDefault="00B879A4" w:rsidP="00B879A4">
      <w:pPr>
        <w:pStyle w:val="ANormal"/>
      </w:pPr>
      <w:r>
        <w:tab/>
        <w:t xml:space="preserve">Denna lag träder i kraft </w:t>
      </w:r>
      <w:bookmarkStart w:id="25" w:name="_Hlk38893776"/>
      <w:r>
        <w:t>den         202</w:t>
      </w:r>
      <w:r w:rsidR="009E0DA6">
        <w:t>2</w:t>
      </w:r>
      <w:r w:rsidR="00442199">
        <w:t>.</w:t>
      </w:r>
    </w:p>
    <w:p w14:paraId="7959A465" w14:textId="77777777" w:rsidR="00FE038E" w:rsidRDefault="00FE038E" w:rsidP="00B879A4">
      <w:pPr>
        <w:pStyle w:val="ANormal"/>
      </w:pPr>
    </w:p>
    <w:bookmarkEnd w:id="25"/>
    <w:p w14:paraId="7E607EAE" w14:textId="77777777" w:rsidR="00AF3004" w:rsidRDefault="008372A4">
      <w:pPr>
        <w:pStyle w:val="ANormal"/>
        <w:jc w:val="center"/>
      </w:pPr>
      <w:r>
        <w:fldChar w:fldCharType="begin"/>
      </w:r>
      <w:r>
        <w:instrText xml:space="preserve"> HYPERLINK \l "_top" \o "Klicka för att gå till toppen av dokumentet" </w:instrText>
      </w:r>
      <w:r>
        <w:fldChar w:fldCharType="separate"/>
      </w:r>
      <w:r w:rsidR="00AF3004">
        <w:rPr>
          <w:rStyle w:val="Hyperlnk"/>
        </w:rPr>
        <w:t>__________________</w:t>
      </w:r>
      <w:r>
        <w:rPr>
          <w:rStyle w:val="Hyperlnk"/>
        </w:rPr>
        <w:fldChar w:fldCharType="end"/>
      </w:r>
    </w:p>
    <w:p w14:paraId="56E8DB23" w14:textId="77777777" w:rsidR="00AF3004" w:rsidRDefault="00AF3004">
      <w:pPr>
        <w:pStyle w:val="ANormal"/>
      </w:pPr>
    </w:p>
    <w:p w14:paraId="3E2BA65B"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455A531E" w14:textId="77777777">
        <w:trPr>
          <w:cantSplit/>
        </w:trPr>
        <w:tc>
          <w:tcPr>
            <w:tcW w:w="7931" w:type="dxa"/>
            <w:gridSpan w:val="2"/>
          </w:tcPr>
          <w:p w14:paraId="2B99C654" w14:textId="5D25F845" w:rsidR="00AF3004" w:rsidRDefault="00AF3004">
            <w:pPr>
              <w:pStyle w:val="ANormal"/>
              <w:keepNext/>
            </w:pPr>
            <w:r>
              <w:t xml:space="preserve">Mariehamn den </w:t>
            </w:r>
            <w:r w:rsidR="000727DA">
              <w:t>8</w:t>
            </w:r>
            <w:r w:rsidR="00F576B5">
              <w:t xml:space="preserve"> </w:t>
            </w:r>
            <w:r w:rsidR="00581718">
              <w:t>september</w:t>
            </w:r>
            <w:r w:rsidR="00F576B5">
              <w:t xml:space="preserve"> 202</w:t>
            </w:r>
            <w:r w:rsidR="00AF09A4">
              <w:t>2</w:t>
            </w:r>
          </w:p>
        </w:tc>
      </w:tr>
      <w:tr w:rsidR="00AF3004" w14:paraId="32C8AD68" w14:textId="77777777">
        <w:tc>
          <w:tcPr>
            <w:tcW w:w="4454" w:type="dxa"/>
            <w:vAlign w:val="bottom"/>
          </w:tcPr>
          <w:p w14:paraId="35336E21" w14:textId="77777777" w:rsidR="00AF3004" w:rsidRDefault="00AF3004">
            <w:pPr>
              <w:pStyle w:val="ANormal"/>
              <w:keepNext/>
            </w:pPr>
          </w:p>
          <w:p w14:paraId="1114C5BA" w14:textId="77777777" w:rsidR="00AF3004" w:rsidRDefault="00AF3004">
            <w:pPr>
              <w:pStyle w:val="ANormal"/>
              <w:keepNext/>
            </w:pPr>
          </w:p>
          <w:p w14:paraId="64F22CF6" w14:textId="77777777" w:rsidR="00AF3004" w:rsidRDefault="00AF3004">
            <w:pPr>
              <w:pStyle w:val="ANormal"/>
              <w:keepNext/>
            </w:pPr>
            <w:r>
              <w:t>L a n t r å d</w:t>
            </w:r>
          </w:p>
        </w:tc>
        <w:tc>
          <w:tcPr>
            <w:tcW w:w="3477" w:type="dxa"/>
            <w:vAlign w:val="bottom"/>
          </w:tcPr>
          <w:p w14:paraId="39B3C2A4" w14:textId="77777777" w:rsidR="00AF3004" w:rsidRDefault="00AF3004">
            <w:pPr>
              <w:pStyle w:val="ANormal"/>
              <w:keepNext/>
            </w:pPr>
          </w:p>
          <w:p w14:paraId="403EEF49" w14:textId="77777777" w:rsidR="00AF3004" w:rsidRDefault="00AF3004">
            <w:pPr>
              <w:pStyle w:val="ANormal"/>
              <w:keepNext/>
            </w:pPr>
          </w:p>
          <w:p w14:paraId="496E97F7" w14:textId="5E71D3B5" w:rsidR="00AF3004" w:rsidRDefault="002E27CA">
            <w:pPr>
              <w:pStyle w:val="ANormal"/>
              <w:keepNext/>
            </w:pPr>
            <w:r>
              <w:t>Veronica Thörnroos</w:t>
            </w:r>
          </w:p>
        </w:tc>
      </w:tr>
      <w:tr w:rsidR="00AF3004" w14:paraId="703CB9D6" w14:textId="77777777">
        <w:tc>
          <w:tcPr>
            <w:tcW w:w="4454" w:type="dxa"/>
            <w:vAlign w:val="bottom"/>
          </w:tcPr>
          <w:p w14:paraId="57B13DFB" w14:textId="77777777" w:rsidR="00AF3004" w:rsidRDefault="00AF3004">
            <w:pPr>
              <w:pStyle w:val="ANormal"/>
              <w:keepNext/>
            </w:pPr>
          </w:p>
          <w:p w14:paraId="45A39FCC" w14:textId="77777777" w:rsidR="00AF3004" w:rsidRDefault="00AF3004">
            <w:pPr>
              <w:pStyle w:val="ANormal"/>
              <w:keepNext/>
            </w:pPr>
          </w:p>
          <w:p w14:paraId="3136383E" w14:textId="0EE810FD" w:rsidR="00AF3004" w:rsidRDefault="00AF3004">
            <w:pPr>
              <w:pStyle w:val="ANormal"/>
              <w:keepNext/>
            </w:pPr>
            <w:r>
              <w:t xml:space="preserve">Föredragande </w:t>
            </w:r>
            <w:r w:rsidR="00B879A4">
              <w:t>minister</w:t>
            </w:r>
          </w:p>
        </w:tc>
        <w:tc>
          <w:tcPr>
            <w:tcW w:w="3477" w:type="dxa"/>
            <w:vAlign w:val="bottom"/>
          </w:tcPr>
          <w:p w14:paraId="081861EB" w14:textId="77777777" w:rsidR="00AF3004" w:rsidRDefault="00AF3004">
            <w:pPr>
              <w:pStyle w:val="ANormal"/>
              <w:keepNext/>
            </w:pPr>
          </w:p>
          <w:p w14:paraId="2A711B1C" w14:textId="77777777" w:rsidR="00AF3004" w:rsidRDefault="00AF3004">
            <w:pPr>
              <w:pStyle w:val="ANormal"/>
              <w:keepNext/>
            </w:pPr>
          </w:p>
          <w:p w14:paraId="5029D77D" w14:textId="17144987" w:rsidR="00AF3004" w:rsidRDefault="002E27CA">
            <w:pPr>
              <w:pStyle w:val="ANormal"/>
              <w:keepNext/>
            </w:pPr>
            <w:r>
              <w:t>Annika Hambrudd</w:t>
            </w:r>
          </w:p>
        </w:tc>
      </w:tr>
    </w:tbl>
    <w:p w14:paraId="64B2485E" w14:textId="65FF2A7E" w:rsidR="00AF3004" w:rsidRDefault="00AF3004">
      <w:pPr>
        <w:pStyle w:val="ANormal"/>
      </w:pPr>
    </w:p>
    <w:p w14:paraId="090E1F7C" w14:textId="7DDA95A2" w:rsidR="008E2083" w:rsidRDefault="008E2083">
      <w:pPr>
        <w:rPr>
          <w:sz w:val="22"/>
          <w:szCs w:val="20"/>
        </w:rPr>
      </w:pPr>
      <w:r>
        <w:br w:type="page"/>
      </w:r>
    </w:p>
    <w:p w14:paraId="45AB73E4" w14:textId="2020EEC9" w:rsidR="008E2083" w:rsidRDefault="008E2083" w:rsidP="008E2083">
      <w:pPr>
        <w:pStyle w:val="RubrikA"/>
      </w:pPr>
      <w:bookmarkStart w:id="26" w:name="_Toc113525122"/>
      <w:r>
        <w:lastRenderedPageBreak/>
        <w:t>Parallelltexter</w:t>
      </w:r>
      <w:bookmarkEnd w:id="26"/>
    </w:p>
    <w:p w14:paraId="2A754A98" w14:textId="70BB7E2F" w:rsidR="008E2083" w:rsidRDefault="008E2083" w:rsidP="008E2083">
      <w:pPr>
        <w:pStyle w:val="Rubrikmellanrum"/>
      </w:pPr>
    </w:p>
    <w:p w14:paraId="63E4D086" w14:textId="4A435DE5" w:rsidR="008E2083" w:rsidRPr="008E2083" w:rsidRDefault="008E2083" w:rsidP="008E2083">
      <w:pPr>
        <w:pStyle w:val="ArendeUnderRubrik"/>
      </w:pPr>
      <w:r>
        <w:t xml:space="preserve">Parallelltexter till landskapsregeringens lagförslag nr </w:t>
      </w:r>
      <w:r w:rsidR="00245AF8">
        <w:t>25</w:t>
      </w:r>
      <w:r>
        <w:t>/</w:t>
      </w:r>
      <w:proofErr w:type="gramStart"/>
      <w:r>
        <w:t>2021-2022</w:t>
      </w:r>
      <w:proofErr w:type="gramEnd"/>
    </w:p>
    <w:sectPr w:rsidR="008E2083" w:rsidRPr="008E2083">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7B66" w14:textId="77777777" w:rsidR="00B879A4" w:rsidRDefault="00B879A4">
      <w:r>
        <w:separator/>
      </w:r>
    </w:p>
  </w:endnote>
  <w:endnote w:type="continuationSeparator" w:id="0">
    <w:p w14:paraId="25BECFB8" w14:textId="77777777" w:rsidR="00B879A4" w:rsidRDefault="00B8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A1A5"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139A" w14:textId="1F18D171" w:rsidR="00AF3004" w:rsidRDefault="00B879A4">
    <w:pPr>
      <w:pStyle w:val="Sidfot"/>
      <w:rPr>
        <w:lang w:val="fi-FI"/>
      </w:rPr>
    </w:pPr>
    <w:r>
      <w:t>LF</w:t>
    </w:r>
    <w:r w:rsidR="009A2BCC">
      <w:t>25</w:t>
    </w:r>
    <w:r>
      <w:t>20</w:t>
    </w:r>
    <w:r w:rsidR="00D3734A">
      <w:t>2</w:t>
    </w:r>
    <w:r w:rsidR="000C2294">
      <w:t>1</w:t>
    </w:r>
    <w:r>
      <w:t>202</w:t>
    </w:r>
    <w:r w:rsidR="00826C53">
      <w:t>2</w:t>
    </w:r>
    <w: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937A"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75F7" w14:textId="77777777" w:rsidR="00B879A4" w:rsidRDefault="00B879A4">
      <w:r>
        <w:separator/>
      </w:r>
    </w:p>
  </w:footnote>
  <w:footnote w:type="continuationSeparator" w:id="0">
    <w:p w14:paraId="19D60102" w14:textId="77777777" w:rsidR="00B879A4" w:rsidRDefault="00B879A4">
      <w:r>
        <w:continuationSeparator/>
      </w:r>
    </w:p>
  </w:footnote>
  <w:footnote w:id="1">
    <w:p w14:paraId="372CD44D" w14:textId="1E0238E4" w:rsidR="00380B99" w:rsidRPr="00380B99" w:rsidRDefault="00380B99">
      <w:pPr>
        <w:pStyle w:val="Fotnotstext"/>
        <w:rPr>
          <w:lang w:val="sv-FI"/>
        </w:rPr>
      </w:pPr>
      <w:r>
        <w:rPr>
          <w:rStyle w:val="Fotnotsreferens"/>
        </w:rPr>
        <w:footnoteRef/>
      </w:r>
      <w:r>
        <w:t xml:space="preserve"> F</w:t>
      </w:r>
      <w:r w:rsidRPr="00380B99">
        <w:t>örordning (1993:12) om skötsel i landskapet Åland av vissa uppgifter som gäller barnbidrag</w:t>
      </w:r>
    </w:p>
  </w:footnote>
  <w:footnote w:id="2">
    <w:p w14:paraId="5613FDEC" w14:textId="29DBAC3B" w:rsidR="001821C0" w:rsidRPr="001821C0" w:rsidRDefault="001821C0">
      <w:pPr>
        <w:pStyle w:val="Fotnotstext"/>
        <w:rPr>
          <w:lang w:val="sv-FI"/>
        </w:rPr>
      </w:pPr>
      <w:r>
        <w:rPr>
          <w:rStyle w:val="Fotnotsreferens"/>
        </w:rPr>
        <w:footnoteRef/>
      </w:r>
      <w:r>
        <w:t xml:space="preserve"> </w:t>
      </w:r>
      <w:r>
        <w:rPr>
          <w:lang w:val="sv-FI"/>
        </w:rPr>
        <w:t xml:space="preserve">Se </w:t>
      </w:r>
      <w:hyperlink r:id="rId1" w:history="1">
        <w:r w:rsidRPr="00254D52">
          <w:rPr>
            <w:rStyle w:val="Hyperlnk"/>
            <w:lang w:val="sv-FI"/>
          </w:rPr>
          <w:t>https://www.asub.ax/sites/default/files/reports/rapport_2018_6_ekon_utsatthet.pdf</w:t>
        </w:r>
      </w:hyperlink>
      <w:r>
        <w:rPr>
          <w:lang w:val="sv-FI"/>
        </w:rPr>
        <w:t xml:space="preserve"> </w:t>
      </w:r>
    </w:p>
  </w:footnote>
  <w:footnote w:id="3">
    <w:p w14:paraId="5B77DE40" w14:textId="1119FADA" w:rsidR="00AE65B9" w:rsidRPr="00AE65B9" w:rsidRDefault="00AE65B9">
      <w:pPr>
        <w:pStyle w:val="Fotnotstext"/>
        <w:rPr>
          <w:lang w:val="sv-FI"/>
        </w:rPr>
      </w:pPr>
      <w:r>
        <w:rPr>
          <w:rStyle w:val="Fotnotsreferens"/>
        </w:rPr>
        <w:footnoteRef/>
      </w:r>
      <w:r>
        <w:t xml:space="preserve"> </w:t>
      </w:r>
      <w:r>
        <w:rPr>
          <w:lang w:val="sv-FI"/>
        </w:rPr>
        <w:t>FPA statistik; mottagare av barnbidrag och utbetalda barnbidrag</w:t>
      </w:r>
    </w:p>
  </w:footnote>
  <w:footnote w:id="4">
    <w:p w14:paraId="572B4C8D" w14:textId="17970072" w:rsidR="00AE65B9" w:rsidRPr="00AE65B9" w:rsidRDefault="00AE65B9">
      <w:pPr>
        <w:pStyle w:val="Fotnotstext"/>
        <w:rPr>
          <w:lang w:val="sv-FI"/>
        </w:rPr>
      </w:pPr>
      <w:r>
        <w:rPr>
          <w:rStyle w:val="Fotnotsreferens"/>
        </w:rPr>
        <w:footnoteRef/>
      </w:r>
      <w:r>
        <w:t xml:space="preserve"> </w:t>
      </w:r>
      <w:r>
        <w:rPr>
          <w:lang w:val="sv-FI"/>
        </w:rPr>
        <w:t>Se 92</w:t>
      </w:r>
      <w:r w:rsidR="007C11BD">
        <w:rPr>
          <w:lang w:val="sv-FI"/>
        </w:rPr>
        <w:t> §</w:t>
      </w:r>
      <w:r>
        <w:rPr>
          <w:lang w:val="sv-FI"/>
        </w:rPr>
        <w:t xml:space="preserve"> 5</w:t>
      </w:r>
      <w:r w:rsidR="007C11BD">
        <w:rPr>
          <w:lang w:val="sv-FI"/>
        </w:rPr>
        <w:t> punkt</w:t>
      </w:r>
      <w:r>
        <w:rPr>
          <w:lang w:val="sv-FI"/>
        </w:rPr>
        <w:t>en inkomstskattelagen (FFS 1535/1992)</w:t>
      </w:r>
      <w:r w:rsidR="00796155">
        <w:rPr>
          <w:lang w:val="sv-FI"/>
        </w:rPr>
        <w:t xml:space="preserve"> </w:t>
      </w:r>
      <w:r w:rsidR="000732D7">
        <w:rPr>
          <w:lang w:val="sv-FI"/>
        </w:rPr>
        <w:t xml:space="preserve">och </w:t>
      </w:r>
      <w:r w:rsidR="00796155">
        <w:rPr>
          <w:lang w:val="sv-FI"/>
        </w:rPr>
        <w:t xml:space="preserve">kommunalskattelag </w:t>
      </w:r>
      <w:r>
        <w:rPr>
          <w:lang w:val="sv-FI"/>
        </w:rPr>
        <w:t>(</w:t>
      </w:r>
      <w:r w:rsidR="00796155">
        <w:rPr>
          <w:lang w:val="sv-FI"/>
        </w:rPr>
        <w:t>2011:119)</w:t>
      </w:r>
      <w:r>
        <w:rPr>
          <w:lang w:val="sv-FI"/>
        </w:rPr>
        <w:t>, 2</w:t>
      </w:r>
      <w:r w:rsidR="007C11BD">
        <w:rPr>
          <w:lang w:val="sv-FI"/>
        </w:rPr>
        <w:t> §</w:t>
      </w:r>
      <w:r>
        <w:rPr>
          <w:lang w:val="sv-FI"/>
        </w:rPr>
        <w:t xml:space="preserve"> 4</w:t>
      </w:r>
      <w:r w:rsidR="007C11BD">
        <w:rPr>
          <w:lang w:val="sv-FI"/>
        </w:rPr>
        <w:t> punkt</w:t>
      </w:r>
      <w:r>
        <w:rPr>
          <w:lang w:val="sv-FI"/>
        </w:rPr>
        <w:t xml:space="preserve">en </w:t>
      </w:r>
      <w:r w:rsidR="00796155">
        <w:rPr>
          <w:lang w:val="sv-FI"/>
        </w:rPr>
        <w:t>blankettlagen</w:t>
      </w:r>
      <w:r>
        <w:rPr>
          <w:lang w:val="sv-FI"/>
        </w:rPr>
        <w:t xml:space="preserve"> (1998:66)</w:t>
      </w:r>
      <w:r w:rsidR="00796155">
        <w:rPr>
          <w:lang w:val="sv-FI"/>
        </w:rPr>
        <w:t xml:space="preserve"> om utkomststöd, 15</w:t>
      </w:r>
      <w:r w:rsidR="007C11BD">
        <w:rPr>
          <w:lang w:val="sv-FI"/>
        </w:rPr>
        <w:t> §</w:t>
      </w:r>
      <w:r w:rsidR="00796155">
        <w:rPr>
          <w:lang w:val="sv-FI"/>
        </w:rPr>
        <w:t xml:space="preserve"> 1</w:t>
      </w:r>
      <w:r w:rsidR="007C11BD">
        <w:rPr>
          <w:lang w:val="sv-FI"/>
        </w:rPr>
        <w:t> punkt</w:t>
      </w:r>
      <w:r w:rsidR="00796155">
        <w:rPr>
          <w:lang w:val="sv-FI"/>
        </w:rPr>
        <w:t xml:space="preserve">en lagen om allmänt bostadsbidrag (FFS 938/2014) </w:t>
      </w:r>
      <w:r w:rsidR="000732D7">
        <w:rPr>
          <w:lang w:val="sv-FI"/>
        </w:rPr>
        <w:t xml:space="preserve">och </w:t>
      </w:r>
      <w:r w:rsidR="00796155">
        <w:rPr>
          <w:lang w:val="sv-FI"/>
        </w:rPr>
        <w:t>3</w:t>
      </w:r>
      <w:r w:rsidR="007C11BD">
        <w:rPr>
          <w:lang w:val="sv-FI"/>
        </w:rPr>
        <w:t> §</w:t>
      </w:r>
      <w:r w:rsidR="00796155">
        <w:rPr>
          <w:lang w:val="sv-FI"/>
        </w:rPr>
        <w:t xml:space="preserve"> </w:t>
      </w:r>
      <w:r w:rsidR="00E114FF">
        <w:rPr>
          <w:lang w:val="sv-FI"/>
        </w:rPr>
        <w:t>7</w:t>
      </w:r>
      <w:r w:rsidR="007C11BD">
        <w:rPr>
          <w:lang w:val="sv-FI"/>
        </w:rPr>
        <w:t> punkt</w:t>
      </w:r>
      <w:r w:rsidR="00E114FF">
        <w:rPr>
          <w:lang w:val="sv-FI"/>
        </w:rPr>
        <w:t>en blankettlagen (2015:4) om allmänt bostadsbidrag</w:t>
      </w:r>
      <w:r w:rsidR="000732D7">
        <w:rPr>
          <w:lang w:val="sv-FI"/>
        </w:rPr>
        <w:t xml:space="preserve"> samt</w:t>
      </w:r>
      <w:r w:rsidR="00E114FF">
        <w:rPr>
          <w:lang w:val="sv-FI"/>
        </w:rPr>
        <w:t xml:space="preserve"> 21</w:t>
      </w:r>
      <w:r w:rsidR="007C11BD">
        <w:rPr>
          <w:lang w:val="sv-FI"/>
        </w:rPr>
        <w:t> §</w:t>
      </w:r>
      <w:r w:rsidR="00E114FF">
        <w:rPr>
          <w:lang w:val="sv-FI"/>
        </w:rPr>
        <w:t xml:space="preserve"> 2</w:t>
      </w:r>
      <w:r w:rsidR="007C11BD">
        <w:rPr>
          <w:lang w:val="sv-FI"/>
        </w:rPr>
        <w:t> punkt</w:t>
      </w:r>
      <w:r w:rsidR="00E114FF">
        <w:rPr>
          <w:lang w:val="sv-FI"/>
        </w:rPr>
        <w:t>en LL (2015:68</w:t>
      </w:r>
      <w:r w:rsidR="000732D7">
        <w:rPr>
          <w:lang w:val="sv-FI"/>
        </w:rPr>
        <w:t>) om hemvårdsstöd.</w:t>
      </w:r>
    </w:p>
  </w:footnote>
  <w:footnote w:id="5">
    <w:p w14:paraId="1ABDC36F" w14:textId="55123803" w:rsidR="000732D7" w:rsidRPr="000732D7" w:rsidRDefault="000732D7">
      <w:pPr>
        <w:pStyle w:val="Fotnotstext"/>
        <w:rPr>
          <w:lang w:val="sv-FI"/>
        </w:rPr>
      </w:pPr>
      <w:r>
        <w:rPr>
          <w:rStyle w:val="Fotnotsreferens"/>
        </w:rPr>
        <w:footnoteRef/>
      </w:r>
      <w:r>
        <w:t xml:space="preserve"> Se 2</w:t>
      </w:r>
      <w:r>
        <w:rPr>
          <w:lang w:val="sv-FI"/>
        </w:rPr>
        <w:t>6</w:t>
      </w:r>
      <w:r w:rsidR="007C11BD">
        <w:rPr>
          <w:lang w:val="sv-FI"/>
        </w:rPr>
        <w:t> §</w:t>
      </w:r>
      <w:r>
        <w:rPr>
          <w:lang w:val="sv-FI"/>
        </w:rPr>
        <w:t xml:space="preserve"> </w:t>
      </w:r>
      <w:r w:rsidR="00D12674">
        <w:rPr>
          <w:lang w:val="sv-FI"/>
        </w:rPr>
        <w:t xml:space="preserve">i </w:t>
      </w:r>
      <w:r w:rsidR="003A729F">
        <w:rPr>
          <w:lang w:val="sv-FI"/>
        </w:rPr>
        <w:t>del</w:t>
      </w:r>
      <w:r w:rsidR="00D12674">
        <w:rPr>
          <w:lang w:val="sv-FI"/>
        </w:rPr>
        <w:t xml:space="preserve"> II LL (2020:32) om barnomsorg och grundskola.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1A0D"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25E392A"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33F6"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01987"/>
    <w:multiLevelType w:val="hybridMultilevel"/>
    <w:tmpl w:val="344EE272"/>
    <w:lvl w:ilvl="0" w:tplc="2B20ECA6">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143766609">
    <w:abstractNumId w:val="6"/>
  </w:num>
  <w:num w:numId="2" w16cid:durableId="921984910">
    <w:abstractNumId w:val="3"/>
  </w:num>
  <w:num w:numId="3" w16cid:durableId="1496266144">
    <w:abstractNumId w:val="2"/>
  </w:num>
  <w:num w:numId="4" w16cid:durableId="379744247">
    <w:abstractNumId w:val="1"/>
  </w:num>
  <w:num w:numId="5" w16cid:durableId="530191930">
    <w:abstractNumId w:val="0"/>
  </w:num>
  <w:num w:numId="6" w16cid:durableId="952202646">
    <w:abstractNumId w:val="7"/>
  </w:num>
  <w:num w:numId="7" w16cid:durableId="435250121">
    <w:abstractNumId w:val="5"/>
  </w:num>
  <w:num w:numId="8" w16cid:durableId="1393429743">
    <w:abstractNumId w:val="4"/>
  </w:num>
  <w:num w:numId="9" w16cid:durableId="23798657">
    <w:abstractNumId w:val="10"/>
  </w:num>
  <w:num w:numId="10" w16cid:durableId="823813730">
    <w:abstractNumId w:val="13"/>
  </w:num>
  <w:num w:numId="11" w16cid:durableId="504711758">
    <w:abstractNumId w:val="12"/>
  </w:num>
  <w:num w:numId="12" w16cid:durableId="321811694">
    <w:abstractNumId w:val="17"/>
  </w:num>
  <w:num w:numId="13" w16cid:durableId="1697074861">
    <w:abstractNumId w:val="11"/>
  </w:num>
  <w:num w:numId="14" w16cid:durableId="982193618">
    <w:abstractNumId w:val="16"/>
  </w:num>
  <w:num w:numId="15" w16cid:durableId="1416050868">
    <w:abstractNumId w:val="9"/>
  </w:num>
  <w:num w:numId="16" w16cid:durableId="2037846726">
    <w:abstractNumId w:val="22"/>
  </w:num>
  <w:num w:numId="17" w16cid:durableId="1554348816">
    <w:abstractNumId w:val="8"/>
  </w:num>
  <w:num w:numId="18" w16cid:durableId="1145584326">
    <w:abstractNumId w:val="18"/>
  </w:num>
  <w:num w:numId="19" w16cid:durableId="409037103">
    <w:abstractNumId w:val="21"/>
  </w:num>
  <w:num w:numId="20" w16cid:durableId="1958289509">
    <w:abstractNumId w:val="24"/>
  </w:num>
  <w:num w:numId="21" w16cid:durableId="1940530380">
    <w:abstractNumId w:val="23"/>
  </w:num>
  <w:num w:numId="22" w16cid:durableId="650715866">
    <w:abstractNumId w:val="15"/>
  </w:num>
  <w:num w:numId="23" w16cid:durableId="745687946">
    <w:abstractNumId w:val="19"/>
  </w:num>
  <w:num w:numId="24" w16cid:durableId="764573088">
    <w:abstractNumId w:val="19"/>
  </w:num>
  <w:num w:numId="25" w16cid:durableId="304504303">
    <w:abstractNumId w:val="20"/>
  </w:num>
  <w:num w:numId="26" w16cid:durableId="901255938">
    <w:abstractNumId w:val="15"/>
  </w:num>
  <w:num w:numId="27" w16cid:durableId="1870871909">
    <w:abstractNumId w:val="15"/>
  </w:num>
  <w:num w:numId="28" w16cid:durableId="1277562207">
    <w:abstractNumId w:val="15"/>
  </w:num>
  <w:num w:numId="29" w16cid:durableId="570627393">
    <w:abstractNumId w:val="15"/>
  </w:num>
  <w:num w:numId="30" w16cid:durableId="330332094">
    <w:abstractNumId w:val="15"/>
  </w:num>
  <w:num w:numId="31" w16cid:durableId="571619778">
    <w:abstractNumId w:val="15"/>
  </w:num>
  <w:num w:numId="32" w16cid:durableId="519199204">
    <w:abstractNumId w:val="15"/>
  </w:num>
  <w:num w:numId="33" w16cid:durableId="1782600905">
    <w:abstractNumId w:val="15"/>
  </w:num>
  <w:num w:numId="34" w16cid:durableId="1523666008">
    <w:abstractNumId w:val="15"/>
  </w:num>
  <w:num w:numId="35" w16cid:durableId="1797601941">
    <w:abstractNumId w:val="19"/>
  </w:num>
  <w:num w:numId="36" w16cid:durableId="148598321">
    <w:abstractNumId w:val="20"/>
  </w:num>
  <w:num w:numId="37" w16cid:durableId="1172377310">
    <w:abstractNumId w:val="15"/>
  </w:num>
  <w:num w:numId="38" w16cid:durableId="936912283">
    <w:abstractNumId w:val="15"/>
  </w:num>
  <w:num w:numId="39" w16cid:durableId="1475219700">
    <w:abstractNumId w:val="15"/>
  </w:num>
  <w:num w:numId="40" w16cid:durableId="534269185">
    <w:abstractNumId w:val="15"/>
  </w:num>
  <w:num w:numId="41" w16cid:durableId="1406997091">
    <w:abstractNumId w:val="15"/>
  </w:num>
  <w:num w:numId="42" w16cid:durableId="1255674424">
    <w:abstractNumId w:val="15"/>
  </w:num>
  <w:num w:numId="43" w16cid:durableId="1323460857">
    <w:abstractNumId w:val="15"/>
  </w:num>
  <w:num w:numId="44" w16cid:durableId="1787041449">
    <w:abstractNumId w:val="15"/>
  </w:num>
  <w:num w:numId="45" w16cid:durableId="1547255739">
    <w:abstractNumId w:val="15"/>
  </w:num>
  <w:num w:numId="46" w16cid:durableId="18011933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A4"/>
    <w:rsid w:val="00000544"/>
    <w:rsid w:val="00020921"/>
    <w:rsid w:val="00026CE7"/>
    <w:rsid w:val="00041363"/>
    <w:rsid w:val="00042724"/>
    <w:rsid w:val="00042A26"/>
    <w:rsid w:val="00045166"/>
    <w:rsid w:val="000539B9"/>
    <w:rsid w:val="00062CA0"/>
    <w:rsid w:val="000646C3"/>
    <w:rsid w:val="000723C5"/>
    <w:rsid w:val="000727DA"/>
    <w:rsid w:val="000732D7"/>
    <w:rsid w:val="000969FB"/>
    <w:rsid w:val="000A5583"/>
    <w:rsid w:val="000B09C3"/>
    <w:rsid w:val="000B5764"/>
    <w:rsid w:val="000B5E68"/>
    <w:rsid w:val="000C2294"/>
    <w:rsid w:val="000C5B59"/>
    <w:rsid w:val="000E4204"/>
    <w:rsid w:val="000F2CBD"/>
    <w:rsid w:val="000F2F24"/>
    <w:rsid w:val="000F545A"/>
    <w:rsid w:val="000F5835"/>
    <w:rsid w:val="0010296F"/>
    <w:rsid w:val="00102E17"/>
    <w:rsid w:val="0010329C"/>
    <w:rsid w:val="00105430"/>
    <w:rsid w:val="001144BB"/>
    <w:rsid w:val="0011692D"/>
    <w:rsid w:val="001171BE"/>
    <w:rsid w:val="00126913"/>
    <w:rsid w:val="00150B07"/>
    <w:rsid w:val="0015263B"/>
    <w:rsid w:val="00156C77"/>
    <w:rsid w:val="00166976"/>
    <w:rsid w:val="00166F3B"/>
    <w:rsid w:val="0017050C"/>
    <w:rsid w:val="00173B2F"/>
    <w:rsid w:val="001761D3"/>
    <w:rsid w:val="00181244"/>
    <w:rsid w:val="001821C0"/>
    <w:rsid w:val="001A29E2"/>
    <w:rsid w:val="001A5880"/>
    <w:rsid w:val="001C52CA"/>
    <w:rsid w:val="001D00DA"/>
    <w:rsid w:val="001E1130"/>
    <w:rsid w:val="001E2A3B"/>
    <w:rsid w:val="001E6D1B"/>
    <w:rsid w:val="00202894"/>
    <w:rsid w:val="00215D73"/>
    <w:rsid w:val="00233B96"/>
    <w:rsid w:val="0023411E"/>
    <w:rsid w:val="00241092"/>
    <w:rsid w:val="00245AF8"/>
    <w:rsid w:val="00246B3F"/>
    <w:rsid w:val="00250F77"/>
    <w:rsid w:val="0025234A"/>
    <w:rsid w:val="0026385A"/>
    <w:rsid w:val="002646CD"/>
    <w:rsid w:val="00264A42"/>
    <w:rsid w:val="0027529E"/>
    <w:rsid w:val="00280AE8"/>
    <w:rsid w:val="00295FD0"/>
    <w:rsid w:val="0029682E"/>
    <w:rsid w:val="002A1389"/>
    <w:rsid w:val="002A3A8D"/>
    <w:rsid w:val="002A3E5C"/>
    <w:rsid w:val="002B55E5"/>
    <w:rsid w:val="002E257F"/>
    <w:rsid w:val="002E27CA"/>
    <w:rsid w:val="002E3B8A"/>
    <w:rsid w:val="002F4C9B"/>
    <w:rsid w:val="00302B08"/>
    <w:rsid w:val="0032152E"/>
    <w:rsid w:val="00323F50"/>
    <w:rsid w:val="00332CC8"/>
    <w:rsid w:val="00342FC4"/>
    <w:rsid w:val="0035004B"/>
    <w:rsid w:val="0035250E"/>
    <w:rsid w:val="003640F8"/>
    <w:rsid w:val="00364ED8"/>
    <w:rsid w:val="00365E65"/>
    <w:rsid w:val="0037440B"/>
    <w:rsid w:val="00380B99"/>
    <w:rsid w:val="00383AF4"/>
    <w:rsid w:val="00390315"/>
    <w:rsid w:val="00393464"/>
    <w:rsid w:val="00397A0F"/>
    <w:rsid w:val="003A729F"/>
    <w:rsid w:val="003B7DCC"/>
    <w:rsid w:val="003C4278"/>
    <w:rsid w:val="003C6FAA"/>
    <w:rsid w:val="003E4B70"/>
    <w:rsid w:val="003F279F"/>
    <w:rsid w:val="00400DE3"/>
    <w:rsid w:val="00410DF9"/>
    <w:rsid w:val="0041709A"/>
    <w:rsid w:val="004229EC"/>
    <w:rsid w:val="004237A2"/>
    <w:rsid w:val="00427095"/>
    <w:rsid w:val="00432F48"/>
    <w:rsid w:val="00442199"/>
    <w:rsid w:val="004450D9"/>
    <w:rsid w:val="00445191"/>
    <w:rsid w:val="00445ECA"/>
    <w:rsid w:val="004460A7"/>
    <w:rsid w:val="00450B91"/>
    <w:rsid w:val="0046220B"/>
    <w:rsid w:val="00464E03"/>
    <w:rsid w:val="00473E11"/>
    <w:rsid w:val="004749A2"/>
    <w:rsid w:val="00480BA5"/>
    <w:rsid w:val="0048210B"/>
    <w:rsid w:val="00492EA5"/>
    <w:rsid w:val="00496AA9"/>
    <w:rsid w:val="004A015A"/>
    <w:rsid w:val="004A2DA8"/>
    <w:rsid w:val="004A60F2"/>
    <w:rsid w:val="004A6BA1"/>
    <w:rsid w:val="004C2BE0"/>
    <w:rsid w:val="004C7EAF"/>
    <w:rsid w:val="004C7F65"/>
    <w:rsid w:val="004D1DCE"/>
    <w:rsid w:val="004E0EDE"/>
    <w:rsid w:val="004F500D"/>
    <w:rsid w:val="004F684D"/>
    <w:rsid w:val="004F7F0D"/>
    <w:rsid w:val="00505269"/>
    <w:rsid w:val="00505494"/>
    <w:rsid w:val="00505D59"/>
    <w:rsid w:val="00512FF4"/>
    <w:rsid w:val="00515C0B"/>
    <w:rsid w:val="005219F1"/>
    <w:rsid w:val="00540B22"/>
    <w:rsid w:val="0054127F"/>
    <w:rsid w:val="00542E7E"/>
    <w:rsid w:val="0054451C"/>
    <w:rsid w:val="005517F3"/>
    <w:rsid w:val="00555D83"/>
    <w:rsid w:val="00561500"/>
    <w:rsid w:val="005631C6"/>
    <w:rsid w:val="00567661"/>
    <w:rsid w:val="00581718"/>
    <w:rsid w:val="005A767E"/>
    <w:rsid w:val="005C5301"/>
    <w:rsid w:val="005E5095"/>
    <w:rsid w:val="005E64C1"/>
    <w:rsid w:val="005F1532"/>
    <w:rsid w:val="005F1DF9"/>
    <w:rsid w:val="005F3D1C"/>
    <w:rsid w:val="006003A1"/>
    <w:rsid w:val="0060329B"/>
    <w:rsid w:val="006127AE"/>
    <w:rsid w:val="00616880"/>
    <w:rsid w:val="00621C95"/>
    <w:rsid w:val="0062360D"/>
    <w:rsid w:val="00642054"/>
    <w:rsid w:val="00642F8D"/>
    <w:rsid w:val="00644061"/>
    <w:rsid w:val="00653544"/>
    <w:rsid w:val="00657295"/>
    <w:rsid w:val="00661D70"/>
    <w:rsid w:val="00681882"/>
    <w:rsid w:val="0068664E"/>
    <w:rsid w:val="00691156"/>
    <w:rsid w:val="0069167C"/>
    <w:rsid w:val="00692403"/>
    <w:rsid w:val="006A5F46"/>
    <w:rsid w:val="006B5521"/>
    <w:rsid w:val="006B6038"/>
    <w:rsid w:val="006B633C"/>
    <w:rsid w:val="006C1E88"/>
    <w:rsid w:val="006C4C61"/>
    <w:rsid w:val="006C4DCF"/>
    <w:rsid w:val="006D2C57"/>
    <w:rsid w:val="006D5509"/>
    <w:rsid w:val="006D7799"/>
    <w:rsid w:val="006F0B71"/>
    <w:rsid w:val="006F0DB1"/>
    <w:rsid w:val="006F1799"/>
    <w:rsid w:val="007049F9"/>
    <w:rsid w:val="007077A8"/>
    <w:rsid w:val="00712751"/>
    <w:rsid w:val="00722128"/>
    <w:rsid w:val="0073185A"/>
    <w:rsid w:val="007323DD"/>
    <w:rsid w:val="0075385C"/>
    <w:rsid w:val="00755D91"/>
    <w:rsid w:val="007636B2"/>
    <w:rsid w:val="00767376"/>
    <w:rsid w:val="00767F12"/>
    <w:rsid w:val="00774621"/>
    <w:rsid w:val="00777595"/>
    <w:rsid w:val="007778DE"/>
    <w:rsid w:val="007841E5"/>
    <w:rsid w:val="00784D75"/>
    <w:rsid w:val="007953C2"/>
    <w:rsid w:val="0079554F"/>
    <w:rsid w:val="00796155"/>
    <w:rsid w:val="00796364"/>
    <w:rsid w:val="007A1000"/>
    <w:rsid w:val="007A47BF"/>
    <w:rsid w:val="007A629B"/>
    <w:rsid w:val="007A67D6"/>
    <w:rsid w:val="007C11BD"/>
    <w:rsid w:val="007C2529"/>
    <w:rsid w:val="007D34BB"/>
    <w:rsid w:val="007D3945"/>
    <w:rsid w:val="007E00CE"/>
    <w:rsid w:val="007E098C"/>
    <w:rsid w:val="007F724D"/>
    <w:rsid w:val="00800259"/>
    <w:rsid w:val="00804C13"/>
    <w:rsid w:val="00811038"/>
    <w:rsid w:val="00812616"/>
    <w:rsid w:val="008139D9"/>
    <w:rsid w:val="00821252"/>
    <w:rsid w:val="0082428F"/>
    <w:rsid w:val="00824419"/>
    <w:rsid w:val="008247F3"/>
    <w:rsid w:val="00826470"/>
    <w:rsid w:val="00826C53"/>
    <w:rsid w:val="008276D1"/>
    <w:rsid w:val="008315C4"/>
    <w:rsid w:val="008372A4"/>
    <w:rsid w:val="00840E5D"/>
    <w:rsid w:val="008450DA"/>
    <w:rsid w:val="00864764"/>
    <w:rsid w:val="00864CC6"/>
    <w:rsid w:val="008677C5"/>
    <w:rsid w:val="00870A56"/>
    <w:rsid w:val="00873259"/>
    <w:rsid w:val="008773EC"/>
    <w:rsid w:val="00886435"/>
    <w:rsid w:val="008868A3"/>
    <w:rsid w:val="00887EEA"/>
    <w:rsid w:val="00891497"/>
    <w:rsid w:val="008A1DD9"/>
    <w:rsid w:val="008A2270"/>
    <w:rsid w:val="008C5749"/>
    <w:rsid w:val="008D3D30"/>
    <w:rsid w:val="008E2083"/>
    <w:rsid w:val="008E39EA"/>
    <w:rsid w:val="008F08E7"/>
    <w:rsid w:val="00907E21"/>
    <w:rsid w:val="00915A06"/>
    <w:rsid w:val="00917271"/>
    <w:rsid w:val="0091795F"/>
    <w:rsid w:val="00933C49"/>
    <w:rsid w:val="0094380B"/>
    <w:rsid w:val="0095107A"/>
    <w:rsid w:val="009648E4"/>
    <w:rsid w:val="009723F7"/>
    <w:rsid w:val="00977574"/>
    <w:rsid w:val="009810C2"/>
    <w:rsid w:val="009A0867"/>
    <w:rsid w:val="009A2BCC"/>
    <w:rsid w:val="009B4DC2"/>
    <w:rsid w:val="009C403A"/>
    <w:rsid w:val="009C4874"/>
    <w:rsid w:val="009E0DA6"/>
    <w:rsid w:val="009E217E"/>
    <w:rsid w:val="009E4F16"/>
    <w:rsid w:val="009E70DD"/>
    <w:rsid w:val="009F1C3A"/>
    <w:rsid w:val="009F32C8"/>
    <w:rsid w:val="00A01D1E"/>
    <w:rsid w:val="00A02D3C"/>
    <w:rsid w:val="00A12F93"/>
    <w:rsid w:val="00A1324A"/>
    <w:rsid w:val="00A21AB7"/>
    <w:rsid w:val="00A32351"/>
    <w:rsid w:val="00A45B40"/>
    <w:rsid w:val="00A5285A"/>
    <w:rsid w:val="00A53C69"/>
    <w:rsid w:val="00A54339"/>
    <w:rsid w:val="00A54F08"/>
    <w:rsid w:val="00A57832"/>
    <w:rsid w:val="00A669CF"/>
    <w:rsid w:val="00A765C7"/>
    <w:rsid w:val="00A8721E"/>
    <w:rsid w:val="00A90F28"/>
    <w:rsid w:val="00AA2311"/>
    <w:rsid w:val="00AA2B0E"/>
    <w:rsid w:val="00AB2166"/>
    <w:rsid w:val="00AD01F8"/>
    <w:rsid w:val="00AD4539"/>
    <w:rsid w:val="00AE65B9"/>
    <w:rsid w:val="00AF09A4"/>
    <w:rsid w:val="00AF3004"/>
    <w:rsid w:val="00B07EEA"/>
    <w:rsid w:val="00B253A9"/>
    <w:rsid w:val="00B27E23"/>
    <w:rsid w:val="00B32BA5"/>
    <w:rsid w:val="00B35267"/>
    <w:rsid w:val="00B45B98"/>
    <w:rsid w:val="00B51671"/>
    <w:rsid w:val="00B56868"/>
    <w:rsid w:val="00B63A71"/>
    <w:rsid w:val="00B66AC3"/>
    <w:rsid w:val="00B7457D"/>
    <w:rsid w:val="00B7772B"/>
    <w:rsid w:val="00B821E1"/>
    <w:rsid w:val="00B84FC7"/>
    <w:rsid w:val="00B867E4"/>
    <w:rsid w:val="00B879A4"/>
    <w:rsid w:val="00BB297A"/>
    <w:rsid w:val="00BB596E"/>
    <w:rsid w:val="00BD1DC1"/>
    <w:rsid w:val="00BD2F9F"/>
    <w:rsid w:val="00BE32B6"/>
    <w:rsid w:val="00C0545E"/>
    <w:rsid w:val="00C20078"/>
    <w:rsid w:val="00C21A9C"/>
    <w:rsid w:val="00C21F14"/>
    <w:rsid w:val="00C26F89"/>
    <w:rsid w:val="00C457CA"/>
    <w:rsid w:val="00C45F76"/>
    <w:rsid w:val="00C504F3"/>
    <w:rsid w:val="00C509AC"/>
    <w:rsid w:val="00C52B30"/>
    <w:rsid w:val="00C53B7A"/>
    <w:rsid w:val="00C571B0"/>
    <w:rsid w:val="00C60ED2"/>
    <w:rsid w:val="00C65967"/>
    <w:rsid w:val="00C66B0C"/>
    <w:rsid w:val="00C735BC"/>
    <w:rsid w:val="00C73792"/>
    <w:rsid w:val="00C862A4"/>
    <w:rsid w:val="00C90D57"/>
    <w:rsid w:val="00C91022"/>
    <w:rsid w:val="00CB0788"/>
    <w:rsid w:val="00CB09FC"/>
    <w:rsid w:val="00CC3F62"/>
    <w:rsid w:val="00CC58EA"/>
    <w:rsid w:val="00CD46EE"/>
    <w:rsid w:val="00CE5CED"/>
    <w:rsid w:val="00CE67AA"/>
    <w:rsid w:val="00CF1676"/>
    <w:rsid w:val="00CF7D8A"/>
    <w:rsid w:val="00D12674"/>
    <w:rsid w:val="00D16213"/>
    <w:rsid w:val="00D1693B"/>
    <w:rsid w:val="00D2045E"/>
    <w:rsid w:val="00D3734A"/>
    <w:rsid w:val="00D40A08"/>
    <w:rsid w:val="00D44CC2"/>
    <w:rsid w:val="00D51E9C"/>
    <w:rsid w:val="00D61DEA"/>
    <w:rsid w:val="00D853B1"/>
    <w:rsid w:val="00DD11C3"/>
    <w:rsid w:val="00DD5E39"/>
    <w:rsid w:val="00DD6D62"/>
    <w:rsid w:val="00DE07CF"/>
    <w:rsid w:val="00DF1959"/>
    <w:rsid w:val="00DF317E"/>
    <w:rsid w:val="00DF3F72"/>
    <w:rsid w:val="00E00D52"/>
    <w:rsid w:val="00E02C4D"/>
    <w:rsid w:val="00E114FF"/>
    <w:rsid w:val="00E230AC"/>
    <w:rsid w:val="00E2332D"/>
    <w:rsid w:val="00E238AB"/>
    <w:rsid w:val="00E23ACD"/>
    <w:rsid w:val="00E264D6"/>
    <w:rsid w:val="00E52814"/>
    <w:rsid w:val="00E614A6"/>
    <w:rsid w:val="00E6371A"/>
    <w:rsid w:val="00E65001"/>
    <w:rsid w:val="00E72432"/>
    <w:rsid w:val="00E7253F"/>
    <w:rsid w:val="00E749FE"/>
    <w:rsid w:val="00E856B2"/>
    <w:rsid w:val="00EA0F28"/>
    <w:rsid w:val="00EA188A"/>
    <w:rsid w:val="00EA43FF"/>
    <w:rsid w:val="00EA7AD3"/>
    <w:rsid w:val="00EC0431"/>
    <w:rsid w:val="00ED3647"/>
    <w:rsid w:val="00EE1798"/>
    <w:rsid w:val="00EE61F1"/>
    <w:rsid w:val="00EF7736"/>
    <w:rsid w:val="00F071BE"/>
    <w:rsid w:val="00F248A0"/>
    <w:rsid w:val="00F368AE"/>
    <w:rsid w:val="00F42028"/>
    <w:rsid w:val="00F42EC0"/>
    <w:rsid w:val="00F43709"/>
    <w:rsid w:val="00F576B5"/>
    <w:rsid w:val="00F76EF7"/>
    <w:rsid w:val="00F83E4E"/>
    <w:rsid w:val="00F84D58"/>
    <w:rsid w:val="00F90494"/>
    <w:rsid w:val="00F9515A"/>
    <w:rsid w:val="00FA410E"/>
    <w:rsid w:val="00FA5A6C"/>
    <w:rsid w:val="00FB21A4"/>
    <w:rsid w:val="00FB310A"/>
    <w:rsid w:val="00FD0072"/>
    <w:rsid w:val="00FD6449"/>
    <w:rsid w:val="00FD6B5D"/>
    <w:rsid w:val="00FE038E"/>
    <w:rsid w:val="00FE35D3"/>
    <w:rsid w:val="00FE3D2B"/>
    <w:rsid w:val="00FF15E6"/>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27BDB"/>
  <w15:chartTrackingRefBased/>
  <w15:docId w15:val="{6EFCFADF-39AC-428A-8E41-9BA907B5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380B99"/>
    <w:rPr>
      <w:sz w:val="20"/>
      <w:szCs w:val="20"/>
    </w:rPr>
  </w:style>
  <w:style w:type="character" w:customStyle="1" w:styleId="FotnotstextChar">
    <w:name w:val="Fotnotstext Char"/>
    <w:basedOn w:val="Standardstycketeckensnitt"/>
    <w:link w:val="Fotnotstext"/>
    <w:uiPriority w:val="99"/>
    <w:semiHidden/>
    <w:rsid w:val="00380B99"/>
    <w:rPr>
      <w:lang w:val="sv-SE" w:eastAsia="sv-SE"/>
    </w:rPr>
  </w:style>
  <w:style w:type="character" w:styleId="Fotnotsreferens">
    <w:name w:val="footnote reference"/>
    <w:basedOn w:val="Standardstycketeckensnitt"/>
    <w:uiPriority w:val="99"/>
    <w:semiHidden/>
    <w:unhideWhenUsed/>
    <w:rsid w:val="00380B99"/>
    <w:rPr>
      <w:vertAlign w:val="superscript"/>
    </w:rPr>
  </w:style>
  <w:style w:type="table" w:styleId="Tabellrutnt">
    <w:name w:val="Table Grid"/>
    <w:basedOn w:val="Normaltabell"/>
    <w:uiPriority w:val="59"/>
    <w:rsid w:val="0035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182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sub.ax/sites/default/files/reports/rapport_2018_6_ekon_utsatth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6AC0F-1052-4B49-8C89-0E3176A7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7</Pages>
  <Words>1669</Words>
  <Characters>11321</Characters>
  <Application>Microsoft Office Word</Application>
  <DocSecurity>0</DocSecurity>
  <Lines>94</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Lagförslag</vt:lpstr>
      <vt:lpstr>NyLS-Framställning</vt:lpstr>
    </vt:vector>
  </TitlesOfParts>
  <Company>Ålands landskapsstyrelse</Company>
  <LinksUpToDate>false</LinksUpToDate>
  <CharactersWithSpaces>12965</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Lagförslag</dc:title>
  <dc:subject>Framställningsmall</dc:subject>
  <dc:creator>Hans.Selander@regeringen.ax</dc:creator>
  <cp:keywords/>
  <dc:description/>
  <cp:lastModifiedBy>Jessica Laaksonen</cp:lastModifiedBy>
  <cp:revision>2</cp:revision>
  <cp:lastPrinted>2022-09-08T07:21:00Z</cp:lastPrinted>
  <dcterms:created xsi:type="dcterms:W3CDTF">2022-09-08T10:03:00Z</dcterms:created>
  <dcterms:modified xsi:type="dcterms:W3CDTF">2022-09-08T10:03:00Z</dcterms:modified>
</cp:coreProperties>
</file>