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02204" w14:paraId="734FE928" w14:textId="77777777" w:rsidTr="007A05E9">
        <w:trPr>
          <w:cantSplit/>
          <w:trHeight w:val="20"/>
        </w:trPr>
        <w:tc>
          <w:tcPr>
            <w:tcW w:w="861" w:type="dxa"/>
            <w:vMerge w:val="restart"/>
          </w:tcPr>
          <w:p w14:paraId="65684F5A" w14:textId="77777777" w:rsidR="00602204" w:rsidRDefault="00602204" w:rsidP="007A05E9">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7878EAF4" wp14:editId="51DA9B89">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DB92867" w14:textId="77777777" w:rsidR="00602204" w:rsidRDefault="00602204" w:rsidP="007A05E9">
            <w:pPr>
              <w:pStyle w:val="xMellanrum"/>
              <w:rPr>
                <w:rFonts w:ascii="Times New Roman" w:hAnsi="Times New Roman"/>
              </w:rPr>
            </w:pPr>
            <w:r>
              <w:rPr>
                <w:rFonts w:ascii="Times New Roman" w:hAnsi="Times New Roman"/>
                <w:noProof/>
                <w:lang w:val="sv-FI" w:eastAsia="sv-FI"/>
              </w:rPr>
              <w:drawing>
                <wp:inline distT="0" distB="0" distL="0" distR="0" wp14:anchorId="4A8DAB37" wp14:editId="37EE2BA8">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02204" w14:paraId="123B1C97" w14:textId="77777777" w:rsidTr="007A05E9">
        <w:trPr>
          <w:cantSplit/>
          <w:trHeight w:val="299"/>
        </w:trPr>
        <w:tc>
          <w:tcPr>
            <w:tcW w:w="861" w:type="dxa"/>
            <w:vMerge/>
          </w:tcPr>
          <w:p w14:paraId="5BB0998B" w14:textId="77777777" w:rsidR="00602204" w:rsidRDefault="00602204" w:rsidP="007A05E9">
            <w:pPr>
              <w:pStyle w:val="xLedtext"/>
              <w:rPr>
                <w:rFonts w:ascii="Times New Roman" w:hAnsi="Times New Roman" w:cs="Times New Roman"/>
              </w:rPr>
            </w:pPr>
          </w:p>
        </w:tc>
        <w:tc>
          <w:tcPr>
            <w:tcW w:w="4448" w:type="dxa"/>
            <w:vAlign w:val="bottom"/>
          </w:tcPr>
          <w:p w14:paraId="20FF46A2" w14:textId="77777777" w:rsidR="00602204" w:rsidRDefault="00602204" w:rsidP="007A05E9">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C458638" w14:textId="3FE66EDC" w:rsidR="00602204" w:rsidRDefault="00602204" w:rsidP="007A05E9">
            <w:pPr>
              <w:pStyle w:val="xDokTypNr"/>
              <w:rPr>
                <w:rFonts w:ascii="Times New Roman" w:hAnsi="Times New Roman"/>
              </w:rPr>
            </w:pPr>
            <w:r>
              <w:rPr>
                <w:rFonts w:ascii="Times New Roman" w:hAnsi="Times New Roman"/>
              </w:rPr>
              <w:t xml:space="preserve">BUDGETFÖRSLAG nr </w:t>
            </w:r>
            <w:r w:rsidR="007E1439">
              <w:rPr>
                <w:rFonts w:ascii="Times New Roman" w:hAnsi="Times New Roman"/>
              </w:rPr>
              <w:t>2</w:t>
            </w:r>
            <w:r>
              <w:rPr>
                <w:rFonts w:ascii="Times New Roman" w:hAnsi="Times New Roman"/>
              </w:rPr>
              <w:t>/</w:t>
            </w:r>
            <w:proofErr w:type="gramStart"/>
            <w:r>
              <w:rPr>
                <w:rFonts w:ascii="Times New Roman" w:hAnsi="Times New Roman"/>
              </w:rPr>
              <w:t>20</w:t>
            </w:r>
            <w:r w:rsidR="002B6ABF">
              <w:rPr>
                <w:rFonts w:ascii="Times New Roman" w:hAnsi="Times New Roman"/>
              </w:rPr>
              <w:t>2</w:t>
            </w:r>
            <w:r w:rsidR="007E1439">
              <w:rPr>
                <w:rFonts w:ascii="Times New Roman" w:hAnsi="Times New Roman"/>
              </w:rPr>
              <w:t>1</w:t>
            </w:r>
            <w:r>
              <w:rPr>
                <w:rFonts w:ascii="Times New Roman" w:hAnsi="Times New Roman"/>
              </w:rPr>
              <w:t>-202</w:t>
            </w:r>
            <w:r w:rsidR="007E1439">
              <w:rPr>
                <w:rFonts w:ascii="Times New Roman" w:hAnsi="Times New Roman"/>
              </w:rPr>
              <w:t>2</w:t>
            </w:r>
            <w:proofErr w:type="gramEnd"/>
          </w:p>
        </w:tc>
      </w:tr>
      <w:tr w:rsidR="00602204" w14:paraId="34B4098F" w14:textId="77777777" w:rsidTr="007A05E9">
        <w:trPr>
          <w:cantSplit/>
          <w:trHeight w:val="238"/>
        </w:trPr>
        <w:tc>
          <w:tcPr>
            <w:tcW w:w="861" w:type="dxa"/>
            <w:vMerge/>
          </w:tcPr>
          <w:p w14:paraId="00C48548" w14:textId="77777777" w:rsidR="00602204" w:rsidRDefault="00602204" w:rsidP="007A05E9">
            <w:pPr>
              <w:pStyle w:val="xLedtext"/>
              <w:rPr>
                <w:rFonts w:ascii="Times New Roman" w:hAnsi="Times New Roman" w:cs="Times New Roman"/>
              </w:rPr>
            </w:pPr>
          </w:p>
        </w:tc>
        <w:tc>
          <w:tcPr>
            <w:tcW w:w="4448" w:type="dxa"/>
            <w:vAlign w:val="bottom"/>
          </w:tcPr>
          <w:p w14:paraId="0E39C605" w14:textId="77777777" w:rsidR="00602204" w:rsidRDefault="00602204" w:rsidP="007A05E9">
            <w:pPr>
              <w:pStyle w:val="xLedtext"/>
              <w:rPr>
                <w:rFonts w:ascii="Times New Roman" w:hAnsi="Times New Roman" w:cs="Times New Roman"/>
              </w:rPr>
            </w:pPr>
          </w:p>
        </w:tc>
        <w:tc>
          <w:tcPr>
            <w:tcW w:w="1725" w:type="dxa"/>
            <w:vAlign w:val="bottom"/>
          </w:tcPr>
          <w:p w14:paraId="596E5D65" w14:textId="77777777" w:rsidR="00602204" w:rsidRDefault="00602204" w:rsidP="007A05E9">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7A01DE24" w14:textId="77777777" w:rsidR="00602204" w:rsidRDefault="00602204" w:rsidP="007A05E9">
            <w:pPr>
              <w:pStyle w:val="xLedtext"/>
              <w:rPr>
                <w:rFonts w:ascii="Times New Roman" w:hAnsi="Times New Roman" w:cs="Times New Roman"/>
                <w:lang w:val="de-DE"/>
              </w:rPr>
            </w:pPr>
          </w:p>
        </w:tc>
      </w:tr>
      <w:tr w:rsidR="00602204" w14:paraId="2EA01798" w14:textId="77777777" w:rsidTr="007A05E9">
        <w:trPr>
          <w:cantSplit/>
          <w:trHeight w:val="238"/>
        </w:trPr>
        <w:tc>
          <w:tcPr>
            <w:tcW w:w="861" w:type="dxa"/>
            <w:vMerge/>
          </w:tcPr>
          <w:p w14:paraId="79DF7DCD" w14:textId="77777777" w:rsidR="00602204" w:rsidRDefault="00602204" w:rsidP="007A05E9">
            <w:pPr>
              <w:pStyle w:val="xAvsandare2"/>
              <w:rPr>
                <w:rFonts w:ascii="Times New Roman" w:hAnsi="Times New Roman" w:cs="Times New Roman"/>
                <w:lang w:val="de-DE"/>
              </w:rPr>
            </w:pPr>
          </w:p>
        </w:tc>
        <w:tc>
          <w:tcPr>
            <w:tcW w:w="4448" w:type="dxa"/>
            <w:vAlign w:val="center"/>
          </w:tcPr>
          <w:p w14:paraId="0DEA0CEC" w14:textId="77777777" w:rsidR="00602204" w:rsidRDefault="00602204" w:rsidP="007A05E9">
            <w:pPr>
              <w:pStyle w:val="xAvsandare2"/>
              <w:rPr>
                <w:rFonts w:ascii="Times New Roman" w:hAnsi="Times New Roman" w:cs="Times New Roman"/>
                <w:lang w:val="de-DE"/>
              </w:rPr>
            </w:pPr>
          </w:p>
        </w:tc>
        <w:tc>
          <w:tcPr>
            <w:tcW w:w="1725" w:type="dxa"/>
            <w:vAlign w:val="center"/>
          </w:tcPr>
          <w:p w14:paraId="66FE7F7E" w14:textId="50AB02FA" w:rsidR="00602204" w:rsidRDefault="00602204" w:rsidP="007A05E9">
            <w:pPr>
              <w:pStyle w:val="xDatum1"/>
              <w:rPr>
                <w:rFonts w:ascii="Times New Roman" w:hAnsi="Times New Roman"/>
              </w:rPr>
            </w:pPr>
            <w:r>
              <w:rPr>
                <w:rFonts w:ascii="Times New Roman" w:hAnsi="Times New Roman"/>
              </w:rPr>
              <w:t>202</w:t>
            </w:r>
            <w:r w:rsidR="007622DF">
              <w:rPr>
                <w:rFonts w:ascii="Times New Roman" w:hAnsi="Times New Roman"/>
              </w:rPr>
              <w:t>2</w:t>
            </w:r>
            <w:r>
              <w:rPr>
                <w:rFonts w:ascii="Times New Roman" w:hAnsi="Times New Roman"/>
              </w:rPr>
              <w:t>-</w:t>
            </w:r>
            <w:r w:rsidR="007E1439">
              <w:rPr>
                <w:rFonts w:ascii="Times New Roman" w:hAnsi="Times New Roman"/>
              </w:rPr>
              <w:t>01</w:t>
            </w:r>
            <w:r>
              <w:rPr>
                <w:rFonts w:ascii="Times New Roman" w:hAnsi="Times New Roman"/>
              </w:rPr>
              <w:t>-</w:t>
            </w:r>
            <w:r w:rsidR="002869C9">
              <w:rPr>
                <w:rFonts w:ascii="Times New Roman" w:hAnsi="Times New Roman"/>
              </w:rPr>
              <w:t>20</w:t>
            </w:r>
          </w:p>
        </w:tc>
        <w:tc>
          <w:tcPr>
            <w:tcW w:w="2563" w:type="dxa"/>
            <w:vAlign w:val="center"/>
          </w:tcPr>
          <w:p w14:paraId="4C6DE2BC" w14:textId="32EE7F04" w:rsidR="00602204" w:rsidRDefault="00602204" w:rsidP="007A05E9">
            <w:pPr>
              <w:pStyle w:val="xBeteckning1"/>
              <w:rPr>
                <w:rFonts w:ascii="Times New Roman" w:hAnsi="Times New Roman"/>
              </w:rPr>
            </w:pPr>
          </w:p>
        </w:tc>
      </w:tr>
      <w:tr w:rsidR="00602204" w14:paraId="1C739E14" w14:textId="77777777" w:rsidTr="007A05E9">
        <w:trPr>
          <w:cantSplit/>
          <w:trHeight w:val="238"/>
        </w:trPr>
        <w:tc>
          <w:tcPr>
            <w:tcW w:w="861" w:type="dxa"/>
            <w:vMerge/>
          </w:tcPr>
          <w:p w14:paraId="4EB5FF21" w14:textId="77777777" w:rsidR="00602204" w:rsidRDefault="00602204" w:rsidP="007A05E9">
            <w:pPr>
              <w:pStyle w:val="xLedtext"/>
              <w:rPr>
                <w:rFonts w:ascii="Times New Roman" w:hAnsi="Times New Roman" w:cs="Times New Roman"/>
              </w:rPr>
            </w:pPr>
          </w:p>
        </w:tc>
        <w:tc>
          <w:tcPr>
            <w:tcW w:w="4448" w:type="dxa"/>
            <w:vAlign w:val="bottom"/>
          </w:tcPr>
          <w:p w14:paraId="370977D2" w14:textId="77777777" w:rsidR="00602204" w:rsidRDefault="00602204" w:rsidP="007A05E9">
            <w:pPr>
              <w:pStyle w:val="xLedtext"/>
              <w:rPr>
                <w:rFonts w:ascii="Times New Roman" w:hAnsi="Times New Roman" w:cs="Times New Roman"/>
              </w:rPr>
            </w:pPr>
          </w:p>
        </w:tc>
        <w:tc>
          <w:tcPr>
            <w:tcW w:w="1725" w:type="dxa"/>
            <w:vAlign w:val="bottom"/>
          </w:tcPr>
          <w:p w14:paraId="01467D2C" w14:textId="77777777" w:rsidR="00602204" w:rsidRDefault="00602204" w:rsidP="007A05E9">
            <w:pPr>
              <w:pStyle w:val="xLedtext"/>
              <w:rPr>
                <w:rFonts w:ascii="Times New Roman" w:hAnsi="Times New Roman" w:cs="Times New Roman"/>
              </w:rPr>
            </w:pPr>
          </w:p>
        </w:tc>
        <w:tc>
          <w:tcPr>
            <w:tcW w:w="2563" w:type="dxa"/>
            <w:vAlign w:val="bottom"/>
          </w:tcPr>
          <w:p w14:paraId="083CB836" w14:textId="77777777" w:rsidR="00602204" w:rsidRDefault="00602204" w:rsidP="007A05E9">
            <w:pPr>
              <w:pStyle w:val="xLedtext"/>
              <w:rPr>
                <w:rFonts w:ascii="Times New Roman" w:hAnsi="Times New Roman" w:cs="Times New Roman"/>
              </w:rPr>
            </w:pPr>
          </w:p>
        </w:tc>
      </w:tr>
      <w:tr w:rsidR="00602204" w14:paraId="192EA292" w14:textId="77777777" w:rsidTr="007A05E9">
        <w:trPr>
          <w:cantSplit/>
          <w:trHeight w:val="238"/>
        </w:trPr>
        <w:tc>
          <w:tcPr>
            <w:tcW w:w="861" w:type="dxa"/>
            <w:vMerge/>
            <w:tcBorders>
              <w:bottom w:val="single" w:sz="4" w:space="0" w:color="auto"/>
            </w:tcBorders>
          </w:tcPr>
          <w:p w14:paraId="1A84158F" w14:textId="77777777" w:rsidR="00602204" w:rsidRDefault="00602204" w:rsidP="007A05E9">
            <w:pPr>
              <w:pStyle w:val="xAvsandare3"/>
              <w:rPr>
                <w:rFonts w:ascii="Times New Roman" w:hAnsi="Times New Roman"/>
              </w:rPr>
            </w:pPr>
          </w:p>
        </w:tc>
        <w:tc>
          <w:tcPr>
            <w:tcW w:w="4448" w:type="dxa"/>
            <w:tcBorders>
              <w:bottom w:val="single" w:sz="4" w:space="0" w:color="auto"/>
            </w:tcBorders>
            <w:vAlign w:val="center"/>
          </w:tcPr>
          <w:p w14:paraId="583BD831" w14:textId="77777777" w:rsidR="00602204" w:rsidRDefault="00602204" w:rsidP="007A05E9">
            <w:pPr>
              <w:pStyle w:val="xAvsandare3"/>
              <w:rPr>
                <w:rFonts w:ascii="Times New Roman" w:hAnsi="Times New Roman"/>
              </w:rPr>
            </w:pPr>
          </w:p>
        </w:tc>
        <w:tc>
          <w:tcPr>
            <w:tcW w:w="1725" w:type="dxa"/>
            <w:tcBorders>
              <w:bottom w:val="single" w:sz="4" w:space="0" w:color="auto"/>
            </w:tcBorders>
            <w:vAlign w:val="center"/>
          </w:tcPr>
          <w:p w14:paraId="0AE1ABB4" w14:textId="77777777" w:rsidR="00602204" w:rsidRDefault="00602204" w:rsidP="007A05E9">
            <w:pPr>
              <w:pStyle w:val="xDatum2"/>
              <w:rPr>
                <w:rFonts w:ascii="Times New Roman" w:hAnsi="Times New Roman"/>
              </w:rPr>
            </w:pPr>
          </w:p>
        </w:tc>
        <w:tc>
          <w:tcPr>
            <w:tcW w:w="2563" w:type="dxa"/>
            <w:tcBorders>
              <w:bottom w:val="single" w:sz="4" w:space="0" w:color="auto"/>
            </w:tcBorders>
            <w:vAlign w:val="center"/>
          </w:tcPr>
          <w:p w14:paraId="0E84D6BC" w14:textId="77777777" w:rsidR="00602204" w:rsidRDefault="00602204" w:rsidP="007A05E9">
            <w:pPr>
              <w:pStyle w:val="xBeteckning2"/>
              <w:rPr>
                <w:rFonts w:ascii="Times New Roman" w:hAnsi="Times New Roman"/>
              </w:rPr>
            </w:pPr>
          </w:p>
        </w:tc>
      </w:tr>
      <w:tr w:rsidR="00602204" w14:paraId="44D39EF6" w14:textId="77777777" w:rsidTr="007A05E9">
        <w:trPr>
          <w:cantSplit/>
          <w:trHeight w:val="238"/>
        </w:trPr>
        <w:tc>
          <w:tcPr>
            <w:tcW w:w="861" w:type="dxa"/>
            <w:tcBorders>
              <w:top w:val="single" w:sz="4" w:space="0" w:color="auto"/>
            </w:tcBorders>
            <w:vAlign w:val="bottom"/>
          </w:tcPr>
          <w:p w14:paraId="2D1F7E53" w14:textId="77777777" w:rsidR="00602204" w:rsidRDefault="00602204" w:rsidP="007A05E9">
            <w:pPr>
              <w:pStyle w:val="xLedtext"/>
              <w:rPr>
                <w:rFonts w:ascii="Times New Roman" w:hAnsi="Times New Roman" w:cs="Times New Roman"/>
              </w:rPr>
            </w:pPr>
          </w:p>
        </w:tc>
        <w:tc>
          <w:tcPr>
            <w:tcW w:w="4448" w:type="dxa"/>
            <w:tcBorders>
              <w:top w:val="single" w:sz="4" w:space="0" w:color="auto"/>
            </w:tcBorders>
            <w:vAlign w:val="bottom"/>
          </w:tcPr>
          <w:p w14:paraId="2C3E1457" w14:textId="77777777" w:rsidR="00602204" w:rsidRDefault="00602204" w:rsidP="007A05E9">
            <w:pPr>
              <w:pStyle w:val="xLedtext"/>
              <w:rPr>
                <w:rFonts w:ascii="Times New Roman" w:hAnsi="Times New Roman" w:cs="Times New Roman"/>
              </w:rPr>
            </w:pPr>
          </w:p>
        </w:tc>
        <w:tc>
          <w:tcPr>
            <w:tcW w:w="4288" w:type="dxa"/>
            <w:gridSpan w:val="2"/>
            <w:tcBorders>
              <w:top w:val="single" w:sz="4" w:space="0" w:color="auto"/>
            </w:tcBorders>
            <w:vAlign w:val="bottom"/>
          </w:tcPr>
          <w:p w14:paraId="649F0D71" w14:textId="77777777" w:rsidR="00602204" w:rsidRDefault="00602204" w:rsidP="007A05E9">
            <w:pPr>
              <w:pStyle w:val="xLedtext"/>
              <w:rPr>
                <w:rFonts w:ascii="Times New Roman" w:hAnsi="Times New Roman" w:cs="Times New Roman"/>
              </w:rPr>
            </w:pPr>
          </w:p>
        </w:tc>
      </w:tr>
      <w:tr w:rsidR="00602204" w14:paraId="048A8103" w14:textId="77777777" w:rsidTr="007A05E9">
        <w:trPr>
          <w:cantSplit/>
          <w:trHeight w:val="238"/>
        </w:trPr>
        <w:tc>
          <w:tcPr>
            <w:tcW w:w="861" w:type="dxa"/>
          </w:tcPr>
          <w:p w14:paraId="05862753" w14:textId="77777777" w:rsidR="00602204" w:rsidRDefault="00602204" w:rsidP="007A05E9">
            <w:pPr>
              <w:pStyle w:val="xCelltext"/>
              <w:rPr>
                <w:rFonts w:ascii="Times New Roman" w:hAnsi="Times New Roman"/>
              </w:rPr>
            </w:pPr>
          </w:p>
        </w:tc>
        <w:tc>
          <w:tcPr>
            <w:tcW w:w="4448" w:type="dxa"/>
            <w:vMerge w:val="restart"/>
          </w:tcPr>
          <w:p w14:paraId="069F5A78" w14:textId="77777777" w:rsidR="00602204" w:rsidRDefault="00602204" w:rsidP="007A05E9">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2A5E73BA" w14:textId="77777777" w:rsidR="00602204" w:rsidRDefault="00602204" w:rsidP="007A05E9">
            <w:pPr>
              <w:pStyle w:val="xMottagare1"/>
              <w:tabs>
                <w:tab w:val="left" w:pos="2349"/>
              </w:tabs>
              <w:rPr>
                <w:rFonts w:ascii="Times New Roman" w:hAnsi="Times New Roman" w:cs="Times New Roman"/>
              </w:rPr>
            </w:pPr>
          </w:p>
        </w:tc>
      </w:tr>
      <w:tr w:rsidR="00602204" w14:paraId="5DB81E5F" w14:textId="77777777" w:rsidTr="007A05E9">
        <w:trPr>
          <w:cantSplit/>
          <w:trHeight w:val="238"/>
        </w:trPr>
        <w:tc>
          <w:tcPr>
            <w:tcW w:w="861" w:type="dxa"/>
          </w:tcPr>
          <w:p w14:paraId="50840CC8" w14:textId="77777777" w:rsidR="00602204" w:rsidRDefault="00602204" w:rsidP="007A05E9">
            <w:pPr>
              <w:pStyle w:val="xCelltext"/>
              <w:rPr>
                <w:rFonts w:ascii="Times New Roman" w:hAnsi="Times New Roman"/>
              </w:rPr>
            </w:pPr>
          </w:p>
        </w:tc>
        <w:tc>
          <w:tcPr>
            <w:tcW w:w="4448" w:type="dxa"/>
            <w:vMerge/>
            <w:vAlign w:val="center"/>
          </w:tcPr>
          <w:p w14:paraId="74EB3370" w14:textId="77777777" w:rsidR="00602204" w:rsidRDefault="00602204" w:rsidP="007A05E9">
            <w:pPr>
              <w:pStyle w:val="xCelltext"/>
              <w:rPr>
                <w:rFonts w:ascii="Times New Roman" w:hAnsi="Times New Roman"/>
              </w:rPr>
            </w:pPr>
          </w:p>
        </w:tc>
        <w:tc>
          <w:tcPr>
            <w:tcW w:w="4288" w:type="dxa"/>
            <w:gridSpan w:val="2"/>
            <w:vMerge/>
            <w:vAlign w:val="center"/>
          </w:tcPr>
          <w:p w14:paraId="7E214745" w14:textId="77777777" w:rsidR="00602204" w:rsidRDefault="00602204" w:rsidP="007A05E9">
            <w:pPr>
              <w:pStyle w:val="xCelltext"/>
              <w:rPr>
                <w:rFonts w:ascii="Times New Roman" w:hAnsi="Times New Roman"/>
              </w:rPr>
            </w:pPr>
          </w:p>
        </w:tc>
      </w:tr>
      <w:tr w:rsidR="00602204" w14:paraId="47385CC9" w14:textId="77777777" w:rsidTr="007A05E9">
        <w:trPr>
          <w:cantSplit/>
          <w:trHeight w:val="238"/>
        </w:trPr>
        <w:tc>
          <w:tcPr>
            <w:tcW w:w="861" w:type="dxa"/>
          </w:tcPr>
          <w:p w14:paraId="7B720989" w14:textId="77777777" w:rsidR="00602204" w:rsidRDefault="00602204" w:rsidP="007A05E9">
            <w:pPr>
              <w:pStyle w:val="xCelltext"/>
              <w:rPr>
                <w:rFonts w:ascii="Times New Roman" w:hAnsi="Times New Roman"/>
              </w:rPr>
            </w:pPr>
          </w:p>
        </w:tc>
        <w:tc>
          <w:tcPr>
            <w:tcW w:w="4448" w:type="dxa"/>
            <w:vMerge/>
            <w:vAlign w:val="center"/>
          </w:tcPr>
          <w:p w14:paraId="60E4C39B" w14:textId="77777777" w:rsidR="00602204" w:rsidRDefault="00602204" w:rsidP="007A05E9">
            <w:pPr>
              <w:pStyle w:val="xCelltext"/>
              <w:rPr>
                <w:rFonts w:ascii="Times New Roman" w:hAnsi="Times New Roman"/>
              </w:rPr>
            </w:pPr>
          </w:p>
        </w:tc>
        <w:tc>
          <w:tcPr>
            <w:tcW w:w="4288" w:type="dxa"/>
            <w:gridSpan w:val="2"/>
            <w:vMerge/>
            <w:vAlign w:val="center"/>
          </w:tcPr>
          <w:p w14:paraId="4330EE72" w14:textId="77777777" w:rsidR="00602204" w:rsidRDefault="00602204" w:rsidP="007A05E9">
            <w:pPr>
              <w:pStyle w:val="xCelltext"/>
              <w:rPr>
                <w:rFonts w:ascii="Times New Roman" w:hAnsi="Times New Roman"/>
              </w:rPr>
            </w:pPr>
          </w:p>
        </w:tc>
      </w:tr>
      <w:tr w:rsidR="00602204" w14:paraId="69BD0F11" w14:textId="77777777" w:rsidTr="007A05E9">
        <w:trPr>
          <w:cantSplit/>
          <w:trHeight w:val="238"/>
        </w:trPr>
        <w:tc>
          <w:tcPr>
            <w:tcW w:w="861" w:type="dxa"/>
          </w:tcPr>
          <w:p w14:paraId="584C6EE6" w14:textId="77777777" w:rsidR="00602204" w:rsidRDefault="00602204" w:rsidP="007A05E9">
            <w:pPr>
              <w:pStyle w:val="xCelltext"/>
              <w:rPr>
                <w:rFonts w:ascii="Times New Roman" w:hAnsi="Times New Roman"/>
              </w:rPr>
            </w:pPr>
          </w:p>
        </w:tc>
        <w:tc>
          <w:tcPr>
            <w:tcW w:w="4448" w:type="dxa"/>
            <w:vMerge/>
            <w:vAlign w:val="center"/>
          </w:tcPr>
          <w:p w14:paraId="07474C45" w14:textId="77777777" w:rsidR="00602204" w:rsidRDefault="00602204" w:rsidP="007A05E9">
            <w:pPr>
              <w:pStyle w:val="xCelltext"/>
              <w:rPr>
                <w:rFonts w:ascii="Times New Roman" w:hAnsi="Times New Roman"/>
              </w:rPr>
            </w:pPr>
          </w:p>
        </w:tc>
        <w:tc>
          <w:tcPr>
            <w:tcW w:w="4288" w:type="dxa"/>
            <w:gridSpan w:val="2"/>
            <w:vMerge/>
            <w:vAlign w:val="center"/>
          </w:tcPr>
          <w:p w14:paraId="554596F5" w14:textId="77777777" w:rsidR="00602204" w:rsidRDefault="00602204" w:rsidP="007A05E9">
            <w:pPr>
              <w:pStyle w:val="xCelltext"/>
              <w:rPr>
                <w:rFonts w:ascii="Times New Roman" w:hAnsi="Times New Roman"/>
              </w:rPr>
            </w:pPr>
          </w:p>
        </w:tc>
      </w:tr>
      <w:tr w:rsidR="00602204" w14:paraId="1F88DB27" w14:textId="77777777" w:rsidTr="007A05E9">
        <w:trPr>
          <w:cantSplit/>
          <w:trHeight w:val="238"/>
        </w:trPr>
        <w:tc>
          <w:tcPr>
            <w:tcW w:w="861" w:type="dxa"/>
          </w:tcPr>
          <w:p w14:paraId="14F7E5C1" w14:textId="77777777" w:rsidR="00602204" w:rsidRDefault="00602204" w:rsidP="007A05E9">
            <w:pPr>
              <w:pStyle w:val="xCelltext"/>
              <w:rPr>
                <w:rFonts w:ascii="Times New Roman" w:hAnsi="Times New Roman"/>
              </w:rPr>
            </w:pPr>
          </w:p>
        </w:tc>
        <w:tc>
          <w:tcPr>
            <w:tcW w:w="4448" w:type="dxa"/>
            <w:vMerge/>
            <w:vAlign w:val="center"/>
          </w:tcPr>
          <w:p w14:paraId="0535EA25" w14:textId="77777777" w:rsidR="00602204" w:rsidRDefault="00602204" w:rsidP="007A05E9">
            <w:pPr>
              <w:pStyle w:val="xCelltext"/>
              <w:rPr>
                <w:rFonts w:ascii="Times New Roman" w:hAnsi="Times New Roman"/>
              </w:rPr>
            </w:pPr>
          </w:p>
        </w:tc>
        <w:tc>
          <w:tcPr>
            <w:tcW w:w="4288" w:type="dxa"/>
            <w:gridSpan w:val="2"/>
            <w:vMerge/>
            <w:vAlign w:val="center"/>
          </w:tcPr>
          <w:p w14:paraId="0064366E" w14:textId="77777777" w:rsidR="00602204" w:rsidRDefault="00602204" w:rsidP="007A05E9">
            <w:pPr>
              <w:pStyle w:val="xCelltext"/>
              <w:rPr>
                <w:rFonts w:ascii="Times New Roman" w:hAnsi="Times New Roman"/>
              </w:rPr>
            </w:pPr>
          </w:p>
        </w:tc>
      </w:tr>
    </w:tbl>
    <w:p w14:paraId="604C1BB1" w14:textId="542ED520" w:rsidR="00602204" w:rsidRDefault="00602204" w:rsidP="00602204">
      <w:pPr>
        <w:rPr>
          <w:b/>
          <w:bCs/>
        </w:rPr>
        <w:sectPr w:rsidR="00602204" w:rsidSect="007A05E9">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851" w:gutter="0"/>
          <w:pgNumType w:start="1"/>
          <w:cols w:space="708"/>
          <w:docGrid w:linePitch="360"/>
        </w:sectPr>
      </w:pPr>
    </w:p>
    <w:p w14:paraId="62CF4A30" w14:textId="37CABFDD" w:rsidR="00602204" w:rsidRDefault="002B6ABF" w:rsidP="00602204">
      <w:pPr>
        <w:pStyle w:val="ArendeRubrik"/>
        <w:rPr>
          <w:rFonts w:ascii="Times New Roman" w:hAnsi="Times New Roman" w:cs="Times New Roman"/>
        </w:rPr>
      </w:pPr>
      <w:r>
        <w:rPr>
          <w:rFonts w:ascii="Times New Roman" w:hAnsi="Times New Roman" w:cs="Times New Roman"/>
        </w:rPr>
        <w:t>F</w:t>
      </w:r>
      <w:r w:rsidR="00602204">
        <w:rPr>
          <w:rFonts w:ascii="Times New Roman" w:hAnsi="Times New Roman" w:cs="Times New Roman"/>
        </w:rPr>
        <w:t xml:space="preserve">örslag till </w:t>
      </w:r>
      <w:r w:rsidR="007622DF">
        <w:rPr>
          <w:rFonts w:ascii="Times New Roman" w:hAnsi="Times New Roman" w:cs="Times New Roman"/>
        </w:rPr>
        <w:t>fjärde</w:t>
      </w:r>
      <w:r w:rsidR="00602204">
        <w:rPr>
          <w:rFonts w:ascii="Times New Roman" w:hAnsi="Times New Roman" w:cs="Times New Roman"/>
        </w:rPr>
        <w:t xml:space="preserve"> tilläggsbudget för år 202</w:t>
      </w:r>
      <w:r w:rsidR="00050D50">
        <w:rPr>
          <w:rFonts w:ascii="Times New Roman" w:hAnsi="Times New Roman" w:cs="Times New Roman"/>
        </w:rPr>
        <w:t>1</w:t>
      </w:r>
    </w:p>
    <w:p w14:paraId="455DFB10" w14:textId="28805411" w:rsidR="00602204" w:rsidRDefault="00602204" w:rsidP="00602204">
      <w:pPr>
        <w:pStyle w:val="ANormal"/>
      </w:pPr>
    </w:p>
    <w:p w14:paraId="5F9AEDB7" w14:textId="321552B5" w:rsidR="00746A4B" w:rsidRDefault="00746A4B" w:rsidP="00602204">
      <w:pPr>
        <w:pStyle w:val="ANormal"/>
      </w:pPr>
    </w:p>
    <w:p w14:paraId="38F4F05D" w14:textId="60712EE0" w:rsidR="00746A4B" w:rsidRDefault="00746A4B" w:rsidP="00602204">
      <w:pPr>
        <w:pStyle w:val="ANormal"/>
      </w:pPr>
    </w:p>
    <w:p w14:paraId="52566080" w14:textId="0D6CD4B5" w:rsidR="00602204" w:rsidRDefault="00602204" w:rsidP="00602204">
      <w:pPr>
        <w:pStyle w:val="ANormal"/>
      </w:pPr>
    </w:p>
    <w:p w14:paraId="6652DA85" w14:textId="0B2DB6A3" w:rsidR="00602204" w:rsidRDefault="00602204" w:rsidP="00602204">
      <w:pPr>
        <w:pStyle w:val="RubrikA"/>
        <w:rPr>
          <w:sz w:val="26"/>
        </w:rPr>
      </w:pPr>
      <w:r>
        <w:rPr>
          <w:sz w:val="26"/>
        </w:rPr>
        <w:t>ALLMÄN MOTIVERING</w:t>
      </w:r>
    </w:p>
    <w:p w14:paraId="1396009A" w14:textId="7F90BB92" w:rsidR="00602204" w:rsidRDefault="00602204" w:rsidP="00602204">
      <w:pPr>
        <w:pStyle w:val="Rubrikmellanrum"/>
      </w:pPr>
    </w:p>
    <w:p w14:paraId="7CA1D714" w14:textId="77777777" w:rsidR="00602204" w:rsidRDefault="00602204" w:rsidP="00602204">
      <w:pPr>
        <w:pStyle w:val="Rubrikmellanrum"/>
      </w:pPr>
    </w:p>
    <w:p w14:paraId="67C510E0" w14:textId="756B3E2C" w:rsidR="00602204" w:rsidRDefault="00602204" w:rsidP="00602204">
      <w:pPr>
        <w:pStyle w:val="ANormal"/>
      </w:pPr>
      <w:r>
        <w:t xml:space="preserve">Till lagtinget överlämnas landskapsregeringens </w:t>
      </w:r>
      <w:r w:rsidR="00495EC4">
        <w:t>framställning med förslag</w:t>
      </w:r>
      <w:r>
        <w:t xml:space="preserve"> till </w:t>
      </w:r>
      <w:r w:rsidR="007622DF">
        <w:t>fjärde</w:t>
      </w:r>
      <w:r>
        <w:t xml:space="preserve"> tillägg</w:t>
      </w:r>
      <w:r w:rsidR="00495EC4">
        <w:t>et</w:t>
      </w:r>
      <w:r>
        <w:t xml:space="preserve"> till Åland</w:t>
      </w:r>
      <w:r w:rsidR="00495EC4">
        <w:t>s budget</w:t>
      </w:r>
      <w:r>
        <w:t xml:space="preserve"> år </w:t>
      </w:r>
      <w:r w:rsidRPr="001F752D">
        <w:t>20</w:t>
      </w:r>
      <w:r>
        <w:t>2</w:t>
      </w:r>
      <w:r w:rsidR="00050D50">
        <w:t>1</w:t>
      </w:r>
      <w:r>
        <w:t>.</w:t>
      </w:r>
    </w:p>
    <w:p w14:paraId="6C3CC018" w14:textId="49B00568" w:rsidR="00495EC4" w:rsidRPr="00E24F1E" w:rsidRDefault="00495EC4" w:rsidP="00495EC4">
      <w:pPr>
        <w:rPr>
          <w:rFonts w:ascii="Times New Roman" w:hAnsi="Times New Roman" w:cs="Times New Roman"/>
          <w:sz w:val="22"/>
        </w:rPr>
      </w:pPr>
      <w:r w:rsidRPr="00E24F1E">
        <w:rPr>
          <w:rFonts w:ascii="Times New Roman" w:hAnsi="Times New Roman" w:cs="Times New Roman"/>
          <w:sz w:val="22"/>
        </w:rPr>
        <w:t>I föreliggande förslag till tilläggsbudget föreslås bland annat</w:t>
      </w:r>
    </w:p>
    <w:p w14:paraId="71A23A0C" w14:textId="4EF4281D" w:rsidR="00495EC4" w:rsidRDefault="00495EC4" w:rsidP="00495EC4">
      <w:pPr>
        <w:rPr>
          <w:rFonts w:ascii="Times New Roman" w:hAnsi="Times New Roman" w:cs="Times New Roman"/>
          <w:sz w:val="22"/>
        </w:rPr>
      </w:pPr>
      <w:r w:rsidRPr="00E24F1E">
        <w:rPr>
          <w:rFonts w:ascii="Times New Roman" w:hAnsi="Times New Roman" w:cs="Times New Roman"/>
          <w:sz w:val="22"/>
        </w:rPr>
        <w:t xml:space="preserve">- </w:t>
      </w:r>
      <w:r w:rsidR="001C1958">
        <w:rPr>
          <w:rFonts w:ascii="Times New Roman" w:hAnsi="Times New Roman" w:cs="Times New Roman"/>
          <w:sz w:val="22"/>
        </w:rPr>
        <w:t>tilläggsinkomster och -anslag för sjötrafiken</w:t>
      </w:r>
    </w:p>
    <w:p w14:paraId="1B7A4DAD" w14:textId="4C381891" w:rsidR="001C1958" w:rsidRDefault="001C1958" w:rsidP="00495EC4">
      <w:pPr>
        <w:rPr>
          <w:rFonts w:ascii="Times New Roman" w:hAnsi="Times New Roman" w:cs="Times New Roman"/>
          <w:sz w:val="22"/>
        </w:rPr>
      </w:pPr>
      <w:r>
        <w:rPr>
          <w:rFonts w:ascii="Times New Roman" w:hAnsi="Times New Roman" w:cs="Times New Roman"/>
          <w:sz w:val="22"/>
        </w:rPr>
        <w:t>- tilläggsinkomster och -anslag för covid-19 relaterade poster</w:t>
      </w:r>
    </w:p>
    <w:p w14:paraId="4F6B3CD8" w14:textId="43C1B856" w:rsidR="001C1958" w:rsidRPr="00E24F1E" w:rsidRDefault="001C1958" w:rsidP="00495EC4">
      <w:pPr>
        <w:rPr>
          <w:rFonts w:ascii="Times New Roman" w:hAnsi="Times New Roman" w:cs="Times New Roman"/>
          <w:sz w:val="22"/>
        </w:rPr>
      </w:pPr>
      <w:r>
        <w:rPr>
          <w:rFonts w:ascii="Times New Roman" w:hAnsi="Times New Roman" w:cs="Times New Roman"/>
          <w:sz w:val="22"/>
        </w:rPr>
        <w:t xml:space="preserve">- högre inkomster av förskott på avräkningsbeloppet samt </w:t>
      </w:r>
    </w:p>
    <w:p w14:paraId="7799DCC3" w14:textId="3EEBBDF8" w:rsidR="00495EC4" w:rsidRDefault="00495EC4" w:rsidP="00495EC4">
      <w:pPr>
        <w:rPr>
          <w:rFonts w:ascii="Times New Roman" w:hAnsi="Times New Roman" w:cs="Times New Roman"/>
          <w:sz w:val="22"/>
        </w:rPr>
      </w:pPr>
      <w:r w:rsidRPr="00E24F1E">
        <w:rPr>
          <w:rFonts w:ascii="Times New Roman" w:hAnsi="Times New Roman" w:cs="Times New Roman"/>
          <w:sz w:val="22"/>
        </w:rPr>
        <w:t>-</w:t>
      </w:r>
      <w:r w:rsidR="001C1958">
        <w:rPr>
          <w:rFonts w:ascii="Times New Roman" w:hAnsi="Times New Roman" w:cs="Times New Roman"/>
          <w:sz w:val="22"/>
        </w:rPr>
        <w:t xml:space="preserve"> anslag för nedskrivning av värdet på vissa balansposter.</w:t>
      </w:r>
    </w:p>
    <w:p w14:paraId="3B7E5943" w14:textId="54EF734B" w:rsidR="008A21E4" w:rsidRPr="00E24F1E" w:rsidRDefault="003F40C0" w:rsidP="008A21E4">
      <w:pPr>
        <w:rPr>
          <w:rFonts w:ascii="Times New Roman" w:hAnsi="Times New Roman" w:cs="Times New Roman"/>
          <w:sz w:val="22"/>
        </w:rPr>
      </w:pPr>
      <w:r>
        <w:rPr>
          <w:rFonts w:ascii="Times New Roman" w:hAnsi="Times New Roman" w:cs="Times New Roman"/>
          <w:sz w:val="22"/>
        </w:rPr>
        <w:t>Landskapsregeringen har för avsikt att överlämna ett förslag till första tilläggsbudget för år 2022 till lagtinget i månadsskiftet januari/februari.</w:t>
      </w:r>
    </w:p>
    <w:p w14:paraId="30EAB70A" w14:textId="73F84D94" w:rsidR="007622DF" w:rsidRDefault="007622DF" w:rsidP="007622DF">
      <w:pPr>
        <w:pStyle w:val="Rubrik3"/>
      </w:pPr>
      <w:r>
        <w:t>Föreliggande förslag</w:t>
      </w:r>
    </w:p>
    <w:p w14:paraId="377CCEEE" w14:textId="0F728769" w:rsidR="007622DF" w:rsidRDefault="007622DF" w:rsidP="007622DF">
      <w:pPr>
        <w:pStyle w:val="ANormal"/>
        <w:rPr>
          <w:color w:val="333333"/>
          <w:szCs w:val="22"/>
        </w:rPr>
      </w:pPr>
      <w:r w:rsidRPr="003F3258">
        <w:rPr>
          <w:color w:val="333333"/>
          <w:szCs w:val="22"/>
        </w:rPr>
        <w:t>I och med tillägget har hittills under år 2021 budgeterats</w:t>
      </w:r>
      <w:r>
        <w:rPr>
          <w:color w:val="333333"/>
          <w:szCs w:val="22"/>
        </w:rPr>
        <w:t xml:space="preserve"> anslag och inkomster i budgetens olika avsnitt enligt nedanstående fördelning</w:t>
      </w:r>
    </w:p>
    <w:p w14:paraId="64B70F29" w14:textId="32412292" w:rsidR="00495EC4" w:rsidRPr="00E24F1E" w:rsidRDefault="005D799C" w:rsidP="00495EC4">
      <w:pPr>
        <w:rPr>
          <w:rFonts w:ascii="Times New Roman" w:hAnsi="Times New Roman" w:cs="Times New Roman"/>
          <w:sz w:val="22"/>
        </w:rPr>
      </w:pPr>
      <w:r w:rsidRPr="005D799C">
        <w:rPr>
          <w:noProof/>
        </w:rPr>
        <w:drawing>
          <wp:inline distT="0" distB="0" distL="0" distR="0" wp14:anchorId="710939EB" wp14:editId="4A8DE1B1">
            <wp:extent cx="4248150" cy="284543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8150" cy="2845435"/>
                    </a:xfrm>
                    <a:prstGeom prst="rect">
                      <a:avLst/>
                    </a:prstGeom>
                    <a:noFill/>
                    <a:ln>
                      <a:noFill/>
                    </a:ln>
                  </pic:spPr>
                </pic:pic>
              </a:graphicData>
            </a:graphic>
          </wp:inline>
        </w:drawing>
      </w:r>
    </w:p>
    <w:p w14:paraId="14A2FA27" w14:textId="7AC2A2E1" w:rsidR="00602204" w:rsidRDefault="00602204" w:rsidP="00602204">
      <w:pPr>
        <w:pStyle w:val="ANormal"/>
      </w:pPr>
    </w:p>
    <w:p w14:paraId="6734E02B" w14:textId="251CBB6D" w:rsidR="00E24F1E" w:rsidRDefault="00E24F1E" w:rsidP="00602204">
      <w:pPr>
        <w:pStyle w:val="ANormal"/>
      </w:pPr>
    </w:p>
    <w:p w14:paraId="4B96BA6F" w14:textId="20F07DFD" w:rsidR="003F40C0" w:rsidRDefault="003F40C0">
      <w:pPr>
        <w:spacing w:before="0" w:after="160" w:line="259" w:lineRule="auto"/>
        <w:rPr>
          <w:rFonts w:ascii="Times New Roman" w:eastAsia="Times New Roman" w:hAnsi="Times New Roman" w:cs="Times New Roman"/>
          <w:sz w:val="22"/>
          <w:szCs w:val="20"/>
          <w:lang w:eastAsia="sv-SE"/>
        </w:rPr>
      </w:pPr>
    </w:p>
    <w:p w14:paraId="4B636DD4" w14:textId="7886BFCF" w:rsidR="00602204" w:rsidRDefault="00602204" w:rsidP="00602204">
      <w:pPr>
        <w:pStyle w:val="ANormal"/>
      </w:pPr>
      <w:r>
        <w:t>Med hänvisning till ovanstående samt till detaljmotiveringen får landskapsregeringen vördsamt föreslå</w:t>
      </w:r>
    </w:p>
    <w:p w14:paraId="407938AE" w14:textId="5C52A07E" w:rsidR="00602204" w:rsidRDefault="00602204" w:rsidP="00602204">
      <w:pPr>
        <w:pStyle w:val="Klam"/>
      </w:pPr>
      <w:r>
        <w:t xml:space="preserve">att lagtinget antar följande förslag till </w:t>
      </w:r>
      <w:r w:rsidR="007622DF">
        <w:t>fjärde</w:t>
      </w:r>
      <w:r>
        <w:t xml:space="preserve"> tillägg till budgeten för år </w:t>
      </w:r>
      <w:r w:rsidRPr="001F752D">
        <w:t>20</w:t>
      </w:r>
      <w:r>
        <w:t>2</w:t>
      </w:r>
      <w:r w:rsidR="00050D50">
        <w:t>1</w:t>
      </w:r>
      <w:r>
        <w:t>.</w:t>
      </w:r>
    </w:p>
    <w:p w14:paraId="05803CD0" w14:textId="77777777" w:rsidR="00602204" w:rsidRDefault="00602204" w:rsidP="00602204">
      <w:pPr>
        <w:pStyle w:val="Klam"/>
      </w:pPr>
    </w:p>
    <w:p w14:paraId="23A9A39F" w14:textId="77777777" w:rsidR="00602204" w:rsidRDefault="00602204" w:rsidP="006022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02204" w14:paraId="428D468D" w14:textId="77777777" w:rsidTr="007A05E9">
        <w:trPr>
          <w:cantSplit/>
        </w:trPr>
        <w:tc>
          <w:tcPr>
            <w:tcW w:w="7931" w:type="dxa"/>
            <w:gridSpan w:val="2"/>
          </w:tcPr>
          <w:p w14:paraId="3DF6DD1C" w14:textId="6DA40D25" w:rsidR="00602204" w:rsidRDefault="00602204" w:rsidP="007A05E9">
            <w:pPr>
              <w:pStyle w:val="ANormal"/>
              <w:keepNext/>
            </w:pPr>
            <w:r>
              <w:t xml:space="preserve">Mariehamn den </w:t>
            </w:r>
            <w:r w:rsidR="002869C9">
              <w:t>20</w:t>
            </w:r>
            <w:r>
              <w:t xml:space="preserve"> </w:t>
            </w:r>
            <w:r w:rsidR="007622DF">
              <w:t>januari</w:t>
            </w:r>
            <w:r w:rsidRPr="001F752D">
              <w:t xml:space="preserve"> 20</w:t>
            </w:r>
            <w:r>
              <w:t>2</w:t>
            </w:r>
            <w:r w:rsidR="007622DF">
              <w:t>2</w:t>
            </w:r>
          </w:p>
        </w:tc>
      </w:tr>
      <w:tr w:rsidR="00602204" w14:paraId="5272B57E" w14:textId="77777777" w:rsidTr="007A05E9">
        <w:tc>
          <w:tcPr>
            <w:tcW w:w="4454" w:type="dxa"/>
            <w:vAlign w:val="bottom"/>
          </w:tcPr>
          <w:p w14:paraId="40D85EB9" w14:textId="77777777" w:rsidR="00602204" w:rsidRDefault="00602204" w:rsidP="007A05E9">
            <w:pPr>
              <w:pStyle w:val="ANormal"/>
              <w:keepNext/>
            </w:pPr>
          </w:p>
          <w:p w14:paraId="47B6AE55" w14:textId="77777777" w:rsidR="00602204" w:rsidRDefault="00602204" w:rsidP="007A05E9">
            <w:pPr>
              <w:pStyle w:val="ANormal"/>
              <w:keepNext/>
            </w:pPr>
          </w:p>
          <w:p w14:paraId="464AC586" w14:textId="77777777" w:rsidR="00602204" w:rsidRDefault="00602204" w:rsidP="007A05E9">
            <w:pPr>
              <w:pStyle w:val="ANormal"/>
              <w:keepNext/>
            </w:pPr>
            <w:r>
              <w:t>L a n t r å d</w:t>
            </w:r>
          </w:p>
        </w:tc>
        <w:tc>
          <w:tcPr>
            <w:tcW w:w="3477" w:type="dxa"/>
            <w:vAlign w:val="bottom"/>
          </w:tcPr>
          <w:p w14:paraId="3D888CEE" w14:textId="77777777" w:rsidR="00602204" w:rsidRDefault="00602204" w:rsidP="007A05E9">
            <w:pPr>
              <w:pStyle w:val="ANormal"/>
              <w:keepNext/>
            </w:pPr>
          </w:p>
          <w:p w14:paraId="3A936BD7" w14:textId="77777777" w:rsidR="00602204" w:rsidRDefault="00602204" w:rsidP="007A05E9">
            <w:pPr>
              <w:pStyle w:val="ANormal"/>
              <w:keepNext/>
            </w:pPr>
          </w:p>
          <w:p w14:paraId="449CE7BA" w14:textId="77777777" w:rsidR="00602204" w:rsidRDefault="00602204" w:rsidP="007A05E9">
            <w:pPr>
              <w:pStyle w:val="ANormal"/>
              <w:keepNext/>
            </w:pPr>
            <w:r>
              <w:t>Veronica Thörnroos</w:t>
            </w:r>
          </w:p>
        </w:tc>
      </w:tr>
      <w:tr w:rsidR="00602204" w14:paraId="5D8A137C" w14:textId="77777777" w:rsidTr="007A05E9">
        <w:tc>
          <w:tcPr>
            <w:tcW w:w="4454" w:type="dxa"/>
            <w:vAlign w:val="bottom"/>
          </w:tcPr>
          <w:p w14:paraId="15A98455" w14:textId="77777777" w:rsidR="00602204" w:rsidRDefault="00602204" w:rsidP="007A05E9">
            <w:pPr>
              <w:pStyle w:val="ANormal"/>
              <w:keepNext/>
            </w:pPr>
          </w:p>
          <w:p w14:paraId="23467763" w14:textId="77777777" w:rsidR="00602204" w:rsidRDefault="00602204" w:rsidP="007A05E9">
            <w:pPr>
              <w:pStyle w:val="ANormal"/>
              <w:keepNext/>
            </w:pPr>
          </w:p>
          <w:p w14:paraId="615EE7E1" w14:textId="77777777" w:rsidR="00602204" w:rsidRDefault="00602204" w:rsidP="007A05E9">
            <w:pPr>
              <w:pStyle w:val="ANormal"/>
              <w:keepNext/>
            </w:pPr>
            <w:r>
              <w:t>Minister</w:t>
            </w:r>
          </w:p>
        </w:tc>
        <w:tc>
          <w:tcPr>
            <w:tcW w:w="3477" w:type="dxa"/>
            <w:vAlign w:val="bottom"/>
          </w:tcPr>
          <w:p w14:paraId="10F2978E" w14:textId="77777777" w:rsidR="00602204" w:rsidRDefault="00602204" w:rsidP="007A05E9">
            <w:pPr>
              <w:pStyle w:val="ANormal"/>
              <w:keepNext/>
            </w:pPr>
          </w:p>
          <w:p w14:paraId="45ACDCE1" w14:textId="77777777" w:rsidR="00602204" w:rsidRDefault="00602204" w:rsidP="007A05E9">
            <w:pPr>
              <w:pStyle w:val="ANormal"/>
              <w:keepNext/>
            </w:pPr>
          </w:p>
          <w:p w14:paraId="13A289B8" w14:textId="57BC3CF8" w:rsidR="00602204" w:rsidRDefault="00495EC4" w:rsidP="007A05E9">
            <w:pPr>
              <w:pStyle w:val="ANormal"/>
              <w:keepNext/>
            </w:pPr>
            <w:r>
              <w:t>Roger Höglund</w:t>
            </w:r>
          </w:p>
        </w:tc>
      </w:tr>
    </w:tbl>
    <w:p w14:paraId="151A6C5E" w14:textId="77777777" w:rsidR="00602204" w:rsidRDefault="00602204" w:rsidP="00602204">
      <w:pPr>
        <w:pStyle w:val="ANormal"/>
      </w:pPr>
    </w:p>
    <w:p w14:paraId="2DBF24B9" w14:textId="7BABCB0C" w:rsidR="00602204" w:rsidRDefault="00D90815" w:rsidP="00E842B5">
      <w:pPr>
        <w:pStyle w:val="ANormal"/>
        <w:jc w:val="center"/>
      </w:pPr>
      <w:hyperlink w:anchor="_top" w:tooltip="Klicka för att gå till toppen av dokumentet" w:history="1">
        <w:r w:rsidR="00602204">
          <w:rPr>
            <w:rStyle w:val="Hyperlnk"/>
          </w:rPr>
          <w:t>__________________</w:t>
        </w:r>
      </w:hyperlink>
    </w:p>
    <w:p w14:paraId="18F09418" w14:textId="77777777" w:rsidR="00602204" w:rsidRDefault="00602204" w:rsidP="00602204">
      <w:pPr>
        <w:pStyle w:val="ANormal"/>
        <w:sectPr w:rsidR="00602204">
          <w:headerReference w:type="even" r:id="rId17"/>
          <w:headerReference w:type="default" r:id="rId18"/>
          <w:footerReference w:type="default" r:id="rId19"/>
          <w:type w:val="continuous"/>
          <w:pgSz w:w="11906" w:h="16838" w:code="9"/>
          <w:pgMar w:top="1134" w:right="3175" w:bottom="1247" w:left="2041" w:header="737" w:footer="737" w:gutter="0"/>
          <w:cols w:space="720"/>
          <w:formProt w:val="0"/>
          <w:titlePg/>
          <w:docGrid w:linePitch="224"/>
        </w:sectPr>
      </w:pPr>
    </w:p>
    <w:tbl>
      <w:tblPr>
        <w:tblW w:w="9781" w:type="dxa"/>
        <w:tblCellMar>
          <w:left w:w="70" w:type="dxa"/>
          <w:right w:w="70" w:type="dxa"/>
        </w:tblCellMar>
        <w:tblLook w:val="04A0" w:firstRow="1" w:lastRow="0" w:firstColumn="1" w:lastColumn="0" w:noHBand="0" w:noVBand="1"/>
      </w:tblPr>
      <w:tblGrid>
        <w:gridCol w:w="1000"/>
        <w:gridCol w:w="5946"/>
        <w:gridCol w:w="1418"/>
        <w:gridCol w:w="1417"/>
      </w:tblGrid>
      <w:tr w:rsidR="00596CD0" w:rsidRPr="00596CD0" w14:paraId="53D1A943" w14:textId="77777777" w:rsidTr="001B3C96">
        <w:trPr>
          <w:trHeight w:val="300"/>
          <w:tblHeader/>
        </w:trPr>
        <w:tc>
          <w:tcPr>
            <w:tcW w:w="1000" w:type="dxa"/>
            <w:tcBorders>
              <w:top w:val="nil"/>
              <w:left w:val="nil"/>
              <w:bottom w:val="nil"/>
              <w:right w:val="nil"/>
            </w:tcBorders>
            <w:shd w:val="clear" w:color="auto" w:fill="auto"/>
            <w:noWrap/>
            <w:hideMark/>
          </w:tcPr>
          <w:p w14:paraId="731F63E4" w14:textId="77777777" w:rsidR="00596CD0" w:rsidRPr="00596CD0" w:rsidRDefault="00596CD0" w:rsidP="00596CD0">
            <w:pPr>
              <w:spacing w:before="0" w:after="0"/>
              <w:rPr>
                <w:rFonts w:ascii="Times New Roman" w:eastAsia="Times New Roman" w:hAnsi="Times New Roman" w:cs="Times New Roman"/>
                <w:sz w:val="24"/>
                <w:szCs w:val="24"/>
                <w:lang w:val="sv-FI" w:eastAsia="sv-FI"/>
              </w:rPr>
            </w:pPr>
          </w:p>
        </w:tc>
        <w:tc>
          <w:tcPr>
            <w:tcW w:w="5946" w:type="dxa"/>
            <w:tcBorders>
              <w:top w:val="nil"/>
              <w:left w:val="nil"/>
              <w:bottom w:val="nil"/>
              <w:right w:val="nil"/>
            </w:tcBorders>
            <w:shd w:val="clear" w:color="auto" w:fill="auto"/>
            <w:noWrap/>
            <w:hideMark/>
          </w:tcPr>
          <w:p w14:paraId="16480A4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vAlign w:val="bottom"/>
            <w:hideMark/>
          </w:tcPr>
          <w:p w14:paraId="64BF27B9"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Anslag</w:t>
            </w:r>
          </w:p>
        </w:tc>
        <w:tc>
          <w:tcPr>
            <w:tcW w:w="1417" w:type="dxa"/>
            <w:tcBorders>
              <w:top w:val="nil"/>
              <w:left w:val="nil"/>
              <w:bottom w:val="nil"/>
              <w:right w:val="nil"/>
            </w:tcBorders>
            <w:shd w:val="clear" w:color="auto" w:fill="auto"/>
            <w:vAlign w:val="bottom"/>
            <w:hideMark/>
          </w:tcPr>
          <w:p w14:paraId="1463CD8F"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Inkomster</w:t>
            </w:r>
          </w:p>
        </w:tc>
      </w:tr>
      <w:tr w:rsidR="00596CD0" w:rsidRPr="00596CD0" w14:paraId="05FDB765" w14:textId="77777777" w:rsidTr="001B3C96">
        <w:trPr>
          <w:trHeight w:val="300"/>
          <w:tblHeader/>
        </w:trPr>
        <w:tc>
          <w:tcPr>
            <w:tcW w:w="1000" w:type="dxa"/>
            <w:tcBorders>
              <w:top w:val="nil"/>
              <w:left w:val="nil"/>
              <w:bottom w:val="nil"/>
              <w:right w:val="nil"/>
            </w:tcBorders>
            <w:shd w:val="clear" w:color="auto" w:fill="auto"/>
            <w:hideMark/>
          </w:tcPr>
          <w:p w14:paraId="2D573FAA"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hideMark/>
          </w:tcPr>
          <w:p w14:paraId="07322BD0"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vAlign w:val="bottom"/>
            <w:hideMark/>
          </w:tcPr>
          <w:p w14:paraId="2AC76FE1"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 xml:space="preserve"> </w:t>
            </w:r>
            <w:proofErr w:type="spellStart"/>
            <w:r w:rsidRPr="00596CD0">
              <w:rPr>
                <w:rFonts w:eastAsia="Times New Roman"/>
                <w:b/>
                <w:bCs/>
                <w:szCs w:val="20"/>
                <w:lang w:val="sv-FI" w:eastAsia="sv-FI"/>
              </w:rPr>
              <w:t>tb</w:t>
            </w:r>
            <w:proofErr w:type="spellEnd"/>
            <w:r w:rsidRPr="00596CD0">
              <w:rPr>
                <w:rFonts w:eastAsia="Times New Roman"/>
                <w:b/>
                <w:bCs/>
                <w:szCs w:val="20"/>
                <w:lang w:val="sv-FI" w:eastAsia="sv-FI"/>
              </w:rPr>
              <w:t xml:space="preserve"> 2021</w:t>
            </w:r>
          </w:p>
        </w:tc>
        <w:tc>
          <w:tcPr>
            <w:tcW w:w="1417" w:type="dxa"/>
            <w:tcBorders>
              <w:top w:val="nil"/>
              <w:left w:val="nil"/>
              <w:bottom w:val="nil"/>
              <w:right w:val="nil"/>
            </w:tcBorders>
            <w:shd w:val="clear" w:color="auto" w:fill="auto"/>
            <w:vAlign w:val="bottom"/>
            <w:hideMark/>
          </w:tcPr>
          <w:p w14:paraId="401BCFBF"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 xml:space="preserve"> </w:t>
            </w:r>
            <w:proofErr w:type="spellStart"/>
            <w:r w:rsidRPr="00596CD0">
              <w:rPr>
                <w:rFonts w:eastAsia="Times New Roman"/>
                <w:b/>
                <w:bCs/>
                <w:szCs w:val="20"/>
                <w:lang w:val="sv-FI" w:eastAsia="sv-FI"/>
              </w:rPr>
              <w:t>tb</w:t>
            </w:r>
            <w:proofErr w:type="spellEnd"/>
            <w:r w:rsidRPr="00596CD0">
              <w:rPr>
                <w:rFonts w:eastAsia="Times New Roman"/>
                <w:b/>
                <w:bCs/>
                <w:szCs w:val="20"/>
                <w:lang w:val="sv-FI" w:eastAsia="sv-FI"/>
              </w:rPr>
              <w:t xml:space="preserve"> 2021</w:t>
            </w:r>
          </w:p>
        </w:tc>
      </w:tr>
      <w:tr w:rsidR="001B3C96" w:rsidRPr="00596CD0" w14:paraId="4109FD9C" w14:textId="77777777" w:rsidTr="00596CD0">
        <w:trPr>
          <w:trHeight w:val="300"/>
        </w:trPr>
        <w:tc>
          <w:tcPr>
            <w:tcW w:w="1000" w:type="dxa"/>
            <w:tcBorders>
              <w:top w:val="nil"/>
              <w:left w:val="nil"/>
              <w:bottom w:val="nil"/>
              <w:right w:val="nil"/>
            </w:tcBorders>
            <w:shd w:val="clear" w:color="auto" w:fill="auto"/>
            <w:noWrap/>
          </w:tcPr>
          <w:p w14:paraId="60B1D5D9" w14:textId="77777777" w:rsidR="001B3C96" w:rsidRPr="00596CD0" w:rsidRDefault="001B3C96"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tcPr>
          <w:p w14:paraId="2165C106" w14:textId="77777777" w:rsidR="001B3C96" w:rsidRPr="00596CD0" w:rsidRDefault="001B3C96" w:rsidP="00596CD0">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tcPr>
          <w:p w14:paraId="57AAB8D4" w14:textId="77777777" w:rsidR="001B3C96" w:rsidRPr="00596CD0" w:rsidRDefault="001B3C96"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tcPr>
          <w:p w14:paraId="4B8178F4" w14:textId="77777777" w:rsidR="001B3C96" w:rsidRPr="00596CD0" w:rsidRDefault="001B3C96" w:rsidP="00596CD0">
            <w:pPr>
              <w:spacing w:before="0" w:after="0"/>
              <w:jc w:val="right"/>
              <w:rPr>
                <w:rFonts w:ascii="Times New Roman" w:eastAsia="Times New Roman" w:hAnsi="Times New Roman" w:cs="Times New Roman"/>
                <w:szCs w:val="20"/>
                <w:lang w:val="sv-FI" w:eastAsia="sv-FI"/>
              </w:rPr>
            </w:pPr>
          </w:p>
        </w:tc>
      </w:tr>
      <w:tr w:rsidR="00596CD0" w:rsidRPr="00596CD0" w14:paraId="7D2CC38A" w14:textId="77777777" w:rsidTr="00596CD0">
        <w:trPr>
          <w:trHeight w:val="300"/>
        </w:trPr>
        <w:tc>
          <w:tcPr>
            <w:tcW w:w="1000" w:type="dxa"/>
            <w:tcBorders>
              <w:top w:val="nil"/>
              <w:left w:val="nil"/>
              <w:bottom w:val="nil"/>
              <w:right w:val="nil"/>
            </w:tcBorders>
            <w:shd w:val="clear" w:color="auto" w:fill="auto"/>
            <w:noWrap/>
            <w:hideMark/>
          </w:tcPr>
          <w:p w14:paraId="71714B78"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22693A20"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VERKSAMHET</w:t>
            </w:r>
          </w:p>
        </w:tc>
        <w:tc>
          <w:tcPr>
            <w:tcW w:w="1418" w:type="dxa"/>
            <w:tcBorders>
              <w:top w:val="nil"/>
              <w:left w:val="nil"/>
              <w:bottom w:val="nil"/>
              <w:right w:val="nil"/>
            </w:tcBorders>
            <w:shd w:val="clear" w:color="auto" w:fill="auto"/>
            <w:noWrap/>
            <w:vAlign w:val="bottom"/>
            <w:hideMark/>
          </w:tcPr>
          <w:p w14:paraId="39E79718" w14:textId="77777777" w:rsidR="00596CD0" w:rsidRPr="00596CD0" w:rsidRDefault="00596CD0"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hideMark/>
          </w:tcPr>
          <w:p w14:paraId="049C59C6"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3B9C2463" w14:textId="77777777" w:rsidTr="00596CD0">
        <w:trPr>
          <w:trHeight w:val="300"/>
        </w:trPr>
        <w:tc>
          <w:tcPr>
            <w:tcW w:w="1000" w:type="dxa"/>
            <w:tcBorders>
              <w:top w:val="nil"/>
              <w:left w:val="nil"/>
              <w:bottom w:val="nil"/>
              <w:right w:val="nil"/>
            </w:tcBorders>
            <w:shd w:val="clear" w:color="auto" w:fill="auto"/>
            <w:noWrap/>
            <w:hideMark/>
          </w:tcPr>
          <w:p w14:paraId="3956715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hideMark/>
          </w:tcPr>
          <w:p w14:paraId="4446887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0ED4A97"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A536025"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4091BFA" w14:textId="77777777" w:rsidTr="00596CD0">
        <w:trPr>
          <w:trHeight w:val="300"/>
        </w:trPr>
        <w:tc>
          <w:tcPr>
            <w:tcW w:w="1000" w:type="dxa"/>
            <w:tcBorders>
              <w:top w:val="nil"/>
              <w:left w:val="nil"/>
              <w:bottom w:val="nil"/>
              <w:right w:val="nil"/>
            </w:tcBorders>
            <w:shd w:val="clear" w:color="auto" w:fill="auto"/>
            <w:noWrap/>
            <w:hideMark/>
          </w:tcPr>
          <w:p w14:paraId="702CC599"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00A58468" w14:textId="77777777" w:rsidR="00596CD0" w:rsidRPr="00596CD0" w:rsidRDefault="00596CD0" w:rsidP="00596CD0">
            <w:pPr>
              <w:spacing w:before="0" w:after="0"/>
              <w:jc w:val="center"/>
              <w:rPr>
                <w:rFonts w:eastAsia="Times New Roman"/>
                <w:szCs w:val="20"/>
                <w:lang w:val="sv-FI" w:eastAsia="sv-FI"/>
              </w:rPr>
            </w:pPr>
            <w:r w:rsidRPr="00596CD0">
              <w:rPr>
                <w:rFonts w:eastAsia="Times New Roman"/>
                <w:szCs w:val="20"/>
                <w:lang w:val="sv-FI" w:eastAsia="sv-FI"/>
              </w:rPr>
              <w:t>Avdelning 2</w:t>
            </w:r>
          </w:p>
        </w:tc>
        <w:tc>
          <w:tcPr>
            <w:tcW w:w="1418" w:type="dxa"/>
            <w:tcBorders>
              <w:top w:val="nil"/>
              <w:left w:val="nil"/>
              <w:bottom w:val="nil"/>
              <w:right w:val="nil"/>
            </w:tcBorders>
            <w:shd w:val="clear" w:color="auto" w:fill="auto"/>
            <w:noWrap/>
            <w:vAlign w:val="bottom"/>
            <w:hideMark/>
          </w:tcPr>
          <w:p w14:paraId="68D54D24" w14:textId="77777777" w:rsidR="00596CD0" w:rsidRPr="00596CD0" w:rsidRDefault="00596CD0" w:rsidP="00596CD0">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hideMark/>
          </w:tcPr>
          <w:p w14:paraId="59FD433B"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26EC234" w14:textId="77777777" w:rsidTr="00596CD0">
        <w:trPr>
          <w:trHeight w:val="300"/>
        </w:trPr>
        <w:tc>
          <w:tcPr>
            <w:tcW w:w="1000" w:type="dxa"/>
            <w:tcBorders>
              <w:top w:val="nil"/>
              <w:left w:val="nil"/>
              <w:bottom w:val="nil"/>
              <w:right w:val="nil"/>
            </w:tcBorders>
            <w:shd w:val="clear" w:color="auto" w:fill="auto"/>
            <w:noWrap/>
            <w:vAlign w:val="bottom"/>
            <w:hideMark/>
          </w:tcPr>
          <w:p w14:paraId="4C833517"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60988314"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5E97A4B"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9057BE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37236988" w14:textId="77777777" w:rsidTr="00596CD0">
        <w:trPr>
          <w:trHeight w:val="300"/>
        </w:trPr>
        <w:tc>
          <w:tcPr>
            <w:tcW w:w="1000" w:type="dxa"/>
            <w:tcBorders>
              <w:top w:val="nil"/>
              <w:left w:val="nil"/>
              <w:bottom w:val="nil"/>
              <w:right w:val="nil"/>
            </w:tcBorders>
            <w:shd w:val="clear" w:color="auto" w:fill="auto"/>
            <w:noWrap/>
            <w:vAlign w:val="bottom"/>
            <w:hideMark/>
          </w:tcPr>
          <w:p w14:paraId="4E1D1FC7"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200</w:t>
            </w:r>
          </w:p>
        </w:tc>
        <w:tc>
          <w:tcPr>
            <w:tcW w:w="5946" w:type="dxa"/>
            <w:tcBorders>
              <w:top w:val="nil"/>
              <w:left w:val="nil"/>
              <w:bottom w:val="nil"/>
              <w:right w:val="nil"/>
            </w:tcBorders>
            <w:shd w:val="clear" w:color="auto" w:fill="auto"/>
            <w:noWrap/>
            <w:vAlign w:val="bottom"/>
            <w:hideMark/>
          </w:tcPr>
          <w:p w14:paraId="4E58FBCB"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 xml:space="preserve">Landskapsregeringen och </w:t>
            </w:r>
            <w:proofErr w:type="gramStart"/>
            <w:r w:rsidRPr="00596CD0">
              <w:rPr>
                <w:rFonts w:eastAsia="Times New Roman"/>
                <w:b/>
                <w:bCs/>
                <w:szCs w:val="20"/>
                <w:lang w:val="sv-FI" w:eastAsia="sv-FI"/>
              </w:rPr>
              <w:t>regeringskansliet</w:t>
            </w:r>
            <w:proofErr w:type="gramEnd"/>
          </w:p>
        </w:tc>
        <w:tc>
          <w:tcPr>
            <w:tcW w:w="1418" w:type="dxa"/>
            <w:tcBorders>
              <w:top w:val="nil"/>
              <w:left w:val="nil"/>
              <w:bottom w:val="nil"/>
              <w:right w:val="nil"/>
            </w:tcBorders>
            <w:shd w:val="clear" w:color="auto" w:fill="auto"/>
            <w:noWrap/>
            <w:vAlign w:val="bottom"/>
            <w:hideMark/>
          </w:tcPr>
          <w:p w14:paraId="46C0872B" w14:textId="77777777" w:rsidR="00596CD0" w:rsidRPr="00596CD0" w:rsidRDefault="00596CD0"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hideMark/>
          </w:tcPr>
          <w:p w14:paraId="630E5017"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13E38CA5" w14:textId="77777777" w:rsidTr="00596CD0">
        <w:trPr>
          <w:trHeight w:val="300"/>
        </w:trPr>
        <w:tc>
          <w:tcPr>
            <w:tcW w:w="1000" w:type="dxa"/>
            <w:tcBorders>
              <w:top w:val="nil"/>
              <w:left w:val="nil"/>
              <w:bottom w:val="nil"/>
              <w:right w:val="nil"/>
            </w:tcBorders>
            <w:shd w:val="clear" w:color="auto" w:fill="auto"/>
            <w:noWrap/>
            <w:vAlign w:val="bottom"/>
            <w:hideMark/>
          </w:tcPr>
          <w:p w14:paraId="649464D0"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2BEC7AA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A2ADCA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9607133"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80B7470" w14:textId="77777777" w:rsidTr="00596CD0">
        <w:trPr>
          <w:trHeight w:val="300"/>
        </w:trPr>
        <w:tc>
          <w:tcPr>
            <w:tcW w:w="1000" w:type="dxa"/>
            <w:tcBorders>
              <w:top w:val="nil"/>
              <w:left w:val="nil"/>
              <w:bottom w:val="nil"/>
              <w:right w:val="nil"/>
            </w:tcBorders>
            <w:shd w:val="clear" w:color="auto" w:fill="auto"/>
            <w:noWrap/>
            <w:vAlign w:val="bottom"/>
            <w:hideMark/>
          </w:tcPr>
          <w:p w14:paraId="1B9744A0"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240</w:t>
            </w:r>
          </w:p>
        </w:tc>
        <w:tc>
          <w:tcPr>
            <w:tcW w:w="5946" w:type="dxa"/>
            <w:tcBorders>
              <w:top w:val="nil"/>
              <w:left w:val="nil"/>
              <w:bottom w:val="nil"/>
              <w:right w:val="nil"/>
            </w:tcBorders>
            <w:shd w:val="clear" w:color="auto" w:fill="auto"/>
            <w:noWrap/>
            <w:vAlign w:val="bottom"/>
            <w:hideMark/>
          </w:tcPr>
          <w:p w14:paraId="153067D3"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Brand- och räddningsväsendet</w:t>
            </w:r>
          </w:p>
        </w:tc>
        <w:tc>
          <w:tcPr>
            <w:tcW w:w="1418" w:type="dxa"/>
            <w:tcBorders>
              <w:top w:val="nil"/>
              <w:left w:val="nil"/>
              <w:bottom w:val="nil"/>
              <w:right w:val="nil"/>
            </w:tcBorders>
            <w:shd w:val="clear" w:color="auto" w:fill="auto"/>
            <w:noWrap/>
            <w:vAlign w:val="bottom"/>
            <w:hideMark/>
          </w:tcPr>
          <w:p w14:paraId="7D0BB7E1"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-8 000</w:t>
            </w:r>
          </w:p>
        </w:tc>
        <w:tc>
          <w:tcPr>
            <w:tcW w:w="1417" w:type="dxa"/>
            <w:tcBorders>
              <w:top w:val="nil"/>
              <w:left w:val="nil"/>
              <w:bottom w:val="nil"/>
              <w:right w:val="nil"/>
            </w:tcBorders>
            <w:shd w:val="clear" w:color="auto" w:fill="auto"/>
            <w:noWrap/>
            <w:vAlign w:val="bottom"/>
            <w:hideMark/>
          </w:tcPr>
          <w:p w14:paraId="459A35B7"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596CD0" w:rsidRPr="00596CD0" w14:paraId="7CC3E141" w14:textId="77777777" w:rsidTr="00596CD0">
        <w:trPr>
          <w:trHeight w:val="300"/>
        </w:trPr>
        <w:tc>
          <w:tcPr>
            <w:tcW w:w="1000" w:type="dxa"/>
            <w:tcBorders>
              <w:top w:val="nil"/>
              <w:left w:val="nil"/>
              <w:bottom w:val="nil"/>
              <w:right w:val="nil"/>
            </w:tcBorders>
            <w:shd w:val="clear" w:color="auto" w:fill="auto"/>
            <w:noWrap/>
            <w:vAlign w:val="bottom"/>
            <w:hideMark/>
          </w:tcPr>
          <w:p w14:paraId="7A7EC70C"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24000</w:t>
            </w:r>
            <w:proofErr w:type="gramEnd"/>
          </w:p>
        </w:tc>
        <w:tc>
          <w:tcPr>
            <w:tcW w:w="5946" w:type="dxa"/>
            <w:tcBorders>
              <w:top w:val="nil"/>
              <w:left w:val="nil"/>
              <w:bottom w:val="nil"/>
              <w:right w:val="nil"/>
            </w:tcBorders>
            <w:shd w:val="clear" w:color="auto" w:fill="auto"/>
            <w:noWrap/>
            <w:vAlign w:val="bottom"/>
            <w:hideMark/>
          </w:tcPr>
          <w:p w14:paraId="6CA719CF"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Brand- och räddningsväsendet, verksamhet</w:t>
            </w:r>
          </w:p>
        </w:tc>
        <w:tc>
          <w:tcPr>
            <w:tcW w:w="1418" w:type="dxa"/>
            <w:tcBorders>
              <w:top w:val="nil"/>
              <w:left w:val="nil"/>
              <w:bottom w:val="nil"/>
              <w:right w:val="nil"/>
            </w:tcBorders>
            <w:shd w:val="clear" w:color="auto" w:fill="auto"/>
            <w:noWrap/>
            <w:vAlign w:val="bottom"/>
            <w:hideMark/>
          </w:tcPr>
          <w:p w14:paraId="6195FD2E"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-8 000</w:t>
            </w:r>
          </w:p>
        </w:tc>
        <w:tc>
          <w:tcPr>
            <w:tcW w:w="1417" w:type="dxa"/>
            <w:tcBorders>
              <w:top w:val="nil"/>
              <w:left w:val="nil"/>
              <w:bottom w:val="nil"/>
              <w:right w:val="nil"/>
            </w:tcBorders>
            <w:shd w:val="clear" w:color="auto" w:fill="auto"/>
            <w:noWrap/>
            <w:vAlign w:val="bottom"/>
            <w:hideMark/>
          </w:tcPr>
          <w:p w14:paraId="521EA59A"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r>
      <w:tr w:rsidR="00596CD0" w:rsidRPr="00596CD0" w14:paraId="061D8D6B" w14:textId="77777777" w:rsidTr="00596CD0">
        <w:trPr>
          <w:trHeight w:val="300"/>
        </w:trPr>
        <w:tc>
          <w:tcPr>
            <w:tcW w:w="1000" w:type="dxa"/>
            <w:tcBorders>
              <w:top w:val="nil"/>
              <w:left w:val="nil"/>
              <w:bottom w:val="nil"/>
              <w:right w:val="nil"/>
            </w:tcBorders>
            <w:shd w:val="clear" w:color="auto" w:fill="auto"/>
            <w:noWrap/>
            <w:vAlign w:val="bottom"/>
            <w:hideMark/>
          </w:tcPr>
          <w:p w14:paraId="01A5726E"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4323842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491D417"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982485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212CACEA" w14:textId="77777777" w:rsidTr="00596CD0">
        <w:trPr>
          <w:trHeight w:val="300"/>
        </w:trPr>
        <w:tc>
          <w:tcPr>
            <w:tcW w:w="1000" w:type="dxa"/>
            <w:tcBorders>
              <w:top w:val="nil"/>
              <w:left w:val="nil"/>
              <w:bottom w:val="nil"/>
              <w:right w:val="nil"/>
            </w:tcBorders>
            <w:shd w:val="clear" w:color="auto" w:fill="auto"/>
            <w:noWrap/>
            <w:hideMark/>
          </w:tcPr>
          <w:p w14:paraId="36C6FF9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0B48F74A" w14:textId="77777777" w:rsidR="00596CD0" w:rsidRPr="00596CD0" w:rsidRDefault="00596CD0" w:rsidP="00596CD0">
            <w:pPr>
              <w:spacing w:before="0" w:after="0"/>
              <w:jc w:val="center"/>
              <w:rPr>
                <w:rFonts w:eastAsia="Times New Roman"/>
                <w:szCs w:val="20"/>
                <w:lang w:val="sv-FI" w:eastAsia="sv-FI"/>
              </w:rPr>
            </w:pPr>
            <w:r w:rsidRPr="00596CD0">
              <w:rPr>
                <w:rFonts w:eastAsia="Times New Roman"/>
                <w:szCs w:val="20"/>
                <w:lang w:val="sv-FI" w:eastAsia="sv-FI"/>
              </w:rPr>
              <w:t>Avdelning 4</w:t>
            </w:r>
          </w:p>
        </w:tc>
        <w:tc>
          <w:tcPr>
            <w:tcW w:w="1418" w:type="dxa"/>
            <w:tcBorders>
              <w:top w:val="nil"/>
              <w:left w:val="nil"/>
              <w:bottom w:val="nil"/>
              <w:right w:val="nil"/>
            </w:tcBorders>
            <w:shd w:val="clear" w:color="auto" w:fill="auto"/>
            <w:noWrap/>
            <w:vAlign w:val="bottom"/>
            <w:hideMark/>
          </w:tcPr>
          <w:p w14:paraId="09438FC7" w14:textId="77777777" w:rsidR="00596CD0" w:rsidRPr="00596CD0" w:rsidRDefault="00596CD0" w:rsidP="00596CD0">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hideMark/>
          </w:tcPr>
          <w:p w14:paraId="7FEF7A1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1E274623" w14:textId="77777777" w:rsidTr="00596CD0">
        <w:trPr>
          <w:trHeight w:val="300"/>
        </w:trPr>
        <w:tc>
          <w:tcPr>
            <w:tcW w:w="1000" w:type="dxa"/>
            <w:tcBorders>
              <w:top w:val="nil"/>
              <w:left w:val="nil"/>
              <w:bottom w:val="nil"/>
              <w:right w:val="nil"/>
            </w:tcBorders>
            <w:shd w:val="clear" w:color="auto" w:fill="auto"/>
            <w:noWrap/>
            <w:vAlign w:val="bottom"/>
            <w:hideMark/>
          </w:tcPr>
          <w:p w14:paraId="49F24295"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6DF1231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6DC4F2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CD623C6"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524A5B0" w14:textId="77777777" w:rsidTr="00596CD0">
        <w:trPr>
          <w:trHeight w:val="300"/>
        </w:trPr>
        <w:tc>
          <w:tcPr>
            <w:tcW w:w="1000" w:type="dxa"/>
            <w:tcBorders>
              <w:top w:val="nil"/>
              <w:left w:val="nil"/>
              <w:bottom w:val="nil"/>
              <w:right w:val="nil"/>
            </w:tcBorders>
            <w:shd w:val="clear" w:color="auto" w:fill="auto"/>
            <w:noWrap/>
            <w:vAlign w:val="bottom"/>
            <w:hideMark/>
          </w:tcPr>
          <w:p w14:paraId="63BA7312"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400</w:t>
            </w:r>
          </w:p>
        </w:tc>
        <w:tc>
          <w:tcPr>
            <w:tcW w:w="5946" w:type="dxa"/>
            <w:tcBorders>
              <w:top w:val="nil"/>
              <w:left w:val="nil"/>
              <w:bottom w:val="nil"/>
              <w:right w:val="nil"/>
            </w:tcBorders>
            <w:shd w:val="clear" w:color="auto" w:fill="auto"/>
            <w:noWrap/>
            <w:vAlign w:val="bottom"/>
            <w:hideMark/>
          </w:tcPr>
          <w:p w14:paraId="02DD68E3"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Social- och miljöavdelningens förvaltningsområde</w:t>
            </w:r>
          </w:p>
        </w:tc>
        <w:tc>
          <w:tcPr>
            <w:tcW w:w="1418" w:type="dxa"/>
            <w:tcBorders>
              <w:top w:val="nil"/>
              <w:left w:val="nil"/>
              <w:bottom w:val="nil"/>
              <w:right w:val="nil"/>
            </w:tcBorders>
            <w:shd w:val="clear" w:color="auto" w:fill="auto"/>
            <w:noWrap/>
            <w:vAlign w:val="bottom"/>
            <w:hideMark/>
          </w:tcPr>
          <w:p w14:paraId="030D7CCC"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0</w:t>
            </w:r>
          </w:p>
        </w:tc>
        <w:tc>
          <w:tcPr>
            <w:tcW w:w="1417" w:type="dxa"/>
            <w:tcBorders>
              <w:top w:val="nil"/>
              <w:left w:val="nil"/>
              <w:bottom w:val="nil"/>
              <w:right w:val="nil"/>
            </w:tcBorders>
            <w:shd w:val="clear" w:color="auto" w:fill="auto"/>
            <w:noWrap/>
            <w:vAlign w:val="bottom"/>
            <w:hideMark/>
          </w:tcPr>
          <w:p w14:paraId="377957A8"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30 000</w:t>
            </w:r>
          </w:p>
        </w:tc>
      </w:tr>
      <w:tr w:rsidR="00596CD0" w:rsidRPr="00596CD0" w14:paraId="72525C1E" w14:textId="77777777" w:rsidTr="00596CD0">
        <w:trPr>
          <w:trHeight w:val="300"/>
        </w:trPr>
        <w:tc>
          <w:tcPr>
            <w:tcW w:w="1000" w:type="dxa"/>
            <w:tcBorders>
              <w:top w:val="nil"/>
              <w:left w:val="nil"/>
              <w:bottom w:val="nil"/>
              <w:right w:val="nil"/>
            </w:tcBorders>
            <w:shd w:val="clear" w:color="auto" w:fill="auto"/>
            <w:noWrap/>
            <w:vAlign w:val="bottom"/>
            <w:hideMark/>
          </w:tcPr>
          <w:p w14:paraId="29F52515"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3C9C6FCB"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8799E6E"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CBFBA13"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585F4C31" w14:textId="77777777" w:rsidTr="00596CD0">
        <w:trPr>
          <w:trHeight w:val="300"/>
        </w:trPr>
        <w:tc>
          <w:tcPr>
            <w:tcW w:w="1000" w:type="dxa"/>
            <w:tcBorders>
              <w:top w:val="nil"/>
              <w:left w:val="nil"/>
              <w:bottom w:val="nil"/>
              <w:right w:val="nil"/>
            </w:tcBorders>
            <w:shd w:val="clear" w:color="auto" w:fill="auto"/>
            <w:noWrap/>
            <w:vAlign w:val="bottom"/>
            <w:hideMark/>
          </w:tcPr>
          <w:p w14:paraId="5CA4D658"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400</w:t>
            </w:r>
          </w:p>
        </w:tc>
        <w:tc>
          <w:tcPr>
            <w:tcW w:w="5946" w:type="dxa"/>
            <w:tcBorders>
              <w:top w:val="nil"/>
              <w:left w:val="nil"/>
              <w:bottom w:val="nil"/>
              <w:right w:val="nil"/>
            </w:tcBorders>
            <w:shd w:val="clear" w:color="auto" w:fill="auto"/>
            <w:noWrap/>
            <w:vAlign w:val="bottom"/>
            <w:hideMark/>
          </w:tcPr>
          <w:p w14:paraId="3ABFDA17"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Allmän förvaltning</w:t>
            </w:r>
          </w:p>
        </w:tc>
        <w:tc>
          <w:tcPr>
            <w:tcW w:w="1418" w:type="dxa"/>
            <w:tcBorders>
              <w:top w:val="nil"/>
              <w:left w:val="nil"/>
              <w:bottom w:val="nil"/>
              <w:right w:val="nil"/>
            </w:tcBorders>
            <w:shd w:val="clear" w:color="auto" w:fill="auto"/>
            <w:noWrap/>
            <w:vAlign w:val="bottom"/>
            <w:hideMark/>
          </w:tcPr>
          <w:p w14:paraId="6D1E8250"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c>
          <w:tcPr>
            <w:tcW w:w="1417" w:type="dxa"/>
            <w:tcBorders>
              <w:top w:val="nil"/>
              <w:left w:val="nil"/>
              <w:bottom w:val="nil"/>
              <w:right w:val="nil"/>
            </w:tcBorders>
            <w:shd w:val="clear" w:color="auto" w:fill="auto"/>
            <w:noWrap/>
            <w:vAlign w:val="bottom"/>
            <w:hideMark/>
          </w:tcPr>
          <w:p w14:paraId="467A2EB9"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30 000</w:t>
            </w:r>
          </w:p>
        </w:tc>
      </w:tr>
      <w:tr w:rsidR="00596CD0" w:rsidRPr="00596CD0" w14:paraId="3A265F2F" w14:textId="77777777" w:rsidTr="00596CD0">
        <w:trPr>
          <w:trHeight w:val="300"/>
        </w:trPr>
        <w:tc>
          <w:tcPr>
            <w:tcW w:w="1000" w:type="dxa"/>
            <w:tcBorders>
              <w:top w:val="nil"/>
              <w:left w:val="nil"/>
              <w:bottom w:val="nil"/>
              <w:right w:val="nil"/>
            </w:tcBorders>
            <w:shd w:val="clear" w:color="auto" w:fill="auto"/>
            <w:noWrap/>
            <w:vAlign w:val="bottom"/>
            <w:hideMark/>
          </w:tcPr>
          <w:p w14:paraId="5AFADD99"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40010</w:t>
            </w:r>
            <w:proofErr w:type="gramEnd"/>
          </w:p>
        </w:tc>
        <w:tc>
          <w:tcPr>
            <w:tcW w:w="5946" w:type="dxa"/>
            <w:tcBorders>
              <w:top w:val="nil"/>
              <w:left w:val="nil"/>
              <w:bottom w:val="nil"/>
              <w:right w:val="nil"/>
            </w:tcBorders>
            <w:shd w:val="clear" w:color="auto" w:fill="auto"/>
            <w:noWrap/>
            <w:vAlign w:val="bottom"/>
            <w:hideMark/>
          </w:tcPr>
          <w:p w14:paraId="651422B4"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Social- och miljöavdelningens allmänna förvaltning, verksamhet</w:t>
            </w:r>
          </w:p>
        </w:tc>
        <w:tc>
          <w:tcPr>
            <w:tcW w:w="1418" w:type="dxa"/>
            <w:tcBorders>
              <w:top w:val="nil"/>
              <w:left w:val="nil"/>
              <w:bottom w:val="nil"/>
              <w:right w:val="nil"/>
            </w:tcBorders>
            <w:shd w:val="clear" w:color="auto" w:fill="auto"/>
            <w:noWrap/>
            <w:vAlign w:val="bottom"/>
            <w:hideMark/>
          </w:tcPr>
          <w:p w14:paraId="5084315A"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c>
          <w:tcPr>
            <w:tcW w:w="1417" w:type="dxa"/>
            <w:tcBorders>
              <w:top w:val="nil"/>
              <w:left w:val="nil"/>
              <w:bottom w:val="nil"/>
              <w:right w:val="nil"/>
            </w:tcBorders>
            <w:shd w:val="clear" w:color="auto" w:fill="auto"/>
            <w:noWrap/>
            <w:vAlign w:val="bottom"/>
            <w:hideMark/>
          </w:tcPr>
          <w:p w14:paraId="7A661AFD"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30 000</w:t>
            </w:r>
          </w:p>
        </w:tc>
      </w:tr>
      <w:tr w:rsidR="00596CD0" w:rsidRPr="00596CD0" w14:paraId="4C2812CC" w14:textId="77777777" w:rsidTr="00596CD0">
        <w:trPr>
          <w:trHeight w:val="300"/>
        </w:trPr>
        <w:tc>
          <w:tcPr>
            <w:tcW w:w="1000" w:type="dxa"/>
            <w:tcBorders>
              <w:top w:val="nil"/>
              <w:left w:val="nil"/>
              <w:bottom w:val="nil"/>
              <w:right w:val="nil"/>
            </w:tcBorders>
            <w:shd w:val="clear" w:color="auto" w:fill="auto"/>
            <w:noWrap/>
            <w:vAlign w:val="bottom"/>
            <w:hideMark/>
          </w:tcPr>
          <w:p w14:paraId="6D1E70E7"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43DE3E29"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00388A1"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29D6B3E"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95F34D4" w14:textId="77777777" w:rsidTr="00596CD0">
        <w:trPr>
          <w:trHeight w:val="300"/>
        </w:trPr>
        <w:tc>
          <w:tcPr>
            <w:tcW w:w="1000" w:type="dxa"/>
            <w:tcBorders>
              <w:top w:val="nil"/>
              <w:left w:val="nil"/>
              <w:bottom w:val="nil"/>
              <w:right w:val="nil"/>
            </w:tcBorders>
            <w:shd w:val="clear" w:color="auto" w:fill="auto"/>
            <w:noWrap/>
            <w:hideMark/>
          </w:tcPr>
          <w:p w14:paraId="3865FDD1"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3BC70F5F" w14:textId="77777777" w:rsidR="00596CD0" w:rsidRPr="00596CD0" w:rsidRDefault="00596CD0" w:rsidP="00596CD0">
            <w:pPr>
              <w:spacing w:before="0" w:after="0"/>
              <w:jc w:val="center"/>
              <w:rPr>
                <w:rFonts w:eastAsia="Times New Roman"/>
                <w:szCs w:val="20"/>
                <w:lang w:val="sv-FI" w:eastAsia="sv-FI"/>
              </w:rPr>
            </w:pPr>
            <w:r w:rsidRPr="00596CD0">
              <w:rPr>
                <w:rFonts w:eastAsia="Times New Roman"/>
                <w:szCs w:val="20"/>
                <w:lang w:val="sv-FI" w:eastAsia="sv-FI"/>
              </w:rPr>
              <w:t>Avdelning 7</w:t>
            </w:r>
          </w:p>
        </w:tc>
        <w:tc>
          <w:tcPr>
            <w:tcW w:w="1418" w:type="dxa"/>
            <w:tcBorders>
              <w:top w:val="nil"/>
              <w:left w:val="nil"/>
              <w:bottom w:val="nil"/>
              <w:right w:val="nil"/>
            </w:tcBorders>
            <w:shd w:val="clear" w:color="auto" w:fill="auto"/>
            <w:noWrap/>
            <w:vAlign w:val="bottom"/>
            <w:hideMark/>
          </w:tcPr>
          <w:p w14:paraId="5EA57E2F" w14:textId="77777777" w:rsidR="00596CD0" w:rsidRPr="00596CD0" w:rsidRDefault="00596CD0" w:rsidP="00596CD0">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hideMark/>
          </w:tcPr>
          <w:p w14:paraId="0DE6C6A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19CA721F" w14:textId="77777777" w:rsidTr="00596CD0">
        <w:trPr>
          <w:trHeight w:val="300"/>
        </w:trPr>
        <w:tc>
          <w:tcPr>
            <w:tcW w:w="1000" w:type="dxa"/>
            <w:tcBorders>
              <w:top w:val="nil"/>
              <w:left w:val="nil"/>
              <w:bottom w:val="nil"/>
              <w:right w:val="nil"/>
            </w:tcBorders>
            <w:shd w:val="clear" w:color="auto" w:fill="auto"/>
            <w:noWrap/>
            <w:vAlign w:val="bottom"/>
            <w:hideMark/>
          </w:tcPr>
          <w:p w14:paraId="047A8C26"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6C5F4D31"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F214445"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A44BB18"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7BD70CB6" w14:textId="77777777" w:rsidTr="00596CD0">
        <w:trPr>
          <w:trHeight w:val="300"/>
        </w:trPr>
        <w:tc>
          <w:tcPr>
            <w:tcW w:w="1000" w:type="dxa"/>
            <w:tcBorders>
              <w:top w:val="nil"/>
              <w:left w:val="nil"/>
              <w:bottom w:val="nil"/>
              <w:right w:val="nil"/>
            </w:tcBorders>
            <w:shd w:val="clear" w:color="auto" w:fill="auto"/>
            <w:noWrap/>
            <w:vAlign w:val="bottom"/>
            <w:hideMark/>
          </w:tcPr>
          <w:p w14:paraId="0688C00B"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700</w:t>
            </w:r>
          </w:p>
        </w:tc>
        <w:tc>
          <w:tcPr>
            <w:tcW w:w="5946" w:type="dxa"/>
            <w:tcBorders>
              <w:top w:val="nil"/>
              <w:left w:val="nil"/>
              <w:bottom w:val="nil"/>
              <w:right w:val="nil"/>
            </w:tcBorders>
            <w:shd w:val="clear" w:color="auto" w:fill="auto"/>
            <w:noWrap/>
            <w:vAlign w:val="bottom"/>
            <w:hideMark/>
          </w:tcPr>
          <w:p w14:paraId="473C22FD"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Infrastrukturavdelningens förvaltningsområde</w:t>
            </w:r>
          </w:p>
        </w:tc>
        <w:tc>
          <w:tcPr>
            <w:tcW w:w="1418" w:type="dxa"/>
            <w:tcBorders>
              <w:top w:val="nil"/>
              <w:left w:val="nil"/>
              <w:bottom w:val="nil"/>
              <w:right w:val="nil"/>
            </w:tcBorders>
            <w:shd w:val="clear" w:color="auto" w:fill="auto"/>
            <w:noWrap/>
            <w:vAlign w:val="bottom"/>
            <w:hideMark/>
          </w:tcPr>
          <w:p w14:paraId="69171834"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-598 000</w:t>
            </w:r>
          </w:p>
        </w:tc>
        <w:tc>
          <w:tcPr>
            <w:tcW w:w="1417" w:type="dxa"/>
            <w:tcBorders>
              <w:top w:val="nil"/>
              <w:left w:val="nil"/>
              <w:bottom w:val="nil"/>
              <w:right w:val="nil"/>
            </w:tcBorders>
            <w:shd w:val="clear" w:color="auto" w:fill="auto"/>
            <w:noWrap/>
            <w:vAlign w:val="bottom"/>
            <w:hideMark/>
          </w:tcPr>
          <w:p w14:paraId="360869FE"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250 000</w:t>
            </w:r>
          </w:p>
        </w:tc>
      </w:tr>
      <w:tr w:rsidR="00596CD0" w:rsidRPr="00596CD0" w14:paraId="0F148241" w14:textId="77777777" w:rsidTr="00596CD0">
        <w:trPr>
          <w:trHeight w:val="300"/>
        </w:trPr>
        <w:tc>
          <w:tcPr>
            <w:tcW w:w="1000" w:type="dxa"/>
            <w:tcBorders>
              <w:top w:val="nil"/>
              <w:left w:val="nil"/>
              <w:bottom w:val="nil"/>
              <w:right w:val="nil"/>
            </w:tcBorders>
            <w:shd w:val="clear" w:color="auto" w:fill="auto"/>
            <w:noWrap/>
            <w:vAlign w:val="bottom"/>
            <w:hideMark/>
          </w:tcPr>
          <w:p w14:paraId="040FA159"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66AD974A"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C91E86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48E3858"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9B7B021" w14:textId="77777777" w:rsidTr="00596CD0">
        <w:trPr>
          <w:trHeight w:val="300"/>
        </w:trPr>
        <w:tc>
          <w:tcPr>
            <w:tcW w:w="1000" w:type="dxa"/>
            <w:tcBorders>
              <w:top w:val="nil"/>
              <w:left w:val="nil"/>
              <w:bottom w:val="nil"/>
              <w:right w:val="nil"/>
            </w:tcBorders>
            <w:shd w:val="clear" w:color="auto" w:fill="auto"/>
            <w:noWrap/>
            <w:vAlign w:val="bottom"/>
            <w:hideMark/>
          </w:tcPr>
          <w:p w14:paraId="20D5BBE0"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745</w:t>
            </w:r>
          </w:p>
        </w:tc>
        <w:tc>
          <w:tcPr>
            <w:tcW w:w="5946" w:type="dxa"/>
            <w:tcBorders>
              <w:top w:val="nil"/>
              <w:left w:val="nil"/>
              <w:bottom w:val="nil"/>
              <w:right w:val="nil"/>
            </w:tcBorders>
            <w:shd w:val="clear" w:color="auto" w:fill="auto"/>
            <w:noWrap/>
            <w:vAlign w:val="bottom"/>
            <w:hideMark/>
          </w:tcPr>
          <w:p w14:paraId="4295460F"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Oljeskydd</w:t>
            </w:r>
          </w:p>
        </w:tc>
        <w:tc>
          <w:tcPr>
            <w:tcW w:w="1418" w:type="dxa"/>
            <w:tcBorders>
              <w:top w:val="nil"/>
              <w:left w:val="nil"/>
              <w:bottom w:val="nil"/>
              <w:right w:val="nil"/>
            </w:tcBorders>
            <w:shd w:val="clear" w:color="auto" w:fill="auto"/>
            <w:noWrap/>
            <w:vAlign w:val="bottom"/>
            <w:hideMark/>
          </w:tcPr>
          <w:p w14:paraId="73AD8470"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-18 000</w:t>
            </w:r>
          </w:p>
        </w:tc>
        <w:tc>
          <w:tcPr>
            <w:tcW w:w="1417" w:type="dxa"/>
            <w:tcBorders>
              <w:top w:val="nil"/>
              <w:left w:val="nil"/>
              <w:bottom w:val="nil"/>
              <w:right w:val="nil"/>
            </w:tcBorders>
            <w:shd w:val="clear" w:color="auto" w:fill="auto"/>
            <w:noWrap/>
            <w:vAlign w:val="bottom"/>
            <w:hideMark/>
          </w:tcPr>
          <w:p w14:paraId="62BEB878"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596CD0" w:rsidRPr="00596CD0" w14:paraId="3E987166" w14:textId="77777777" w:rsidTr="00596CD0">
        <w:trPr>
          <w:trHeight w:val="300"/>
        </w:trPr>
        <w:tc>
          <w:tcPr>
            <w:tcW w:w="1000" w:type="dxa"/>
            <w:tcBorders>
              <w:top w:val="nil"/>
              <w:left w:val="nil"/>
              <w:bottom w:val="nil"/>
              <w:right w:val="nil"/>
            </w:tcBorders>
            <w:shd w:val="clear" w:color="auto" w:fill="auto"/>
            <w:noWrap/>
            <w:vAlign w:val="bottom"/>
            <w:hideMark/>
          </w:tcPr>
          <w:p w14:paraId="26ECC858"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74500</w:t>
            </w:r>
            <w:proofErr w:type="gramEnd"/>
          </w:p>
        </w:tc>
        <w:tc>
          <w:tcPr>
            <w:tcW w:w="5946" w:type="dxa"/>
            <w:tcBorders>
              <w:top w:val="nil"/>
              <w:left w:val="nil"/>
              <w:bottom w:val="nil"/>
              <w:right w:val="nil"/>
            </w:tcBorders>
            <w:shd w:val="clear" w:color="auto" w:fill="auto"/>
            <w:noWrap/>
            <w:vAlign w:val="bottom"/>
            <w:hideMark/>
          </w:tcPr>
          <w:p w14:paraId="64CE9017"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Oljeskydd</w:t>
            </w:r>
          </w:p>
        </w:tc>
        <w:tc>
          <w:tcPr>
            <w:tcW w:w="1418" w:type="dxa"/>
            <w:tcBorders>
              <w:top w:val="nil"/>
              <w:left w:val="nil"/>
              <w:bottom w:val="nil"/>
              <w:right w:val="nil"/>
            </w:tcBorders>
            <w:shd w:val="clear" w:color="auto" w:fill="auto"/>
            <w:noWrap/>
            <w:vAlign w:val="bottom"/>
            <w:hideMark/>
          </w:tcPr>
          <w:p w14:paraId="637A9E11"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-18 000</w:t>
            </w:r>
          </w:p>
        </w:tc>
        <w:tc>
          <w:tcPr>
            <w:tcW w:w="1417" w:type="dxa"/>
            <w:tcBorders>
              <w:top w:val="nil"/>
              <w:left w:val="nil"/>
              <w:bottom w:val="nil"/>
              <w:right w:val="nil"/>
            </w:tcBorders>
            <w:shd w:val="clear" w:color="auto" w:fill="auto"/>
            <w:noWrap/>
            <w:vAlign w:val="bottom"/>
            <w:hideMark/>
          </w:tcPr>
          <w:p w14:paraId="720ED89A"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r>
      <w:tr w:rsidR="00596CD0" w:rsidRPr="00596CD0" w14:paraId="3288D11B" w14:textId="77777777" w:rsidTr="00596CD0">
        <w:trPr>
          <w:trHeight w:val="300"/>
        </w:trPr>
        <w:tc>
          <w:tcPr>
            <w:tcW w:w="1000" w:type="dxa"/>
            <w:tcBorders>
              <w:top w:val="nil"/>
              <w:left w:val="nil"/>
              <w:bottom w:val="nil"/>
              <w:right w:val="nil"/>
            </w:tcBorders>
            <w:shd w:val="clear" w:color="auto" w:fill="auto"/>
            <w:noWrap/>
            <w:vAlign w:val="bottom"/>
            <w:hideMark/>
          </w:tcPr>
          <w:p w14:paraId="79432DCB"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2140B97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B18A3E3"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B540D2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A08AC07" w14:textId="77777777" w:rsidTr="00596CD0">
        <w:trPr>
          <w:trHeight w:val="300"/>
        </w:trPr>
        <w:tc>
          <w:tcPr>
            <w:tcW w:w="1000" w:type="dxa"/>
            <w:tcBorders>
              <w:top w:val="nil"/>
              <w:left w:val="nil"/>
              <w:bottom w:val="nil"/>
              <w:right w:val="nil"/>
            </w:tcBorders>
            <w:shd w:val="clear" w:color="auto" w:fill="auto"/>
            <w:noWrap/>
            <w:vAlign w:val="bottom"/>
            <w:hideMark/>
          </w:tcPr>
          <w:p w14:paraId="45CAC709"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750</w:t>
            </w:r>
          </w:p>
        </w:tc>
        <w:tc>
          <w:tcPr>
            <w:tcW w:w="5946" w:type="dxa"/>
            <w:tcBorders>
              <w:top w:val="nil"/>
              <w:left w:val="nil"/>
              <w:bottom w:val="nil"/>
              <w:right w:val="nil"/>
            </w:tcBorders>
            <w:shd w:val="clear" w:color="auto" w:fill="auto"/>
            <w:noWrap/>
            <w:vAlign w:val="bottom"/>
            <w:hideMark/>
          </w:tcPr>
          <w:p w14:paraId="0F427006"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Kostnader för sjötrafik</w:t>
            </w:r>
          </w:p>
        </w:tc>
        <w:tc>
          <w:tcPr>
            <w:tcW w:w="1418" w:type="dxa"/>
            <w:tcBorders>
              <w:top w:val="nil"/>
              <w:left w:val="nil"/>
              <w:bottom w:val="nil"/>
              <w:right w:val="nil"/>
            </w:tcBorders>
            <w:shd w:val="clear" w:color="auto" w:fill="auto"/>
            <w:noWrap/>
            <w:vAlign w:val="bottom"/>
            <w:hideMark/>
          </w:tcPr>
          <w:p w14:paraId="02D06229"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-580 000</w:t>
            </w:r>
          </w:p>
        </w:tc>
        <w:tc>
          <w:tcPr>
            <w:tcW w:w="1417" w:type="dxa"/>
            <w:tcBorders>
              <w:top w:val="nil"/>
              <w:left w:val="nil"/>
              <w:bottom w:val="nil"/>
              <w:right w:val="nil"/>
            </w:tcBorders>
            <w:shd w:val="clear" w:color="auto" w:fill="auto"/>
            <w:noWrap/>
            <w:vAlign w:val="bottom"/>
            <w:hideMark/>
          </w:tcPr>
          <w:p w14:paraId="0F52796B"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250 000</w:t>
            </w:r>
          </w:p>
        </w:tc>
      </w:tr>
      <w:tr w:rsidR="00596CD0" w:rsidRPr="00596CD0" w14:paraId="6BA93852" w14:textId="77777777" w:rsidTr="00596CD0">
        <w:trPr>
          <w:trHeight w:val="300"/>
        </w:trPr>
        <w:tc>
          <w:tcPr>
            <w:tcW w:w="1000" w:type="dxa"/>
            <w:tcBorders>
              <w:top w:val="nil"/>
              <w:left w:val="nil"/>
              <w:bottom w:val="nil"/>
              <w:right w:val="nil"/>
            </w:tcBorders>
            <w:shd w:val="clear" w:color="auto" w:fill="auto"/>
            <w:noWrap/>
            <w:vAlign w:val="bottom"/>
            <w:hideMark/>
          </w:tcPr>
          <w:p w14:paraId="69BC7530"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75010</w:t>
            </w:r>
            <w:proofErr w:type="gramEnd"/>
          </w:p>
        </w:tc>
        <w:tc>
          <w:tcPr>
            <w:tcW w:w="5946" w:type="dxa"/>
            <w:tcBorders>
              <w:top w:val="nil"/>
              <w:left w:val="nil"/>
              <w:bottom w:val="nil"/>
              <w:right w:val="nil"/>
            </w:tcBorders>
            <w:shd w:val="clear" w:color="auto" w:fill="auto"/>
            <w:noWrap/>
            <w:vAlign w:val="bottom"/>
            <w:hideMark/>
          </w:tcPr>
          <w:p w14:paraId="7DE89ACF"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Upphandling av sjötrafik</w:t>
            </w:r>
          </w:p>
        </w:tc>
        <w:tc>
          <w:tcPr>
            <w:tcW w:w="1418" w:type="dxa"/>
            <w:tcBorders>
              <w:top w:val="nil"/>
              <w:left w:val="nil"/>
              <w:bottom w:val="nil"/>
              <w:right w:val="nil"/>
            </w:tcBorders>
            <w:shd w:val="clear" w:color="auto" w:fill="auto"/>
            <w:noWrap/>
            <w:vAlign w:val="bottom"/>
            <w:hideMark/>
          </w:tcPr>
          <w:p w14:paraId="5F87F860"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-580 000</w:t>
            </w:r>
          </w:p>
        </w:tc>
        <w:tc>
          <w:tcPr>
            <w:tcW w:w="1417" w:type="dxa"/>
            <w:tcBorders>
              <w:top w:val="nil"/>
              <w:left w:val="nil"/>
              <w:bottom w:val="nil"/>
              <w:right w:val="nil"/>
            </w:tcBorders>
            <w:shd w:val="clear" w:color="auto" w:fill="auto"/>
            <w:noWrap/>
            <w:vAlign w:val="bottom"/>
            <w:hideMark/>
          </w:tcPr>
          <w:p w14:paraId="7E505A68"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250 000</w:t>
            </w:r>
          </w:p>
        </w:tc>
      </w:tr>
      <w:tr w:rsidR="00596CD0" w:rsidRPr="00596CD0" w14:paraId="384FC88A" w14:textId="77777777" w:rsidTr="00596CD0">
        <w:trPr>
          <w:trHeight w:val="300"/>
        </w:trPr>
        <w:tc>
          <w:tcPr>
            <w:tcW w:w="1000" w:type="dxa"/>
            <w:tcBorders>
              <w:top w:val="nil"/>
              <w:left w:val="nil"/>
              <w:bottom w:val="nil"/>
              <w:right w:val="nil"/>
            </w:tcBorders>
            <w:shd w:val="clear" w:color="auto" w:fill="auto"/>
            <w:noWrap/>
            <w:vAlign w:val="bottom"/>
            <w:hideMark/>
          </w:tcPr>
          <w:p w14:paraId="55E29B66"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71706A6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0AEBCC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A8DADC2"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179116D" w14:textId="77777777" w:rsidTr="00596CD0">
        <w:trPr>
          <w:trHeight w:val="300"/>
        </w:trPr>
        <w:tc>
          <w:tcPr>
            <w:tcW w:w="1000" w:type="dxa"/>
            <w:tcBorders>
              <w:top w:val="nil"/>
              <w:left w:val="nil"/>
              <w:bottom w:val="nil"/>
              <w:right w:val="nil"/>
            </w:tcBorders>
            <w:shd w:val="clear" w:color="auto" w:fill="auto"/>
            <w:noWrap/>
            <w:vAlign w:val="bottom"/>
            <w:hideMark/>
          </w:tcPr>
          <w:p w14:paraId="67CD2C00"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451DDBF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58D202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21818B8"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0BC4410" w14:textId="77777777" w:rsidTr="00596CD0">
        <w:trPr>
          <w:trHeight w:val="375"/>
        </w:trPr>
        <w:tc>
          <w:tcPr>
            <w:tcW w:w="1000" w:type="dxa"/>
            <w:tcBorders>
              <w:top w:val="nil"/>
              <w:left w:val="nil"/>
              <w:bottom w:val="nil"/>
              <w:right w:val="nil"/>
            </w:tcBorders>
            <w:shd w:val="clear" w:color="auto" w:fill="auto"/>
            <w:noWrap/>
            <w:vAlign w:val="bottom"/>
            <w:hideMark/>
          </w:tcPr>
          <w:p w14:paraId="7C9E607B"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80 - 88</w:t>
            </w:r>
          </w:p>
        </w:tc>
        <w:tc>
          <w:tcPr>
            <w:tcW w:w="5946" w:type="dxa"/>
            <w:tcBorders>
              <w:top w:val="nil"/>
              <w:left w:val="nil"/>
              <w:bottom w:val="nil"/>
              <w:right w:val="nil"/>
            </w:tcBorders>
            <w:shd w:val="clear" w:color="auto" w:fill="auto"/>
            <w:noWrap/>
            <w:vAlign w:val="bottom"/>
            <w:hideMark/>
          </w:tcPr>
          <w:p w14:paraId="62E83F60"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Myndigheter samt fristående enheter</w:t>
            </w:r>
          </w:p>
        </w:tc>
        <w:tc>
          <w:tcPr>
            <w:tcW w:w="1418" w:type="dxa"/>
            <w:tcBorders>
              <w:top w:val="nil"/>
              <w:left w:val="nil"/>
              <w:bottom w:val="nil"/>
              <w:right w:val="nil"/>
            </w:tcBorders>
            <w:shd w:val="clear" w:color="auto" w:fill="auto"/>
            <w:noWrap/>
            <w:vAlign w:val="bottom"/>
            <w:hideMark/>
          </w:tcPr>
          <w:p w14:paraId="02D426E9" w14:textId="1505A10F"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 xml:space="preserve">-5 </w:t>
            </w:r>
            <w:r w:rsidR="00335468">
              <w:rPr>
                <w:rFonts w:eastAsia="Times New Roman"/>
                <w:b/>
                <w:bCs/>
                <w:szCs w:val="20"/>
                <w:lang w:val="sv-FI" w:eastAsia="sv-FI"/>
              </w:rPr>
              <w:t>638</w:t>
            </w:r>
            <w:r w:rsidRPr="00596CD0">
              <w:rPr>
                <w:rFonts w:eastAsia="Times New Roman"/>
                <w:b/>
                <w:bCs/>
                <w:szCs w:val="20"/>
                <w:lang w:val="sv-FI" w:eastAsia="sv-FI"/>
              </w:rPr>
              <w:t xml:space="preserve"> 000</w:t>
            </w:r>
          </w:p>
        </w:tc>
        <w:tc>
          <w:tcPr>
            <w:tcW w:w="1417" w:type="dxa"/>
            <w:tcBorders>
              <w:top w:val="nil"/>
              <w:left w:val="nil"/>
              <w:bottom w:val="nil"/>
              <w:right w:val="nil"/>
            </w:tcBorders>
            <w:shd w:val="clear" w:color="auto" w:fill="auto"/>
            <w:noWrap/>
            <w:vAlign w:val="bottom"/>
            <w:hideMark/>
          </w:tcPr>
          <w:p w14:paraId="1FE574BD" w14:textId="14006B82"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5 6</w:t>
            </w:r>
            <w:r w:rsidR="00645365">
              <w:rPr>
                <w:rFonts w:eastAsia="Times New Roman"/>
                <w:b/>
                <w:bCs/>
                <w:szCs w:val="20"/>
                <w:lang w:val="sv-FI" w:eastAsia="sv-FI"/>
              </w:rPr>
              <w:t>66</w:t>
            </w:r>
            <w:r w:rsidRPr="00596CD0">
              <w:rPr>
                <w:rFonts w:eastAsia="Times New Roman"/>
                <w:b/>
                <w:bCs/>
                <w:szCs w:val="20"/>
                <w:lang w:val="sv-FI" w:eastAsia="sv-FI"/>
              </w:rPr>
              <w:t xml:space="preserve"> 000</w:t>
            </w:r>
          </w:p>
        </w:tc>
      </w:tr>
      <w:tr w:rsidR="00596CD0" w:rsidRPr="00596CD0" w14:paraId="4E635F51" w14:textId="77777777" w:rsidTr="00596CD0">
        <w:trPr>
          <w:trHeight w:val="300"/>
        </w:trPr>
        <w:tc>
          <w:tcPr>
            <w:tcW w:w="1000" w:type="dxa"/>
            <w:tcBorders>
              <w:top w:val="nil"/>
              <w:left w:val="nil"/>
              <w:bottom w:val="nil"/>
              <w:right w:val="nil"/>
            </w:tcBorders>
            <w:shd w:val="clear" w:color="auto" w:fill="auto"/>
            <w:noWrap/>
            <w:vAlign w:val="bottom"/>
            <w:hideMark/>
          </w:tcPr>
          <w:p w14:paraId="118BFCA5"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42680FD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D33C8E0"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6AE0E32"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1C535479" w14:textId="77777777" w:rsidTr="00596CD0">
        <w:trPr>
          <w:trHeight w:val="300"/>
        </w:trPr>
        <w:tc>
          <w:tcPr>
            <w:tcW w:w="1000" w:type="dxa"/>
            <w:tcBorders>
              <w:top w:val="nil"/>
              <w:left w:val="nil"/>
              <w:bottom w:val="nil"/>
              <w:right w:val="nil"/>
            </w:tcBorders>
            <w:shd w:val="clear" w:color="auto" w:fill="auto"/>
            <w:noWrap/>
            <w:vAlign w:val="bottom"/>
            <w:hideMark/>
          </w:tcPr>
          <w:p w14:paraId="68A1AD92"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840</w:t>
            </w:r>
          </w:p>
        </w:tc>
        <w:tc>
          <w:tcPr>
            <w:tcW w:w="5946" w:type="dxa"/>
            <w:tcBorders>
              <w:top w:val="nil"/>
              <w:left w:val="nil"/>
              <w:bottom w:val="nil"/>
              <w:right w:val="nil"/>
            </w:tcBorders>
            <w:shd w:val="clear" w:color="auto" w:fill="auto"/>
            <w:noWrap/>
            <w:vAlign w:val="bottom"/>
            <w:hideMark/>
          </w:tcPr>
          <w:p w14:paraId="1D8CB66C"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Ålands hälso- och sjukvård</w:t>
            </w:r>
          </w:p>
        </w:tc>
        <w:tc>
          <w:tcPr>
            <w:tcW w:w="1418" w:type="dxa"/>
            <w:tcBorders>
              <w:top w:val="nil"/>
              <w:left w:val="nil"/>
              <w:bottom w:val="nil"/>
              <w:right w:val="nil"/>
            </w:tcBorders>
            <w:shd w:val="clear" w:color="auto" w:fill="auto"/>
            <w:noWrap/>
            <w:vAlign w:val="bottom"/>
            <w:hideMark/>
          </w:tcPr>
          <w:p w14:paraId="3A3F14CB"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-5 750 000</w:t>
            </w:r>
          </w:p>
        </w:tc>
        <w:tc>
          <w:tcPr>
            <w:tcW w:w="1417" w:type="dxa"/>
            <w:tcBorders>
              <w:top w:val="nil"/>
              <w:left w:val="nil"/>
              <w:bottom w:val="nil"/>
              <w:right w:val="nil"/>
            </w:tcBorders>
            <w:shd w:val="clear" w:color="auto" w:fill="auto"/>
            <w:noWrap/>
            <w:vAlign w:val="bottom"/>
            <w:hideMark/>
          </w:tcPr>
          <w:p w14:paraId="210D7522"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5 750 000</w:t>
            </w:r>
          </w:p>
        </w:tc>
      </w:tr>
      <w:tr w:rsidR="00596CD0" w:rsidRPr="00596CD0" w14:paraId="27C22D78" w14:textId="77777777" w:rsidTr="00596CD0">
        <w:trPr>
          <w:trHeight w:val="300"/>
        </w:trPr>
        <w:tc>
          <w:tcPr>
            <w:tcW w:w="1000" w:type="dxa"/>
            <w:tcBorders>
              <w:top w:val="nil"/>
              <w:left w:val="nil"/>
              <w:bottom w:val="nil"/>
              <w:right w:val="nil"/>
            </w:tcBorders>
            <w:shd w:val="clear" w:color="auto" w:fill="auto"/>
            <w:noWrap/>
            <w:vAlign w:val="bottom"/>
            <w:hideMark/>
          </w:tcPr>
          <w:p w14:paraId="43DC657F"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84000</w:t>
            </w:r>
            <w:proofErr w:type="gramEnd"/>
          </w:p>
        </w:tc>
        <w:tc>
          <w:tcPr>
            <w:tcW w:w="5946" w:type="dxa"/>
            <w:tcBorders>
              <w:top w:val="nil"/>
              <w:left w:val="nil"/>
              <w:bottom w:val="nil"/>
              <w:right w:val="nil"/>
            </w:tcBorders>
            <w:shd w:val="clear" w:color="auto" w:fill="auto"/>
            <w:noWrap/>
            <w:vAlign w:val="bottom"/>
            <w:hideMark/>
          </w:tcPr>
          <w:p w14:paraId="792E942C"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Ålands hälso- och sjukvård, verksamhet</w:t>
            </w:r>
          </w:p>
        </w:tc>
        <w:tc>
          <w:tcPr>
            <w:tcW w:w="1418" w:type="dxa"/>
            <w:tcBorders>
              <w:top w:val="nil"/>
              <w:left w:val="nil"/>
              <w:bottom w:val="nil"/>
              <w:right w:val="nil"/>
            </w:tcBorders>
            <w:shd w:val="clear" w:color="auto" w:fill="auto"/>
            <w:noWrap/>
            <w:vAlign w:val="bottom"/>
            <w:hideMark/>
          </w:tcPr>
          <w:p w14:paraId="0AF7506D"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-5 750 000</w:t>
            </w:r>
          </w:p>
        </w:tc>
        <w:tc>
          <w:tcPr>
            <w:tcW w:w="1417" w:type="dxa"/>
            <w:tcBorders>
              <w:top w:val="nil"/>
              <w:left w:val="nil"/>
              <w:bottom w:val="nil"/>
              <w:right w:val="nil"/>
            </w:tcBorders>
            <w:shd w:val="clear" w:color="auto" w:fill="auto"/>
            <w:noWrap/>
            <w:vAlign w:val="bottom"/>
            <w:hideMark/>
          </w:tcPr>
          <w:p w14:paraId="4CD52390"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5 750 000</w:t>
            </w:r>
          </w:p>
        </w:tc>
      </w:tr>
      <w:tr w:rsidR="00596CD0" w:rsidRPr="00596CD0" w14:paraId="4B3A00BA" w14:textId="77777777" w:rsidTr="00596CD0">
        <w:trPr>
          <w:trHeight w:val="300"/>
        </w:trPr>
        <w:tc>
          <w:tcPr>
            <w:tcW w:w="1000" w:type="dxa"/>
            <w:tcBorders>
              <w:top w:val="nil"/>
              <w:left w:val="nil"/>
              <w:bottom w:val="nil"/>
              <w:right w:val="nil"/>
            </w:tcBorders>
            <w:shd w:val="clear" w:color="auto" w:fill="auto"/>
            <w:noWrap/>
            <w:vAlign w:val="bottom"/>
            <w:hideMark/>
          </w:tcPr>
          <w:p w14:paraId="5F572C7C"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2E526D5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B3A33DF"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2E4B67E"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A94FBE2" w14:textId="77777777" w:rsidTr="00596CD0">
        <w:trPr>
          <w:trHeight w:val="300"/>
        </w:trPr>
        <w:tc>
          <w:tcPr>
            <w:tcW w:w="1000" w:type="dxa"/>
            <w:tcBorders>
              <w:top w:val="nil"/>
              <w:left w:val="nil"/>
              <w:bottom w:val="nil"/>
              <w:right w:val="nil"/>
            </w:tcBorders>
            <w:shd w:val="clear" w:color="auto" w:fill="auto"/>
            <w:noWrap/>
            <w:vAlign w:val="bottom"/>
            <w:hideMark/>
          </w:tcPr>
          <w:p w14:paraId="0B3AAA47"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848</w:t>
            </w:r>
          </w:p>
        </w:tc>
        <w:tc>
          <w:tcPr>
            <w:tcW w:w="5946" w:type="dxa"/>
            <w:tcBorders>
              <w:top w:val="nil"/>
              <w:left w:val="nil"/>
              <w:bottom w:val="nil"/>
              <w:right w:val="nil"/>
            </w:tcBorders>
            <w:shd w:val="clear" w:color="auto" w:fill="auto"/>
            <w:noWrap/>
            <w:vAlign w:val="bottom"/>
            <w:hideMark/>
          </w:tcPr>
          <w:p w14:paraId="64A31CF0"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Ålands miljö- och hälsoskyddsmyndighet</w:t>
            </w:r>
          </w:p>
        </w:tc>
        <w:tc>
          <w:tcPr>
            <w:tcW w:w="1418" w:type="dxa"/>
            <w:tcBorders>
              <w:top w:val="nil"/>
              <w:left w:val="nil"/>
              <w:bottom w:val="nil"/>
              <w:right w:val="nil"/>
            </w:tcBorders>
            <w:shd w:val="clear" w:color="auto" w:fill="auto"/>
            <w:noWrap/>
            <w:vAlign w:val="bottom"/>
            <w:hideMark/>
          </w:tcPr>
          <w:p w14:paraId="609A1766"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50 000</w:t>
            </w:r>
          </w:p>
        </w:tc>
        <w:tc>
          <w:tcPr>
            <w:tcW w:w="1417" w:type="dxa"/>
            <w:tcBorders>
              <w:top w:val="nil"/>
              <w:left w:val="nil"/>
              <w:bottom w:val="nil"/>
              <w:right w:val="nil"/>
            </w:tcBorders>
            <w:shd w:val="clear" w:color="auto" w:fill="auto"/>
            <w:noWrap/>
            <w:vAlign w:val="bottom"/>
            <w:hideMark/>
          </w:tcPr>
          <w:p w14:paraId="128099B2"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596CD0" w:rsidRPr="00596CD0" w14:paraId="11FB46CE" w14:textId="77777777" w:rsidTr="00596CD0">
        <w:trPr>
          <w:trHeight w:val="300"/>
        </w:trPr>
        <w:tc>
          <w:tcPr>
            <w:tcW w:w="1000" w:type="dxa"/>
            <w:tcBorders>
              <w:top w:val="nil"/>
              <w:left w:val="nil"/>
              <w:bottom w:val="nil"/>
              <w:right w:val="nil"/>
            </w:tcBorders>
            <w:shd w:val="clear" w:color="auto" w:fill="auto"/>
            <w:noWrap/>
            <w:vAlign w:val="bottom"/>
            <w:hideMark/>
          </w:tcPr>
          <w:p w14:paraId="708FEC1C"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84810</w:t>
            </w:r>
            <w:proofErr w:type="gramEnd"/>
          </w:p>
        </w:tc>
        <w:tc>
          <w:tcPr>
            <w:tcW w:w="5946" w:type="dxa"/>
            <w:tcBorders>
              <w:top w:val="nil"/>
              <w:left w:val="nil"/>
              <w:bottom w:val="nil"/>
              <w:right w:val="nil"/>
            </w:tcBorders>
            <w:shd w:val="clear" w:color="auto" w:fill="auto"/>
            <w:noWrap/>
            <w:vAlign w:val="bottom"/>
            <w:hideMark/>
          </w:tcPr>
          <w:p w14:paraId="5C61D44C"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Ålands miljö- och hälsoskyddsmyndighet, verksamhet</w:t>
            </w:r>
          </w:p>
        </w:tc>
        <w:tc>
          <w:tcPr>
            <w:tcW w:w="1418" w:type="dxa"/>
            <w:tcBorders>
              <w:top w:val="nil"/>
              <w:left w:val="nil"/>
              <w:bottom w:val="nil"/>
              <w:right w:val="nil"/>
            </w:tcBorders>
            <w:shd w:val="clear" w:color="auto" w:fill="auto"/>
            <w:noWrap/>
            <w:vAlign w:val="bottom"/>
            <w:hideMark/>
          </w:tcPr>
          <w:p w14:paraId="301A57A1"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50 000</w:t>
            </w:r>
          </w:p>
        </w:tc>
        <w:tc>
          <w:tcPr>
            <w:tcW w:w="1417" w:type="dxa"/>
            <w:tcBorders>
              <w:top w:val="nil"/>
              <w:left w:val="nil"/>
              <w:bottom w:val="nil"/>
              <w:right w:val="nil"/>
            </w:tcBorders>
            <w:shd w:val="clear" w:color="auto" w:fill="auto"/>
            <w:noWrap/>
            <w:vAlign w:val="bottom"/>
            <w:hideMark/>
          </w:tcPr>
          <w:p w14:paraId="7DA0842A"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r>
      <w:tr w:rsidR="001B3C96" w:rsidRPr="00596CD0" w14:paraId="2134A7D6" w14:textId="77777777" w:rsidTr="00596CD0">
        <w:trPr>
          <w:trHeight w:val="300"/>
        </w:trPr>
        <w:tc>
          <w:tcPr>
            <w:tcW w:w="1000" w:type="dxa"/>
            <w:tcBorders>
              <w:top w:val="nil"/>
              <w:left w:val="nil"/>
              <w:bottom w:val="nil"/>
              <w:right w:val="nil"/>
            </w:tcBorders>
            <w:shd w:val="clear" w:color="auto" w:fill="auto"/>
            <w:noWrap/>
            <w:vAlign w:val="bottom"/>
          </w:tcPr>
          <w:p w14:paraId="761597F4" w14:textId="77777777" w:rsidR="001B3C96" w:rsidRPr="00596CD0" w:rsidRDefault="001B3C96"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tcPr>
          <w:p w14:paraId="35736C38" w14:textId="77777777" w:rsidR="001B3C96" w:rsidRPr="00596CD0" w:rsidRDefault="001B3C96"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280B6E7F" w14:textId="77777777" w:rsidR="001B3C96" w:rsidRPr="00596CD0" w:rsidRDefault="001B3C96"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599AC2EB" w14:textId="77777777" w:rsidR="001B3C96" w:rsidRPr="00596CD0" w:rsidRDefault="001B3C96" w:rsidP="00596CD0">
            <w:pPr>
              <w:spacing w:before="0" w:after="0"/>
              <w:jc w:val="right"/>
              <w:rPr>
                <w:rFonts w:ascii="Times New Roman" w:eastAsia="Times New Roman" w:hAnsi="Times New Roman" w:cs="Times New Roman"/>
                <w:szCs w:val="20"/>
                <w:lang w:val="sv-FI" w:eastAsia="sv-FI"/>
              </w:rPr>
            </w:pPr>
          </w:p>
        </w:tc>
      </w:tr>
      <w:tr w:rsidR="00596CD0" w:rsidRPr="00596CD0" w14:paraId="7BD90221" w14:textId="77777777" w:rsidTr="00596CD0">
        <w:trPr>
          <w:trHeight w:val="300"/>
        </w:trPr>
        <w:tc>
          <w:tcPr>
            <w:tcW w:w="1000" w:type="dxa"/>
            <w:tcBorders>
              <w:top w:val="nil"/>
              <w:left w:val="nil"/>
              <w:bottom w:val="nil"/>
              <w:right w:val="nil"/>
            </w:tcBorders>
            <w:shd w:val="clear" w:color="auto" w:fill="auto"/>
            <w:noWrap/>
            <w:vAlign w:val="bottom"/>
            <w:hideMark/>
          </w:tcPr>
          <w:p w14:paraId="7791F850"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856</w:t>
            </w:r>
          </w:p>
        </w:tc>
        <w:tc>
          <w:tcPr>
            <w:tcW w:w="5946" w:type="dxa"/>
            <w:tcBorders>
              <w:top w:val="nil"/>
              <w:left w:val="nil"/>
              <w:bottom w:val="nil"/>
              <w:right w:val="nil"/>
            </w:tcBorders>
            <w:shd w:val="clear" w:color="auto" w:fill="auto"/>
            <w:noWrap/>
            <w:vAlign w:val="bottom"/>
            <w:hideMark/>
          </w:tcPr>
          <w:p w14:paraId="35EFFAD1"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Ålands sjösäkerhetscentrum</w:t>
            </w:r>
          </w:p>
        </w:tc>
        <w:tc>
          <w:tcPr>
            <w:tcW w:w="1418" w:type="dxa"/>
            <w:tcBorders>
              <w:top w:val="nil"/>
              <w:left w:val="nil"/>
              <w:bottom w:val="nil"/>
              <w:right w:val="nil"/>
            </w:tcBorders>
            <w:shd w:val="clear" w:color="auto" w:fill="auto"/>
            <w:noWrap/>
            <w:vAlign w:val="bottom"/>
            <w:hideMark/>
          </w:tcPr>
          <w:p w14:paraId="5275F12D" w14:textId="6F291066"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6</w:t>
            </w:r>
            <w:r w:rsidR="00311310">
              <w:rPr>
                <w:rFonts w:eastAsia="Times New Roman"/>
                <w:szCs w:val="20"/>
                <w:u w:val="single"/>
                <w:lang w:val="sv-FI" w:eastAsia="sv-FI"/>
              </w:rPr>
              <w:t>2</w:t>
            </w:r>
            <w:r w:rsidRPr="00596CD0">
              <w:rPr>
                <w:rFonts w:eastAsia="Times New Roman"/>
                <w:szCs w:val="20"/>
                <w:u w:val="single"/>
                <w:lang w:val="sv-FI" w:eastAsia="sv-FI"/>
              </w:rPr>
              <w:t xml:space="preserve"> 000</w:t>
            </w:r>
          </w:p>
        </w:tc>
        <w:tc>
          <w:tcPr>
            <w:tcW w:w="1417" w:type="dxa"/>
            <w:tcBorders>
              <w:top w:val="nil"/>
              <w:left w:val="nil"/>
              <w:bottom w:val="nil"/>
              <w:right w:val="nil"/>
            </w:tcBorders>
            <w:shd w:val="clear" w:color="auto" w:fill="auto"/>
            <w:noWrap/>
            <w:vAlign w:val="bottom"/>
            <w:hideMark/>
          </w:tcPr>
          <w:p w14:paraId="11B22F9B" w14:textId="1566FF69"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w:t>
            </w:r>
            <w:r w:rsidR="00311310">
              <w:rPr>
                <w:rFonts w:eastAsia="Times New Roman"/>
                <w:szCs w:val="20"/>
                <w:u w:val="single"/>
                <w:lang w:val="sv-FI" w:eastAsia="sv-FI"/>
              </w:rPr>
              <w:t>84</w:t>
            </w:r>
            <w:r w:rsidRPr="00596CD0">
              <w:rPr>
                <w:rFonts w:eastAsia="Times New Roman"/>
                <w:szCs w:val="20"/>
                <w:u w:val="single"/>
                <w:lang w:val="sv-FI" w:eastAsia="sv-FI"/>
              </w:rPr>
              <w:t xml:space="preserve"> 000</w:t>
            </w:r>
          </w:p>
        </w:tc>
      </w:tr>
      <w:tr w:rsidR="00596CD0" w:rsidRPr="00596CD0" w14:paraId="0AA3FF68" w14:textId="77777777" w:rsidTr="00596CD0">
        <w:trPr>
          <w:trHeight w:val="300"/>
        </w:trPr>
        <w:tc>
          <w:tcPr>
            <w:tcW w:w="1000" w:type="dxa"/>
            <w:tcBorders>
              <w:top w:val="nil"/>
              <w:left w:val="nil"/>
              <w:bottom w:val="nil"/>
              <w:right w:val="nil"/>
            </w:tcBorders>
            <w:shd w:val="clear" w:color="auto" w:fill="auto"/>
            <w:noWrap/>
            <w:vAlign w:val="bottom"/>
            <w:hideMark/>
          </w:tcPr>
          <w:p w14:paraId="4F33AE5D"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85600</w:t>
            </w:r>
            <w:proofErr w:type="gramEnd"/>
          </w:p>
        </w:tc>
        <w:tc>
          <w:tcPr>
            <w:tcW w:w="5946" w:type="dxa"/>
            <w:tcBorders>
              <w:top w:val="nil"/>
              <w:left w:val="nil"/>
              <w:bottom w:val="nil"/>
              <w:right w:val="nil"/>
            </w:tcBorders>
            <w:shd w:val="clear" w:color="auto" w:fill="auto"/>
            <w:noWrap/>
            <w:vAlign w:val="bottom"/>
            <w:hideMark/>
          </w:tcPr>
          <w:p w14:paraId="0CB501BA"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Ålands sjösäkerhetscentrum, verksamhet</w:t>
            </w:r>
          </w:p>
        </w:tc>
        <w:tc>
          <w:tcPr>
            <w:tcW w:w="1418" w:type="dxa"/>
            <w:tcBorders>
              <w:top w:val="nil"/>
              <w:left w:val="nil"/>
              <w:bottom w:val="nil"/>
              <w:right w:val="nil"/>
            </w:tcBorders>
            <w:shd w:val="clear" w:color="auto" w:fill="auto"/>
            <w:noWrap/>
            <w:vAlign w:val="bottom"/>
            <w:hideMark/>
          </w:tcPr>
          <w:p w14:paraId="170FEB2E" w14:textId="2B61176B"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6</w:t>
            </w:r>
            <w:r w:rsidR="00311310">
              <w:rPr>
                <w:rFonts w:eastAsia="Times New Roman"/>
                <w:szCs w:val="20"/>
                <w:lang w:val="sv-FI" w:eastAsia="sv-FI"/>
              </w:rPr>
              <w:t>2</w:t>
            </w:r>
            <w:r w:rsidRPr="00596CD0">
              <w:rPr>
                <w:rFonts w:eastAsia="Times New Roman"/>
                <w:szCs w:val="20"/>
                <w:lang w:val="sv-FI" w:eastAsia="sv-FI"/>
              </w:rPr>
              <w:t xml:space="preserve"> 000</w:t>
            </w:r>
          </w:p>
        </w:tc>
        <w:tc>
          <w:tcPr>
            <w:tcW w:w="1417" w:type="dxa"/>
            <w:tcBorders>
              <w:top w:val="nil"/>
              <w:left w:val="nil"/>
              <w:bottom w:val="nil"/>
              <w:right w:val="nil"/>
            </w:tcBorders>
            <w:shd w:val="clear" w:color="auto" w:fill="auto"/>
            <w:noWrap/>
            <w:vAlign w:val="bottom"/>
            <w:hideMark/>
          </w:tcPr>
          <w:p w14:paraId="58BDF670" w14:textId="46CC2728"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w:t>
            </w:r>
            <w:r w:rsidR="00311310">
              <w:rPr>
                <w:rFonts w:eastAsia="Times New Roman"/>
                <w:szCs w:val="20"/>
                <w:lang w:val="sv-FI" w:eastAsia="sv-FI"/>
              </w:rPr>
              <w:t>84</w:t>
            </w:r>
            <w:r w:rsidRPr="00596CD0">
              <w:rPr>
                <w:rFonts w:eastAsia="Times New Roman"/>
                <w:szCs w:val="20"/>
                <w:lang w:val="sv-FI" w:eastAsia="sv-FI"/>
              </w:rPr>
              <w:t xml:space="preserve"> 000</w:t>
            </w:r>
          </w:p>
        </w:tc>
      </w:tr>
      <w:tr w:rsidR="00596CD0" w:rsidRPr="00596CD0" w14:paraId="0C57AA64" w14:textId="77777777" w:rsidTr="00596CD0">
        <w:trPr>
          <w:trHeight w:val="300"/>
        </w:trPr>
        <w:tc>
          <w:tcPr>
            <w:tcW w:w="1000" w:type="dxa"/>
            <w:tcBorders>
              <w:top w:val="nil"/>
              <w:left w:val="nil"/>
              <w:bottom w:val="nil"/>
              <w:right w:val="nil"/>
            </w:tcBorders>
            <w:shd w:val="clear" w:color="auto" w:fill="auto"/>
            <w:noWrap/>
            <w:vAlign w:val="bottom"/>
            <w:hideMark/>
          </w:tcPr>
          <w:p w14:paraId="5089EEA7"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56956D8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D97033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5626F60"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B8D701D" w14:textId="77777777" w:rsidTr="00596CD0">
        <w:trPr>
          <w:trHeight w:val="300"/>
        </w:trPr>
        <w:tc>
          <w:tcPr>
            <w:tcW w:w="1000" w:type="dxa"/>
            <w:tcBorders>
              <w:top w:val="nil"/>
              <w:left w:val="nil"/>
              <w:bottom w:val="nil"/>
              <w:right w:val="nil"/>
            </w:tcBorders>
            <w:shd w:val="clear" w:color="auto" w:fill="auto"/>
            <w:noWrap/>
            <w:vAlign w:val="bottom"/>
            <w:hideMark/>
          </w:tcPr>
          <w:p w14:paraId="1A30831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5222BFA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A1E8A5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0AEC377"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36540849" w14:textId="77777777" w:rsidTr="00596CD0">
        <w:trPr>
          <w:trHeight w:val="300"/>
        </w:trPr>
        <w:tc>
          <w:tcPr>
            <w:tcW w:w="1000" w:type="dxa"/>
            <w:tcBorders>
              <w:top w:val="nil"/>
              <w:left w:val="nil"/>
              <w:bottom w:val="nil"/>
              <w:right w:val="nil"/>
            </w:tcBorders>
            <w:shd w:val="clear" w:color="auto" w:fill="auto"/>
            <w:noWrap/>
            <w:vAlign w:val="bottom"/>
            <w:hideMark/>
          </w:tcPr>
          <w:p w14:paraId="2C12F81B"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single" w:sz="4" w:space="0" w:color="4F81BD"/>
              <w:left w:val="nil"/>
              <w:bottom w:val="double" w:sz="6" w:space="0" w:color="4F81BD"/>
              <w:right w:val="nil"/>
            </w:tcBorders>
            <w:shd w:val="clear" w:color="auto" w:fill="auto"/>
            <w:noWrap/>
            <w:vAlign w:val="bottom"/>
            <w:hideMark/>
          </w:tcPr>
          <w:p w14:paraId="6EC4E91D" w14:textId="77777777" w:rsidR="00596CD0" w:rsidRPr="00596CD0" w:rsidRDefault="00596CD0" w:rsidP="00596CD0">
            <w:pPr>
              <w:spacing w:before="0" w:after="0"/>
              <w:rPr>
                <w:rFonts w:eastAsia="Times New Roman"/>
                <w:b/>
                <w:bCs/>
                <w:color w:val="000000"/>
                <w:szCs w:val="20"/>
                <w:lang w:val="sv-FI" w:eastAsia="sv-FI"/>
              </w:rPr>
            </w:pPr>
            <w:r w:rsidRPr="00596CD0">
              <w:rPr>
                <w:rFonts w:eastAsia="Times New Roman"/>
                <w:b/>
                <w:bCs/>
                <w:color w:val="000000"/>
                <w:szCs w:val="20"/>
                <w:lang w:val="sv-FI" w:eastAsia="sv-FI"/>
              </w:rPr>
              <w:t>Verksamhet sammanlagt</w:t>
            </w:r>
          </w:p>
        </w:tc>
        <w:tc>
          <w:tcPr>
            <w:tcW w:w="1418" w:type="dxa"/>
            <w:tcBorders>
              <w:top w:val="single" w:sz="4" w:space="0" w:color="4F81BD"/>
              <w:left w:val="nil"/>
              <w:bottom w:val="double" w:sz="6" w:space="0" w:color="4F81BD"/>
              <w:right w:val="nil"/>
            </w:tcBorders>
            <w:shd w:val="clear" w:color="auto" w:fill="auto"/>
            <w:noWrap/>
            <w:vAlign w:val="bottom"/>
            <w:hideMark/>
          </w:tcPr>
          <w:p w14:paraId="132FFE6A" w14:textId="25BFDDAF"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 xml:space="preserve">-6 </w:t>
            </w:r>
            <w:r w:rsidR="00335468">
              <w:rPr>
                <w:rFonts w:eastAsia="Times New Roman"/>
                <w:b/>
                <w:bCs/>
                <w:szCs w:val="20"/>
                <w:lang w:val="sv-FI" w:eastAsia="sv-FI"/>
              </w:rPr>
              <w:t>244</w:t>
            </w:r>
            <w:r w:rsidRPr="00596CD0">
              <w:rPr>
                <w:rFonts w:eastAsia="Times New Roman"/>
                <w:b/>
                <w:bCs/>
                <w:szCs w:val="20"/>
                <w:lang w:val="sv-FI" w:eastAsia="sv-FI"/>
              </w:rPr>
              <w:t xml:space="preserve"> 000</w:t>
            </w:r>
          </w:p>
        </w:tc>
        <w:tc>
          <w:tcPr>
            <w:tcW w:w="1417" w:type="dxa"/>
            <w:tcBorders>
              <w:top w:val="single" w:sz="4" w:space="0" w:color="4F81BD"/>
              <w:left w:val="nil"/>
              <w:bottom w:val="double" w:sz="6" w:space="0" w:color="4F81BD"/>
              <w:right w:val="nil"/>
            </w:tcBorders>
            <w:shd w:val="clear" w:color="auto" w:fill="auto"/>
            <w:noWrap/>
            <w:vAlign w:val="bottom"/>
            <w:hideMark/>
          </w:tcPr>
          <w:p w14:paraId="333FEC2B" w14:textId="4CA8531F"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5 9</w:t>
            </w:r>
            <w:r w:rsidR="00645365">
              <w:rPr>
                <w:rFonts w:eastAsia="Times New Roman"/>
                <w:b/>
                <w:bCs/>
                <w:szCs w:val="20"/>
                <w:lang w:val="sv-FI" w:eastAsia="sv-FI"/>
              </w:rPr>
              <w:t>46</w:t>
            </w:r>
            <w:r w:rsidRPr="00596CD0">
              <w:rPr>
                <w:rFonts w:eastAsia="Times New Roman"/>
                <w:b/>
                <w:bCs/>
                <w:szCs w:val="20"/>
                <w:lang w:val="sv-FI" w:eastAsia="sv-FI"/>
              </w:rPr>
              <w:t xml:space="preserve"> 000</w:t>
            </w:r>
          </w:p>
        </w:tc>
      </w:tr>
      <w:tr w:rsidR="00596CD0" w:rsidRPr="00596CD0" w14:paraId="65EA5C03" w14:textId="77777777" w:rsidTr="00596CD0">
        <w:trPr>
          <w:trHeight w:val="300"/>
        </w:trPr>
        <w:tc>
          <w:tcPr>
            <w:tcW w:w="1000" w:type="dxa"/>
            <w:tcBorders>
              <w:top w:val="nil"/>
              <w:left w:val="nil"/>
              <w:bottom w:val="nil"/>
              <w:right w:val="nil"/>
            </w:tcBorders>
            <w:shd w:val="clear" w:color="auto" w:fill="auto"/>
            <w:noWrap/>
            <w:vAlign w:val="bottom"/>
            <w:hideMark/>
          </w:tcPr>
          <w:p w14:paraId="5CED2E5F"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1218D33F"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ÖVERFÖRINGAR</w:t>
            </w:r>
          </w:p>
        </w:tc>
        <w:tc>
          <w:tcPr>
            <w:tcW w:w="1418" w:type="dxa"/>
            <w:tcBorders>
              <w:top w:val="nil"/>
              <w:left w:val="nil"/>
              <w:bottom w:val="nil"/>
              <w:right w:val="nil"/>
            </w:tcBorders>
            <w:shd w:val="clear" w:color="auto" w:fill="auto"/>
            <w:noWrap/>
            <w:vAlign w:val="bottom"/>
            <w:hideMark/>
          </w:tcPr>
          <w:p w14:paraId="5D6CDE78" w14:textId="77777777" w:rsidR="00596CD0" w:rsidRPr="00596CD0" w:rsidRDefault="00596CD0"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hideMark/>
          </w:tcPr>
          <w:p w14:paraId="349F7F7B"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B48A235" w14:textId="77777777" w:rsidTr="00596CD0">
        <w:trPr>
          <w:trHeight w:val="300"/>
        </w:trPr>
        <w:tc>
          <w:tcPr>
            <w:tcW w:w="1000" w:type="dxa"/>
            <w:tcBorders>
              <w:top w:val="nil"/>
              <w:left w:val="nil"/>
              <w:bottom w:val="nil"/>
              <w:right w:val="nil"/>
            </w:tcBorders>
            <w:shd w:val="clear" w:color="auto" w:fill="auto"/>
            <w:noWrap/>
            <w:vAlign w:val="bottom"/>
            <w:hideMark/>
          </w:tcPr>
          <w:p w14:paraId="6AD8C01F"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184F47B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47F2B65"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DB09B75"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r>
      <w:tr w:rsidR="00596CD0" w:rsidRPr="00596CD0" w14:paraId="3303F860" w14:textId="77777777" w:rsidTr="00596CD0">
        <w:trPr>
          <w:trHeight w:val="300"/>
        </w:trPr>
        <w:tc>
          <w:tcPr>
            <w:tcW w:w="1000" w:type="dxa"/>
            <w:tcBorders>
              <w:top w:val="nil"/>
              <w:left w:val="nil"/>
              <w:bottom w:val="nil"/>
              <w:right w:val="nil"/>
            </w:tcBorders>
            <w:shd w:val="clear" w:color="auto" w:fill="auto"/>
            <w:noWrap/>
            <w:vAlign w:val="bottom"/>
            <w:hideMark/>
          </w:tcPr>
          <w:p w14:paraId="3C83A8C4"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21EE350E" w14:textId="77777777" w:rsidR="00596CD0" w:rsidRPr="00596CD0" w:rsidRDefault="00596CD0" w:rsidP="00596CD0">
            <w:pPr>
              <w:spacing w:before="0" w:after="0"/>
              <w:jc w:val="center"/>
              <w:rPr>
                <w:rFonts w:eastAsia="Times New Roman"/>
                <w:szCs w:val="20"/>
                <w:lang w:val="sv-FI" w:eastAsia="sv-FI"/>
              </w:rPr>
            </w:pPr>
            <w:r w:rsidRPr="00596CD0">
              <w:rPr>
                <w:rFonts w:eastAsia="Times New Roman"/>
                <w:szCs w:val="20"/>
                <w:lang w:val="sv-FI" w:eastAsia="sv-FI"/>
              </w:rPr>
              <w:t>Avdelning 5</w:t>
            </w:r>
          </w:p>
        </w:tc>
        <w:tc>
          <w:tcPr>
            <w:tcW w:w="1418" w:type="dxa"/>
            <w:tcBorders>
              <w:top w:val="nil"/>
              <w:left w:val="nil"/>
              <w:bottom w:val="nil"/>
              <w:right w:val="nil"/>
            </w:tcBorders>
            <w:shd w:val="clear" w:color="auto" w:fill="auto"/>
            <w:noWrap/>
            <w:vAlign w:val="bottom"/>
            <w:hideMark/>
          </w:tcPr>
          <w:p w14:paraId="4A76295C" w14:textId="77777777" w:rsidR="00596CD0" w:rsidRPr="00596CD0" w:rsidRDefault="00596CD0" w:rsidP="00596CD0">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hideMark/>
          </w:tcPr>
          <w:p w14:paraId="321D8F01" w14:textId="77777777" w:rsidR="00596CD0" w:rsidRPr="00596CD0" w:rsidRDefault="00596CD0" w:rsidP="00596CD0">
            <w:pPr>
              <w:spacing w:before="0" w:after="0"/>
              <w:jc w:val="center"/>
              <w:rPr>
                <w:rFonts w:ascii="Times New Roman" w:eastAsia="Times New Roman" w:hAnsi="Times New Roman" w:cs="Times New Roman"/>
                <w:szCs w:val="20"/>
                <w:lang w:val="sv-FI" w:eastAsia="sv-FI"/>
              </w:rPr>
            </w:pPr>
          </w:p>
        </w:tc>
      </w:tr>
      <w:tr w:rsidR="00596CD0" w:rsidRPr="00596CD0" w14:paraId="03893490" w14:textId="77777777" w:rsidTr="00596CD0">
        <w:trPr>
          <w:trHeight w:val="300"/>
        </w:trPr>
        <w:tc>
          <w:tcPr>
            <w:tcW w:w="1000" w:type="dxa"/>
            <w:tcBorders>
              <w:top w:val="nil"/>
              <w:left w:val="nil"/>
              <w:bottom w:val="nil"/>
              <w:right w:val="nil"/>
            </w:tcBorders>
            <w:shd w:val="clear" w:color="auto" w:fill="auto"/>
            <w:noWrap/>
            <w:vAlign w:val="bottom"/>
            <w:hideMark/>
          </w:tcPr>
          <w:p w14:paraId="3A5C3AA4" w14:textId="77777777" w:rsidR="00596CD0" w:rsidRPr="00596CD0" w:rsidRDefault="00596CD0" w:rsidP="00596CD0">
            <w:pPr>
              <w:spacing w:before="0" w:after="0"/>
              <w:jc w:val="center"/>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7F426F27"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AF399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741D4B1"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27EB049E" w14:textId="77777777" w:rsidTr="00596CD0">
        <w:trPr>
          <w:trHeight w:val="300"/>
        </w:trPr>
        <w:tc>
          <w:tcPr>
            <w:tcW w:w="1000" w:type="dxa"/>
            <w:tcBorders>
              <w:top w:val="nil"/>
              <w:left w:val="nil"/>
              <w:bottom w:val="nil"/>
              <w:right w:val="nil"/>
            </w:tcBorders>
            <w:shd w:val="clear" w:color="auto" w:fill="auto"/>
            <w:noWrap/>
            <w:vAlign w:val="bottom"/>
            <w:hideMark/>
          </w:tcPr>
          <w:p w14:paraId="41B23CDF"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500</w:t>
            </w:r>
          </w:p>
        </w:tc>
        <w:tc>
          <w:tcPr>
            <w:tcW w:w="5946" w:type="dxa"/>
            <w:tcBorders>
              <w:top w:val="nil"/>
              <w:left w:val="nil"/>
              <w:bottom w:val="nil"/>
              <w:right w:val="nil"/>
            </w:tcBorders>
            <w:shd w:val="clear" w:color="auto" w:fill="auto"/>
            <w:noWrap/>
            <w:vAlign w:val="bottom"/>
            <w:hideMark/>
          </w:tcPr>
          <w:p w14:paraId="6DD61891"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Utbildnings- och kulturavdelningens förvaltningsområde</w:t>
            </w:r>
          </w:p>
        </w:tc>
        <w:tc>
          <w:tcPr>
            <w:tcW w:w="1418" w:type="dxa"/>
            <w:tcBorders>
              <w:top w:val="nil"/>
              <w:left w:val="nil"/>
              <w:bottom w:val="nil"/>
              <w:right w:val="nil"/>
            </w:tcBorders>
            <w:shd w:val="clear" w:color="auto" w:fill="auto"/>
            <w:noWrap/>
            <w:vAlign w:val="bottom"/>
            <w:hideMark/>
          </w:tcPr>
          <w:p w14:paraId="49795F8C"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-354 000</w:t>
            </w:r>
          </w:p>
        </w:tc>
        <w:tc>
          <w:tcPr>
            <w:tcW w:w="1417" w:type="dxa"/>
            <w:tcBorders>
              <w:top w:val="nil"/>
              <w:left w:val="nil"/>
              <w:bottom w:val="nil"/>
              <w:right w:val="nil"/>
            </w:tcBorders>
            <w:shd w:val="clear" w:color="auto" w:fill="auto"/>
            <w:noWrap/>
            <w:vAlign w:val="bottom"/>
            <w:hideMark/>
          </w:tcPr>
          <w:p w14:paraId="505354DA"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0</w:t>
            </w:r>
          </w:p>
        </w:tc>
      </w:tr>
      <w:tr w:rsidR="00596CD0" w:rsidRPr="00596CD0" w14:paraId="06AF56A4" w14:textId="77777777" w:rsidTr="00596CD0">
        <w:trPr>
          <w:trHeight w:val="300"/>
        </w:trPr>
        <w:tc>
          <w:tcPr>
            <w:tcW w:w="1000" w:type="dxa"/>
            <w:tcBorders>
              <w:top w:val="nil"/>
              <w:left w:val="nil"/>
              <w:bottom w:val="nil"/>
              <w:right w:val="nil"/>
            </w:tcBorders>
            <w:shd w:val="clear" w:color="auto" w:fill="auto"/>
            <w:noWrap/>
            <w:vAlign w:val="bottom"/>
            <w:hideMark/>
          </w:tcPr>
          <w:p w14:paraId="7E1CD791"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3386E264"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8A7F4F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E6D6B0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2F3F6103" w14:textId="77777777" w:rsidTr="00596CD0">
        <w:trPr>
          <w:trHeight w:val="300"/>
        </w:trPr>
        <w:tc>
          <w:tcPr>
            <w:tcW w:w="1000" w:type="dxa"/>
            <w:tcBorders>
              <w:top w:val="nil"/>
              <w:left w:val="nil"/>
              <w:bottom w:val="nil"/>
              <w:right w:val="nil"/>
            </w:tcBorders>
            <w:shd w:val="clear" w:color="auto" w:fill="auto"/>
            <w:noWrap/>
            <w:vAlign w:val="bottom"/>
            <w:hideMark/>
          </w:tcPr>
          <w:p w14:paraId="0F9B916C"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520</w:t>
            </w:r>
          </w:p>
        </w:tc>
        <w:tc>
          <w:tcPr>
            <w:tcW w:w="5946" w:type="dxa"/>
            <w:tcBorders>
              <w:top w:val="nil"/>
              <w:left w:val="nil"/>
              <w:bottom w:val="nil"/>
              <w:right w:val="nil"/>
            </w:tcBorders>
            <w:shd w:val="clear" w:color="auto" w:fill="auto"/>
            <w:noWrap/>
            <w:vAlign w:val="bottom"/>
            <w:hideMark/>
          </w:tcPr>
          <w:p w14:paraId="5E26866B"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Landskapsandelar och stöd för grundskolan</w:t>
            </w:r>
          </w:p>
        </w:tc>
        <w:tc>
          <w:tcPr>
            <w:tcW w:w="1418" w:type="dxa"/>
            <w:tcBorders>
              <w:top w:val="nil"/>
              <w:left w:val="nil"/>
              <w:bottom w:val="nil"/>
              <w:right w:val="nil"/>
            </w:tcBorders>
            <w:shd w:val="clear" w:color="auto" w:fill="auto"/>
            <w:noWrap/>
            <w:vAlign w:val="bottom"/>
            <w:hideMark/>
          </w:tcPr>
          <w:p w14:paraId="06FF9AD4"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-354 000</w:t>
            </w:r>
          </w:p>
        </w:tc>
        <w:tc>
          <w:tcPr>
            <w:tcW w:w="1417" w:type="dxa"/>
            <w:tcBorders>
              <w:top w:val="nil"/>
              <w:left w:val="nil"/>
              <w:bottom w:val="nil"/>
              <w:right w:val="nil"/>
            </w:tcBorders>
            <w:shd w:val="clear" w:color="auto" w:fill="auto"/>
            <w:noWrap/>
            <w:vAlign w:val="bottom"/>
            <w:hideMark/>
          </w:tcPr>
          <w:p w14:paraId="16E37655"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596CD0" w:rsidRPr="00596CD0" w14:paraId="60D366F4" w14:textId="77777777" w:rsidTr="00596CD0">
        <w:trPr>
          <w:trHeight w:val="300"/>
        </w:trPr>
        <w:tc>
          <w:tcPr>
            <w:tcW w:w="1000" w:type="dxa"/>
            <w:tcBorders>
              <w:top w:val="nil"/>
              <w:left w:val="nil"/>
              <w:bottom w:val="nil"/>
              <w:right w:val="nil"/>
            </w:tcBorders>
            <w:shd w:val="clear" w:color="auto" w:fill="auto"/>
            <w:noWrap/>
            <w:vAlign w:val="bottom"/>
            <w:hideMark/>
          </w:tcPr>
          <w:p w14:paraId="2D798A88"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52000</w:t>
            </w:r>
            <w:proofErr w:type="gramEnd"/>
          </w:p>
        </w:tc>
        <w:tc>
          <w:tcPr>
            <w:tcW w:w="5946" w:type="dxa"/>
            <w:tcBorders>
              <w:top w:val="nil"/>
              <w:left w:val="nil"/>
              <w:bottom w:val="nil"/>
              <w:right w:val="nil"/>
            </w:tcBorders>
            <w:shd w:val="clear" w:color="auto" w:fill="auto"/>
            <w:noWrap/>
            <w:vAlign w:val="bottom"/>
            <w:hideMark/>
          </w:tcPr>
          <w:p w14:paraId="2AC4401A"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Landskapsandelar för grundskolan och stöd för undervisning (F)</w:t>
            </w:r>
          </w:p>
        </w:tc>
        <w:tc>
          <w:tcPr>
            <w:tcW w:w="1418" w:type="dxa"/>
            <w:tcBorders>
              <w:top w:val="nil"/>
              <w:left w:val="nil"/>
              <w:bottom w:val="nil"/>
              <w:right w:val="nil"/>
            </w:tcBorders>
            <w:shd w:val="clear" w:color="auto" w:fill="auto"/>
            <w:noWrap/>
            <w:vAlign w:val="bottom"/>
            <w:hideMark/>
          </w:tcPr>
          <w:p w14:paraId="45DBDDDE"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-354 000</w:t>
            </w:r>
          </w:p>
        </w:tc>
        <w:tc>
          <w:tcPr>
            <w:tcW w:w="1417" w:type="dxa"/>
            <w:tcBorders>
              <w:top w:val="nil"/>
              <w:left w:val="nil"/>
              <w:bottom w:val="nil"/>
              <w:right w:val="nil"/>
            </w:tcBorders>
            <w:shd w:val="clear" w:color="auto" w:fill="auto"/>
            <w:noWrap/>
            <w:vAlign w:val="bottom"/>
            <w:hideMark/>
          </w:tcPr>
          <w:p w14:paraId="1EDB5EE0"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r>
      <w:tr w:rsidR="00596CD0" w:rsidRPr="00596CD0" w14:paraId="08F461B2" w14:textId="77777777" w:rsidTr="00596CD0">
        <w:trPr>
          <w:trHeight w:val="300"/>
        </w:trPr>
        <w:tc>
          <w:tcPr>
            <w:tcW w:w="1000" w:type="dxa"/>
            <w:tcBorders>
              <w:top w:val="nil"/>
              <w:left w:val="nil"/>
              <w:bottom w:val="nil"/>
              <w:right w:val="nil"/>
            </w:tcBorders>
            <w:shd w:val="clear" w:color="auto" w:fill="auto"/>
            <w:noWrap/>
            <w:vAlign w:val="bottom"/>
            <w:hideMark/>
          </w:tcPr>
          <w:p w14:paraId="29218598"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060EE1BA"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3F65751"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C80817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0B7E59" w:rsidRPr="00596CD0" w14:paraId="3C2CE098" w14:textId="77777777" w:rsidTr="002171C1">
        <w:trPr>
          <w:trHeight w:val="300"/>
        </w:trPr>
        <w:tc>
          <w:tcPr>
            <w:tcW w:w="1000" w:type="dxa"/>
            <w:tcBorders>
              <w:top w:val="nil"/>
              <w:left w:val="nil"/>
              <w:bottom w:val="nil"/>
              <w:right w:val="nil"/>
            </w:tcBorders>
            <w:shd w:val="clear" w:color="auto" w:fill="auto"/>
            <w:noWrap/>
            <w:vAlign w:val="bottom"/>
            <w:hideMark/>
          </w:tcPr>
          <w:p w14:paraId="33703447" w14:textId="77777777" w:rsidR="000B7E59" w:rsidRPr="00596CD0" w:rsidRDefault="000B7E59" w:rsidP="002171C1">
            <w:pPr>
              <w:spacing w:before="0" w:after="0"/>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729248D4" w14:textId="24FB122B" w:rsidR="000B7E59" w:rsidRPr="00596CD0" w:rsidRDefault="000B7E59" w:rsidP="002171C1">
            <w:pPr>
              <w:spacing w:before="0" w:after="0"/>
              <w:jc w:val="center"/>
              <w:rPr>
                <w:rFonts w:eastAsia="Times New Roman"/>
                <w:szCs w:val="20"/>
                <w:lang w:val="sv-FI" w:eastAsia="sv-FI"/>
              </w:rPr>
            </w:pPr>
            <w:r w:rsidRPr="00596CD0">
              <w:rPr>
                <w:rFonts w:eastAsia="Times New Roman"/>
                <w:szCs w:val="20"/>
                <w:lang w:val="sv-FI" w:eastAsia="sv-FI"/>
              </w:rPr>
              <w:t xml:space="preserve">Avdelning </w:t>
            </w:r>
            <w:r>
              <w:rPr>
                <w:rFonts w:eastAsia="Times New Roman"/>
                <w:szCs w:val="20"/>
                <w:lang w:val="sv-FI" w:eastAsia="sv-FI"/>
              </w:rPr>
              <w:t>6</w:t>
            </w:r>
          </w:p>
        </w:tc>
        <w:tc>
          <w:tcPr>
            <w:tcW w:w="1418" w:type="dxa"/>
            <w:tcBorders>
              <w:top w:val="nil"/>
              <w:left w:val="nil"/>
              <w:bottom w:val="nil"/>
              <w:right w:val="nil"/>
            </w:tcBorders>
            <w:shd w:val="clear" w:color="auto" w:fill="auto"/>
            <w:noWrap/>
            <w:vAlign w:val="bottom"/>
            <w:hideMark/>
          </w:tcPr>
          <w:p w14:paraId="7100E054" w14:textId="77777777" w:rsidR="000B7E59" w:rsidRPr="00596CD0" w:rsidRDefault="000B7E59" w:rsidP="002171C1">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hideMark/>
          </w:tcPr>
          <w:p w14:paraId="49AAE556" w14:textId="77777777" w:rsidR="000B7E59" w:rsidRPr="00596CD0" w:rsidRDefault="000B7E59" w:rsidP="002171C1">
            <w:pPr>
              <w:spacing w:before="0" w:after="0"/>
              <w:jc w:val="center"/>
              <w:rPr>
                <w:rFonts w:ascii="Times New Roman" w:eastAsia="Times New Roman" w:hAnsi="Times New Roman" w:cs="Times New Roman"/>
                <w:szCs w:val="20"/>
                <w:lang w:val="sv-FI" w:eastAsia="sv-FI"/>
              </w:rPr>
            </w:pPr>
          </w:p>
        </w:tc>
      </w:tr>
      <w:tr w:rsidR="000B7E59" w:rsidRPr="00596CD0" w14:paraId="512ABF4A" w14:textId="77777777" w:rsidTr="002171C1">
        <w:trPr>
          <w:trHeight w:val="300"/>
        </w:trPr>
        <w:tc>
          <w:tcPr>
            <w:tcW w:w="1000" w:type="dxa"/>
            <w:tcBorders>
              <w:top w:val="nil"/>
              <w:left w:val="nil"/>
              <w:bottom w:val="nil"/>
              <w:right w:val="nil"/>
            </w:tcBorders>
            <w:shd w:val="clear" w:color="auto" w:fill="auto"/>
            <w:noWrap/>
            <w:vAlign w:val="bottom"/>
            <w:hideMark/>
          </w:tcPr>
          <w:p w14:paraId="20B10495" w14:textId="77777777" w:rsidR="000B7E59" w:rsidRPr="00596CD0" w:rsidRDefault="000B7E59" w:rsidP="002171C1">
            <w:pPr>
              <w:spacing w:before="0" w:after="0"/>
              <w:jc w:val="center"/>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4209880B" w14:textId="77777777" w:rsidR="000B7E59" w:rsidRPr="00596CD0" w:rsidRDefault="000B7E59" w:rsidP="002171C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2B4E584" w14:textId="77777777" w:rsidR="000B7E59" w:rsidRPr="00596CD0" w:rsidRDefault="000B7E59" w:rsidP="002171C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0D5B26C" w14:textId="77777777" w:rsidR="000B7E59" w:rsidRPr="00596CD0" w:rsidRDefault="000B7E59" w:rsidP="002171C1">
            <w:pPr>
              <w:spacing w:before="0" w:after="0"/>
              <w:jc w:val="right"/>
              <w:rPr>
                <w:rFonts w:ascii="Times New Roman" w:eastAsia="Times New Roman" w:hAnsi="Times New Roman" w:cs="Times New Roman"/>
                <w:szCs w:val="20"/>
                <w:lang w:val="sv-FI" w:eastAsia="sv-FI"/>
              </w:rPr>
            </w:pPr>
          </w:p>
        </w:tc>
      </w:tr>
      <w:tr w:rsidR="000B7E59" w:rsidRPr="00596CD0" w14:paraId="79EF68FE" w14:textId="77777777" w:rsidTr="000B7E59">
        <w:trPr>
          <w:trHeight w:val="300"/>
        </w:trPr>
        <w:tc>
          <w:tcPr>
            <w:tcW w:w="1000" w:type="dxa"/>
            <w:tcBorders>
              <w:top w:val="nil"/>
              <w:left w:val="nil"/>
              <w:bottom w:val="nil"/>
              <w:right w:val="nil"/>
            </w:tcBorders>
            <w:shd w:val="clear" w:color="auto" w:fill="auto"/>
            <w:noWrap/>
            <w:vAlign w:val="bottom"/>
            <w:hideMark/>
          </w:tcPr>
          <w:p w14:paraId="6FF95392" w14:textId="1F101FAD" w:rsidR="000B7E59" w:rsidRPr="00596CD0" w:rsidRDefault="000B7E59" w:rsidP="002171C1">
            <w:pPr>
              <w:spacing w:before="0" w:after="0"/>
              <w:rPr>
                <w:rFonts w:eastAsia="Times New Roman"/>
                <w:b/>
                <w:bCs/>
                <w:szCs w:val="20"/>
                <w:lang w:val="sv-FI" w:eastAsia="sv-FI"/>
              </w:rPr>
            </w:pPr>
            <w:r>
              <w:rPr>
                <w:rFonts w:eastAsia="Times New Roman"/>
                <w:b/>
                <w:bCs/>
                <w:szCs w:val="20"/>
                <w:lang w:val="sv-FI" w:eastAsia="sv-FI"/>
              </w:rPr>
              <w:t>6</w:t>
            </w:r>
            <w:r w:rsidRPr="00596CD0">
              <w:rPr>
                <w:rFonts w:eastAsia="Times New Roman"/>
                <w:b/>
                <w:bCs/>
                <w:szCs w:val="20"/>
                <w:lang w:val="sv-FI" w:eastAsia="sv-FI"/>
              </w:rPr>
              <w:t>00</w:t>
            </w:r>
          </w:p>
        </w:tc>
        <w:tc>
          <w:tcPr>
            <w:tcW w:w="5946" w:type="dxa"/>
            <w:tcBorders>
              <w:top w:val="nil"/>
              <w:left w:val="nil"/>
              <w:bottom w:val="nil"/>
              <w:right w:val="nil"/>
            </w:tcBorders>
            <w:shd w:val="clear" w:color="auto" w:fill="auto"/>
            <w:noWrap/>
            <w:vAlign w:val="bottom"/>
          </w:tcPr>
          <w:p w14:paraId="4B07F223" w14:textId="1001D7E2" w:rsidR="000B7E59" w:rsidRPr="00596CD0" w:rsidRDefault="000B7E59" w:rsidP="002171C1">
            <w:pPr>
              <w:spacing w:before="0" w:after="0"/>
              <w:rPr>
                <w:rFonts w:eastAsia="Times New Roman"/>
                <w:b/>
                <w:bCs/>
                <w:szCs w:val="20"/>
                <w:lang w:val="sv-FI" w:eastAsia="sv-FI"/>
              </w:rPr>
            </w:pPr>
            <w:r w:rsidRPr="000B7E59">
              <w:rPr>
                <w:rFonts w:eastAsia="Times New Roman"/>
                <w:b/>
                <w:bCs/>
                <w:szCs w:val="20"/>
                <w:lang w:val="sv-FI" w:eastAsia="sv-FI"/>
              </w:rPr>
              <w:t>Näringsavdelningens förvaltningsområde</w:t>
            </w:r>
          </w:p>
        </w:tc>
        <w:tc>
          <w:tcPr>
            <w:tcW w:w="1418" w:type="dxa"/>
            <w:tcBorders>
              <w:top w:val="nil"/>
              <w:left w:val="nil"/>
              <w:bottom w:val="nil"/>
              <w:right w:val="nil"/>
            </w:tcBorders>
            <w:shd w:val="clear" w:color="auto" w:fill="auto"/>
            <w:noWrap/>
            <w:vAlign w:val="bottom"/>
            <w:hideMark/>
          </w:tcPr>
          <w:p w14:paraId="0AE10A5A" w14:textId="7E6F1E82" w:rsidR="000B7E59" w:rsidRPr="00596CD0" w:rsidRDefault="000B7E59" w:rsidP="002171C1">
            <w:pPr>
              <w:spacing w:before="0" w:after="0"/>
              <w:jc w:val="right"/>
              <w:rPr>
                <w:rFonts w:eastAsia="Times New Roman"/>
                <w:b/>
                <w:bCs/>
                <w:szCs w:val="20"/>
                <w:lang w:val="sv-FI" w:eastAsia="sv-FI"/>
              </w:rPr>
            </w:pPr>
            <w:r w:rsidRPr="00596CD0">
              <w:rPr>
                <w:rFonts w:eastAsia="Times New Roman"/>
                <w:b/>
                <w:bCs/>
                <w:szCs w:val="20"/>
                <w:lang w:val="sv-FI" w:eastAsia="sv-FI"/>
              </w:rPr>
              <w:t>0</w:t>
            </w:r>
          </w:p>
        </w:tc>
        <w:tc>
          <w:tcPr>
            <w:tcW w:w="1417" w:type="dxa"/>
            <w:tcBorders>
              <w:top w:val="nil"/>
              <w:left w:val="nil"/>
              <w:bottom w:val="nil"/>
              <w:right w:val="nil"/>
            </w:tcBorders>
            <w:shd w:val="clear" w:color="auto" w:fill="auto"/>
            <w:noWrap/>
            <w:vAlign w:val="bottom"/>
            <w:hideMark/>
          </w:tcPr>
          <w:p w14:paraId="7656C5CE" w14:textId="77777777" w:rsidR="000B7E59" w:rsidRPr="00596CD0" w:rsidRDefault="000B7E59" w:rsidP="002171C1">
            <w:pPr>
              <w:spacing w:before="0" w:after="0"/>
              <w:jc w:val="right"/>
              <w:rPr>
                <w:rFonts w:eastAsia="Times New Roman"/>
                <w:b/>
                <w:bCs/>
                <w:szCs w:val="20"/>
                <w:lang w:val="sv-FI" w:eastAsia="sv-FI"/>
              </w:rPr>
            </w:pPr>
            <w:r w:rsidRPr="00596CD0">
              <w:rPr>
                <w:rFonts w:eastAsia="Times New Roman"/>
                <w:b/>
                <w:bCs/>
                <w:szCs w:val="20"/>
                <w:lang w:val="sv-FI" w:eastAsia="sv-FI"/>
              </w:rPr>
              <w:t>0</w:t>
            </w:r>
          </w:p>
        </w:tc>
      </w:tr>
      <w:tr w:rsidR="000B7E59" w:rsidRPr="00596CD0" w14:paraId="29C10685" w14:textId="77777777" w:rsidTr="002171C1">
        <w:trPr>
          <w:trHeight w:val="300"/>
        </w:trPr>
        <w:tc>
          <w:tcPr>
            <w:tcW w:w="1000" w:type="dxa"/>
            <w:tcBorders>
              <w:top w:val="nil"/>
              <w:left w:val="nil"/>
              <w:bottom w:val="nil"/>
              <w:right w:val="nil"/>
            </w:tcBorders>
            <w:shd w:val="clear" w:color="auto" w:fill="auto"/>
            <w:noWrap/>
            <w:vAlign w:val="bottom"/>
            <w:hideMark/>
          </w:tcPr>
          <w:p w14:paraId="709BCD89" w14:textId="77777777" w:rsidR="000B7E59" w:rsidRPr="00596CD0" w:rsidRDefault="000B7E59" w:rsidP="002171C1">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2428E4F3" w14:textId="77777777" w:rsidR="000B7E59" w:rsidRPr="00596CD0" w:rsidRDefault="000B7E59" w:rsidP="002171C1">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FE41292" w14:textId="77777777" w:rsidR="000B7E59" w:rsidRPr="00596CD0" w:rsidRDefault="000B7E59" w:rsidP="002171C1">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BA95223" w14:textId="77777777" w:rsidR="000B7E59" w:rsidRPr="00596CD0" w:rsidRDefault="000B7E59" w:rsidP="002171C1">
            <w:pPr>
              <w:spacing w:before="0" w:after="0"/>
              <w:jc w:val="right"/>
              <w:rPr>
                <w:rFonts w:ascii="Times New Roman" w:eastAsia="Times New Roman" w:hAnsi="Times New Roman" w:cs="Times New Roman"/>
                <w:szCs w:val="20"/>
                <w:lang w:val="sv-FI" w:eastAsia="sv-FI"/>
              </w:rPr>
            </w:pPr>
          </w:p>
        </w:tc>
      </w:tr>
      <w:tr w:rsidR="000B7E59" w:rsidRPr="00596CD0" w14:paraId="58BD18B5" w14:textId="77777777" w:rsidTr="000B7E59">
        <w:trPr>
          <w:trHeight w:val="300"/>
        </w:trPr>
        <w:tc>
          <w:tcPr>
            <w:tcW w:w="1000" w:type="dxa"/>
            <w:tcBorders>
              <w:top w:val="nil"/>
              <w:left w:val="nil"/>
              <w:bottom w:val="nil"/>
              <w:right w:val="nil"/>
            </w:tcBorders>
            <w:shd w:val="clear" w:color="auto" w:fill="auto"/>
            <w:noWrap/>
            <w:hideMark/>
          </w:tcPr>
          <w:p w14:paraId="6D23F541" w14:textId="525A57AD" w:rsidR="000B7E59" w:rsidRPr="00596CD0" w:rsidRDefault="000B7E59" w:rsidP="000B7E59">
            <w:pPr>
              <w:spacing w:before="0" w:after="0"/>
              <w:rPr>
                <w:rFonts w:eastAsia="Times New Roman"/>
                <w:szCs w:val="20"/>
                <w:lang w:val="sv-FI" w:eastAsia="sv-FI"/>
              </w:rPr>
            </w:pPr>
            <w:r>
              <w:rPr>
                <w:rFonts w:eastAsia="Times New Roman"/>
                <w:szCs w:val="20"/>
                <w:lang w:val="sv-FI" w:eastAsia="sv-FI"/>
              </w:rPr>
              <w:t>623</w:t>
            </w:r>
          </w:p>
        </w:tc>
        <w:tc>
          <w:tcPr>
            <w:tcW w:w="5946" w:type="dxa"/>
            <w:tcBorders>
              <w:top w:val="nil"/>
              <w:left w:val="nil"/>
              <w:bottom w:val="nil"/>
              <w:right w:val="nil"/>
            </w:tcBorders>
            <w:shd w:val="clear" w:color="auto" w:fill="auto"/>
            <w:noWrap/>
            <w:vAlign w:val="bottom"/>
            <w:hideMark/>
          </w:tcPr>
          <w:p w14:paraId="1784AFC2" w14:textId="542E66D6" w:rsidR="000B7E59" w:rsidRPr="00596CD0" w:rsidRDefault="000B7E59" w:rsidP="002171C1">
            <w:pPr>
              <w:spacing w:before="0" w:after="0"/>
              <w:rPr>
                <w:rFonts w:eastAsia="Times New Roman"/>
                <w:szCs w:val="20"/>
                <w:lang w:val="sv-FI" w:eastAsia="sv-FI"/>
              </w:rPr>
            </w:pPr>
            <w:proofErr w:type="gramStart"/>
            <w:r w:rsidRPr="000B7E59">
              <w:rPr>
                <w:rFonts w:eastAsia="Times New Roman"/>
                <w:szCs w:val="20"/>
                <w:lang w:val="sv-FI" w:eastAsia="sv-FI"/>
              </w:rPr>
              <w:t>Europeiska Unionen</w:t>
            </w:r>
            <w:proofErr w:type="gramEnd"/>
            <w:r w:rsidRPr="000B7E59">
              <w:rPr>
                <w:rFonts w:eastAsia="Times New Roman"/>
                <w:szCs w:val="20"/>
                <w:lang w:val="sv-FI" w:eastAsia="sv-FI"/>
              </w:rPr>
              <w:t xml:space="preserve"> - program för landsbygdens utveckling, EJFLU</w:t>
            </w:r>
          </w:p>
        </w:tc>
        <w:tc>
          <w:tcPr>
            <w:tcW w:w="1418" w:type="dxa"/>
            <w:tcBorders>
              <w:top w:val="nil"/>
              <w:left w:val="nil"/>
              <w:bottom w:val="nil"/>
              <w:right w:val="nil"/>
            </w:tcBorders>
            <w:shd w:val="clear" w:color="auto" w:fill="auto"/>
            <w:noWrap/>
            <w:vAlign w:val="bottom"/>
            <w:hideMark/>
          </w:tcPr>
          <w:p w14:paraId="585763BE" w14:textId="53A65183" w:rsidR="000B7E59" w:rsidRPr="00596CD0" w:rsidRDefault="000B7E59" w:rsidP="002171C1">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c>
          <w:tcPr>
            <w:tcW w:w="1417" w:type="dxa"/>
            <w:tcBorders>
              <w:top w:val="nil"/>
              <w:left w:val="nil"/>
              <w:bottom w:val="nil"/>
              <w:right w:val="nil"/>
            </w:tcBorders>
            <w:shd w:val="clear" w:color="auto" w:fill="auto"/>
            <w:noWrap/>
            <w:vAlign w:val="bottom"/>
            <w:hideMark/>
          </w:tcPr>
          <w:p w14:paraId="2B9A47B1" w14:textId="041CEB8E" w:rsidR="000B7E59" w:rsidRPr="00596CD0" w:rsidRDefault="000B7E59" w:rsidP="002171C1">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0B7E59" w:rsidRPr="00596CD0" w14:paraId="545F0A6C" w14:textId="77777777" w:rsidTr="002171C1">
        <w:trPr>
          <w:trHeight w:val="300"/>
        </w:trPr>
        <w:tc>
          <w:tcPr>
            <w:tcW w:w="1000" w:type="dxa"/>
            <w:tcBorders>
              <w:top w:val="nil"/>
              <w:left w:val="nil"/>
              <w:bottom w:val="nil"/>
              <w:right w:val="nil"/>
            </w:tcBorders>
            <w:shd w:val="clear" w:color="auto" w:fill="auto"/>
            <w:noWrap/>
            <w:vAlign w:val="bottom"/>
            <w:hideMark/>
          </w:tcPr>
          <w:p w14:paraId="6969B590" w14:textId="4DA44B31" w:rsidR="000B7E59" w:rsidRPr="00596CD0" w:rsidRDefault="000B7E59" w:rsidP="002171C1">
            <w:pPr>
              <w:spacing w:before="0" w:after="0"/>
              <w:rPr>
                <w:rFonts w:eastAsia="Times New Roman"/>
                <w:szCs w:val="20"/>
                <w:lang w:val="sv-FI" w:eastAsia="sv-FI"/>
              </w:rPr>
            </w:pPr>
            <w:proofErr w:type="gramStart"/>
            <w:r>
              <w:rPr>
                <w:rFonts w:eastAsia="Times New Roman"/>
                <w:szCs w:val="20"/>
                <w:lang w:val="sv-FI" w:eastAsia="sv-FI"/>
              </w:rPr>
              <w:t>623</w:t>
            </w:r>
            <w:r w:rsidRPr="00596CD0">
              <w:rPr>
                <w:rFonts w:eastAsia="Times New Roman"/>
                <w:szCs w:val="20"/>
                <w:lang w:val="sv-FI" w:eastAsia="sv-FI"/>
              </w:rPr>
              <w:t>00</w:t>
            </w:r>
            <w:proofErr w:type="gramEnd"/>
          </w:p>
        </w:tc>
        <w:tc>
          <w:tcPr>
            <w:tcW w:w="5946" w:type="dxa"/>
            <w:tcBorders>
              <w:top w:val="nil"/>
              <w:left w:val="nil"/>
              <w:bottom w:val="nil"/>
              <w:right w:val="nil"/>
            </w:tcBorders>
            <w:shd w:val="clear" w:color="auto" w:fill="auto"/>
            <w:noWrap/>
            <w:vAlign w:val="bottom"/>
            <w:hideMark/>
          </w:tcPr>
          <w:p w14:paraId="17673F0A" w14:textId="6B9C4B93" w:rsidR="000B7E59" w:rsidRPr="00596CD0" w:rsidRDefault="000B7E59" w:rsidP="002171C1">
            <w:pPr>
              <w:spacing w:before="0" w:after="0"/>
              <w:rPr>
                <w:rFonts w:eastAsia="Times New Roman"/>
                <w:szCs w:val="20"/>
                <w:lang w:val="sv-FI" w:eastAsia="sv-FI"/>
              </w:rPr>
            </w:pPr>
            <w:proofErr w:type="gramStart"/>
            <w:r w:rsidRPr="000B7E59">
              <w:rPr>
                <w:rFonts w:eastAsia="Times New Roman"/>
                <w:szCs w:val="20"/>
                <w:lang w:val="sv-FI" w:eastAsia="sv-FI"/>
              </w:rPr>
              <w:t>Europeiska Unionen</w:t>
            </w:r>
            <w:proofErr w:type="gramEnd"/>
            <w:r w:rsidRPr="000B7E59">
              <w:rPr>
                <w:rFonts w:eastAsia="Times New Roman"/>
                <w:szCs w:val="20"/>
                <w:lang w:val="sv-FI" w:eastAsia="sv-FI"/>
              </w:rPr>
              <w:t xml:space="preserve"> - EJFLU, 2014 - 2020 (R-EU)</w:t>
            </w:r>
          </w:p>
        </w:tc>
        <w:tc>
          <w:tcPr>
            <w:tcW w:w="1418" w:type="dxa"/>
            <w:tcBorders>
              <w:top w:val="nil"/>
              <w:left w:val="nil"/>
              <w:bottom w:val="nil"/>
              <w:right w:val="nil"/>
            </w:tcBorders>
            <w:shd w:val="clear" w:color="auto" w:fill="auto"/>
            <w:noWrap/>
            <w:vAlign w:val="bottom"/>
            <w:hideMark/>
          </w:tcPr>
          <w:p w14:paraId="6EEA216C" w14:textId="7BD011D3" w:rsidR="000B7E59" w:rsidRPr="00596CD0" w:rsidRDefault="000B7E59" w:rsidP="002171C1">
            <w:pPr>
              <w:spacing w:before="0" w:after="0"/>
              <w:jc w:val="right"/>
              <w:rPr>
                <w:rFonts w:eastAsia="Times New Roman"/>
                <w:szCs w:val="20"/>
                <w:lang w:val="sv-FI" w:eastAsia="sv-FI"/>
              </w:rPr>
            </w:pPr>
            <w:r w:rsidRPr="00596CD0">
              <w:rPr>
                <w:rFonts w:eastAsia="Times New Roman"/>
                <w:szCs w:val="20"/>
                <w:lang w:val="sv-FI" w:eastAsia="sv-FI"/>
              </w:rPr>
              <w:t>-</w:t>
            </w:r>
            <w:r w:rsidR="003329B8">
              <w:rPr>
                <w:rFonts w:eastAsia="Times New Roman"/>
                <w:szCs w:val="20"/>
                <w:lang w:val="sv-FI" w:eastAsia="sv-FI"/>
              </w:rPr>
              <w:t>8 852</w:t>
            </w:r>
            <w:r w:rsidRPr="00596CD0">
              <w:rPr>
                <w:rFonts w:eastAsia="Times New Roman"/>
                <w:szCs w:val="20"/>
                <w:lang w:val="sv-FI" w:eastAsia="sv-FI"/>
              </w:rPr>
              <w:t xml:space="preserve"> 000</w:t>
            </w:r>
          </w:p>
        </w:tc>
        <w:tc>
          <w:tcPr>
            <w:tcW w:w="1417" w:type="dxa"/>
            <w:tcBorders>
              <w:top w:val="nil"/>
              <w:left w:val="nil"/>
              <w:bottom w:val="nil"/>
              <w:right w:val="nil"/>
            </w:tcBorders>
            <w:shd w:val="clear" w:color="auto" w:fill="auto"/>
            <w:noWrap/>
            <w:vAlign w:val="bottom"/>
            <w:hideMark/>
          </w:tcPr>
          <w:p w14:paraId="27110E51" w14:textId="33A291C7" w:rsidR="000B7E59" w:rsidRPr="00596CD0" w:rsidRDefault="003329B8" w:rsidP="002171C1">
            <w:pPr>
              <w:spacing w:before="0" w:after="0"/>
              <w:jc w:val="right"/>
              <w:rPr>
                <w:rFonts w:eastAsia="Times New Roman"/>
                <w:szCs w:val="20"/>
                <w:lang w:val="sv-FI" w:eastAsia="sv-FI"/>
              </w:rPr>
            </w:pPr>
            <w:r>
              <w:rPr>
                <w:rFonts w:eastAsia="Times New Roman"/>
                <w:szCs w:val="20"/>
                <w:lang w:val="sv-FI" w:eastAsia="sv-FI"/>
              </w:rPr>
              <w:t>3 184 00</w:t>
            </w:r>
            <w:r w:rsidR="000B7E59" w:rsidRPr="00596CD0">
              <w:rPr>
                <w:rFonts w:eastAsia="Times New Roman"/>
                <w:szCs w:val="20"/>
                <w:lang w:val="sv-FI" w:eastAsia="sv-FI"/>
              </w:rPr>
              <w:t>0</w:t>
            </w:r>
          </w:p>
        </w:tc>
      </w:tr>
      <w:tr w:rsidR="003329B8" w:rsidRPr="00596CD0" w14:paraId="0CE2BD7A" w14:textId="77777777" w:rsidTr="002171C1">
        <w:trPr>
          <w:trHeight w:val="300"/>
        </w:trPr>
        <w:tc>
          <w:tcPr>
            <w:tcW w:w="1000" w:type="dxa"/>
            <w:tcBorders>
              <w:top w:val="nil"/>
              <w:left w:val="nil"/>
              <w:bottom w:val="nil"/>
              <w:right w:val="nil"/>
            </w:tcBorders>
            <w:shd w:val="clear" w:color="auto" w:fill="auto"/>
            <w:noWrap/>
            <w:vAlign w:val="bottom"/>
            <w:hideMark/>
          </w:tcPr>
          <w:p w14:paraId="618AD4D7" w14:textId="18575417" w:rsidR="003329B8" w:rsidRPr="00596CD0" w:rsidRDefault="003329B8" w:rsidP="002171C1">
            <w:pPr>
              <w:spacing w:before="0" w:after="0"/>
              <w:rPr>
                <w:rFonts w:eastAsia="Times New Roman"/>
                <w:szCs w:val="20"/>
                <w:lang w:val="sv-FI" w:eastAsia="sv-FI"/>
              </w:rPr>
            </w:pPr>
            <w:proofErr w:type="gramStart"/>
            <w:r>
              <w:rPr>
                <w:rFonts w:eastAsia="Times New Roman"/>
                <w:szCs w:val="20"/>
                <w:lang w:val="sv-FI" w:eastAsia="sv-FI"/>
              </w:rPr>
              <w:t>623</w:t>
            </w:r>
            <w:r w:rsidRPr="00596CD0">
              <w:rPr>
                <w:rFonts w:eastAsia="Times New Roman"/>
                <w:szCs w:val="20"/>
                <w:lang w:val="sv-FI" w:eastAsia="sv-FI"/>
              </w:rPr>
              <w:t>0</w:t>
            </w:r>
            <w:r>
              <w:rPr>
                <w:rFonts w:eastAsia="Times New Roman"/>
                <w:szCs w:val="20"/>
                <w:lang w:val="sv-FI" w:eastAsia="sv-FI"/>
              </w:rPr>
              <w:t>2</w:t>
            </w:r>
            <w:proofErr w:type="gramEnd"/>
          </w:p>
        </w:tc>
        <w:tc>
          <w:tcPr>
            <w:tcW w:w="5946" w:type="dxa"/>
            <w:tcBorders>
              <w:top w:val="nil"/>
              <w:left w:val="nil"/>
              <w:bottom w:val="nil"/>
              <w:right w:val="nil"/>
            </w:tcBorders>
            <w:shd w:val="clear" w:color="auto" w:fill="auto"/>
            <w:noWrap/>
            <w:vAlign w:val="bottom"/>
            <w:hideMark/>
          </w:tcPr>
          <w:p w14:paraId="2614350B" w14:textId="2418F2DF" w:rsidR="003329B8" w:rsidRPr="00596CD0" w:rsidRDefault="003329B8" w:rsidP="002171C1">
            <w:pPr>
              <w:spacing w:before="0" w:after="0"/>
              <w:rPr>
                <w:rFonts w:eastAsia="Times New Roman"/>
                <w:szCs w:val="20"/>
                <w:lang w:val="sv-FI" w:eastAsia="sv-FI"/>
              </w:rPr>
            </w:pPr>
            <w:proofErr w:type="gramStart"/>
            <w:r w:rsidRPr="003329B8">
              <w:rPr>
                <w:rFonts w:eastAsia="Times New Roman"/>
                <w:szCs w:val="20"/>
                <w:lang w:val="sv-FI" w:eastAsia="sv-FI"/>
              </w:rPr>
              <w:t>Europeiska Unionen</w:t>
            </w:r>
            <w:proofErr w:type="gramEnd"/>
            <w:r w:rsidRPr="003329B8">
              <w:rPr>
                <w:rFonts w:eastAsia="Times New Roman"/>
                <w:szCs w:val="20"/>
                <w:lang w:val="sv-FI" w:eastAsia="sv-FI"/>
              </w:rPr>
              <w:t xml:space="preserve"> - EJFLU, 2021 - 2027 (R-EU)</w:t>
            </w:r>
          </w:p>
        </w:tc>
        <w:tc>
          <w:tcPr>
            <w:tcW w:w="1418" w:type="dxa"/>
            <w:tcBorders>
              <w:top w:val="nil"/>
              <w:left w:val="nil"/>
              <w:bottom w:val="nil"/>
              <w:right w:val="nil"/>
            </w:tcBorders>
            <w:shd w:val="clear" w:color="auto" w:fill="auto"/>
            <w:noWrap/>
            <w:vAlign w:val="bottom"/>
            <w:hideMark/>
          </w:tcPr>
          <w:p w14:paraId="7043A0EA" w14:textId="6C2A1872" w:rsidR="003329B8" w:rsidRPr="00596CD0" w:rsidRDefault="003329B8" w:rsidP="002171C1">
            <w:pPr>
              <w:spacing w:before="0" w:after="0"/>
              <w:jc w:val="right"/>
              <w:rPr>
                <w:rFonts w:eastAsia="Times New Roman"/>
                <w:szCs w:val="20"/>
                <w:lang w:val="sv-FI" w:eastAsia="sv-FI"/>
              </w:rPr>
            </w:pPr>
            <w:r>
              <w:rPr>
                <w:rFonts w:eastAsia="Times New Roman"/>
                <w:szCs w:val="20"/>
                <w:lang w:val="sv-FI" w:eastAsia="sv-FI"/>
              </w:rPr>
              <w:t>8 852</w:t>
            </w:r>
            <w:r w:rsidRPr="00596CD0">
              <w:rPr>
                <w:rFonts w:eastAsia="Times New Roman"/>
                <w:szCs w:val="20"/>
                <w:lang w:val="sv-FI" w:eastAsia="sv-FI"/>
              </w:rPr>
              <w:t xml:space="preserve"> 000</w:t>
            </w:r>
          </w:p>
        </w:tc>
        <w:tc>
          <w:tcPr>
            <w:tcW w:w="1417" w:type="dxa"/>
            <w:tcBorders>
              <w:top w:val="nil"/>
              <w:left w:val="nil"/>
              <w:bottom w:val="nil"/>
              <w:right w:val="nil"/>
            </w:tcBorders>
            <w:shd w:val="clear" w:color="auto" w:fill="auto"/>
            <w:noWrap/>
            <w:vAlign w:val="bottom"/>
            <w:hideMark/>
          </w:tcPr>
          <w:p w14:paraId="6D811A81" w14:textId="25F8B98A" w:rsidR="003329B8" w:rsidRPr="00596CD0" w:rsidRDefault="003329B8" w:rsidP="002171C1">
            <w:pPr>
              <w:spacing w:before="0" w:after="0"/>
              <w:jc w:val="right"/>
              <w:rPr>
                <w:rFonts w:eastAsia="Times New Roman"/>
                <w:szCs w:val="20"/>
                <w:lang w:val="sv-FI" w:eastAsia="sv-FI"/>
              </w:rPr>
            </w:pPr>
            <w:r>
              <w:rPr>
                <w:rFonts w:eastAsia="Times New Roman"/>
                <w:szCs w:val="20"/>
                <w:lang w:val="sv-FI" w:eastAsia="sv-FI"/>
              </w:rPr>
              <w:t>-3 184 00</w:t>
            </w:r>
            <w:r w:rsidRPr="00596CD0">
              <w:rPr>
                <w:rFonts w:eastAsia="Times New Roman"/>
                <w:szCs w:val="20"/>
                <w:lang w:val="sv-FI" w:eastAsia="sv-FI"/>
              </w:rPr>
              <w:t>0</w:t>
            </w:r>
          </w:p>
        </w:tc>
      </w:tr>
      <w:tr w:rsidR="000B7E59" w:rsidRPr="00596CD0" w14:paraId="2754BBAD" w14:textId="77777777" w:rsidTr="00596CD0">
        <w:trPr>
          <w:trHeight w:val="300"/>
        </w:trPr>
        <w:tc>
          <w:tcPr>
            <w:tcW w:w="1000" w:type="dxa"/>
            <w:tcBorders>
              <w:top w:val="nil"/>
              <w:left w:val="nil"/>
              <w:bottom w:val="nil"/>
              <w:right w:val="nil"/>
            </w:tcBorders>
            <w:shd w:val="clear" w:color="auto" w:fill="auto"/>
            <w:noWrap/>
            <w:vAlign w:val="bottom"/>
          </w:tcPr>
          <w:p w14:paraId="1CB09BB6" w14:textId="77777777" w:rsidR="000B7E59" w:rsidRPr="00596CD0" w:rsidRDefault="000B7E59"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tcPr>
          <w:p w14:paraId="3E52564E" w14:textId="77777777" w:rsidR="000B7E59" w:rsidRPr="00596CD0" w:rsidRDefault="000B7E59" w:rsidP="00596CD0">
            <w:pPr>
              <w:spacing w:before="0" w:after="0"/>
              <w:jc w:val="center"/>
              <w:rPr>
                <w:rFonts w:eastAsia="Times New Roman"/>
                <w:szCs w:val="20"/>
                <w:lang w:val="sv-FI" w:eastAsia="sv-FI"/>
              </w:rPr>
            </w:pPr>
          </w:p>
        </w:tc>
        <w:tc>
          <w:tcPr>
            <w:tcW w:w="1418" w:type="dxa"/>
            <w:tcBorders>
              <w:top w:val="nil"/>
              <w:left w:val="nil"/>
              <w:bottom w:val="nil"/>
              <w:right w:val="nil"/>
            </w:tcBorders>
            <w:shd w:val="clear" w:color="auto" w:fill="auto"/>
            <w:noWrap/>
            <w:vAlign w:val="bottom"/>
          </w:tcPr>
          <w:p w14:paraId="77C5C939" w14:textId="77777777" w:rsidR="000B7E59" w:rsidRPr="00596CD0" w:rsidRDefault="000B7E59" w:rsidP="00596CD0">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tcPr>
          <w:p w14:paraId="79C57635" w14:textId="77777777" w:rsidR="000B7E59" w:rsidRPr="00596CD0" w:rsidRDefault="000B7E59" w:rsidP="00596CD0">
            <w:pPr>
              <w:spacing w:before="0" w:after="0"/>
              <w:jc w:val="center"/>
              <w:rPr>
                <w:rFonts w:ascii="Times New Roman" w:eastAsia="Times New Roman" w:hAnsi="Times New Roman" w:cs="Times New Roman"/>
                <w:szCs w:val="20"/>
                <w:lang w:val="sv-FI" w:eastAsia="sv-FI"/>
              </w:rPr>
            </w:pPr>
          </w:p>
        </w:tc>
      </w:tr>
      <w:tr w:rsidR="00596CD0" w:rsidRPr="00596CD0" w14:paraId="12C8F7EF" w14:textId="77777777" w:rsidTr="00596CD0">
        <w:trPr>
          <w:trHeight w:val="300"/>
        </w:trPr>
        <w:tc>
          <w:tcPr>
            <w:tcW w:w="1000" w:type="dxa"/>
            <w:tcBorders>
              <w:top w:val="nil"/>
              <w:left w:val="nil"/>
              <w:bottom w:val="nil"/>
              <w:right w:val="nil"/>
            </w:tcBorders>
            <w:shd w:val="clear" w:color="auto" w:fill="auto"/>
            <w:noWrap/>
            <w:vAlign w:val="bottom"/>
            <w:hideMark/>
          </w:tcPr>
          <w:p w14:paraId="22548F81"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2112174A" w14:textId="77777777" w:rsidR="00596CD0" w:rsidRPr="00596CD0" w:rsidRDefault="00596CD0" w:rsidP="00596CD0">
            <w:pPr>
              <w:spacing w:before="0" w:after="0"/>
              <w:jc w:val="center"/>
              <w:rPr>
                <w:rFonts w:eastAsia="Times New Roman"/>
                <w:szCs w:val="20"/>
                <w:lang w:val="sv-FI" w:eastAsia="sv-FI"/>
              </w:rPr>
            </w:pPr>
            <w:r w:rsidRPr="00596CD0">
              <w:rPr>
                <w:rFonts w:eastAsia="Times New Roman"/>
                <w:szCs w:val="20"/>
                <w:lang w:val="sv-FI" w:eastAsia="sv-FI"/>
              </w:rPr>
              <w:t>Avdelning 7</w:t>
            </w:r>
          </w:p>
        </w:tc>
        <w:tc>
          <w:tcPr>
            <w:tcW w:w="1418" w:type="dxa"/>
            <w:tcBorders>
              <w:top w:val="nil"/>
              <w:left w:val="nil"/>
              <w:bottom w:val="nil"/>
              <w:right w:val="nil"/>
            </w:tcBorders>
            <w:shd w:val="clear" w:color="auto" w:fill="auto"/>
            <w:noWrap/>
            <w:vAlign w:val="bottom"/>
            <w:hideMark/>
          </w:tcPr>
          <w:p w14:paraId="4E143A0A" w14:textId="77777777" w:rsidR="00596CD0" w:rsidRPr="00596CD0" w:rsidRDefault="00596CD0" w:rsidP="00596CD0">
            <w:pPr>
              <w:spacing w:before="0" w:after="0"/>
              <w:jc w:val="center"/>
              <w:rPr>
                <w:rFonts w:eastAsia="Times New Roman"/>
                <w:szCs w:val="20"/>
                <w:lang w:val="sv-FI" w:eastAsia="sv-FI"/>
              </w:rPr>
            </w:pPr>
          </w:p>
        </w:tc>
        <w:tc>
          <w:tcPr>
            <w:tcW w:w="1417" w:type="dxa"/>
            <w:tcBorders>
              <w:top w:val="nil"/>
              <w:left w:val="nil"/>
              <w:bottom w:val="nil"/>
              <w:right w:val="nil"/>
            </w:tcBorders>
            <w:shd w:val="clear" w:color="auto" w:fill="auto"/>
            <w:noWrap/>
            <w:vAlign w:val="bottom"/>
            <w:hideMark/>
          </w:tcPr>
          <w:p w14:paraId="79036866" w14:textId="77777777" w:rsidR="00596CD0" w:rsidRPr="00596CD0" w:rsidRDefault="00596CD0" w:rsidP="00596CD0">
            <w:pPr>
              <w:spacing w:before="0" w:after="0"/>
              <w:jc w:val="center"/>
              <w:rPr>
                <w:rFonts w:ascii="Times New Roman" w:eastAsia="Times New Roman" w:hAnsi="Times New Roman" w:cs="Times New Roman"/>
                <w:szCs w:val="20"/>
                <w:lang w:val="sv-FI" w:eastAsia="sv-FI"/>
              </w:rPr>
            </w:pPr>
          </w:p>
        </w:tc>
      </w:tr>
      <w:tr w:rsidR="00596CD0" w:rsidRPr="00596CD0" w14:paraId="56A5E819" w14:textId="77777777" w:rsidTr="00596CD0">
        <w:trPr>
          <w:trHeight w:val="300"/>
        </w:trPr>
        <w:tc>
          <w:tcPr>
            <w:tcW w:w="1000" w:type="dxa"/>
            <w:tcBorders>
              <w:top w:val="nil"/>
              <w:left w:val="nil"/>
              <w:bottom w:val="nil"/>
              <w:right w:val="nil"/>
            </w:tcBorders>
            <w:shd w:val="clear" w:color="auto" w:fill="auto"/>
            <w:noWrap/>
            <w:vAlign w:val="bottom"/>
            <w:hideMark/>
          </w:tcPr>
          <w:p w14:paraId="42DC4E70" w14:textId="77777777" w:rsidR="00596CD0" w:rsidRPr="00596CD0" w:rsidRDefault="00596CD0" w:rsidP="00596CD0">
            <w:pPr>
              <w:spacing w:before="0" w:after="0"/>
              <w:jc w:val="center"/>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18B9E48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E80A73F"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89CE911"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3BBD4D4F" w14:textId="77777777" w:rsidTr="00596CD0">
        <w:trPr>
          <w:trHeight w:val="300"/>
        </w:trPr>
        <w:tc>
          <w:tcPr>
            <w:tcW w:w="1000" w:type="dxa"/>
            <w:tcBorders>
              <w:top w:val="nil"/>
              <w:left w:val="nil"/>
              <w:bottom w:val="nil"/>
              <w:right w:val="nil"/>
            </w:tcBorders>
            <w:shd w:val="clear" w:color="auto" w:fill="auto"/>
            <w:noWrap/>
            <w:vAlign w:val="bottom"/>
            <w:hideMark/>
          </w:tcPr>
          <w:p w14:paraId="35C5E664"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700</w:t>
            </w:r>
          </w:p>
        </w:tc>
        <w:tc>
          <w:tcPr>
            <w:tcW w:w="5946" w:type="dxa"/>
            <w:tcBorders>
              <w:top w:val="nil"/>
              <w:left w:val="nil"/>
              <w:bottom w:val="nil"/>
              <w:right w:val="nil"/>
            </w:tcBorders>
            <w:shd w:val="clear" w:color="auto" w:fill="auto"/>
            <w:noWrap/>
            <w:vAlign w:val="bottom"/>
            <w:hideMark/>
          </w:tcPr>
          <w:p w14:paraId="042465F8"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Infrastrukturavdelningens förvaltningsområde</w:t>
            </w:r>
          </w:p>
        </w:tc>
        <w:tc>
          <w:tcPr>
            <w:tcW w:w="1418" w:type="dxa"/>
            <w:tcBorders>
              <w:top w:val="nil"/>
              <w:left w:val="nil"/>
              <w:bottom w:val="nil"/>
              <w:right w:val="nil"/>
            </w:tcBorders>
            <w:shd w:val="clear" w:color="auto" w:fill="auto"/>
            <w:noWrap/>
            <w:vAlign w:val="bottom"/>
            <w:hideMark/>
          </w:tcPr>
          <w:p w14:paraId="03689431" w14:textId="2591DA30"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-1</w:t>
            </w:r>
            <w:r w:rsidR="002009FA">
              <w:rPr>
                <w:rFonts w:eastAsia="Times New Roman"/>
                <w:b/>
                <w:bCs/>
                <w:szCs w:val="20"/>
                <w:lang w:val="sv-FI" w:eastAsia="sv-FI"/>
              </w:rPr>
              <w:t>1</w:t>
            </w:r>
            <w:r w:rsidRPr="00596CD0">
              <w:rPr>
                <w:rFonts w:eastAsia="Times New Roman"/>
                <w:b/>
                <w:bCs/>
                <w:szCs w:val="20"/>
                <w:lang w:val="sv-FI" w:eastAsia="sv-FI"/>
              </w:rPr>
              <w:t xml:space="preserve"> 000</w:t>
            </w:r>
          </w:p>
        </w:tc>
        <w:tc>
          <w:tcPr>
            <w:tcW w:w="1417" w:type="dxa"/>
            <w:tcBorders>
              <w:top w:val="nil"/>
              <w:left w:val="nil"/>
              <w:bottom w:val="nil"/>
              <w:right w:val="nil"/>
            </w:tcBorders>
            <w:shd w:val="clear" w:color="auto" w:fill="auto"/>
            <w:noWrap/>
            <w:vAlign w:val="bottom"/>
            <w:hideMark/>
          </w:tcPr>
          <w:p w14:paraId="5E09DF03"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0</w:t>
            </w:r>
          </w:p>
        </w:tc>
      </w:tr>
      <w:tr w:rsidR="00596CD0" w:rsidRPr="00596CD0" w14:paraId="0E1A969E" w14:textId="77777777" w:rsidTr="00596CD0">
        <w:trPr>
          <w:trHeight w:val="300"/>
        </w:trPr>
        <w:tc>
          <w:tcPr>
            <w:tcW w:w="1000" w:type="dxa"/>
            <w:tcBorders>
              <w:top w:val="nil"/>
              <w:left w:val="nil"/>
              <w:bottom w:val="nil"/>
              <w:right w:val="nil"/>
            </w:tcBorders>
            <w:shd w:val="clear" w:color="auto" w:fill="auto"/>
            <w:noWrap/>
            <w:vAlign w:val="bottom"/>
            <w:hideMark/>
          </w:tcPr>
          <w:p w14:paraId="684B93A8"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366C8A9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D0CC42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DCDE016"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5216898D" w14:textId="77777777" w:rsidTr="00596CD0">
        <w:trPr>
          <w:trHeight w:val="300"/>
        </w:trPr>
        <w:tc>
          <w:tcPr>
            <w:tcW w:w="1000" w:type="dxa"/>
            <w:tcBorders>
              <w:top w:val="nil"/>
              <w:left w:val="nil"/>
              <w:bottom w:val="nil"/>
              <w:right w:val="nil"/>
            </w:tcBorders>
            <w:shd w:val="clear" w:color="auto" w:fill="auto"/>
            <w:noWrap/>
            <w:vAlign w:val="bottom"/>
            <w:hideMark/>
          </w:tcPr>
          <w:p w14:paraId="2D10F128"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751</w:t>
            </w:r>
          </w:p>
        </w:tc>
        <w:tc>
          <w:tcPr>
            <w:tcW w:w="5946" w:type="dxa"/>
            <w:tcBorders>
              <w:top w:val="nil"/>
              <w:left w:val="nil"/>
              <w:bottom w:val="nil"/>
              <w:right w:val="nil"/>
            </w:tcBorders>
            <w:shd w:val="clear" w:color="auto" w:fill="auto"/>
            <w:noWrap/>
            <w:vAlign w:val="bottom"/>
            <w:hideMark/>
          </w:tcPr>
          <w:p w14:paraId="7E00697D"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Kostnader för sjötrafik</w:t>
            </w:r>
          </w:p>
        </w:tc>
        <w:tc>
          <w:tcPr>
            <w:tcW w:w="1418" w:type="dxa"/>
            <w:tcBorders>
              <w:top w:val="nil"/>
              <w:left w:val="nil"/>
              <w:bottom w:val="nil"/>
              <w:right w:val="nil"/>
            </w:tcBorders>
            <w:shd w:val="clear" w:color="auto" w:fill="auto"/>
            <w:noWrap/>
            <w:vAlign w:val="bottom"/>
            <w:hideMark/>
          </w:tcPr>
          <w:p w14:paraId="70DBD811" w14:textId="676C32EF"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-1</w:t>
            </w:r>
            <w:r w:rsidR="002009FA">
              <w:rPr>
                <w:rFonts w:eastAsia="Times New Roman"/>
                <w:szCs w:val="20"/>
                <w:u w:val="single"/>
                <w:lang w:val="sv-FI" w:eastAsia="sv-FI"/>
              </w:rPr>
              <w:t>1</w:t>
            </w:r>
            <w:r w:rsidRPr="00596CD0">
              <w:rPr>
                <w:rFonts w:eastAsia="Times New Roman"/>
                <w:szCs w:val="20"/>
                <w:u w:val="single"/>
                <w:lang w:val="sv-FI" w:eastAsia="sv-FI"/>
              </w:rPr>
              <w:t xml:space="preserve"> 000</w:t>
            </w:r>
          </w:p>
        </w:tc>
        <w:tc>
          <w:tcPr>
            <w:tcW w:w="1417" w:type="dxa"/>
            <w:tcBorders>
              <w:top w:val="nil"/>
              <w:left w:val="nil"/>
              <w:bottom w:val="nil"/>
              <w:right w:val="nil"/>
            </w:tcBorders>
            <w:shd w:val="clear" w:color="auto" w:fill="auto"/>
            <w:noWrap/>
            <w:vAlign w:val="bottom"/>
            <w:hideMark/>
          </w:tcPr>
          <w:p w14:paraId="3CFD0787"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596CD0" w:rsidRPr="00596CD0" w14:paraId="404A0F1D" w14:textId="77777777" w:rsidTr="00596CD0">
        <w:trPr>
          <w:trHeight w:val="300"/>
        </w:trPr>
        <w:tc>
          <w:tcPr>
            <w:tcW w:w="1000" w:type="dxa"/>
            <w:tcBorders>
              <w:top w:val="nil"/>
              <w:left w:val="nil"/>
              <w:bottom w:val="nil"/>
              <w:right w:val="nil"/>
            </w:tcBorders>
            <w:shd w:val="clear" w:color="auto" w:fill="auto"/>
            <w:noWrap/>
            <w:vAlign w:val="bottom"/>
            <w:hideMark/>
          </w:tcPr>
          <w:p w14:paraId="45A7D950"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75100</w:t>
            </w:r>
            <w:proofErr w:type="gramEnd"/>
          </w:p>
        </w:tc>
        <w:tc>
          <w:tcPr>
            <w:tcW w:w="5946" w:type="dxa"/>
            <w:tcBorders>
              <w:top w:val="nil"/>
              <w:left w:val="nil"/>
              <w:bottom w:val="nil"/>
              <w:right w:val="nil"/>
            </w:tcBorders>
            <w:shd w:val="clear" w:color="auto" w:fill="auto"/>
            <w:noWrap/>
            <w:vAlign w:val="bottom"/>
            <w:hideMark/>
          </w:tcPr>
          <w:p w14:paraId="5348ABE7"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Understöd för varutransporter i skärgården</w:t>
            </w:r>
          </w:p>
        </w:tc>
        <w:tc>
          <w:tcPr>
            <w:tcW w:w="1418" w:type="dxa"/>
            <w:tcBorders>
              <w:top w:val="nil"/>
              <w:left w:val="nil"/>
              <w:bottom w:val="nil"/>
              <w:right w:val="nil"/>
            </w:tcBorders>
            <w:shd w:val="clear" w:color="auto" w:fill="auto"/>
            <w:noWrap/>
            <w:vAlign w:val="bottom"/>
            <w:hideMark/>
          </w:tcPr>
          <w:p w14:paraId="25F78E97" w14:textId="3CEAF050"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-1</w:t>
            </w:r>
            <w:r w:rsidR="002009FA">
              <w:rPr>
                <w:rFonts w:eastAsia="Times New Roman"/>
                <w:szCs w:val="20"/>
                <w:lang w:val="sv-FI" w:eastAsia="sv-FI"/>
              </w:rPr>
              <w:t>1</w:t>
            </w:r>
            <w:r w:rsidRPr="00596CD0">
              <w:rPr>
                <w:rFonts w:eastAsia="Times New Roman"/>
                <w:szCs w:val="20"/>
                <w:lang w:val="sv-FI" w:eastAsia="sv-FI"/>
              </w:rPr>
              <w:t xml:space="preserve"> 000</w:t>
            </w:r>
          </w:p>
        </w:tc>
        <w:tc>
          <w:tcPr>
            <w:tcW w:w="1417" w:type="dxa"/>
            <w:tcBorders>
              <w:top w:val="nil"/>
              <w:left w:val="nil"/>
              <w:bottom w:val="nil"/>
              <w:right w:val="nil"/>
            </w:tcBorders>
            <w:shd w:val="clear" w:color="auto" w:fill="auto"/>
            <w:noWrap/>
            <w:vAlign w:val="bottom"/>
            <w:hideMark/>
          </w:tcPr>
          <w:p w14:paraId="2526103F"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r>
      <w:tr w:rsidR="00596CD0" w:rsidRPr="00596CD0" w14:paraId="38A59C7C" w14:textId="77777777" w:rsidTr="00596CD0">
        <w:trPr>
          <w:trHeight w:val="300"/>
        </w:trPr>
        <w:tc>
          <w:tcPr>
            <w:tcW w:w="1000" w:type="dxa"/>
            <w:tcBorders>
              <w:top w:val="nil"/>
              <w:left w:val="nil"/>
              <w:bottom w:val="nil"/>
              <w:right w:val="nil"/>
            </w:tcBorders>
            <w:shd w:val="clear" w:color="auto" w:fill="auto"/>
            <w:noWrap/>
            <w:vAlign w:val="bottom"/>
            <w:hideMark/>
          </w:tcPr>
          <w:p w14:paraId="74329749"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53E2BDD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C9A81F4"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E78501A"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0DF4505" w14:textId="77777777" w:rsidTr="00596CD0">
        <w:trPr>
          <w:trHeight w:val="300"/>
        </w:trPr>
        <w:tc>
          <w:tcPr>
            <w:tcW w:w="1000" w:type="dxa"/>
            <w:tcBorders>
              <w:top w:val="nil"/>
              <w:left w:val="nil"/>
              <w:bottom w:val="nil"/>
              <w:right w:val="nil"/>
            </w:tcBorders>
            <w:shd w:val="clear" w:color="auto" w:fill="auto"/>
            <w:noWrap/>
            <w:vAlign w:val="bottom"/>
            <w:hideMark/>
          </w:tcPr>
          <w:p w14:paraId="44710CE0"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4007C05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469E68E"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DBE841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CC1E09D" w14:textId="77777777" w:rsidTr="00596CD0">
        <w:trPr>
          <w:trHeight w:val="300"/>
        </w:trPr>
        <w:tc>
          <w:tcPr>
            <w:tcW w:w="1000" w:type="dxa"/>
            <w:tcBorders>
              <w:top w:val="nil"/>
              <w:left w:val="nil"/>
              <w:bottom w:val="nil"/>
              <w:right w:val="nil"/>
            </w:tcBorders>
            <w:shd w:val="clear" w:color="auto" w:fill="auto"/>
            <w:noWrap/>
            <w:vAlign w:val="bottom"/>
            <w:hideMark/>
          </w:tcPr>
          <w:p w14:paraId="5067ADA7"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single" w:sz="4" w:space="0" w:color="4F81BD"/>
              <w:left w:val="nil"/>
              <w:bottom w:val="double" w:sz="6" w:space="0" w:color="4F81BD"/>
              <w:right w:val="nil"/>
            </w:tcBorders>
            <w:shd w:val="clear" w:color="auto" w:fill="auto"/>
            <w:noWrap/>
            <w:vAlign w:val="bottom"/>
            <w:hideMark/>
          </w:tcPr>
          <w:p w14:paraId="347DBB88" w14:textId="77777777" w:rsidR="00596CD0" w:rsidRPr="00596CD0" w:rsidRDefault="00596CD0" w:rsidP="00596CD0">
            <w:pPr>
              <w:spacing w:before="0" w:after="0"/>
              <w:rPr>
                <w:rFonts w:eastAsia="Times New Roman"/>
                <w:b/>
                <w:bCs/>
                <w:color w:val="000000"/>
                <w:szCs w:val="20"/>
                <w:lang w:val="sv-FI" w:eastAsia="sv-FI"/>
              </w:rPr>
            </w:pPr>
            <w:r w:rsidRPr="00596CD0">
              <w:rPr>
                <w:rFonts w:eastAsia="Times New Roman"/>
                <w:b/>
                <w:bCs/>
                <w:color w:val="000000"/>
                <w:szCs w:val="20"/>
                <w:lang w:val="sv-FI" w:eastAsia="sv-FI"/>
              </w:rPr>
              <w:t>Överföringar sammanlagt</w:t>
            </w:r>
          </w:p>
        </w:tc>
        <w:tc>
          <w:tcPr>
            <w:tcW w:w="1418" w:type="dxa"/>
            <w:tcBorders>
              <w:top w:val="single" w:sz="4" w:space="0" w:color="4F81BD"/>
              <w:left w:val="nil"/>
              <w:bottom w:val="double" w:sz="6" w:space="0" w:color="4F81BD"/>
              <w:right w:val="nil"/>
            </w:tcBorders>
            <w:shd w:val="clear" w:color="auto" w:fill="auto"/>
            <w:noWrap/>
            <w:vAlign w:val="bottom"/>
            <w:hideMark/>
          </w:tcPr>
          <w:p w14:paraId="56901E68" w14:textId="1C11FFB6"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-36</w:t>
            </w:r>
            <w:r w:rsidR="002009FA">
              <w:rPr>
                <w:rFonts w:eastAsia="Times New Roman"/>
                <w:b/>
                <w:bCs/>
                <w:szCs w:val="20"/>
                <w:lang w:val="sv-FI" w:eastAsia="sv-FI"/>
              </w:rPr>
              <w:t>5</w:t>
            </w:r>
            <w:r w:rsidRPr="00596CD0">
              <w:rPr>
                <w:rFonts w:eastAsia="Times New Roman"/>
                <w:b/>
                <w:bCs/>
                <w:szCs w:val="20"/>
                <w:lang w:val="sv-FI" w:eastAsia="sv-FI"/>
              </w:rPr>
              <w:t xml:space="preserve"> 000</w:t>
            </w:r>
          </w:p>
        </w:tc>
        <w:tc>
          <w:tcPr>
            <w:tcW w:w="1417" w:type="dxa"/>
            <w:tcBorders>
              <w:top w:val="single" w:sz="4" w:space="0" w:color="4F81BD"/>
              <w:left w:val="nil"/>
              <w:bottom w:val="double" w:sz="6" w:space="0" w:color="4F81BD"/>
              <w:right w:val="nil"/>
            </w:tcBorders>
            <w:shd w:val="clear" w:color="auto" w:fill="auto"/>
            <w:noWrap/>
            <w:hideMark/>
          </w:tcPr>
          <w:p w14:paraId="71EB58FD"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0</w:t>
            </w:r>
          </w:p>
        </w:tc>
      </w:tr>
      <w:tr w:rsidR="00596CD0" w:rsidRPr="00596CD0" w14:paraId="5D8D834B" w14:textId="77777777" w:rsidTr="00596CD0">
        <w:trPr>
          <w:trHeight w:val="300"/>
        </w:trPr>
        <w:tc>
          <w:tcPr>
            <w:tcW w:w="1000" w:type="dxa"/>
            <w:tcBorders>
              <w:top w:val="nil"/>
              <w:left w:val="nil"/>
              <w:bottom w:val="nil"/>
              <w:right w:val="nil"/>
            </w:tcBorders>
            <w:shd w:val="clear" w:color="auto" w:fill="auto"/>
            <w:noWrap/>
            <w:vAlign w:val="bottom"/>
            <w:hideMark/>
          </w:tcPr>
          <w:p w14:paraId="64D2C6DE"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052418C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4D753DF"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3B97A16"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2A384DE2" w14:textId="77777777" w:rsidTr="00596CD0">
        <w:trPr>
          <w:trHeight w:val="300"/>
        </w:trPr>
        <w:tc>
          <w:tcPr>
            <w:tcW w:w="1000" w:type="dxa"/>
            <w:tcBorders>
              <w:top w:val="nil"/>
              <w:left w:val="nil"/>
              <w:bottom w:val="nil"/>
              <w:right w:val="nil"/>
            </w:tcBorders>
            <w:shd w:val="clear" w:color="auto" w:fill="auto"/>
            <w:noWrap/>
            <w:vAlign w:val="bottom"/>
            <w:hideMark/>
          </w:tcPr>
          <w:p w14:paraId="18F2C444"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34602D6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8B9E9C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F4A8E0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5B90D223" w14:textId="77777777" w:rsidTr="00596CD0">
        <w:trPr>
          <w:trHeight w:val="300"/>
        </w:trPr>
        <w:tc>
          <w:tcPr>
            <w:tcW w:w="1000" w:type="dxa"/>
            <w:tcBorders>
              <w:top w:val="nil"/>
              <w:left w:val="nil"/>
              <w:bottom w:val="nil"/>
              <w:right w:val="nil"/>
            </w:tcBorders>
            <w:shd w:val="clear" w:color="auto" w:fill="auto"/>
            <w:noWrap/>
            <w:vAlign w:val="bottom"/>
            <w:hideMark/>
          </w:tcPr>
          <w:p w14:paraId="4D10A3AE"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1264161E"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4B13073"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C9C846B"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576725A" w14:textId="77777777" w:rsidTr="00596CD0">
        <w:trPr>
          <w:trHeight w:val="300"/>
        </w:trPr>
        <w:tc>
          <w:tcPr>
            <w:tcW w:w="1000" w:type="dxa"/>
            <w:tcBorders>
              <w:top w:val="nil"/>
              <w:left w:val="nil"/>
              <w:bottom w:val="nil"/>
              <w:right w:val="nil"/>
            </w:tcBorders>
            <w:shd w:val="clear" w:color="auto" w:fill="auto"/>
            <w:vAlign w:val="bottom"/>
            <w:hideMark/>
          </w:tcPr>
          <w:p w14:paraId="5DDA7DAD"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89</w:t>
            </w:r>
          </w:p>
        </w:tc>
        <w:tc>
          <w:tcPr>
            <w:tcW w:w="5946" w:type="dxa"/>
            <w:tcBorders>
              <w:top w:val="nil"/>
              <w:left w:val="nil"/>
              <w:bottom w:val="nil"/>
              <w:right w:val="nil"/>
            </w:tcBorders>
            <w:shd w:val="clear" w:color="auto" w:fill="auto"/>
            <w:vAlign w:val="bottom"/>
            <w:hideMark/>
          </w:tcPr>
          <w:p w14:paraId="22144472"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 xml:space="preserve">SKATTEFINANSIERING, FINANSIELLA POSTER OCH </w:t>
            </w:r>
          </w:p>
        </w:tc>
        <w:tc>
          <w:tcPr>
            <w:tcW w:w="1418" w:type="dxa"/>
            <w:tcBorders>
              <w:top w:val="nil"/>
              <w:left w:val="nil"/>
              <w:bottom w:val="nil"/>
              <w:right w:val="nil"/>
            </w:tcBorders>
            <w:shd w:val="clear" w:color="auto" w:fill="auto"/>
            <w:noWrap/>
            <w:vAlign w:val="bottom"/>
            <w:hideMark/>
          </w:tcPr>
          <w:p w14:paraId="7E9280C8" w14:textId="77777777" w:rsidR="00596CD0" w:rsidRPr="00596CD0" w:rsidRDefault="00596CD0"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hideMark/>
          </w:tcPr>
          <w:p w14:paraId="556381C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r>
      <w:tr w:rsidR="00596CD0" w:rsidRPr="00596CD0" w14:paraId="367A6DED" w14:textId="77777777" w:rsidTr="00596CD0">
        <w:trPr>
          <w:trHeight w:val="300"/>
        </w:trPr>
        <w:tc>
          <w:tcPr>
            <w:tcW w:w="1000" w:type="dxa"/>
            <w:tcBorders>
              <w:top w:val="nil"/>
              <w:left w:val="nil"/>
              <w:bottom w:val="nil"/>
              <w:right w:val="nil"/>
            </w:tcBorders>
            <w:shd w:val="clear" w:color="auto" w:fill="auto"/>
            <w:vAlign w:val="bottom"/>
            <w:hideMark/>
          </w:tcPr>
          <w:p w14:paraId="0C0DD65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vAlign w:val="bottom"/>
            <w:hideMark/>
          </w:tcPr>
          <w:p w14:paraId="09E493D0"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RESULTATRÄKNINGSPOSTER</w:t>
            </w:r>
          </w:p>
        </w:tc>
        <w:tc>
          <w:tcPr>
            <w:tcW w:w="1418" w:type="dxa"/>
            <w:tcBorders>
              <w:top w:val="nil"/>
              <w:left w:val="nil"/>
              <w:bottom w:val="nil"/>
              <w:right w:val="nil"/>
            </w:tcBorders>
            <w:shd w:val="clear" w:color="auto" w:fill="auto"/>
            <w:noWrap/>
            <w:vAlign w:val="bottom"/>
            <w:hideMark/>
          </w:tcPr>
          <w:p w14:paraId="21073BA0" w14:textId="77777777" w:rsidR="00596CD0" w:rsidRPr="00596CD0" w:rsidRDefault="00596CD0"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hideMark/>
          </w:tcPr>
          <w:p w14:paraId="2D87314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r>
      <w:tr w:rsidR="00596CD0" w:rsidRPr="00596CD0" w14:paraId="2BA31DEB" w14:textId="77777777" w:rsidTr="00596CD0">
        <w:trPr>
          <w:trHeight w:val="300"/>
        </w:trPr>
        <w:tc>
          <w:tcPr>
            <w:tcW w:w="1000" w:type="dxa"/>
            <w:tcBorders>
              <w:top w:val="nil"/>
              <w:left w:val="nil"/>
              <w:bottom w:val="nil"/>
              <w:right w:val="nil"/>
            </w:tcBorders>
            <w:shd w:val="clear" w:color="auto" w:fill="auto"/>
            <w:noWrap/>
            <w:vAlign w:val="bottom"/>
            <w:hideMark/>
          </w:tcPr>
          <w:p w14:paraId="11D7DD9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215D9293"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DCCD045"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5EA9C0"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07522EEB" w14:textId="77777777" w:rsidTr="00596CD0">
        <w:trPr>
          <w:trHeight w:val="300"/>
        </w:trPr>
        <w:tc>
          <w:tcPr>
            <w:tcW w:w="1000" w:type="dxa"/>
            <w:tcBorders>
              <w:top w:val="nil"/>
              <w:left w:val="nil"/>
              <w:bottom w:val="nil"/>
              <w:right w:val="nil"/>
            </w:tcBorders>
            <w:shd w:val="clear" w:color="auto" w:fill="auto"/>
            <w:noWrap/>
            <w:vAlign w:val="bottom"/>
            <w:hideMark/>
          </w:tcPr>
          <w:p w14:paraId="2BBF7AD1"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890</w:t>
            </w:r>
          </w:p>
        </w:tc>
        <w:tc>
          <w:tcPr>
            <w:tcW w:w="5946" w:type="dxa"/>
            <w:tcBorders>
              <w:top w:val="nil"/>
              <w:left w:val="nil"/>
              <w:bottom w:val="nil"/>
              <w:right w:val="nil"/>
            </w:tcBorders>
            <w:shd w:val="clear" w:color="auto" w:fill="auto"/>
            <w:noWrap/>
            <w:vAlign w:val="bottom"/>
            <w:hideMark/>
          </w:tcPr>
          <w:p w14:paraId="6BD77179"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Skatter och avgifter av skattenatur, inkomster av lån</w:t>
            </w:r>
          </w:p>
        </w:tc>
        <w:tc>
          <w:tcPr>
            <w:tcW w:w="1418" w:type="dxa"/>
            <w:tcBorders>
              <w:top w:val="nil"/>
              <w:left w:val="nil"/>
              <w:bottom w:val="nil"/>
              <w:right w:val="nil"/>
            </w:tcBorders>
            <w:shd w:val="clear" w:color="auto" w:fill="auto"/>
            <w:noWrap/>
            <w:vAlign w:val="bottom"/>
            <w:hideMark/>
          </w:tcPr>
          <w:p w14:paraId="43292F16" w14:textId="77777777" w:rsidR="00596CD0" w:rsidRPr="00596CD0" w:rsidRDefault="00596CD0" w:rsidP="00596CD0">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hideMark/>
          </w:tcPr>
          <w:p w14:paraId="1E0029D9"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62788627" w14:textId="77777777" w:rsidTr="00596CD0">
        <w:trPr>
          <w:trHeight w:val="300"/>
        </w:trPr>
        <w:tc>
          <w:tcPr>
            <w:tcW w:w="1000" w:type="dxa"/>
            <w:tcBorders>
              <w:top w:val="nil"/>
              <w:left w:val="nil"/>
              <w:bottom w:val="nil"/>
              <w:right w:val="nil"/>
            </w:tcBorders>
            <w:shd w:val="clear" w:color="auto" w:fill="auto"/>
            <w:noWrap/>
            <w:vAlign w:val="bottom"/>
            <w:hideMark/>
          </w:tcPr>
          <w:p w14:paraId="76DEB2FA"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58851735" w14:textId="77777777" w:rsidR="00596CD0" w:rsidRPr="00596CD0" w:rsidRDefault="00596CD0" w:rsidP="00596CD0">
            <w:pPr>
              <w:spacing w:before="0" w:after="0"/>
              <w:rPr>
                <w:rFonts w:eastAsia="Times New Roman"/>
                <w:b/>
                <w:bCs/>
                <w:szCs w:val="20"/>
                <w:lang w:val="sv-FI" w:eastAsia="sv-FI"/>
              </w:rPr>
            </w:pPr>
            <w:r w:rsidRPr="00596CD0">
              <w:rPr>
                <w:rFonts w:eastAsia="Times New Roman"/>
                <w:b/>
                <w:bCs/>
                <w:szCs w:val="20"/>
                <w:lang w:val="sv-FI" w:eastAsia="sv-FI"/>
              </w:rPr>
              <w:t>och finansiella poster</w:t>
            </w:r>
          </w:p>
        </w:tc>
        <w:tc>
          <w:tcPr>
            <w:tcW w:w="1418" w:type="dxa"/>
            <w:tcBorders>
              <w:top w:val="nil"/>
              <w:left w:val="nil"/>
              <w:bottom w:val="nil"/>
              <w:right w:val="nil"/>
            </w:tcBorders>
            <w:shd w:val="clear" w:color="auto" w:fill="auto"/>
            <w:noWrap/>
            <w:vAlign w:val="bottom"/>
            <w:hideMark/>
          </w:tcPr>
          <w:p w14:paraId="04D825CC"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-5 400 000</w:t>
            </w:r>
          </w:p>
        </w:tc>
        <w:tc>
          <w:tcPr>
            <w:tcW w:w="1417" w:type="dxa"/>
            <w:tcBorders>
              <w:top w:val="nil"/>
              <w:left w:val="nil"/>
              <w:bottom w:val="nil"/>
              <w:right w:val="nil"/>
            </w:tcBorders>
            <w:shd w:val="clear" w:color="auto" w:fill="auto"/>
            <w:noWrap/>
            <w:vAlign w:val="bottom"/>
            <w:hideMark/>
          </w:tcPr>
          <w:p w14:paraId="732EB8E8" w14:textId="77777777"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8 150 000</w:t>
            </w:r>
          </w:p>
        </w:tc>
      </w:tr>
      <w:tr w:rsidR="00596CD0" w:rsidRPr="00596CD0" w14:paraId="31CEE484" w14:textId="77777777" w:rsidTr="00596CD0">
        <w:trPr>
          <w:trHeight w:val="300"/>
        </w:trPr>
        <w:tc>
          <w:tcPr>
            <w:tcW w:w="1000" w:type="dxa"/>
            <w:tcBorders>
              <w:top w:val="nil"/>
              <w:left w:val="nil"/>
              <w:bottom w:val="nil"/>
              <w:right w:val="nil"/>
            </w:tcBorders>
            <w:shd w:val="clear" w:color="auto" w:fill="auto"/>
            <w:noWrap/>
            <w:vAlign w:val="bottom"/>
            <w:hideMark/>
          </w:tcPr>
          <w:p w14:paraId="44BF7955" w14:textId="77777777" w:rsidR="00596CD0" w:rsidRPr="00596CD0" w:rsidRDefault="00596CD0" w:rsidP="00596CD0">
            <w:pPr>
              <w:spacing w:before="0" w:after="0"/>
              <w:jc w:val="right"/>
              <w:rPr>
                <w:rFonts w:eastAsia="Times New Roman"/>
                <w:b/>
                <w:bCs/>
                <w:szCs w:val="20"/>
                <w:lang w:val="sv-FI" w:eastAsia="sv-FI"/>
              </w:rPr>
            </w:pPr>
          </w:p>
        </w:tc>
        <w:tc>
          <w:tcPr>
            <w:tcW w:w="5946" w:type="dxa"/>
            <w:tcBorders>
              <w:top w:val="nil"/>
              <w:left w:val="nil"/>
              <w:bottom w:val="nil"/>
              <w:right w:val="nil"/>
            </w:tcBorders>
            <w:shd w:val="clear" w:color="auto" w:fill="auto"/>
            <w:noWrap/>
            <w:vAlign w:val="bottom"/>
            <w:hideMark/>
          </w:tcPr>
          <w:p w14:paraId="009E92B1"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E6E377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553902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11795B2E" w14:textId="77777777" w:rsidTr="00596CD0">
        <w:trPr>
          <w:trHeight w:val="300"/>
        </w:trPr>
        <w:tc>
          <w:tcPr>
            <w:tcW w:w="1000" w:type="dxa"/>
            <w:tcBorders>
              <w:top w:val="nil"/>
              <w:left w:val="nil"/>
              <w:bottom w:val="nil"/>
              <w:right w:val="nil"/>
            </w:tcBorders>
            <w:shd w:val="clear" w:color="auto" w:fill="auto"/>
            <w:noWrap/>
            <w:vAlign w:val="bottom"/>
            <w:hideMark/>
          </w:tcPr>
          <w:p w14:paraId="69217172"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890</w:t>
            </w:r>
          </w:p>
        </w:tc>
        <w:tc>
          <w:tcPr>
            <w:tcW w:w="5946" w:type="dxa"/>
            <w:tcBorders>
              <w:top w:val="nil"/>
              <w:left w:val="nil"/>
              <w:bottom w:val="nil"/>
              <w:right w:val="nil"/>
            </w:tcBorders>
            <w:shd w:val="clear" w:color="auto" w:fill="auto"/>
            <w:noWrap/>
            <w:vAlign w:val="bottom"/>
            <w:hideMark/>
          </w:tcPr>
          <w:p w14:paraId="430A05EB"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Skatter och inkomster av skattenatur</w:t>
            </w:r>
          </w:p>
        </w:tc>
        <w:tc>
          <w:tcPr>
            <w:tcW w:w="1418" w:type="dxa"/>
            <w:tcBorders>
              <w:top w:val="nil"/>
              <w:left w:val="nil"/>
              <w:bottom w:val="nil"/>
              <w:right w:val="nil"/>
            </w:tcBorders>
            <w:shd w:val="clear" w:color="auto" w:fill="auto"/>
            <w:noWrap/>
            <w:vAlign w:val="bottom"/>
            <w:hideMark/>
          </w:tcPr>
          <w:p w14:paraId="7291EA99"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c>
          <w:tcPr>
            <w:tcW w:w="1417" w:type="dxa"/>
            <w:tcBorders>
              <w:top w:val="nil"/>
              <w:left w:val="nil"/>
              <w:bottom w:val="nil"/>
              <w:right w:val="nil"/>
            </w:tcBorders>
            <w:shd w:val="clear" w:color="auto" w:fill="auto"/>
            <w:noWrap/>
            <w:vAlign w:val="bottom"/>
            <w:hideMark/>
          </w:tcPr>
          <w:p w14:paraId="62E1F4CE"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8 150 000</w:t>
            </w:r>
          </w:p>
        </w:tc>
      </w:tr>
      <w:tr w:rsidR="00596CD0" w:rsidRPr="00596CD0" w14:paraId="5BA4FCED" w14:textId="77777777" w:rsidTr="00596CD0">
        <w:trPr>
          <w:trHeight w:val="300"/>
        </w:trPr>
        <w:tc>
          <w:tcPr>
            <w:tcW w:w="1000" w:type="dxa"/>
            <w:tcBorders>
              <w:top w:val="nil"/>
              <w:left w:val="nil"/>
              <w:bottom w:val="nil"/>
              <w:right w:val="nil"/>
            </w:tcBorders>
            <w:shd w:val="clear" w:color="auto" w:fill="auto"/>
            <w:noWrap/>
            <w:vAlign w:val="bottom"/>
            <w:hideMark/>
          </w:tcPr>
          <w:p w14:paraId="77ABAD1A"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89000</w:t>
            </w:r>
            <w:proofErr w:type="gramEnd"/>
          </w:p>
        </w:tc>
        <w:tc>
          <w:tcPr>
            <w:tcW w:w="5946" w:type="dxa"/>
            <w:tcBorders>
              <w:top w:val="nil"/>
              <w:left w:val="nil"/>
              <w:bottom w:val="nil"/>
              <w:right w:val="nil"/>
            </w:tcBorders>
            <w:shd w:val="clear" w:color="auto" w:fill="auto"/>
            <w:noWrap/>
            <w:vAlign w:val="bottom"/>
            <w:hideMark/>
          </w:tcPr>
          <w:p w14:paraId="101CC3E5"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Skatter och inkomster av skattenatur</w:t>
            </w:r>
          </w:p>
        </w:tc>
        <w:tc>
          <w:tcPr>
            <w:tcW w:w="1418" w:type="dxa"/>
            <w:tcBorders>
              <w:top w:val="nil"/>
              <w:left w:val="nil"/>
              <w:bottom w:val="nil"/>
              <w:right w:val="nil"/>
            </w:tcBorders>
            <w:shd w:val="clear" w:color="auto" w:fill="auto"/>
            <w:noWrap/>
            <w:vAlign w:val="bottom"/>
            <w:hideMark/>
          </w:tcPr>
          <w:p w14:paraId="3A93EF00"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c>
          <w:tcPr>
            <w:tcW w:w="1417" w:type="dxa"/>
            <w:tcBorders>
              <w:top w:val="nil"/>
              <w:left w:val="nil"/>
              <w:bottom w:val="nil"/>
              <w:right w:val="nil"/>
            </w:tcBorders>
            <w:shd w:val="clear" w:color="auto" w:fill="auto"/>
            <w:noWrap/>
            <w:vAlign w:val="bottom"/>
            <w:hideMark/>
          </w:tcPr>
          <w:p w14:paraId="58449F6D"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8 150 000</w:t>
            </w:r>
          </w:p>
        </w:tc>
      </w:tr>
      <w:tr w:rsidR="00222132" w:rsidRPr="00596CD0" w14:paraId="7F96C8A1" w14:textId="77777777" w:rsidTr="00596CD0">
        <w:trPr>
          <w:trHeight w:val="300"/>
        </w:trPr>
        <w:tc>
          <w:tcPr>
            <w:tcW w:w="1000" w:type="dxa"/>
            <w:tcBorders>
              <w:top w:val="nil"/>
              <w:left w:val="nil"/>
              <w:bottom w:val="nil"/>
              <w:right w:val="nil"/>
            </w:tcBorders>
            <w:shd w:val="clear" w:color="auto" w:fill="auto"/>
            <w:noWrap/>
            <w:vAlign w:val="bottom"/>
          </w:tcPr>
          <w:p w14:paraId="0DEDAF6A" w14:textId="77777777" w:rsidR="00222132" w:rsidRPr="00596CD0" w:rsidRDefault="00222132"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tcPr>
          <w:p w14:paraId="726F1D4B" w14:textId="77777777" w:rsidR="00222132" w:rsidRPr="00596CD0" w:rsidRDefault="00222132"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2BC3B165" w14:textId="77777777" w:rsidR="00222132" w:rsidRPr="00596CD0" w:rsidRDefault="00222132"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0D793FF1" w14:textId="77777777" w:rsidR="00222132" w:rsidRPr="00596CD0" w:rsidRDefault="00222132" w:rsidP="00596CD0">
            <w:pPr>
              <w:spacing w:before="0" w:after="0"/>
              <w:jc w:val="right"/>
              <w:rPr>
                <w:rFonts w:ascii="Times New Roman" w:eastAsia="Times New Roman" w:hAnsi="Times New Roman" w:cs="Times New Roman"/>
                <w:szCs w:val="20"/>
                <w:lang w:val="sv-FI" w:eastAsia="sv-FI"/>
              </w:rPr>
            </w:pPr>
          </w:p>
        </w:tc>
      </w:tr>
      <w:tr w:rsidR="00222132" w:rsidRPr="00596CD0" w14:paraId="1651B7C2" w14:textId="77777777" w:rsidTr="00596CD0">
        <w:trPr>
          <w:trHeight w:val="300"/>
        </w:trPr>
        <w:tc>
          <w:tcPr>
            <w:tcW w:w="1000" w:type="dxa"/>
            <w:tcBorders>
              <w:top w:val="nil"/>
              <w:left w:val="nil"/>
              <w:bottom w:val="nil"/>
              <w:right w:val="nil"/>
            </w:tcBorders>
            <w:shd w:val="clear" w:color="auto" w:fill="auto"/>
            <w:noWrap/>
            <w:vAlign w:val="bottom"/>
          </w:tcPr>
          <w:p w14:paraId="14FDF2F6" w14:textId="77777777" w:rsidR="00222132" w:rsidRPr="00596CD0" w:rsidRDefault="00222132"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tcPr>
          <w:p w14:paraId="6D5E8EC5" w14:textId="77777777" w:rsidR="00222132" w:rsidRPr="00596CD0" w:rsidRDefault="00222132"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5F981FBD" w14:textId="77777777" w:rsidR="00222132" w:rsidRPr="00596CD0" w:rsidRDefault="00222132"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6A067F62" w14:textId="77777777" w:rsidR="00222132" w:rsidRPr="00596CD0" w:rsidRDefault="00222132" w:rsidP="00596CD0">
            <w:pPr>
              <w:spacing w:before="0" w:after="0"/>
              <w:jc w:val="right"/>
              <w:rPr>
                <w:rFonts w:ascii="Times New Roman" w:eastAsia="Times New Roman" w:hAnsi="Times New Roman" w:cs="Times New Roman"/>
                <w:szCs w:val="20"/>
                <w:lang w:val="sv-FI" w:eastAsia="sv-FI"/>
              </w:rPr>
            </w:pPr>
          </w:p>
        </w:tc>
      </w:tr>
      <w:tr w:rsidR="001B3C96" w:rsidRPr="00596CD0" w14:paraId="1B1FE2E8" w14:textId="77777777" w:rsidTr="00596CD0">
        <w:trPr>
          <w:trHeight w:val="300"/>
        </w:trPr>
        <w:tc>
          <w:tcPr>
            <w:tcW w:w="1000" w:type="dxa"/>
            <w:tcBorders>
              <w:top w:val="nil"/>
              <w:left w:val="nil"/>
              <w:bottom w:val="nil"/>
              <w:right w:val="nil"/>
            </w:tcBorders>
            <w:shd w:val="clear" w:color="auto" w:fill="auto"/>
            <w:noWrap/>
            <w:vAlign w:val="bottom"/>
          </w:tcPr>
          <w:p w14:paraId="627101F8" w14:textId="77777777" w:rsidR="001B3C96" w:rsidRPr="00596CD0" w:rsidRDefault="001B3C96"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tcPr>
          <w:p w14:paraId="2465826D" w14:textId="77777777" w:rsidR="001B3C96" w:rsidRPr="00596CD0" w:rsidRDefault="001B3C96"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654968AF" w14:textId="77777777" w:rsidR="001B3C96" w:rsidRPr="00596CD0" w:rsidRDefault="001B3C96"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4C4200A7" w14:textId="77777777" w:rsidR="001B3C96" w:rsidRPr="00596CD0" w:rsidRDefault="001B3C96" w:rsidP="00596CD0">
            <w:pPr>
              <w:spacing w:before="0" w:after="0"/>
              <w:jc w:val="right"/>
              <w:rPr>
                <w:rFonts w:ascii="Times New Roman" w:eastAsia="Times New Roman" w:hAnsi="Times New Roman" w:cs="Times New Roman"/>
                <w:szCs w:val="20"/>
                <w:lang w:val="sv-FI" w:eastAsia="sv-FI"/>
              </w:rPr>
            </w:pPr>
          </w:p>
        </w:tc>
      </w:tr>
      <w:tr w:rsidR="00222132" w:rsidRPr="00596CD0" w14:paraId="3036FA52" w14:textId="77777777" w:rsidTr="00596CD0">
        <w:trPr>
          <w:trHeight w:val="300"/>
        </w:trPr>
        <w:tc>
          <w:tcPr>
            <w:tcW w:w="1000" w:type="dxa"/>
            <w:tcBorders>
              <w:top w:val="nil"/>
              <w:left w:val="nil"/>
              <w:bottom w:val="nil"/>
              <w:right w:val="nil"/>
            </w:tcBorders>
            <w:shd w:val="clear" w:color="auto" w:fill="auto"/>
            <w:noWrap/>
            <w:vAlign w:val="bottom"/>
          </w:tcPr>
          <w:p w14:paraId="1BBB0CA5" w14:textId="77777777" w:rsidR="00222132" w:rsidRPr="00596CD0" w:rsidRDefault="00222132" w:rsidP="00596CD0">
            <w:pPr>
              <w:spacing w:before="0" w:after="0"/>
              <w:rPr>
                <w:rFonts w:eastAsia="Times New Roman"/>
                <w:szCs w:val="20"/>
                <w:lang w:val="sv-FI" w:eastAsia="sv-FI"/>
              </w:rPr>
            </w:pPr>
          </w:p>
        </w:tc>
        <w:tc>
          <w:tcPr>
            <w:tcW w:w="5946" w:type="dxa"/>
            <w:tcBorders>
              <w:top w:val="nil"/>
              <w:left w:val="nil"/>
              <w:bottom w:val="nil"/>
              <w:right w:val="nil"/>
            </w:tcBorders>
            <w:shd w:val="clear" w:color="auto" w:fill="auto"/>
            <w:noWrap/>
            <w:vAlign w:val="bottom"/>
          </w:tcPr>
          <w:p w14:paraId="71E0C66B" w14:textId="77777777" w:rsidR="00222132" w:rsidRPr="00596CD0" w:rsidRDefault="00222132" w:rsidP="00596CD0">
            <w:pPr>
              <w:spacing w:before="0" w:after="0"/>
              <w:rPr>
                <w:rFonts w:eastAsia="Times New Roman"/>
                <w:szCs w:val="20"/>
                <w:lang w:val="sv-FI" w:eastAsia="sv-FI"/>
              </w:rPr>
            </w:pPr>
          </w:p>
        </w:tc>
        <w:tc>
          <w:tcPr>
            <w:tcW w:w="1418" w:type="dxa"/>
            <w:tcBorders>
              <w:top w:val="nil"/>
              <w:left w:val="nil"/>
              <w:bottom w:val="nil"/>
              <w:right w:val="nil"/>
            </w:tcBorders>
            <w:shd w:val="clear" w:color="auto" w:fill="auto"/>
            <w:noWrap/>
            <w:vAlign w:val="bottom"/>
          </w:tcPr>
          <w:p w14:paraId="5728E4B7" w14:textId="77777777" w:rsidR="00222132" w:rsidRPr="00596CD0" w:rsidRDefault="00222132" w:rsidP="00596CD0">
            <w:pPr>
              <w:spacing w:before="0" w:after="0"/>
              <w:jc w:val="right"/>
              <w:rPr>
                <w:rFonts w:eastAsia="Times New Roman"/>
                <w:szCs w:val="20"/>
                <w:u w:val="single"/>
                <w:lang w:val="sv-FI" w:eastAsia="sv-FI"/>
              </w:rPr>
            </w:pPr>
          </w:p>
        </w:tc>
        <w:tc>
          <w:tcPr>
            <w:tcW w:w="1417" w:type="dxa"/>
            <w:tcBorders>
              <w:top w:val="nil"/>
              <w:left w:val="nil"/>
              <w:bottom w:val="nil"/>
              <w:right w:val="nil"/>
            </w:tcBorders>
            <w:shd w:val="clear" w:color="auto" w:fill="auto"/>
            <w:noWrap/>
            <w:vAlign w:val="bottom"/>
          </w:tcPr>
          <w:p w14:paraId="56DB2568" w14:textId="77777777" w:rsidR="00222132" w:rsidRPr="00596CD0" w:rsidRDefault="00222132" w:rsidP="00596CD0">
            <w:pPr>
              <w:spacing w:before="0" w:after="0"/>
              <w:jc w:val="right"/>
              <w:rPr>
                <w:rFonts w:eastAsia="Times New Roman"/>
                <w:szCs w:val="20"/>
                <w:u w:val="single"/>
                <w:lang w:val="sv-FI" w:eastAsia="sv-FI"/>
              </w:rPr>
            </w:pPr>
          </w:p>
        </w:tc>
      </w:tr>
      <w:tr w:rsidR="00596CD0" w:rsidRPr="00596CD0" w14:paraId="0544463F" w14:textId="77777777" w:rsidTr="00596CD0">
        <w:trPr>
          <w:trHeight w:val="300"/>
        </w:trPr>
        <w:tc>
          <w:tcPr>
            <w:tcW w:w="1000" w:type="dxa"/>
            <w:tcBorders>
              <w:top w:val="nil"/>
              <w:left w:val="nil"/>
              <w:bottom w:val="nil"/>
              <w:right w:val="nil"/>
            </w:tcBorders>
            <w:shd w:val="clear" w:color="auto" w:fill="auto"/>
            <w:noWrap/>
            <w:vAlign w:val="bottom"/>
            <w:hideMark/>
          </w:tcPr>
          <w:p w14:paraId="2772CAF5"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893</w:t>
            </w:r>
          </w:p>
        </w:tc>
        <w:tc>
          <w:tcPr>
            <w:tcW w:w="5946" w:type="dxa"/>
            <w:tcBorders>
              <w:top w:val="nil"/>
              <w:left w:val="nil"/>
              <w:bottom w:val="nil"/>
              <w:right w:val="nil"/>
            </w:tcBorders>
            <w:shd w:val="clear" w:color="auto" w:fill="auto"/>
            <w:noWrap/>
            <w:vAlign w:val="bottom"/>
            <w:hideMark/>
          </w:tcPr>
          <w:p w14:paraId="79E0F191"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Avskrivningar, nedskrivningar och justeringsposter</w:t>
            </w:r>
          </w:p>
        </w:tc>
        <w:tc>
          <w:tcPr>
            <w:tcW w:w="1418" w:type="dxa"/>
            <w:tcBorders>
              <w:top w:val="nil"/>
              <w:left w:val="nil"/>
              <w:bottom w:val="nil"/>
              <w:right w:val="nil"/>
            </w:tcBorders>
            <w:shd w:val="clear" w:color="auto" w:fill="auto"/>
            <w:noWrap/>
            <w:vAlign w:val="bottom"/>
            <w:hideMark/>
          </w:tcPr>
          <w:p w14:paraId="45A03C57"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-5 400 000</w:t>
            </w:r>
          </w:p>
        </w:tc>
        <w:tc>
          <w:tcPr>
            <w:tcW w:w="1417" w:type="dxa"/>
            <w:tcBorders>
              <w:top w:val="nil"/>
              <w:left w:val="nil"/>
              <w:bottom w:val="nil"/>
              <w:right w:val="nil"/>
            </w:tcBorders>
            <w:shd w:val="clear" w:color="auto" w:fill="auto"/>
            <w:noWrap/>
            <w:vAlign w:val="bottom"/>
            <w:hideMark/>
          </w:tcPr>
          <w:p w14:paraId="2F37A867" w14:textId="77777777" w:rsidR="00596CD0" w:rsidRPr="00596CD0" w:rsidRDefault="00596CD0" w:rsidP="00596CD0">
            <w:pPr>
              <w:spacing w:before="0" w:after="0"/>
              <w:jc w:val="right"/>
              <w:rPr>
                <w:rFonts w:eastAsia="Times New Roman"/>
                <w:szCs w:val="20"/>
                <w:u w:val="single"/>
                <w:lang w:val="sv-FI" w:eastAsia="sv-FI"/>
              </w:rPr>
            </w:pPr>
            <w:r w:rsidRPr="00596CD0">
              <w:rPr>
                <w:rFonts w:eastAsia="Times New Roman"/>
                <w:szCs w:val="20"/>
                <w:u w:val="single"/>
                <w:lang w:val="sv-FI" w:eastAsia="sv-FI"/>
              </w:rPr>
              <w:t>0</w:t>
            </w:r>
          </w:p>
        </w:tc>
      </w:tr>
      <w:tr w:rsidR="00596CD0" w:rsidRPr="00596CD0" w14:paraId="536B4A3F" w14:textId="77777777" w:rsidTr="00596CD0">
        <w:trPr>
          <w:trHeight w:val="300"/>
        </w:trPr>
        <w:tc>
          <w:tcPr>
            <w:tcW w:w="1000" w:type="dxa"/>
            <w:tcBorders>
              <w:top w:val="nil"/>
              <w:left w:val="nil"/>
              <w:bottom w:val="nil"/>
              <w:right w:val="nil"/>
            </w:tcBorders>
            <w:shd w:val="clear" w:color="auto" w:fill="auto"/>
            <w:noWrap/>
            <w:vAlign w:val="bottom"/>
            <w:hideMark/>
          </w:tcPr>
          <w:p w14:paraId="274795A9" w14:textId="77777777" w:rsidR="00596CD0" w:rsidRPr="00596CD0" w:rsidRDefault="00596CD0" w:rsidP="00596CD0">
            <w:pPr>
              <w:spacing w:before="0" w:after="0"/>
              <w:rPr>
                <w:rFonts w:eastAsia="Times New Roman"/>
                <w:szCs w:val="20"/>
                <w:lang w:val="sv-FI" w:eastAsia="sv-FI"/>
              </w:rPr>
            </w:pPr>
            <w:proofErr w:type="gramStart"/>
            <w:r w:rsidRPr="00596CD0">
              <w:rPr>
                <w:rFonts w:eastAsia="Times New Roman"/>
                <w:szCs w:val="20"/>
                <w:lang w:val="sv-FI" w:eastAsia="sv-FI"/>
              </w:rPr>
              <w:t>89300</w:t>
            </w:r>
            <w:proofErr w:type="gramEnd"/>
          </w:p>
        </w:tc>
        <w:tc>
          <w:tcPr>
            <w:tcW w:w="5946" w:type="dxa"/>
            <w:tcBorders>
              <w:top w:val="nil"/>
              <w:left w:val="nil"/>
              <w:bottom w:val="nil"/>
              <w:right w:val="nil"/>
            </w:tcBorders>
            <w:shd w:val="clear" w:color="auto" w:fill="auto"/>
            <w:noWrap/>
            <w:vAlign w:val="bottom"/>
            <w:hideMark/>
          </w:tcPr>
          <w:p w14:paraId="004545C5" w14:textId="77777777" w:rsidR="00596CD0" w:rsidRPr="00596CD0" w:rsidRDefault="00596CD0" w:rsidP="00596CD0">
            <w:pPr>
              <w:spacing w:before="0" w:after="0"/>
              <w:rPr>
                <w:rFonts w:eastAsia="Times New Roman"/>
                <w:szCs w:val="20"/>
                <w:lang w:val="sv-FI" w:eastAsia="sv-FI"/>
              </w:rPr>
            </w:pPr>
            <w:r w:rsidRPr="00596CD0">
              <w:rPr>
                <w:rFonts w:eastAsia="Times New Roman"/>
                <w:szCs w:val="20"/>
                <w:lang w:val="sv-FI" w:eastAsia="sv-FI"/>
              </w:rPr>
              <w:t>Av- och nedskrivningar samt justeringsposter (F)</w:t>
            </w:r>
          </w:p>
        </w:tc>
        <w:tc>
          <w:tcPr>
            <w:tcW w:w="1418" w:type="dxa"/>
            <w:tcBorders>
              <w:top w:val="nil"/>
              <w:left w:val="nil"/>
              <w:bottom w:val="nil"/>
              <w:right w:val="nil"/>
            </w:tcBorders>
            <w:shd w:val="clear" w:color="auto" w:fill="auto"/>
            <w:noWrap/>
            <w:vAlign w:val="bottom"/>
            <w:hideMark/>
          </w:tcPr>
          <w:p w14:paraId="7C925414"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-5 400 000</w:t>
            </w:r>
          </w:p>
        </w:tc>
        <w:tc>
          <w:tcPr>
            <w:tcW w:w="1417" w:type="dxa"/>
            <w:tcBorders>
              <w:top w:val="nil"/>
              <w:left w:val="nil"/>
              <w:bottom w:val="nil"/>
              <w:right w:val="nil"/>
            </w:tcBorders>
            <w:shd w:val="clear" w:color="auto" w:fill="auto"/>
            <w:noWrap/>
            <w:vAlign w:val="bottom"/>
            <w:hideMark/>
          </w:tcPr>
          <w:p w14:paraId="14B08858" w14:textId="77777777" w:rsidR="00596CD0" w:rsidRPr="00596CD0" w:rsidRDefault="00596CD0" w:rsidP="00596CD0">
            <w:pPr>
              <w:spacing w:before="0" w:after="0"/>
              <w:jc w:val="right"/>
              <w:rPr>
                <w:rFonts w:eastAsia="Times New Roman"/>
                <w:szCs w:val="20"/>
                <w:lang w:val="sv-FI" w:eastAsia="sv-FI"/>
              </w:rPr>
            </w:pPr>
            <w:r w:rsidRPr="00596CD0">
              <w:rPr>
                <w:rFonts w:eastAsia="Times New Roman"/>
                <w:szCs w:val="20"/>
                <w:lang w:val="sv-FI" w:eastAsia="sv-FI"/>
              </w:rPr>
              <w:t>0</w:t>
            </w:r>
          </w:p>
        </w:tc>
      </w:tr>
      <w:tr w:rsidR="00596CD0" w:rsidRPr="00596CD0" w14:paraId="1630570B" w14:textId="77777777" w:rsidTr="00596CD0">
        <w:trPr>
          <w:trHeight w:val="300"/>
        </w:trPr>
        <w:tc>
          <w:tcPr>
            <w:tcW w:w="1000" w:type="dxa"/>
            <w:tcBorders>
              <w:top w:val="nil"/>
              <w:left w:val="nil"/>
              <w:bottom w:val="nil"/>
              <w:right w:val="nil"/>
            </w:tcBorders>
            <w:shd w:val="clear" w:color="auto" w:fill="auto"/>
            <w:noWrap/>
            <w:vAlign w:val="bottom"/>
            <w:hideMark/>
          </w:tcPr>
          <w:p w14:paraId="560C2827" w14:textId="77777777" w:rsidR="00596CD0" w:rsidRPr="00596CD0" w:rsidRDefault="00596CD0" w:rsidP="00596CD0">
            <w:pPr>
              <w:spacing w:before="0" w:after="0"/>
              <w:jc w:val="right"/>
              <w:rPr>
                <w:rFonts w:eastAsia="Times New Roman"/>
                <w:szCs w:val="20"/>
                <w:lang w:val="sv-FI" w:eastAsia="sv-FI"/>
              </w:rPr>
            </w:pPr>
          </w:p>
        </w:tc>
        <w:tc>
          <w:tcPr>
            <w:tcW w:w="5946" w:type="dxa"/>
            <w:tcBorders>
              <w:top w:val="nil"/>
              <w:left w:val="nil"/>
              <w:bottom w:val="nil"/>
              <w:right w:val="nil"/>
            </w:tcBorders>
            <w:shd w:val="clear" w:color="auto" w:fill="auto"/>
            <w:noWrap/>
            <w:vAlign w:val="bottom"/>
            <w:hideMark/>
          </w:tcPr>
          <w:p w14:paraId="2B6D552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C67C19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37A4EDD"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2BCE2A5" w14:textId="77777777" w:rsidTr="00596CD0">
        <w:trPr>
          <w:trHeight w:val="300"/>
        </w:trPr>
        <w:tc>
          <w:tcPr>
            <w:tcW w:w="1000" w:type="dxa"/>
            <w:tcBorders>
              <w:top w:val="nil"/>
              <w:left w:val="nil"/>
              <w:bottom w:val="nil"/>
              <w:right w:val="nil"/>
            </w:tcBorders>
            <w:shd w:val="clear" w:color="auto" w:fill="auto"/>
            <w:noWrap/>
            <w:vAlign w:val="bottom"/>
            <w:hideMark/>
          </w:tcPr>
          <w:p w14:paraId="578803E8"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180ABCFE"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F010A5A"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5F713BC"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5D469B81" w14:textId="77777777" w:rsidTr="00596CD0">
        <w:trPr>
          <w:trHeight w:val="300"/>
        </w:trPr>
        <w:tc>
          <w:tcPr>
            <w:tcW w:w="1000" w:type="dxa"/>
            <w:tcBorders>
              <w:top w:val="nil"/>
              <w:left w:val="nil"/>
              <w:bottom w:val="nil"/>
              <w:right w:val="nil"/>
            </w:tcBorders>
            <w:shd w:val="clear" w:color="auto" w:fill="auto"/>
            <w:noWrap/>
            <w:vAlign w:val="bottom"/>
            <w:hideMark/>
          </w:tcPr>
          <w:p w14:paraId="634FBB7E"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single" w:sz="4" w:space="0" w:color="4F81BD"/>
              <w:left w:val="nil"/>
              <w:bottom w:val="double" w:sz="6" w:space="0" w:color="4F81BD"/>
              <w:right w:val="nil"/>
            </w:tcBorders>
            <w:shd w:val="clear" w:color="auto" w:fill="auto"/>
            <w:noWrap/>
            <w:vAlign w:val="bottom"/>
            <w:hideMark/>
          </w:tcPr>
          <w:p w14:paraId="04D8ABAA" w14:textId="77777777" w:rsidR="00596CD0" w:rsidRPr="00596CD0" w:rsidRDefault="00596CD0" w:rsidP="00596CD0">
            <w:pPr>
              <w:spacing w:before="0" w:after="0"/>
              <w:rPr>
                <w:rFonts w:eastAsia="Times New Roman"/>
                <w:b/>
                <w:bCs/>
                <w:color w:val="000000"/>
                <w:szCs w:val="20"/>
                <w:lang w:val="sv-FI" w:eastAsia="sv-FI"/>
              </w:rPr>
            </w:pPr>
            <w:r w:rsidRPr="00596CD0">
              <w:rPr>
                <w:rFonts w:eastAsia="Times New Roman"/>
                <w:b/>
                <w:bCs/>
                <w:color w:val="000000"/>
                <w:szCs w:val="20"/>
                <w:lang w:val="sv-FI" w:eastAsia="sv-FI"/>
              </w:rPr>
              <w:t xml:space="preserve">Skattefinansiering, finansiella poster och resultat- </w:t>
            </w:r>
          </w:p>
        </w:tc>
        <w:tc>
          <w:tcPr>
            <w:tcW w:w="1418" w:type="dxa"/>
            <w:tcBorders>
              <w:top w:val="nil"/>
              <w:left w:val="nil"/>
              <w:bottom w:val="nil"/>
              <w:right w:val="nil"/>
            </w:tcBorders>
            <w:shd w:val="clear" w:color="auto" w:fill="auto"/>
            <w:noWrap/>
            <w:vAlign w:val="bottom"/>
            <w:hideMark/>
          </w:tcPr>
          <w:p w14:paraId="073E58E6" w14:textId="77777777" w:rsidR="00596CD0" w:rsidRPr="00596CD0" w:rsidRDefault="00596CD0" w:rsidP="00596CD0">
            <w:pPr>
              <w:spacing w:before="0" w:after="0"/>
              <w:rPr>
                <w:rFonts w:eastAsia="Times New Roman"/>
                <w:b/>
                <w:bCs/>
                <w:color w:val="000000"/>
                <w:szCs w:val="20"/>
                <w:lang w:val="sv-FI" w:eastAsia="sv-FI"/>
              </w:rPr>
            </w:pPr>
          </w:p>
        </w:tc>
        <w:tc>
          <w:tcPr>
            <w:tcW w:w="1417" w:type="dxa"/>
            <w:tcBorders>
              <w:top w:val="nil"/>
              <w:left w:val="nil"/>
              <w:bottom w:val="nil"/>
              <w:right w:val="nil"/>
            </w:tcBorders>
            <w:shd w:val="clear" w:color="auto" w:fill="auto"/>
            <w:noWrap/>
            <w:hideMark/>
          </w:tcPr>
          <w:p w14:paraId="7DE5359C"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5CBA9CDA" w14:textId="77777777" w:rsidTr="00596CD0">
        <w:trPr>
          <w:trHeight w:val="300"/>
        </w:trPr>
        <w:tc>
          <w:tcPr>
            <w:tcW w:w="1000" w:type="dxa"/>
            <w:tcBorders>
              <w:top w:val="nil"/>
              <w:left w:val="nil"/>
              <w:bottom w:val="nil"/>
              <w:right w:val="nil"/>
            </w:tcBorders>
            <w:shd w:val="clear" w:color="auto" w:fill="auto"/>
            <w:noWrap/>
            <w:vAlign w:val="bottom"/>
            <w:hideMark/>
          </w:tcPr>
          <w:p w14:paraId="78C88B30"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single" w:sz="4" w:space="0" w:color="4F81BD"/>
              <w:left w:val="nil"/>
              <w:bottom w:val="double" w:sz="6" w:space="0" w:color="4F81BD"/>
              <w:right w:val="nil"/>
            </w:tcBorders>
            <w:shd w:val="clear" w:color="auto" w:fill="auto"/>
            <w:noWrap/>
            <w:vAlign w:val="bottom"/>
            <w:hideMark/>
          </w:tcPr>
          <w:p w14:paraId="40909CC9" w14:textId="77777777" w:rsidR="00596CD0" w:rsidRPr="00596CD0" w:rsidRDefault="00596CD0" w:rsidP="00596CD0">
            <w:pPr>
              <w:spacing w:before="0" w:after="0"/>
              <w:rPr>
                <w:rFonts w:eastAsia="Times New Roman"/>
                <w:b/>
                <w:bCs/>
                <w:color w:val="000000"/>
                <w:szCs w:val="20"/>
                <w:lang w:val="sv-FI" w:eastAsia="sv-FI"/>
              </w:rPr>
            </w:pPr>
            <w:r w:rsidRPr="00596CD0">
              <w:rPr>
                <w:rFonts w:eastAsia="Times New Roman"/>
                <w:b/>
                <w:bCs/>
                <w:color w:val="000000"/>
                <w:szCs w:val="20"/>
                <w:lang w:val="sv-FI" w:eastAsia="sv-FI"/>
              </w:rPr>
              <w:t>räkningsposter sammanlagt</w:t>
            </w:r>
          </w:p>
        </w:tc>
        <w:tc>
          <w:tcPr>
            <w:tcW w:w="1418" w:type="dxa"/>
            <w:tcBorders>
              <w:top w:val="single" w:sz="4" w:space="0" w:color="4F81BD"/>
              <w:left w:val="nil"/>
              <w:bottom w:val="double" w:sz="6" w:space="0" w:color="4F81BD"/>
              <w:right w:val="nil"/>
            </w:tcBorders>
            <w:shd w:val="clear" w:color="auto" w:fill="auto"/>
            <w:noWrap/>
            <w:vAlign w:val="bottom"/>
            <w:hideMark/>
          </w:tcPr>
          <w:p w14:paraId="06DB97AD" w14:textId="77777777" w:rsidR="00596CD0" w:rsidRPr="00596CD0" w:rsidRDefault="00596CD0" w:rsidP="00596CD0">
            <w:pPr>
              <w:spacing w:before="0" w:after="0"/>
              <w:jc w:val="right"/>
              <w:rPr>
                <w:rFonts w:eastAsia="Times New Roman"/>
                <w:b/>
                <w:bCs/>
                <w:color w:val="000000"/>
                <w:szCs w:val="20"/>
                <w:lang w:val="sv-FI" w:eastAsia="sv-FI"/>
              </w:rPr>
            </w:pPr>
            <w:r w:rsidRPr="00596CD0">
              <w:rPr>
                <w:rFonts w:eastAsia="Times New Roman"/>
                <w:b/>
                <w:bCs/>
                <w:color w:val="000000"/>
                <w:szCs w:val="20"/>
                <w:lang w:val="sv-FI" w:eastAsia="sv-FI"/>
              </w:rPr>
              <w:t>-5 400 000</w:t>
            </w:r>
          </w:p>
        </w:tc>
        <w:tc>
          <w:tcPr>
            <w:tcW w:w="1417" w:type="dxa"/>
            <w:tcBorders>
              <w:top w:val="single" w:sz="4" w:space="0" w:color="4F81BD"/>
              <w:left w:val="nil"/>
              <w:bottom w:val="double" w:sz="6" w:space="0" w:color="4F81BD"/>
              <w:right w:val="nil"/>
            </w:tcBorders>
            <w:shd w:val="clear" w:color="auto" w:fill="auto"/>
            <w:noWrap/>
            <w:vAlign w:val="bottom"/>
            <w:hideMark/>
          </w:tcPr>
          <w:p w14:paraId="3156745B" w14:textId="77777777" w:rsidR="00596CD0" w:rsidRPr="00596CD0" w:rsidRDefault="00596CD0" w:rsidP="00596CD0">
            <w:pPr>
              <w:spacing w:before="0" w:after="0"/>
              <w:jc w:val="right"/>
              <w:rPr>
                <w:rFonts w:eastAsia="Times New Roman"/>
                <w:b/>
                <w:bCs/>
                <w:color w:val="000000"/>
                <w:szCs w:val="20"/>
                <w:lang w:val="sv-FI" w:eastAsia="sv-FI"/>
              </w:rPr>
            </w:pPr>
            <w:r w:rsidRPr="00596CD0">
              <w:rPr>
                <w:rFonts w:eastAsia="Times New Roman"/>
                <w:b/>
                <w:bCs/>
                <w:color w:val="000000"/>
                <w:szCs w:val="20"/>
                <w:lang w:val="sv-FI" w:eastAsia="sv-FI"/>
              </w:rPr>
              <w:t>8 150 000</w:t>
            </w:r>
          </w:p>
        </w:tc>
      </w:tr>
      <w:tr w:rsidR="00596CD0" w:rsidRPr="00596CD0" w14:paraId="2F541EE1" w14:textId="77777777" w:rsidTr="00596CD0">
        <w:trPr>
          <w:trHeight w:val="300"/>
        </w:trPr>
        <w:tc>
          <w:tcPr>
            <w:tcW w:w="1000" w:type="dxa"/>
            <w:tcBorders>
              <w:top w:val="nil"/>
              <w:left w:val="nil"/>
              <w:bottom w:val="nil"/>
              <w:right w:val="nil"/>
            </w:tcBorders>
            <w:shd w:val="clear" w:color="auto" w:fill="auto"/>
            <w:noWrap/>
            <w:vAlign w:val="bottom"/>
            <w:hideMark/>
          </w:tcPr>
          <w:p w14:paraId="7E203035" w14:textId="77777777" w:rsidR="00596CD0" w:rsidRPr="00596CD0" w:rsidRDefault="00596CD0" w:rsidP="00596CD0">
            <w:pPr>
              <w:spacing w:before="0" w:after="0"/>
              <w:jc w:val="right"/>
              <w:rPr>
                <w:rFonts w:eastAsia="Times New Roman"/>
                <w:b/>
                <w:bCs/>
                <w:color w:val="000000"/>
                <w:szCs w:val="20"/>
                <w:lang w:val="sv-FI" w:eastAsia="sv-FI"/>
              </w:rPr>
            </w:pPr>
          </w:p>
        </w:tc>
        <w:tc>
          <w:tcPr>
            <w:tcW w:w="5946" w:type="dxa"/>
            <w:tcBorders>
              <w:top w:val="nil"/>
              <w:left w:val="nil"/>
              <w:bottom w:val="nil"/>
              <w:right w:val="nil"/>
            </w:tcBorders>
            <w:shd w:val="clear" w:color="auto" w:fill="auto"/>
            <w:noWrap/>
            <w:vAlign w:val="bottom"/>
            <w:hideMark/>
          </w:tcPr>
          <w:p w14:paraId="33E6595D"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6FF2538"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543A66B"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04B481C5" w14:textId="77777777" w:rsidTr="00596CD0">
        <w:trPr>
          <w:trHeight w:val="300"/>
        </w:trPr>
        <w:tc>
          <w:tcPr>
            <w:tcW w:w="1000" w:type="dxa"/>
            <w:tcBorders>
              <w:top w:val="nil"/>
              <w:left w:val="nil"/>
              <w:bottom w:val="nil"/>
              <w:right w:val="nil"/>
            </w:tcBorders>
            <w:shd w:val="clear" w:color="auto" w:fill="auto"/>
            <w:noWrap/>
            <w:vAlign w:val="bottom"/>
            <w:hideMark/>
          </w:tcPr>
          <w:p w14:paraId="49316691"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0738B7CC"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5EFCEE6"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BE11376"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44BE27E5" w14:textId="77777777" w:rsidTr="00596CD0">
        <w:trPr>
          <w:trHeight w:val="300"/>
        </w:trPr>
        <w:tc>
          <w:tcPr>
            <w:tcW w:w="1000" w:type="dxa"/>
            <w:tcBorders>
              <w:top w:val="nil"/>
              <w:left w:val="nil"/>
              <w:bottom w:val="nil"/>
              <w:right w:val="nil"/>
            </w:tcBorders>
            <w:shd w:val="clear" w:color="auto" w:fill="auto"/>
            <w:noWrap/>
            <w:vAlign w:val="bottom"/>
            <w:hideMark/>
          </w:tcPr>
          <w:p w14:paraId="1BE30543"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nil"/>
              <w:left w:val="nil"/>
              <w:bottom w:val="nil"/>
              <w:right w:val="nil"/>
            </w:tcBorders>
            <w:shd w:val="clear" w:color="auto" w:fill="auto"/>
            <w:noWrap/>
            <w:vAlign w:val="bottom"/>
            <w:hideMark/>
          </w:tcPr>
          <w:p w14:paraId="6F4D92A2"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DFF5301" w14:textId="77777777" w:rsidR="00596CD0" w:rsidRPr="00596CD0" w:rsidRDefault="00596CD0" w:rsidP="00596CD0">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7201479"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r>
      <w:tr w:rsidR="00596CD0" w:rsidRPr="00596CD0" w14:paraId="29945595" w14:textId="77777777" w:rsidTr="00596CD0">
        <w:trPr>
          <w:trHeight w:val="312"/>
        </w:trPr>
        <w:tc>
          <w:tcPr>
            <w:tcW w:w="1000" w:type="dxa"/>
            <w:tcBorders>
              <w:top w:val="nil"/>
              <w:left w:val="nil"/>
              <w:bottom w:val="nil"/>
              <w:right w:val="nil"/>
            </w:tcBorders>
            <w:shd w:val="clear" w:color="auto" w:fill="auto"/>
            <w:noWrap/>
            <w:hideMark/>
          </w:tcPr>
          <w:p w14:paraId="4E0D5009" w14:textId="77777777" w:rsidR="00596CD0" w:rsidRPr="00596CD0" w:rsidRDefault="00596CD0" w:rsidP="00596CD0">
            <w:pPr>
              <w:spacing w:before="0" w:after="0"/>
              <w:jc w:val="right"/>
              <w:rPr>
                <w:rFonts w:ascii="Times New Roman" w:eastAsia="Times New Roman" w:hAnsi="Times New Roman" w:cs="Times New Roman"/>
                <w:szCs w:val="20"/>
                <w:lang w:val="sv-FI" w:eastAsia="sv-FI"/>
              </w:rPr>
            </w:pPr>
          </w:p>
        </w:tc>
        <w:tc>
          <w:tcPr>
            <w:tcW w:w="5946" w:type="dxa"/>
            <w:tcBorders>
              <w:top w:val="single" w:sz="4" w:space="0" w:color="4F81BD"/>
              <w:left w:val="nil"/>
              <w:bottom w:val="double" w:sz="6" w:space="0" w:color="4F81BD"/>
              <w:right w:val="nil"/>
            </w:tcBorders>
            <w:shd w:val="clear" w:color="auto" w:fill="auto"/>
            <w:noWrap/>
            <w:vAlign w:val="bottom"/>
            <w:hideMark/>
          </w:tcPr>
          <w:p w14:paraId="6FC44CEC" w14:textId="77777777" w:rsidR="00596CD0" w:rsidRPr="00596CD0" w:rsidRDefault="00596CD0" w:rsidP="00596CD0">
            <w:pPr>
              <w:spacing w:before="0" w:after="0"/>
              <w:rPr>
                <w:rFonts w:eastAsia="Times New Roman"/>
                <w:b/>
                <w:bCs/>
                <w:color w:val="000000"/>
                <w:szCs w:val="20"/>
                <w:lang w:val="sv-FI" w:eastAsia="sv-FI"/>
              </w:rPr>
            </w:pPr>
            <w:r w:rsidRPr="00596CD0">
              <w:rPr>
                <w:rFonts w:eastAsia="Times New Roman"/>
                <w:b/>
                <w:bCs/>
                <w:color w:val="000000"/>
                <w:szCs w:val="20"/>
                <w:lang w:val="sv-FI" w:eastAsia="sv-FI"/>
              </w:rPr>
              <w:t>Anslag och inkomster totalt ovanstående</w:t>
            </w:r>
          </w:p>
        </w:tc>
        <w:tc>
          <w:tcPr>
            <w:tcW w:w="1418" w:type="dxa"/>
            <w:tcBorders>
              <w:top w:val="single" w:sz="4" w:space="0" w:color="4F81BD"/>
              <w:left w:val="nil"/>
              <w:bottom w:val="double" w:sz="6" w:space="0" w:color="4F81BD"/>
              <w:right w:val="nil"/>
            </w:tcBorders>
            <w:shd w:val="clear" w:color="auto" w:fill="auto"/>
            <w:noWrap/>
            <w:vAlign w:val="bottom"/>
            <w:hideMark/>
          </w:tcPr>
          <w:p w14:paraId="58C7E9E7" w14:textId="798BAA00"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 xml:space="preserve">-12 </w:t>
            </w:r>
            <w:r w:rsidR="00335468">
              <w:rPr>
                <w:rFonts w:eastAsia="Times New Roman"/>
                <w:b/>
                <w:bCs/>
                <w:szCs w:val="20"/>
                <w:lang w:val="sv-FI" w:eastAsia="sv-FI"/>
              </w:rPr>
              <w:t>00</w:t>
            </w:r>
            <w:r w:rsidR="002009FA">
              <w:rPr>
                <w:rFonts w:eastAsia="Times New Roman"/>
                <w:b/>
                <w:bCs/>
                <w:szCs w:val="20"/>
                <w:lang w:val="sv-FI" w:eastAsia="sv-FI"/>
              </w:rPr>
              <w:t>9</w:t>
            </w:r>
            <w:r w:rsidRPr="00596CD0">
              <w:rPr>
                <w:rFonts w:eastAsia="Times New Roman"/>
                <w:b/>
                <w:bCs/>
                <w:szCs w:val="20"/>
                <w:lang w:val="sv-FI" w:eastAsia="sv-FI"/>
              </w:rPr>
              <w:t xml:space="preserve"> 000</w:t>
            </w:r>
          </w:p>
        </w:tc>
        <w:tc>
          <w:tcPr>
            <w:tcW w:w="1417" w:type="dxa"/>
            <w:tcBorders>
              <w:top w:val="single" w:sz="4" w:space="0" w:color="4F81BD"/>
              <w:left w:val="nil"/>
              <w:bottom w:val="double" w:sz="6" w:space="0" w:color="4F81BD"/>
              <w:right w:val="nil"/>
            </w:tcBorders>
            <w:shd w:val="clear" w:color="auto" w:fill="auto"/>
            <w:noWrap/>
            <w:vAlign w:val="bottom"/>
            <w:hideMark/>
          </w:tcPr>
          <w:p w14:paraId="0865199D" w14:textId="6F50F56D" w:rsidR="00596CD0" w:rsidRPr="00596CD0" w:rsidRDefault="00596CD0" w:rsidP="00596CD0">
            <w:pPr>
              <w:spacing w:before="0" w:after="0"/>
              <w:jc w:val="right"/>
              <w:rPr>
                <w:rFonts w:eastAsia="Times New Roman"/>
                <w:b/>
                <w:bCs/>
                <w:szCs w:val="20"/>
                <w:lang w:val="sv-FI" w:eastAsia="sv-FI"/>
              </w:rPr>
            </w:pPr>
            <w:r w:rsidRPr="00596CD0">
              <w:rPr>
                <w:rFonts w:eastAsia="Times New Roman"/>
                <w:b/>
                <w:bCs/>
                <w:szCs w:val="20"/>
                <w:lang w:val="sv-FI" w:eastAsia="sv-FI"/>
              </w:rPr>
              <w:t>14 0</w:t>
            </w:r>
            <w:r w:rsidR="00645365">
              <w:rPr>
                <w:rFonts w:eastAsia="Times New Roman"/>
                <w:b/>
                <w:bCs/>
                <w:szCs w:val="20"/>
                <w:lang w:val="sv-FI" w:eastAsia="sv-FI"/>
              </w:rPr>
              <w:t>96</w:t>
            </w:r>
            <w:r w:rsidRPr="00596CD0">
              <w:rPr>
                <w:rFonts w:eastAsia="Times New Roman"/>
                <w:b/>
                <w:bCs/>
                <w:szCs w:val="20"/>
                <w:lang w:val="sv-FI" w:eastAsia="sv-FI"/>
              </w:rPr>
              <w:t xml:space="preserve"> 000</w:t>
            </w:r>
          </w:p>
        </w:tc>
      </w:tr>
    </w:tbl>
    <w:p w14:paraId="3541779D" w14:textId="77777777" w:rsidR="00247875" w:rsidRDefault="00247875">
      <w:pPr>
        <w:spacing w:before="0" w:after="160" w:line="259" w:lineRule="auto"/>
        <w:rPr>
          <w:rFonts w:ascii="Times New Roman" w:eastAsiaTheme="majorEastAsia" w:hAnsi="Times New Roman" w:cs="Times New Roman"/>
          <w:b/>
          <w:iCs/>
          <w:sz w:val="30"/>
          <w:szCs w:val="30"/>
        </w:rPr>
        <w:sectPr w:rsidR="00247875">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p w14:paraId="5696609E" w14:textId="77777777" w:rsidR="00247875" w:rsidRDefault="00247875" w:rsidP="00247875">
      <w:pPr>
        <w:pStyle w:val="Rubrik1"/>
      </w:pPr>
      <w:r>
        <w:lastRenderedPageBreak/>
        <w:t>Detaljmotivering - Verksamhet</w:t>
      </w:r>
    </w:p>
    <w:p w14:paraId="4E20258D" w14:textId="77777777" w:rsidR="009E6079" w:rsidRDefault="009E6079" w:rsidP="009E6079">
      <w:pPr>
        <w:pStyle w:val="Rubrik2"/>
      </w:pPr>
      <w:r>
        <w:t xml:space="preserve">200 Landskapsregeringen och </w:t>
      </w:r>
      <w:proofErr w:type="gramStart"/>
      <w:r>
        <w:t>regeringskansliet</w:t>
      </w:r>
      <w:proofErr w:type="gramEnd"/>
    </w:p>
    <w:p w14:paraId="424D7D72" w14:textId="77777777" w:rsidR="009E6079" w:rsidRDefault="009E6079" w:rsidP="009E6079">
      <w:pPr>
        <w:pStyle w:val="Rubrik3"/>
      </w:pPr>
      <w:r>
        <w:t>240 Brand- och räddningsväsendet</w:t>
      </w:r>
    </w:p>
    <w:p w14:paraId="31D2557B" w14:textId="77777777" w:rsidR="009E6079" w:rsidRDefault="009E6079" w:rsidP="009E6079">
      <w:pPr>
        <w:pStyle w:val="Rubrik4"/>
      </w:pPr>
      <w:proofErr w:type="gramStart"/>
      <w:r>
        <w:t>24000</w:t>
      </w:r>
      <w:proofErr w:type="gramEnd"/>
      <w:r>
        <w:t xml:space="preserve"> Brand- och räddningsväsendet, verksamhet</w:t>
      </w:r>
    </w:p>
    <w:p w14:paraId="6D262C11" w14:textId="77777777" w:rsidR="009E6079" w:rsidRDefault="009E6079" w:rsidP="009E6079">
      <w:pPr>
        <w:pStyle w:val="HYP-Context"/>
      </w:pPr>
      <w:r>
        <w:rPr>
          <w:b/>
        </w:rPr>
        <w:t xml:space="preserve">Organisation: </w:t>
      </w:r>
      <w:r>
        <w:t xml:space="preserve">24000 Brand- </w:t>
      </w:r>
      <w:proofErr w:type="spellStart"/>
      <w:r>
        <w:t>och</w:t>
      </w:r>
      <w:proofErr w:type="spellEnd"/>
      <w:r>
        <w:t xml:space="preserve"> </w:t>
      </w:r>
      <w:proofErr w:type="spellStart"/>
      <w:r>
        <w:t>räddning</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7B3C35D3"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C7586F4" w14:textId="77777777" w:rsidR="009E6079" w:rsidRDefault="009E6079" w:rsidP="003A40A8">
            <w:r>
              <w:t>Sammandrag</w:t>
            </w:r>
          </w:p>
        </w:tc>
        <w:tc>
          <w:tcPr>
            <w:tcW w:w="1474" w:type="dxa"/>
          </w:tcPr>
          <w:p w14:paraId="73C7255D"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9F16230"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7C509996"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3B20FAA4"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61B7A488"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4FE9CE19" w14:textId="77777777" w:rsidR="009E6079" w:rsidRDefault="009E6079" w:rsidP="003A40A8">
            <w:r>
              <w:t>Intäkter</w:t>
            </w:r>
          </w:p>
        </w:tc>
        <w:tc>
          <w:tcPr>
            <w:tcW w:w="1474" w:type="dxa"/>
          </w:tcPr>
          <w:p w14:paraId="5794650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230</w:t>
            </w:r>
          </w:p>
        </w:tc>
        <w:tc>
          <w:tcPr>
            <w:tcW w:w="1474" w:type="dxa"/>
          </w:tcPr>
          <w:p w14:paraId="72F4B67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1 000</w:t>
            </w:r>
          </w:p>
        </w:tc>
        <w:tc>
          <w:tcPr>
            <w:tcW w:w="1474" w:type="dxa"/>
          </w:tcPr>
          <w:p w14:paraId="3109469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4BE66B8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528495BF"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5D2FDFBA" w14:textId="77777777" w:rsidR="009E6079" w:rsidRDefault="009E6079" w:rsidP="003A40A8">
            <w:r>
              <w:t>Kostnader</w:t>
            </w:r>
          </w:p>
        </w:tc>
        <w:tc>
          <w:tcPr>
            <w:tcW w:w="1474" w:type="dxa"/>
          </w:tcPr>
          <w:p w14:paraId="10A6D91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6BE3C84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1C876C7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1257EF50"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-8 000</w:t>
            </w:r>
          </w:p>
        </w:tc>
      </w:tr>
      <w:tr w:rsidR="009E6079" w14:paraId="7751B003"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43719761" w14:textId="77777777" w:rsidR="009E6079" w:rsidRDefault="009E6079" w:rsidP="003A40A8">
            <w:r>
              <w:t>Anslag netto</w:t>
            </w:r>
          </w:p>
        </w:tc>
        <w:tc>
          <w:tcPr>
            <w:tcW w:w="1474" w:type="dxa"/>
          </w:tcPr>
          <w:p w14:paraId="77C939A7"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230</w:t>
            </w:r>
          </w:p>
        </w:tc>
        <w:tc>
          <w:tcPr>
            <w:tcW w:w="1474" w:type="dxa"/>
          </w:tcPr>
          <w:p w14:paraId="7DB5BE90"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-19 000</w:t>
            </w:r>
          </w:p>
        </w:tc>
        <w:tc>
          <w:tcPr>
            <w:tcW w:w="1474" w:type="dxa"/>
          </w:tcPr>
          <w:p w14:paraId="405CA71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D8375F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-8 000</w:t>
            </w:r>
          </w:p>
        </w:tc>
      </w:tr>
    </w:tbl>
    <w:p w14:paraId="13DA6C23" w14:textId="77777777" w:rsidR="009E6079" w:rsidRDefault="009E6079" w:rsidP="009E6079">
      <w:pPr>
        <w:pStyle w:val="Rubrik5"/>
      </w:pPr>
      <w:r>
        <w:t>Budgetmotivering</w:t>
      </w:r>
    </w:p>
    <w:p w14:paraId="3D7336BC" w14:textId="77777777" w:rsidR="009E6079" w:rsidRDefault="009E6079" w:rsidP="009E6079">
      <w:r>
        <w:t xml:space="preserve">Föreslås ett tillägg om </w:t>
      </w:r>
      <w:proofErr w:type="gramStart"/>
      <w:r>
        <w:t>8.000</w:t>
      </w:r>
      <w:proofErr w:type="gramEnd"/>
      <w:r>
        <w:t xml:space="preserve"> euro.</w:t>
      </w:r>
    </w:p>
    <w:p w14:paraId="080790BC" w14:textId="77777777" w:rsidR="009E6079" w:rsidRDefault="009E6079" w:rsidP="009E6079">
      <w:pPr>
        <w:pStyle w:val="Rubrik5"/>
      </w:pPr>
      <w:r>
        <w:t>Utgifter</w:t>
      </w:r>
    </w:p>
    <w:p w14:paraId="254825E2" w14:textId="77777777" w:rsidR="009E6079" w:rsidRDefault="009E6079" w:rsidP="009E6079">
      <w:r>
        <w:t>Tillägget föranleds av avtalsenliga kostnader för utbildning av räddningsdykare, vilket blivit dyrare än budgeterat belopp.</w:t>
      </w:r>
    </w:p>
    <w:p w14:paraId="5BE221AC" w14:textId="77777777" w:rsidR="009E6079" w:rsidRDefault="009E6079" w:rsidP="009E6079">
      <w:pPr>
        <w:pStyle w:val="Rubrik2"/>
      </w:pPr>
      <w:r>
        <w:t>400 Social- och miljöavdelningens förvaltningsområde</w:t>
      </w:r>
    </w:p>
    <w:p w14:paraId="0D32A3C5" w14:textId="77777777" w:rsidR="009E6079" w:rsidRDefault="009E6079" w:rsidP="009E6079">
      <w:pPr>
        <w:pStyle w:val="Rubrik3"/>
      </w:pPr>
      <w:r>
        <w:t>400 Allmän förvaltning</w:t>
      </w:r>
    </w:p>
    <w:p w14:paraId="6AC17FB3" w14:textId="77777777" w:rsidR="009E6079" w:rsidRDefault="009E6079" w:rsidP="009E6079">
      <w:pPr>
        <w:pStyle w:val="Rubrik4"/>
      </w:pPr>
      <w:proofErr w:type="gramStart"/>
      <w:r>
        <w:t>40010</w:t>
      </w:r>
      <w:proofErr w:type="gramEnd"/>
      <w:r>
        <w:t xml:space="preserve"> Social- och miljöavdelningens allmänna förvaltning, verksamhet</w:t>
      </w:r>
    </w:p>
    <w:p w14:paraId="1C4CECA4" w14:textId="77777777" w:rsidR="009E6079" w:rsidRDefault="009E6079" w:rsidP="009E6079">
      <w:pPr>
        <w:pStyle w:val="HYP-Context"/>
      </w:pPr>
      <w:r>
        <w:rPr>
          <w:b/>
        </w:rPr>
        <w:t xml:space="preserve">Organisation: </w:t>
      </w:r>
      <w:r>
        <w:t xml:space="preserve">40010 Soc- </w:t>
      </w:r>
      <w:proofErr w:type="spellStart"/>
      <w:r>
        <w:t>och</w:t>
      </w:r>
      <w:proofErr w:type="spellEnd"/>
      <w:r>
        <w:t xml:space="preserve"> </w:t>
      </w:r>
      <w:proofErr w:type="spellStart"/>
      <w:r>
        <w:t>miljö</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5DADF03C"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E1F17A9" w14:textId="77777777" w:rsidR="009E6079" w:rsidRDefault="009E6079" w:rsidP="003A40A8">
            <w:r>
              <w:t>Sammandrag</w:t>
            </w:r>
          </w:p>
        </w:tc>
        <w:tc>
          <w:tcPr>
            <w:tcW w:w="1474" w:type="dxa"/>
          </w:tcPr>
          <w:p w14:paraId="19DB7E3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48508CD"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EAF62A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3967C99A"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200AD8D4"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74E61F16" w14:textId="77777777" w:rsidR="009E6079" w:rsidRDefault="009E6079" w:rsidP="003A40A8">
            <w:r>
              <w:t>Intäkter</w:t>
            </w:r>
          </w:p>
        </w:tc>
        <w:tc>
          <w:tcPr>
            <w:tcW w:w="1474" w:type="dxa"/>
          </w:tcPr>
          <w:p w14:paraId="3B43816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703 404</w:t>
            </w:r>
          </w:p>
        </w:tc>
        <w:tc>
          <w:tcPr>
            <w:tcW w:w="1474" w:type="dxa"/>
          </w:tcPr>
          <w:p w14:paraId="27C85AB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4C4CA91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140 000</w:t>
            </w:r>
          </w:p>
        </w:tc>
        <w:tc>
          <w:tcPr>
            <w:tcW w:w="1474" w:type="dxa"/>
          </w:tcPr>
          <w:p w14:paraId="3400DC2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30 000</w:t>
            </w:r>
          </w:p>
        </w:tc>
      </w:tr>
      <w:tr w:rsidR="009E6079" w14:paraId="06E94FB2"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5B2CFEE0" w14:textId="77777777" w:rsidR="009E6079" w:rsidRDefault="009E6079" w:rsidP="003A40A8">
            <w:r>
              <w:t>Kostnader</w:t>
            </w:r>
          </w:p>
        </w:tc>
        <w:tc>
          <w:tcPr>
            <w:tcW w:w="1474" w:type="dxa"/>
          </w:tcPr>
          <w:p w14:paraId="683ACA9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-1 634 281</w:t>
            </w:r>
          </w:p>
        </w:tc>
        <w:tc>
          <w:tcPr>
            <w:tcW w:w="1474" w:type="dxa"/>
          </w:tcPr>
          <w:p w14:paraId="327BD0D0"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-1 832 000</w:t>
            </w:r>
          </w:p>
        </w:tc>
        <w:tc>
          <w:tcPr>
            <w:tcW w:w="1474" w:type="dxa"/>
          </w:tcPr>
          <w:p w14:paraId="530684F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-141 000</w:t>
            </w:r>
          </w:p>
        </w:tc>
        <w:tc>
          <w:tcPr>
            <w:tcW w:w="1474" w:type="dxa"/>
          </w:tcPr>
          <w:p w14:paraId="3C28DE6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33DA765E"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3FA30235" w14:textId="77777777" w:rsidR="009E6079" w:rsidRDefault="009E6079" w:rsidP="003A40A8">
            <w:r>
              <w:t>Anslag netto</w:t>
            </w:r>
          </w:p>
        </w:tc>
        <w:tc>
          <w:tcPr>
            <w:tcW w:w="1474" w:type="dxa"/>
          </w:tcPr>
          <w:p w14:paraId="6B987AF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-930 877</w:t>
            </w:r>
          </w:p>
        </w:tc>
        <w:tc>
          <w:tcPr>
            <w:tcW w:w="1474" w:type="dxa"/>
          </w:tcPr>
          <w:p w14:paraId="53B2ACD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-1 787 000</w:t>
            </w:r>
          </w:p>
        </w:tc>
        <w:tc>
          <w:tcPr>
            <w:tcW w:w="1474" w:type="dxa"/>
          </w:tcPr>
          <w:p w14:paraId="089DED8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-1 000</w:t>
            </w:r>
          </w:p>
        </w:tc>
        <w:tc>
          <w:tcPr>
            <w:tcW w:w="1474" w:type="dxa"/>
          </w:tcPr>
          <w:p w14:paraId="2DAF299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30 000</w:t>
            </w:r>
          </w:p>
        </w:tc>
      </w:tr>
    </w:tbl>
    <w:p w14:paraId="5EFBD40E" w14:textId="77777777" w:rsidR="009E6079" w:rsidRDefault="009E6079" w:rsidP="009E6079">
      <w:pPr>
        <w:pStyle w:val="Rubrik5"/>
      </w:pPr>
      <w:r>
        <w:t>Budgetmotivering</w:t>
      </w:r>
    </w:p>
    <w:p w14:paraId="7E030A1A" w14:textId="77777777" w:rsidR="009E6079" w:rsidRDefault="009E6079" w:rsidP="009E6079">
      <w:r>
        <w:t xml:space="preserve">Föreslås en inkomst om </w:t>
      </w:r>
      <w:proofErr w:type="gramStart"/>
      <w:r>
        <w:t>30.000</w:t>
      </w:r>
      <w:proofErr w:type="gramEnd"/>
      <w:r>
        <w:t xml:space="preserve"> euro samt att momentet kan påföras eventuella ytterligare inkomster för statligt stöd för covid-19 relaterade kostnader.</w:t>
      </w:r>
    </w:p>
    <w:p w14:paraId="55A792A9" w14:textId="77777777" w:rsidR="009E6079" w:rsidRDefault="009E6079" w:rsidP="009E6079">
      <w:pPr>
        <w:pStyle w:val="Rubrik5"/>
      </w:pPr>
      <w:r>
        <w:t>Inkomster</w:t>
      </w:r>
    </w:p>
    <w:p w14:paraId="18B24A1E" w14:textId="77777777" w:rsidR="009E6079" w:rsidRDefault="009E6079" w:rsidP="009E6079">
      <w:r>
        <w:t xml:space="preserve">Landskapsregeringen har ansökt om </w:t>
      </w:r>
      <w:proofErr w:type="gramStart"/>
      <w:r>
        <w:t>933.999</w:t>
      </w:r>
      <w:proofErr w:type="gramEnd"/>
      <w:r>
        <w:t xml:space="preserve"> euro i enlighet med § 10 i statsrådets förordning (FFS 860/2021) om statsunderstöd för vissa kostnader som den offentliga social- och hälsovården orsakas 2021 på grund av covid-19-pandemin. Understödet är avsett för så kallade andra direkta kostnader och baseras på invånarantalet multiplicerat med ett fastställt belopp om 31 euro/invånare per 31.12.2020. Invånarantalet nämnda datum var </w:t>
      </w:r>
      <w:proofErr w:type="gramStart"/>
      <w:r>
        <w:t>30.129</w:t>
      </w:r>
      <w:proofErr w:type="gramEnd"/>
      <w:r>
        <w:t xml:space="preserve"> på Åland. Ansökan har beviljats och en del av dessa inkomster kommer att fördelas till ÅHS, se moment </w:t>
      </w:r>
      <w:proofErr w:type="gramStart"/>
      <w:r>
        <w:t>84000</w:t>
      </w:r>
      <w:proofErr w:type="gramEnd"/>
      <w:r>
        <w:t>.</w:t>
      </w:r>
    </w:p>
    <w:p w14:paraId="0AD229E2" w14:textId="77777777" w:rsidR="009E6079" w:rsidRDefault="009E6079" w:rsidP="009E6079">
      <w:r>
        <w:t xml:space="preserve">Därtill ansökte landskapsregeringen om understöd för merkostnader för tillsynsuppgifter enligt lagen om smittsamma sjukdomar (FFS 1227/2016) 58 b och 59 a §. Det beviljade beloppet uppgick till </w:t>
      </w:r>
      <w:proofErr w:type="gramStart"/>
      <w:r>
        <w:t>30.048</w:t>
      </w:r>
      <w:proofErr w:type="gramEnd"/>
      <w:r>
        <w:t xml:space="preserve"> euro vilket motsvarar ansökt belopp.</w:t>
      </w:r>
    </w:p>
    <w:p w14:paraId="3B9D736E" w14:textId="77777777" w:rsidR="009E6079" w:rsidRDefault="009E6079" w:rsidP="009E6079">
      <w:pPr>
        <w:pStyle w:val="Rubrik2"/>
      </w:pPr>
      <w:r>
        <w:lastRenderedPageBreak/>
        <w:t>700 Infrastrukturavdelningens förvaltningsområde</w:t>
      </w:r>
    </w:p>
    <w:p w14:paraId="226222DF" w14:textId="77777777" w:rsidR="009E6079" w:rsidRDefault="009E6079" w:rsidP="009E6079">
      <w:pPr>
        <w:pStyle w:val="Rubrik3"/>
      </w:pPr>
      <w:r>
        <w:t>745 Oljeskydd</w:t>
      </w:r>
    </w:p>
    <w:p w14:paraId="29E08BAC" w14:textId="77777777" w:rsidR="009E6079" w:rsidRDefault="009E6079" w:rsidP="009E6079">
      <w:pPr>
        <w:pStyle w:val="Rubrik4"/>
      </w:pPr>
      <w:proofErr w:type="gramStart"/>
      <w:r>
        <w:t>74500</w:t>
      </w:r>
      <w:proofErr w:type="gramEnd"/>
      <w:r>
        <w:t xml:space="preserve"> Oljeskydd</w:t>
      </w:r>
    </w:p>
    <w:p w14:paraId="265B03FA" w14:textId="77777777" w:rsidR="009E6079" w:rsidRDefault="009E6079" w:rsidP="009E6079">
      <w:pPr>
        <w:pStyle w:val="HYP-Context"/>
      </w:pPr>
      <w:r>
        <w:rPr>
          <w:b/>
        </w:rPr>
        <w:t xml:space="preserve">Organisation: </w:t>
      </w:r>
      <w:r>
        <w:t xml:space="preserve">74500 </w:t>
      </w:r>
      <w:proofErr w:type="spellStart"/>
      <w:r>
        <w:t>Oljeskydd</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4FFBF8DE"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CB45408" w14:textId="77777777" w:rsidR="009E6079" w:rsidRDefault="009E6079" w:rsidP="003A40A8">
            <w:r>
              <w:t>Sammandrag</w:t>
            </w:r>
          </w:p>
        </w:tc>
        <w:tc>
          <w:tcPr>
            <w:tcW w:w="1474" w:type="dxa"/>
          </w:tcPr>
          <w:p w14:paraId="7D0871F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8085636"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02E034DB"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6E5863DD"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3C8332BA"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1087367E" w14:textId="77777777" w:rsidR="009E6079" w:rsidRDefault="009E6079" w:rsidP="003A40A8">
            <w:r>
              <w:t>Intäkter</w:t>
            </w:r>
          </w:p>
        </w:tc>
        <w:tc>
          <w:tcPr>
            <w:tcW w:w="1474" w:type="dxa"/>
          </w:tcPr>
          <w:p w14:paraId="2E422B1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B7B9E0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1069F40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4BC415C0"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2998EA29"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103DEA75" w14:textId="77777777" w:rsidR="009E6079" w:rsidRDefault="009E6079" w:rsidP="003A40A8">
            <w:r>
              <w:t>Kostnader</w:t>
            </w:r>
          </w:p>
        </w:tc>
        <w:tc>
          <w:tcPr>
            <w:tcW w:w="1474" w:type="dxa"/>
          </w:tcPr>
          <w:p w14:paraId="325838A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-114 864</w:t>
            </w:r>
          </w:p>
        </w:tc>
        <w:tc>
          <w:tcPr>
            <w:tcW w:w="1474" w:type="dxa"/>
          </w:tcPr>
          <w:p w14:paraId="7D82810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-103 000</w:t>
            </w:r>
          </w:p>
        </w:tc>
        <w:tc>
          <w:tcPr>
            <w:tcW w:w="1474" w:type="dxa"/>
          </w:tcPr>
          <w:p w14:paraId="129D27B7"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2094B4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-18 000</w:t>
            </w:r>
          </w:p>
        </w:tc>
      </w:tr>
      <w:tr w:rsidR="009E6079" w14:paraId="3693A232"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6A5BEFCC" w14:textId="77777777" w:rsidR="009E6079" w:rsidRDefault="009E6079" w:rsidP="003A40A8">
            <w:r>
              <w:t>Anslag netto</w:t>
            </w:r>
          </w:p>
        </w:tc>
        <w:tc>
          <w:tcPr>
            <w:tcW w:w="1474" w:type="dxa"/>
          </w:tcPr>
          <w:p w14:paraId="640B5B3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-114 864</w:t>
            </w:r>
          </w:p>
        </w:tc>
        <w:tc>
          <w:tcPr>
            <w:tcW w:w="1474" w:type="dxa"/>
          </w:tcPr>
          <w:p w14:paraId="22B6713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-103 000</w:t>
            </w:r>
          </w:p>
        </w:tc>
        <w:tc>
          <w:tcPr>
            <w:tcW w:w="1474" w:type="dxa"/>
          </w:tcPr>
          <w:p w14:paraId="4C21517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53E6AC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-18 000</w:t>
            </w:r>
          </w:p>
        </w:tc>
      </w:tr>
    </w:tbl>
    <w:p w14:paraId="58C237B2" w14:textId="77777777" w:rsidR="009E6079" w:rsidRDefault="009E6079" w:rsidP="009E6079">
      <w:pPr>
        <w:pStyle w:val="Rubrik5"/>
      </w:pPr>
      <w:r>
        <w:t>Budgetmotivering</w:t>
      </w:r>
    </w:p>
    <w:p w14:paraId="2DDF9835" w14:textId="77777777" w:rsidR="009E6079" w:rsidRDefault="009E6079" w:rsidP="009E6079">
      <w:r>
        <w:t xml:space="preserve">Föreslås ett tilläggsanslag om </w:t>
      </w:r>
      <w:proofErr w:type="gramStart"/>
      <w:r>
        <w:t>18.000</w:t>
      </w:r>
      <w:proofErr w:type="gramEnd"/>
      <w:r>
        <w:t xml:space="preserve"> euro.</w:t>
      </w:r>
    </w:p>
    <w:p w14:paraId="75DEFC59" w14:textId="77777777" w:rsidR="009E6079" w:rsidRDefault="009E6079" w:rsidP="009E6079">
      <w:pPr>
        <w:pStyle w:val="Rubrik5"/>
      </w:pPr>
      <w:r>
        <w:t>Utgifter</w:t>
      </w:r>
    </w:p>
    <w:p w14:paraId="0683CD09" w14:textId="77777777" w:rsidR="009E6079" w:rsidRDefault="009E6079" w:rsidP="009E6079">
      <w:r>
        <w:t>Tilläggsanslaget föreslås täcka kostnaden för reparation och underhåll av oljeskyddsfarkosten m/s Svärtan, vilket blev dyrare än planerat.</w:t>
      </w:r>
    </w:p>
    <w:p w14:paraId="095D7890" w14:textId="77777777" w:rsidR="009E6079" w:rsidRDefault="009E6079" w:rsidP="009E6079">
      <w:pPr>
        <w:pStyle w:val="Rubrik3"/>
      </w:pPr>
      <w:r>
        <w:t>750 Kostnader för sjötrafik</w:t>
      </w:r>
    </w:p>
    <w:p w14:paraId="61E6D8D1" w14:textId="77777777" w:rsidR="009E6079" w:rsidRDefault="009E6079" w:rsidP="009E6079">
      <w:pPr>
        <w:pStyle w:val="Rubrik4"/>
      </w:pPr>
      <w:proofErr w:type="gramStart"/>
      <w:r>
        <w:t>75010</w:t>
      </w:r>
      <w:proofErr w:type="gramEnd"/>
      <w:r>
        <w:t xml:space="preserve"> Upphandling av sjötrafik</w:t>
      </w:r>
    </w:p>
    <w:p w14:paraId="7018C614" w14:textId="77777777" w:rsidR="009E6079" w:rsidRDefault="009E6079" w:rsidP="009E6079">
      <w:pPr>
        <w:pStyle w:val="HYP-Context"/>
      </w:pPr>
      <w:r>
        <w:rPr>
          <w:b/>
        </w:rPr>
        <w:t xml:space="preserve">Organisation: </w:t>
      </w:r>
      <w:r>
        <w:t xml:space="preserve">75010 </w:t>
      </w:r>
      <w:proofErr w:type="spellStart"/>
      <w:r>
        <w:t>Upphandling</w:t>
      </w:r>
      <w:proofErr w:type="spellEnd"/>
      <w:r>
        <w:t xml:space="preserve"> </w:t>
      </w:r>
      <w:proofErr w:type="spellStart"/>
      <w:r>
        <w:t>av</w:t>
      </w:r>
      <w:proofErr w:type="spellEnd"/>
      <w:r>
        <w:t xml:space="preserve"> </w:t>
      </w:r>
      <w:proofErr w:type="spellStart"/>
      <w:r>
        <w:t>sjötrafik</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03535667"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173ECA6" w14:textId="77777777" w:rsidR="009E6079" w:rsidRDefault="009E6079" w:rsidP="003A40A8">
            <w:r>
              <w:t>Sammandrag</w:t>
            </w:r>
          </w:p>
        </w:tc>
        <w:tc>
          <w:tcPr>
            <w:tcW w:w="1474" w:type="dxa"/>
          </w:tcPr>
          <w:p w14:paraId="574A47B0"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7AD0B4C"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497382E"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585300D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04FBB465"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2F26664A" w14:textId="77777777" w:rsidR="009E6079" w:rsidRDefault="009E6079" w:rsidP="003A40A8">
            <w:r>
              <w:t>Intäkter</w:t>
            </w:r>
          </w:p>
        </w:tc>
        <w:tc>
          <w:tcPr>
            <w:tcW w:w="1474" w:type="dxa"/>
          </w:tcPr>
          <w:p w14:paraId="6F2EF98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1 289 867</w:t>
            </w:r>
          </w:p>
        </w:tc>
        <w:tc>
          <w:tcPr>
            <w:tcW w:w="1474" w:type="dxa"/>
          </w:tcPr>
          <w:p w14:paraId="782890C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1 100 000</w:t>
            </w:r>
          </w:p>
        </w:tc>
        <w:tc>
          <w:tcPr>
            <w:tcW w:w="1474" w:type="dxa"/>
          </w:tcPr>
          <w:p w14:paraId="47480EF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2731BB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250 000</w:t>
            </w:r>
          </w:p>
        </w:tc>
      </w:tr>
      <w:tr w:rsidR="009E6079" w14:paraId="4A5A452A"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474449E7" w14:textId="77777777" w:rsidR="009E6079" w:rsidRDefault="009E6079" w:rsidP="003A40A8">
            <w:r>
              <w:t>Kostnader</w:t>
            </w:r>
          </w:p>
        </w:tc>
        <w:tc>
          <w:tcPr>
            <w:tcW w:w="1474" w:type="dxa"/>
          </w:tcPr>
          <w:p w14:paraId="21D3FA2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-13 739 093</w:t>
            </w:r>
          </w:p>
        </w:tc>
        <w:tc>
          <w:tcPr>
            <w:tcW w:w="1474" w:type="dxa"/>
          </w:tcPr>
          <w:p w14:paraId="5C2FD4A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-14 299 000</w:t>
            </w:r>
          </w:p>
        </w:tc>
        <w:tc>
          <w:tcPr>
            <w:tcW w:w="1474" w:type="dxa"/>
          </w:tcPr>
          <w:p w14:paraId="31FEC10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153FC44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-580 000</w:t>
            </w:r>
          </w:p>
        </w:tc>
      </w:tr>
      <w:tr w:rsidR="009E6079" w14:paraId="5AACF131"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041C46E2" w14:textId="77777777" w:rsidR="009E6079" w:rsidRDefault="009E6079" w:rsidP="003A40A8">
            <w:r>
              <w:t>Anslag netto</w:t>
            </w:r>
          </w:p>
        </w:tc>
        <w:tc>
          <w:tcPr>
            <w:tcW w:w="1474" w:type="dxa"/>
          </w:tcPr>
          <w:p w14:paraId="4BD811C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-12 449 225</w:t>
            </w:r>
          </w:p>
        </w:tc>
        <w:tc>
          <w:tcPr>
            <w:tcW w:w="1474" w:type="dxa"/>
          </w:tcPr>
          <w:p w14:paraId="3B2F230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-13 199 000</w:t>
            </w:r>
          </w:p>
        </w:tc>
        <w:tc>
          <w:tcPr>
            <w:tcW w:w="1474" w:type="dxa"/>
          </w:tcPr>
          <w:p w14:paraId="1A5EFF8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497CFAC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-330 000</w:t>
            </w:r>
          </w:p>
        </w:tc>
      </w:tr>
    </w:tbl>
    <w:p w14:paraId="37ADC349" w14:textId="77777777" w:rsidR="009E6079" w:rsidRDefault="009E6079" w:rsidP="009E6079">
      <w:pPr>
        <w:pStyle w:val="Rubrik5"/>
      </w:pPr>
      <w:r>
        <w:t>Budgetmotivering</w:t>
      </w:r>
    </w:p>
    <w:p w14:paraId="2029A33C" w14:textId="77777777" w:rsidR="009E6079" w:rsidRDefault="009E6079" w:rsidP="009E6079">
      <w:r>
        <w:t xml:space="preserve">Föreslås ett tilläggsanslag om netto </w:t>
      </w:r>
      <w:proofErr w:type="gramStart"/>
      <w:r>
        <w:t>330.000</w:t>
      </w:r>
      <w:proofErr w:type="gramEnd"/>
      <w:r>
        <w:t xml:space="preserve"> euro.</w:t>
      </w:r>
    </w:p>
    <w:p w14:paraId="7867F4DC" w14:textId="77777777" w:rsidR="009E6079" w:rsidRDefault="009E6079" w:rsidP="009E6079">
      <w:pPr>
        <w:pStyle w:val="Rubrik5"/>
      </w:pPr>
      <w:r>
        <w:t>Inkomster</w:t>
      </w:r>
    </w:p>
    <w:p w14:paraId="47298160" w14:textId="77777777" w:rsidR="009E6079" w:rsidRDefault="009E6079" w:rsidP="009E6079">
      <w:r>
        <w:t xml:space="preserve">Biljett- och fraktintäkterna beräknas överstiga budgeterat belopp med </w:t>
      </w:r>
      <w:proofErr w:type="gramStart"/>
      <w:r>
        <w:t>250.000</w:t>
      </w:r>
      <w:proofErr w:type="gramEnd"/>
      <w:r>
        <w:t xml:space="preserve"> euro.</w:t>
      </w:r>
    </w:p>
    <w:p w14:paraId="1E55179E" w14:textId="77777777" w:rsidR="009E6079" w:rsidRDefault="009E6079" w:rsidP="009E6079">
      <w:pPr>
        <w:pStyle w:val="Rubrik5"/>
      </w:pPr>
      <w:r>
        <w:t>Utgifter</w:t>
      </w:r>
    </w:p>
    <w:p w14:paraId="4177D6C6" w14:textId="77777777" w:rsidR="009E6079" w:rsidRDefault="009E6079" w:rsidP="009E6079">
      <w:r>
        <w:t xml:space="preserve">Tilläggsanslaget föreslås täcka driftskostnaden för de frigående färjorna som på grund av fler oförutsedda reparationer (ca </w:t>
      </w:r>
      <w:proofErr w:type="gramStart"/>
      <w:r>
        <w:t>230.000</w:t>
      </w:r>
      <w:proofErr w:type="gramEnd"/>
      <w:r>
        <w:t xml:space="preserve"> euro), högre kostnader för ersättande tonnage (ca 50.000 euro) och stigande bunkerpriser (ca 300.000 euro) blir högre än beräknat.</w:t>
      </w:r>
    </w:p>
    <w:p w14:paraId="5545208E" w14:textId="77777777" w:rsidR="00743CBD" w:rsidRDefault="00743CBD">
      <w:pPr>
        <w:spacing w:before="0" w:after="160" w:line="259" w:lineRule="auto"/>
        <w:rPr>
          <w:rFonts w:eastAsiaTheme="majorEastAsia"/>
          <w:b/>
          <w:iCs/>
          <w:sz w:val="32"/>
          <w:szCs w:val="26"/>
        </w:rPr>
      </w:pPr>
      <w:r>
        <w:br w:type="page"/>
      </w:r>
    </w:p>
    <w:p w14:paraId="2D77439F" w14:textId="51037D86" w:rsidR="009E6079" w:rsidRDefault="009E6079" w:rsidP="009E6079">
      <w:pPr>
        <w:pStyle w:val="Rubrik2"/>
      </w:pPr>
      <w:r>
        <w:lastRenderedPageBreak/>
        <w:t>8</w:t>
      </w:r>
      <w:r w:rsidR="008543E1">
        <w:t>0 - 88</w:t>
      </w:r>
      <w:r>
        <w:t xml:space="preserve"> Myndigheter samt fristående enheter</w:t>
      </w:r>
    </w:p>
    <w:p w14:paraId="3B801CAF" w14:textId="77777777" w:rsidR="009E6079" w:rsidRDefault="009E6079" w:rsidP="009E6079">
      <w:pPr>
        <w:pStyle w:val="Rubrik3"/>
      </w:pPr>
      <w:r>
        <w:t>840 Ålands hälso- och sjukvård</w:t>
      </w:r>
    </w:p>
    <w:p w14:paraId="3CD94329" w14:textId="77777777" w:rsidR="009E6079" w:rsidRDefault="009E6079" w:rsidP="009E6079">
      <w:pPr>
        <w:pStyle w:val="Rubrik4"/>
      </w:pPr>
      <w:r>
        <w:t>84000 Ålands hälso- och sjukvård, verksamhet</w:t>
      </w:r>
    </w:p>
    <w:tbl>
      <w:tblPr>
        <w:tblStyle w:val="Tabellrutnt"/>
        <w:tblW w:w="0" w:type="auto"/>
        <w:tblLook w:val="04A0" w:firstRow="1" w:lastRow="0" w:firstColumn="1" w:lastColumn="0" w:noHBand="0" w:noVBand="1"/>
      </w:tblPr>
      <w:tblGrid>
        <w:gridCol w:w="3763"/>
        <w:gridCol w:w="1356"/>
        <w:gridCol w:w="1353"/>
        <w:gridCol w:w="1279"/>
        <w:gridCol w:w="1321"/>
      </w:tblGrid>
      <w:tr w:rsidR="009E6079" w14:paraId="06429B6B"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tcPr>
          <w:p w14:paraId="75F250B6" w14:textId="77777777" w:rsidR="009E6079" w:rsidRDefault="009E6079" w:rsidP="003A40A8">
            <w:r>
              <w:t>Sammandrag</w:t>
            </w:r>
          </w:p>
        </w:tc>
        <w:tc>
          <w:tcPr>
            <w:tcW w:w="1427" w:type="dxa"/>
          </w:tcPr>
          <w:p w14:paraId="6C0F47A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Bokslut 2020</w:t>
            </w:r>
          </w:p>
        </w:tc>
        <w:tc>
          <w:tcPr>
            <w:tcW w:w="1427" w:type="dxa"/>
          </w:tcPr>
          <w:p w14:paraId="213BF2E3"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Budget 2021</w:t>
            </w:r>
          </w:p>
        </w:tc>
        <w:tc>
          <w:tcPr>
            <w:tcW w:w="1378" w:type="dxa"/>
          </w:tcPr>
          <w:p w14:paraId="13E1AAA3"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1-3 2021</w:t>
            </w:r>
          </w:p>
        </w:tc>
        <w:tc>
          <w:tcPr>
            <w:tcW w:w="1390" w:type="dxa"/>
          </w:tcPr>
          <w:p w14:paraId="535BDD38"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w:t>
            </w:r>
          </w:p>
        </w:tc>
      </w:tr>
      <w:tr w:rsidR="009E6079" w14:paraId="3202E952"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445104D4" w14:textId="77777777" w:rsidR="009E6079" w:rsidRDefault="009E6079" w:rsidP="003A40A8">
            <w:r>
              <w:t>Verksamhetens intäkter</w:t>
            </w:r>
          </w:p>
        </w:tc>
        <w:tc>
          <w:tcPr>
            <w:tcW w:w="1427" w:type="dxa"/>
          </w:tcPr>
          <w:p w14:paraId="7333124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13 740 264</w:t>
            </w:r>
          </w:p>
        </w:tc>
        <w:tc>
          <w:tcPr>
            <w:tcW w:w="1427" w:type="dxa"/>
          </w:tcPr>
          <w:p w14:paraId="09502E4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8 108 000</w:t>
            </w:r>
          </w:p>
        </w:tc>
        <w:tc>
          <w:tcPr>
            <w:tcW w:w="1378" w:type="dxa"/>
          </w:tcPr>
          <w:p w14:paraId="640BBAD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390" w:type="dxa"/>
          </w:tcPr>
          <w:p w14:paraId="310BEFF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5 750 000</w:t>
            </w:r>
          </w:p>
        </w:tc>
      </w:tr>
      <w:tr w:rsidR="009E6079" w14:paraId="2A2FBEFE"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34BDC6E8" w14:textId="77777777" w:rsidR="009E6079" w:rsidRDefault="009E6079" w:rsidP="003A40A8">
            <w:r>
              <w:t>Verksamhetens kostnader</w:t>
            </w:r>
          </w:p>
        </w:tc>
        <w:tc>
          <w:tcPr>
            <w:tcW w:w="1427" w:type="dxa"/>
          </w:tcPr>
          <w:p w14:paraId="6F847D2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-98 458 939</w:t>
            </w:r>
          </w:p>
        </w:tc>
        <w:tc>
          <w:tcPr>
            <w:tcW w:w="1427" w:type="dxa"/>
          </w:tcPr>
          <w:p w14:paraId="48C16CC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-99 127 000</w:t>
            </w:r>
          </w:p>
        </w:tc>
        <w:tc>
          <w:tcPr>
            <w:tcW w:w="1378" w:type="dxa"/>
          </w:tcPr>
          <w:p w14:paraId="3F77BA3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-10 000</w:t>
            </w:r>
          </w:p>
        </w:tc>
        <w:tc>
          <w:tcPr>
            <w:tcW w:w="1390" w:type="dxa"/>
          </w:tcPr>
          <w:p w14:paraId="6F30476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-5 750 000</w:t>
            </w:r>
          </w:p>
        </w:tc>
      </w:tr>
      <w:tr w:rsidR="009E6079" w14:paraId="1F6CB5D4"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04BECCE6" w14:textId="77777777" w:rsidR="009E6079" w:rsidRDefault="009E6079" w:rsidP="003A40A8">
            <w:r>
              <w:rPr>
                <w:b/>
              </w:rPr>
              <w:t>Verksamhetsbidrag</w:t>
            </w:r>
          </w:p>
        </w:tc>
        <w:tc>
          <w:tcPr>
            <w:tcW w:w="1427" w:type="dxa"/>
          </w:tcPr>
          <w:p w14:paraId="26C756F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-84 718 675</w:t>
            </w:r>
          </w:p>
        </w:tc>
        <w:tc>
          <w:tcPr>
            <w:tcW w:w="1427" w:type="dxa"/>
          </w:tcPr>
          <w:p w14:paraId="4861140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-91 019 000</w:t>
            </w:r>
          </w:p>
        </w:tc>
        <w:tc>
          <w:tcPr>
            <w:tcW w:w="1378" w:type="dxa"/>
          </w:tcPr>
          <w:p w14:paraId="4F4A54D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-10 000</w:t>
            </w:r>
          </w:p>
        </w:tc>
        <w:tc>
          <w:tcPr>
            <w:tcW w:w="1390" w:type="dxa"/>
          </w:tcPr>
          <w:p w14:paraId="71A699F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0</w:t>
            </w:r>
          </w:p>
        </w:tc>
      </w:tr>
      <w:tr w:rsidR="009E6079" w14:paraId="6F45136C"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2888427C" w14:textId="77777777" w:rsidR="009E6079" w:rsidRDefault="009E6079" w:rsidP="003A40A8">
            <w:r>
              <w:t>Finansiella intäkter och kostnader</w:t>
            </w:r>
          </w:p>
        </w:tc>
        <w:tc>
          <w:tcPr>
            <w:tcW w:w="1427" w:type="dxa"/>
          </w:tcPr>
          <w:p w14:paraId="0E6B58E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-6 004</w:t>
            </w:r>
          </w:p>
        </w:tc>
        <w:tc>
          <w:tcPr>
            <w:tcW w:w="1427" w:type="dxa"/>
          </w:tcPr>
          <w:p w14:paraId="473F59A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23 000</w:t>
            </w:r>
          </w:p>
        </w:tc>
        <w:tc>
          <w:tcPr>
            <w:tcW w:w="1378" w:type="dxa"/>
          </w:tcPr>
          <w:p w14:paraId="6460636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390" w:type="dxa"/>
          </w:tcPr>
          <w:p w14:paraId="60D1E4D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2FF09201"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48071816" w14:textId="77777777" w:rsidR="009E6079" w:rsidRDefault="009E6079" w:rsidP="003A40A8">
            <w:r>
              <w:rPr>
                <w:b/>
              </w:rPr>
              <w:t>Årsbidrag</w:t>
            </w:r>
          </w:p>
        </w:tc>
        <w:tc>
          <w:tcPr>
            <w:tcW w:w="1427" w:type="dxa"/>
          </w:tcPr>
          <w:p w14:paraId="5333D597"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-84 724 679</w:t>
            </w:r>
          </w:p>
        </w:tc>
        <w:tc>
          <w:tcPr>
            <w:tcW w:w="1427" w:type="dxa"/>
          </w:tcPr>
          <w:p w14:paraId="0695D44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-90 996 000</w:t>
            </w:r>
          </w:p>
        </w:tc>
        <w:tc>
          <w:tcPr>
            <w:tcW w:w="1378" w:type="dxa"/>
          </w:tcPr>
          <w:p w14:paraId="3CFD7A2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-10 000</w:t>
            </w:r>
          </w:p>
        </w:tc>
        <w:tc>
          <w:tcPr>
            <w:tcW w:w="1390" w:type="dxa"/>
          </w:tcPr>
          <w:p w14:paraId="6343827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0</w:t>
            </w:r>
          </w:p>
        </w:tc>
      </w:tr>
      <w:tr w:rsidR="009E6079" w14:paraId="59E51778"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3B1DFF7D" w14:textId="77777777" w:rsidR="009E6079" w:rsidRDefault="009E6079" w:rsidP="003A40A8">
            <w:r>
              <w:t>Avskrivningar enligt plan</w:t>
            </w:r>
          </w:p>
        </w:tc>
        <w:tc>
          <w:tcPr>
            <w:tcW w:w="1427" w:type="dxa"/>
          </w:tcPr>
          <w:p w14:paraId="08DF310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-1 679 115</w:t>
            </w:r>
          </w:p>
        </w:tc>
        <w:tc>
          <w:tcPr>
            <w:tcW w:w="1427" w:type="dxa"/>
          </w:tcPr>
          <w:p w14:paraId="7569CD5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-1 810 000</w:t>
            </w:r>
          </w:p>
        </w:tc>
        <w:tc>
          <w:tcPr>
            <w:tcW w:w="1378" w:type="dxa"/>
          </w:tcPr>
          <w:p w14:paraId="76F7419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390" w:type="dxa"/>
          </w:tcPr>
          <w:p w14:paraId="069D4177"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1B792994" w14:textId="77777777" w:rsidTr="003A40A8">
        <w:tc>
          <w:tcPr>
            <w:cnfStyle w:val="001000000000" w:firstRow="0" w:lastRow="0" w:firstColumn="1" w:lastColumn="0" w:oddVBand="0" w:evenVBand="0" w:oddHBand="0" w:evenHBand="0" w:firstRowFirstColumn="0" w:firstRowLastColumn="0" w:lastRowFirstColumn="0" w:lastRowLastColumn="0"/>
            <w:tcW w:w="4017" w:type="dxa"/>
          </w:tcPr>
          <w:p w14:paraId="44C23AFF" w14:textId="77777777" w:rsidR="009E6079" w:rsidRDefault="009E6079" w:rsidP="003A40A8">
            <w:r>
              <w:rPr>
                <w:b/>
              </w:rPr>
              <w:t>Räkenskapsperiodens under- eller överskott</w:t>
            </w:r>
          </w:p>
        </w:tc>
        <w:tc>
          <w:tcPr>
            <w:tcW w:w="1427" w:type="dxa"/>
          </w:tcPr>
          <w:p w14:paraId="6A5E31C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-86 403 794</w:t>
            </w:r>
          </w:p>
        </w:tc>
        <w:tc>
          <w:tcPr>
            <w:tcW w:w="1427" w:type="dxa"/>
          </w:tcPr>
          <w:p w14:paraId="3AA7D99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-92 806 000</w:t>
            </w:r>
          </w:p>
        </w:tc>
        <w:tc>
          <w:tcPr>
            <w:tcW w:w="1378" w:type="dxa"/>
          </w:tcPr>
          <w:p w14:paraId="5454125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-10 000</w:t>
            </w:r>
          </w:p>
        </w:tc>
        <w:tc>
          <w:tcPr>
            <w:tcW w:w="1390" w:type="dxa"/>
          </w:tcPr>
          <w:p w14:paraId="3851215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rPr>
                <w:b/>
              </w:rPr>
              <w:t>0</w:t>
            </w:r>
          </w:p>
        </w:tc>
      </w:tr>
    </w:tbl>
    <w:p w14:paraId="123CC8DE" w14:textId="77777777" w:rsidR="009E6079" w:rsidRDefault="009E6079" w:rsidP="009E6079">
      <w:pPr>
        <w:pStyle w:val="Rubrik5"/>
      </w:pPr>
      <w:r>
        <w:t>Budgetmotivering</w:t>
      </w:r>
    </w:p>
    <w:p w14:paraId="40F2A5AB" w14:textId="77777777" w:rsidR="009E6079" w:rsidRDefault="009E6079" w:rsidP="009E6079">
      <w:r>
        <w:t xml:space="preserve">Föreslås tilläggsanslag om </w:t>
      </w:r>
      <w:proofErr w:type="gramStart"/>
      <w:r>
        <w:t>5.750.000</w:t>
      </w:r>
      <w:proofErr w:type="gramEnd"/>
      <w:r>
        <w:t xml:space="preserve"> euro för kostnader relaterade till covid-19 samt motsvarande intäkter för att täcka dessa kostnader.</w:t>
      </w:r>
    </w:p>
    <w:p w14:paraId="37CA73BA" w14:textId="77777777" w:rsidR="009E6079" w:rsidRDefault="009E6079" w:rsidP="009E6079">
      <w:pPr>
        <w:pStyle w:val="Rubrik5"/>
      </w:pPr>
      <w:r>
        <w:t>Inkomster</w:t>
      </w:r>
    </w:p>
    <w:p w14:paraId="6CC681E8" w14:textId="47A0B6D7" w:rsidR="009E6079" w:rsidRDefault="009E6079" w:rsidP="009E6079">
      <w:r>
        <w:t xml:space="preserve">Intäkterna består av beräknade statsstöd. Statsstödet är uppdelat där den ena delen ansöks för funktionsspecifika kostnader såsom smittspårning, testning, vaccinering och vårddygn. Beräkningen är gjord utgående från statens givna enhetspriser och faktiskt utfall av underliggande antal i kategorierna per oktober kompletterat med uppskattning för november och december. Den andra delen består av kostnader som uppstår på grund av bevakningen av gränserna. Statsstödet för denna del beräknas täcka kostnaderna till 100 %. Det finns andra direkta kostnader (som ej hör till </w:t>
      </w:r>
      <w:proofErr w:type="spellStart"/>
      <w:r>
        <w:t>gränscovid</w:t>
      </w:r>
      <w:proofErr w:type="spellEnd"/>
      <w:r>
        <w:t>) som ÅHS ej ansök</w:t>
      </w:r>
      <w:r w:rsidR="00A15B7A">
        <w:t xml:space="preserve">t </w:t>
      </w:r>
      <w:r>
        <w:t>statsstöd för. Enligt överenskommelse ansök</w:t>
      </w:r>
      <w:r w:rsidR="00A15B7A">
        <w:t>t</w:t>
      </w:r>
      <w:r>
        <w:t>e landskapsregeringen om dessa då de baseras på antal innevånare på Åland och en del av dessa kan internt fördelas för att täcka ÅHS kostnader.</w:t>
      </w:r>
    </w:p>
    <w:p w14:paraId="16728B3C" w14:textId="77777777" w:rsidR="009E6079" w:rsidRDefault="009E6079" w:rsidP="009E6079">
      <w:pPr>
        <w:pStyle w:val="Rubrik5"/>
      </w:pPr>
      <w:r>
        <w:t>Utgifter</w:t>
      </w:r>
    </w:p>
    <w:p w14:paraId="43542A47" w14:textId="77777777" w:rsidR="009E6079" w:rsidRDefault="009E6079" w:rsidP="009E6079">
      <w:r>
        <w:t>Utgifterna föranleds av bland annat extra personal, vikarier och lönetillägg i samband med provtagning, smittspårning och akutens delade arbetsfält. Köpta tjänster har ökat för att hantera testtagning vid gränser, laboratorietjänster samt kostnader för sjuktransporter, extern hyra och IT-tjänster. Även materialkostnaderna har ökat för främst kemikalier och övrig laboratorieutrustning men även för skyddskläder och städmaterial.</w:t>
      </w:r>
    </w:p>
    <w:p w14:paraId="0EE6C973" w14:textId="77777777" w:rsidR="009E6079" w:rsidRDefault="009E6079" w:rsidP="009E6079">
      <w:pPr>
        <w:pStyle w:val="Rubrik3"/>
      </w:pPr>
      <w:r>
        <w:t>848 Ålands miljö- och hälsoskyddsmyndighet</w:t>
      </w:r>
    </w:p>
    <w:p w14:paraId="46CB0A95" w14:textId="77777777" w:rsidR="009E6079" w:rsidRDefault="009E6079" w:rsidP="009E6079">
      <w:pPr>
        <w:pStyle w:val="Rubrik4"/>
      </w:pPr>
      <w:r>
        <w:t>84810 Ålands miljö- och hälsoskyddsmyndighet, verksamhet</w:t>
      </w:r>
    </w:p>
    <w:p w14:paraId="7661CCBE" w14:textId="77777777" w:rsidR="009E6079" w:rsidRDefault="009E6079" w:rsidP="009E6079">
      <w:pPr>
        <w:pStyle w:val="HYP-Context"/>
      </w:pPr>
      <w:r>
        <w:rPr>
          <w:b/>
        </w:rPr>
        <w:t xml:space="preserve">Organisation: </w:t>
      </w:r>
      <w:r>
        <w:t xml:space="preserve">84810 ÅMHM, </w:t>
      </w:r>
      <w:proofErr w:type="spellStart"/>
      <w:r>
        <w:t>verksamhet</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16E33BFA"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0F89454" w14:textId="77777777" w:rsidR="009E6079" w:rsidRDefault="009E6079" w:rsidP="003A40A8">
            <w:r>
              <w:t>Sammandrag</w:t>
            </w:r>
          </w:p>
        </w:tc>
        <w:tc>
          <w:tcPr>
            <w:tcW w:w="1474" w:type="dxa"/>
          </w:tcPr>
          <w:p w14:paraId="7B5F255E"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0C297299"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2D1E1D57"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77587090"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51726A2D"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26809C72" w14:textId="77777777" w:rsidR="009E6079" w:rsidRDefault="009E6079" w:rsidP="003A40A8">
            <w:r>
              <w:t>Intäkter</w:t>
            </w:r>
          </w:p>
        </w:tc>
        <w:tc>
          <w:tcPr>
            <w:tcW w:w="1474" w:type="dxa"/>
          </w:tcPr>
          <w:p w14:paraId="2EFE84D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507 134</w:t>
            </w:r>
          </w:p>
        </w:tc>
        <w:tc>
          <w:tcPr>
            <w:tcW w:w="1474" w:type="dxa"/>
          </w:tcPr>
          <w:p w14:paraId="753B64F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574 000</w:t>
            </w:r>
          </w:p>
        </w:tc>
        <w:tc>
          <w:tcPr>
            <w:tcW w:w="1474" w:type="dxa"/>
          </w:tcPr>
          <w:p w14:paraId="029CC29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52E25F6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15D32CA8"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2D6031F1" w14:textId="77777777" w:rsidR="009E6079" w:rsidRDefault="009E6079" w:rsidP="003A40A8">
            <w:r>
              <w:t>Kostnader</w:t>
            </w:r>
          </w:p>
        </w:tc>
        <w:tc>
          <w:tcPr>
            <w:tcW w:w="1474" w:type="dxa"/>
          </w:tcPr>
          <w:p w14:paraId="5E68AC1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-2 229 443</w:t>
            </w:r>
          </w:p>
        </w:tc>
        <w:tc>
          <w:tcPr>
            <w:tcW w:w="1474" w:type="dxa"/>
          </w:tcPr>
          <w:p w14:paraId="709FABE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-2 306 000</w:t>
            </w:r>
          </w:p>
        </w:tc>
        <w:tc>
          <w:tcPr>
            <w:tcW w:w="1474" w:type="dxa"/>
          </w:tcPr>
          <w:p w14:paraId="38928ED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697DAFE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50 000</w:t>
            </w:r>
          </w:p>
        </w:tc>
      </w:tr>
      <w:tr w:rsidR="009E6079" w14:paraId="3BC034AD"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6164F1C9" w14:textId="77777777" w:rsidR="009E6079" w:rsidRDefault="009E6079" w:rsidP="003A40A8">
            <w:r>
              <w:t>Anslag netto</w:t>
            </w:r>
          </w:p>
        </w:tc>
        <w:tc>
          <w:tcPr>
            <w:tcW w:w="1474" w:type="dxa"/>
          </w:tcPr>
          <w:p w14:paraId="789C942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-1 722 309</w:t>
            </w:r>
          </w:p>
        </w:tc>
        <w:tc>
          <w:tcPr>
            <w:tcW w:w="1474" w:type="dxa"/>
          </w:tcPr>
          <w:p w14:paraId="29ED21E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-1 732 000</w:t>
            </w:r>
          </w:p>
        </w:tc>
        <w:tc>
          <w:tcPr>
            <w:tcW w:w="1474" w:type="dxa"/>
          </w:tcPr>
          <w:p w14:paraId="093A13C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14166F80"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50 000</w:t>
            </w:r>
          </w:p>
        </w:tc>
      </w:tr>
    </w:tbl>
    <w:p w14:paraId="57B1AD02" w14:textId="77777777" w:rsidR="009E6079" w:rsidRDefault="009E6079" w:rsidP="009E6079">
      <w:pPr>
        <w:pStyle w:val="Rubrik5"/>
      </w:pPr>
      <w:r>
        <w:t>Budgetmotivering</w:t>
      </w:r>
    </w:p>
    <w:p w14:paraId="56470F99" w14:textId="77777777" w:rsidR="009E6079" w:rsidRDefault="009E6079" w:rsidP="009E6079">
      <w:r>
        <w:t xml:space="preserve">Föreslås en minskning om </w:t>
      </w:r>
      <w:proofErr w:type="gramStart"/>
      <w:r>
        <w:t>50.000</w:t>
      </w:r>
      <w:proofErr w:type="gramEnd"/>
      <w:r>
        <w:t xml:space="preserve"> euro.</w:t>
      </w:r>
    </w:p>
    <w:p w14:paraId="7F2E53AB" w14:textId="77777777" w:rsidR="009E6079" w:rsidRDefault="009E6079" w:rsidP="009E6079">
      <w:pPr>
        <w:pStyle w:val="Rubrik5"/>
      </w:pPr>
      <w:r>
        <w:lastRenderedPageBreak/>
        <w:t>Utgifter</w:t>
      </w:r>
    </w:p>
    <w:p w14:paraId="2F4CC753" w14:textId="7CA875F4" w:rsidR="009E6079" w:rsidRDefault="009E6079" w:rsidP="009E6079">
      <w:r>
        <w:t>Minskningen avser kostnader för en utredning som inte h</w:t>
      </w:r>
      <w:r w:rsidR="008E5562">
        <w:t>a</w:t>
      </w:r>
      <w:r>
        <w:t>nn</w:t>
      </w:r>
      <w:r w:rsidR="008E5562">
        <w:t xml:space="preserve"> </w:t>
      </w:r>
      <w:r>
        <w:t>utföras under år 2021. Motsvarande anslag ingår i budgetförslaget för år 2022.</w:t>
      </w:r>
    </w:p>
    <w:p w14:paraId="2F878CE7" w14:textId="77777777" w:rsidR="009E6079" w:rsidRDefault="009E6079" w:rsidP="009E6079">
      <w:pPr>
        <w:pStyle w:val="Rubrik3"/>
      </w:pPr>
      <w:r>
        <w:t>856 Ålands sjösäkerhetscentrum</w:t>
      </w:r>
    </w:p>
    <w:p w14:paraId="7E3533E9" w14:textId="77777777" w:rsidR="009E6079" w:rsidRDefault="009E6079" w:rsidP="009E6079">
      <w:pPr>
        <w:pStyle w:val="Rubrik4"/>
      </w:pPr>
      <w:r>
        <w:t>85600 Ålands sjösäkerhetscentrum, verksamhet</w:t>
      </w:r>
    </w:p>
    <w:p w14:paraId="5A15621C" w14:textId="77777777" w:rsidR="009E6079" w:rsidRDefault="009E6079" w:rsidP="009E6079">
      <w:pPr>
        <w:pStyle w:val="HYP-Context"/>
      </w:pPr>
      <w:r>
        <w:rPr>
          <w:b/>
        </w:rPr>
        <w:t xml:space="preserve">Organisation: </w:t>
      </w:r>
      <w:r>
        <w:t xml:space="preserve">85600 </w:t>
      </w:r>
      <w:proofErr w:type="spellStart"/>
      <w:r>
        <w:t>Ål</w:t>
      </w:r>
      <w:proofErr w:type="spellEnd"/>
      <w:r>
        <w:t xml:space="preserve"> </w:t>
      </w:r>
      <w:proofErr w:type="spellStart"/>
      <w:r>
        <w:t>Sjösäkerhetscentrum</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66C19729"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161BEBE" w14:textId="77777777" w:rsidR="009E6079" w:rsidRDefault="009E6079" w:rsidP="003A40A8">
            <w:r>
              <w:t>Sammandrag</w:t>
            </w:r>
          </w:p>
        </w:tc>
        <w:tc>
          <w:tcPr>
            <w:tcW w:w="1474" w:type="dxa"/>
          </w:tcPr>
          <w:p w14:paraId="1DDF2816"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15119C27"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FA0401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21C6E811"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067B5788"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2BD0E892" w14:textId="77777777" w:rsidR="009E6079" w:rsidRDefault="009E6079" w:rsidP="003A40A8">
            <w:r>
              <w:t>Intäkter</w:t>
            </w:r>
          </w:p>
        </w:tc>
        <w:tc>
          <w:tcPr>
            <w:tcW w:w="1474" w:type="dxa"/>
          </w:tcPr>
          <w:p w14:paraId="0876F95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640 308</w:t>
            </w:r>
          </w:p>
        </w:tc>
        <w:tc>
          <w:tcPr>
            <w:tcW w:w="1474" w:type="dxa"/>
          </w:tcPr>
          <w:p w14:paraId="574933D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850 000</w:t>
            </w:r>
          </w:p>
        </w:tc>
        <w:tc>
          <w:tcPr>
            <w:tcW w:w="1474" w:type="dxa"/>
          </w:tcPr>
          <w:p w14:paraId="2E56646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4357483E" w14:textId="7336012D" w:rsidR="009E6079" w:rsidRDefault="009E6079" w:rsidP="003A40A8">
            <w:pPr>
              <w:cnfStyle w:val="000000000000" w:firstRow="0" w:lastRow="0" w:firstColumn="0" w:lastColumn="0" w:oddVBand="0" w:evenVBand="0" w:oddHBand="0" w:evenHBand="0" w:firstRowFirstColumn="0" w:firstRowLastColumn="0" w:lastRowFirstColumn="0" w:lastRowLastColumn="0"/>
            </w:pPr>
            <w:r>
              <w:t>-</w:t>
            </w:r>
            <w:r w:rsidR="009E65BF">
              <w:t>84</w:t>
            </w:r>
            <w:r>
              <w:t xml:space="preserve"> 000</w:t>
            </w:r>
          </w:p>
        </w:tc>
      </w:tr>
      <w:tr w:rsidR="009E6079" w14:paraId="5594653C"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44D9AA30" w14:textId="77777777" w:rsidR="009E6079" w:rsidRDefault="009E6079" w:rsidP="003A40A8">
            <w:r>
              <w:t>Kostnader</w:t>
            </w:r>
          </w:p>
        </w:tc>
        <w:tc>
          <w:tcPr>
            <w:tcW w:w="1474" w:type="dxa"/>
          </w:tcPr>
          <w:p w14:paraId="6D62CC9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-1 398 742</w:t>
            </w:r>
          </w:p>
        </w:tc>
        <w:tc>
          <w:tcPr>
            <w:tcW w:w="1474" w:type="dxa"/>
          </w:tcPr>
          <w:p w14:paraId="02500FA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-1 613 000</w:t>
            </w:r>
          </w:p>
        </w:tc>
        <w:tc>
          <w:tcPr>
            <w:tcW w:w="1474" w:type="dxa"/>
          </w:tcPr>
          <w:p w14:paraId="54746BA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1153C40A" w14:textId="79D81D32" w:rsidR="009E6079" w:rsidRDefault="009E65BF" w:rsidP="003A40A8">
            <w:pPr>
              <w:cnfStyle w:val="000000000000" w:firstRow="0" w:lastRow="0" w:firstColumn="0" w:lastColumn="0" w:oddVBand="0" w:evenVBand="0" w:oddHBand="0" w:evenHBand="0" w:firstRowFirstColumn="0" w:firstRowLastColumn="0" w:lastRowFirstColumn="0" w:lastRowLastColumn="0"/>
            </w:pPr>
            <w:r>
              <w:t>62</w:t>
            </w:r>
            <w:r w:rsidR="009E6079">
              <w:t xml:space="preserve"> 000</w:t>
            </w:r>
          </w:p>
        </w:tc>
      </w:tr>
      <w:tr w:rsidR="009E6079" w14:paraId="77A2D5DB"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38FC9214" w14:textId="77777777" w:rsidR="009E6079" w:rsidRDefault="009E6079" w:rsidP="003A40A8">
            <w:r>
              <w:t>Anslag netto</w:t>
            </w:r>
          </w:p>
        </w:tc>
        <w:tc>
          <w:tcPr>
            <w:tcW w:w="1474" w:type="dxa"/>
          </w:tcPr>
          <w:p w14:paraId="4C7CD697"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-758 434</w:t>
            </w:r>
          </w:p>
        </w:tc>
        <w:tc>
          <w:tcPr>
            <w:tcW w:w="1474" w:type="dxa"/>
          </w:tcPr>
          <w:p w14:paraId="6C414A1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-763 000</w:t>
            </w:r>
          </w:p>
        </w:tc>
        <w:tc>
          <w:tcPr>
            <w:tcW w:w="1474" w:type="dxa"/>
          </w:tcPr>
          <w:p w14:paraId="1FC3B85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283716B" w14:textId="72E4FF1F" w:rsidR="009E6079" w:rsidRDefault="009E6079" w:rsidP="003A40A8">
            <w:pPr>
              <w:cnfStyle w:val="000000000000" w:firstRow="0" w:lastRow="0" w:firstColumn="0" w:lastColumn="0" w:oddVBand="0" w:evenVBand="0" w:oddHBand="0" w:evenHBand="0" w:firstRowFirstColumn="0" w:firstRowLastColumn="0" w:lastRowFirstColumn="0" w:lastRowLastColumn="0"/>
            </w:pPr>
            <w:r>
              <w:t>-</w:t>
            </w:r>
            <w:r w:rsidR="009E65BF">
              <w:t>22</w:t>
            </w:r>
            <w:r>
              <w:t xml:space="preserve"> 000</w:t>
            </w:r>
          </w:p>
        </w:tc>
      </w:tr>
    </w:tbl>
    <w:p w14:paraId="3CF33768" w14:textId="77777777" w:rsidR="009E6079" w:rsidRDefault="009E6079" w:rsidP="009E6079">
      <w:pPr>
        <w:pStyle w:val="Rubrik5"/>
      </w:pPr>
      <w:r>
        <w:t>Budgetmotivering</w:t>
      </w:r>
    </w:p>
    <w:p w14:paraId="59A16C91" w14:textId="561C411F" w:rsidR="009E6079" w:rsidRDefault="009E6079" w:rsidP="009E6079">
      <w:r>
        <w:t xml:space="preserve">Föreslås, med hänvisning till 6 § LL (2012:69) om landskapets finansförvaltning, att nettoanslaget höjs med </w:t>
      </w:r>
      <w:proofErr w:type="gramStart"/>
      <w:r w:rsidR="009E65BF">
        <w:t>22</w:t>
      </w:r>
      <w:r>
        <w:t>.000</w:t>
      </w:r>
      <w:proofErr w:type="gramEnd"/>
      <w:r>
        <w:t xml:space="preserve"> euro.</w:t>
      </w:r>
    </w:p>
    <w:p w14:paraId="20CEE413" w14:textId="77777777" w:rsidR="009E6079" w:rsidRDefault="009E6079" w:rsidP="009E6079">
      <w:pPr>
        <w:pStyle w:val="Rubrik5"/>
      </w:pPr>
      <w:r>
        <w:t>Inkomster</w:t>
      </w:r>
    </w:p>
    <w:p w14:paraId="3C1067DF" w14:textId="14FB1BA7" w:rsidR="009E6079" w:rsidRDefault="009E6079" w:rsidP="009E6079">
      <w:r>
        <w:t xml:space="preserve">Inkomsterna beräknas minska med ca </w:t>
      </w:r>
      <w:proofErr w:type="gramStart"/>
      <w:r w:rsidR="009E65BF">
        <w:t>34</w:t>
      </w:r>
      <w:r>
        <w:t>.000</w:t>
      </w:r>
      <w:proofErr w:type="gramEnd"/>
      <w:r>
        <w:t xml:space="preserve"> euro för kursenheten till följd av färre kurser än beräknat för sjöanställda samt färre elever än beräknat vid de åländska skolorna, varvid vissa kurser skjuts fram till år 2022. Inkomsterna för skolfartyget m/s Michael Sars beräknas uppgå till ca </w:t>
      </w:r>
      <w:proofErr w:type="gramStart"/>
      <w:r>
        <w:t>50.000</w:t>
      </w:r>
      <w:proofErr w:type="gramEnd"/>
      <w:r>
        <w:t xml:space="preserve"> euro mindre än budgeterat belopp.</w:t>
      </w:r>
    </w:p>
    <w:p w14:paraId="5C6DADFA" w14:textId="77777777" w:rsidR="009E6079" w:rsidRDefault="009E6079" w:rsidP="009E6079">
      <w:pPr>
        <w:pStyle w:val="Rubrik5"/>
      </w:pPr>
      <w:r>
        <w:t>Utgifter</w:t>
      </w:r>
    </w:p>
    <w:p w14:paraId="76B83319" w14:textId="35E5AEDC" w:rsidR="009E6079" w:rsidRDefault="009E65BF" w:rsidP="009E6079">
      <w:r w:rsidRPr="009E65BF">
        <w:t xml:space="preserve">Utgifterna beräknas minska med ca </w:t>
      </w:r>
      <w:proofErr w:type="gramStart"/>
      <w:r w:rsidRPr="009E65BF">
        <w:t>62.000</w:t>
      </w:r>
      <w:proofErr w:type="gramEnd"/>
      <w:r w:rsidRPr="009E65BF">
        <w:t xml:space="preserve"> euro till följd av färre kurser och mindre nyttjande av skolfartyget m/s Michael Sars. Eftersom budgeterade utgifter inkluderar löner och fasta kostnader motsvarar inbesparingen inte fullt belopp av inkomstbortfall.</w:t>
      </w:r>
    </w:p>
    <w:p w14:paraId="47189CC0" w14:textId="77777777" w:rsidR="00073E61" w:rsidRDefault="00073E61">
      <w:pPr>
        <w:spacing w:before="0" w:after="160" w:line="259" w:lineRule="auto"/>
        <w:rPr>
          <w:rFonts w:eastAsiaTheme="majorEastAsia"/>
          <w:b/>
          <w:iCs/>
          <w:sz w:val="40"/>
          <w:szCs w:val="32"/>
        </w:rPr>
      </w:pPr>
      <w:r>
        <w:br w:type="page"/>
      </w:r>
    </w:p>
    <w:p w14:paraId="138D39C6" w14:textId="5934511D" w:rsidR="009E6079" w:rsidRDefault="009E6079" w:rsidP="009E6079">
      <w:pPr>
        <w:pStyle w:val="Rubrik1"/>
      </w:pPr>
      <w:r>
        <w:lastRenderedPageBreak/>
        <w:t>Detaljmotivering - Överföringar</w:t>
      </w:r>
    </w:p>
    <w:p w14:paraId="2BEE25CA" w14:textId="77777777" w:rsidR="009E6079" w:rsidRDefault="009E6079" w:rsidP="009E6079">
      <w:pPr>
        <w:pStyle w:val="Rubrik2"/>
      </w:pPr>
      <w:r>
        <w:t>500 Utbildnings- och kulturavdelningens förvaltningsområde</w:t>
      </w:r>
    </w:p>
    <w:p w14:paraId="6A2C8D72" w14:textId="77777777" w:rsidR="009E6079" w:rsidRDefault="009E6079" w:rsidP="009E6079">
      <w:pPr>
        <w:pStyle w:val="Rubrik3"/>
      </w:pPr>
      <w:r>
        <w:t>520 Landskapsandelar och stöd för grundskolan</w:t>
      </w:r>
    </w:p>
    <w:p w14:paraId="4A3B512A" w14:textId="77777777" w:rsidR="009E6079" w:rsidRDefault="009E6079" w:rsidP="009E6079">
      <w:pPr>
        <w:pStyle w:val="Rubrik4"/>
      </w:pPr>
      <w:proofErr w:type="gramStart"/>
      <w:r>
        <w:t>52000</w:t>
      </w:r>
      <w:proofErr w:type="gramEnd"/>
      <w:r>
        <w:t xml:space="preserve"> Landskapsandelar för grundskolan och stöd för undervisning (F)</w:t>
      </w:r>
    </w:p>
    <w:p w14:paraId="60A590AC" w14:textId="77777777" w:rsidR="009E6079" w:rsidRDefault="009E6079" w:rsidP="009E6079">
      <w:pPr>
        <w:pStyle w:val="HYP-Context"/>
      </w:pPr>
      <w:r>
        <w:rPr>
          <w:b/>
        </w:rPr>
        <w:t xml:space="preserve">Organisation: </w:t>
      </w:r>
      <w:r>
        <w:t xml:space="preserve">52000 </w:t>
      </w:r>
      <w:proofErr w:type="spellStart"/>
      <w:r>
        <w:t>Grundskola</w:t>
      </w:r>
      <w:proofErr w:type="spellEnd"/>
      <w:r>
        <w:t xml:space="preserve"> </w:t>
      </w:r>
      <w:proofErr w:type="spellStart"/>
      <w:r>
        <w:t>stöd</w:t>
      </w:r>
      <w:proofErr w:type="spellEnd"/>
      <w:r>
        <w:t xml:space="preserve"> för </w:t>
      </w:r>
      <w:proofErr w:type="spellStart"/>
      <w:r>
        <w:t>undervisn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532559C0"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AABFD36" w14:textId="77777777" w:rsidR="009E6079" w:rsidRDefault="009E6079" w:rsidP="003A40A8">
            <w:r>
              <w:t>Sammandrag</w:t>
            </w:r>
          </w:p>
        </w:tc>
        <w:tc>
          <w:tcPr>
            <w:tcW w:w="1474" w:type="dxa"/>
          </w:tcPr>
          <w:p w14:paraId="431DDB95"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6B7DAA3C"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4EF8A819"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34559AEE"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4D0274AE"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5AF10AEB" w14:textId="77777777" w:rsidR="009E6079" w:rsidRDefault="009E6079" w:rsidP="003A40A8">
            <w:r>
              <w:t>Intäkter</w:t>
            </w:r>
          </w:p>
        </w:tc>
        <w:tc>
          <w:tcPr>
            <w:tcW w:w="1474" w:type="dxa"/>
          </w:tcPr>
          <w:p w14:paraId="6C3CAFF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6F3855D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5F42570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0F1252E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2F81AD71"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7243031C" w14:textId="77777777" w:rsidR="009E6079" w:rsidRDefault="009E6079" w:rsidP="003A40A8">
            <w:r>
              <w:t>Kostnader</w:t>
            </w:r>
          </w:p>
        </w:tc>
        <w:tc>
          <w:tcPr>
            <w:tcW w:w="1474" w:type="dxa"/>
          </w:tcPr>
          <w:p w14:paraId="0FDB497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-7 184 741</w:t>
            </w:r>
          </w:p>
        </w:tc>
        <w:tc>
          <w:tcPr>
            <w:tcW w:w="1474" w:type="dxa"/>
          </w:tcPr>
          <w:p w14:paraId="6A9D996A"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-11 654 000</w:t>
            </w:r>
          </w:p>
        </w:tc>
        <w:tc>
          <w:tcPr>
            <w:tcW w:w="1474" w:type="dxa"/>
          </w:tcPr>
          <w:p w14:paraId="3B13732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-405 000</w:t>
            </w:r>
          </w:p>
        </w:tc>
        <w:tc>
          <w:tcPr>
            <w:tcW w:w="1474" w:type="dxa"/>
          </w:tcPr>
          <w:p w14:paraId="7434FAA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-354 000</w:t>
            </w:r>
          </w:p>
        </w:tc>
      </w:tr>
      <w:tr w:rsidR="009E6079" w14:paraId="4AB4461C"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1CE7A5CA" w14:textId="77777777" w:rsidR="009E6079" w:rsidRDefault="009E6079" w:rsidP="003A40A8">
            <w:r>
              <w:t>Anslag netto</w:t>
            </w:r>
          </w:p>
        </w:tc>
        <w:tc>
          <w:tcPr>
            <w:tcW w:w="1474" w:type="dxa"/>
          </w:tcPr>
          <w:p w14:paraId="7DCFF2C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-7 184 741</w:t>
            </w:r>
          </w:p>
        </w:tc>
        <w:tc>
          <w:tcPr>
            <w:tcW w:w="1474" w:type="dxa"/>
          </w:tcPr>
          <w:p w14:paraId="2DA17F3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-11 654 000</w:t>
            </w:r>
          </w:p>
        </w:tc>
        <w:tc>
          <w:tcPr>
            <w:tcW w:w="1474" w:type="dxa"/>
          </w:tcPr>
          <w:p w14:paraId="2799CFA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-405 000</w:t>
            </w:r>
          </w:p>
        </w:tc>
        <w:tc>
          <w:tcPr>
            <w:tcW w:w="1474" w:type="dxa"/>
          </w:tcPr>
          <w:p w14:paraId="52C0D4E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-354 000</w:t>
            </w:r>
          </w:p>
        </w:tc>
      </w:tr>
    </w:tbl>
    <w:p w14:paraId="00F26FC0" w14:textId="77777777" w:rsidR="009E6079" w:rsidRDefault="009E6079" w:rsidP="009E6079">
      <w:pPr>
        <w:pStyle w:val="Rubrik5"/>
      </w:pPr>
      <w:r>
        <w:t>Budgetmotivering</w:t>
      </w:r>
    </w:p>
    <w:p w14:paraId="6FB5C87A" w14:textId="77777777" w:rsidR="009E6079" w:rsidRDefault="009E6079" w:rsidP="009E6079">
      <w:r>
        <w:t xml:space="preserve">Föreslås ett tillägg om </w:t>
      </w:r>
      <w:proofErr w:type="gramStart"/>
      <w:r>
        <w:t>354.000</w:t>
      </w:r>
      <w:proofErr w:type="gramEnd"/>
      <w:r>
        <w:t xml:space="preserve"> euro.</w:t>
      </w:r>
    </w:p>
    <w:p w14:paraId="2BD8E536" w14:textId="77777777" w:rsidR="009E6079" w:rsidRDefault="009E6079" w:rsidP="009E6079">
      <w:pPr>
        <w:pStyle w:val="Rubrik5"/>
      </w:pPr>
      <w:r>
        <w:t>Utgifter</w:t>
      </w:r>
    </w:p>
    <w:p w14:paraId="3ADE156B" w14:textId="15F655EA" w:rsidR="009E6079" w:rsidRDefault="009E6079" w:rsidP="009E6079">
      <w:r>
        <w:t xml:space="preserve">Ökningen föranleds dels av ökat antal elever i träningsundervisning, dels av övergång mellan olika beräkningssystem för landskapsandelar gällande ersättning för stödundervisning i svenska. Stödet har tidigare utbetalats i efterhand mot redovisning, varvid 2021 års budget belastas av tre terminers kostnad (läsåret </w:t>
      </w:r>
      <w:proofErr w:type="gramStart"/>
      <w:r>
        <w:t>2020-2021</w:t>
      </w:r>
      <w:proofErr w:type="gramEnd"/>
      <w:r>
        <w:t xml:space="preserve"> enligt tidigare system, samt höstterminen 2021 enligt nytt system).</w:t>
      </w:r>
    </w:p>
    <w:p w14:paraId="18931988" w14:textId="77777777" w:rsidR="00125233" w:rsidRDefault="00125233" w:rsidP="00125233">
      <w:pPr>
        <w:pStyle w:val="Rubrik2"/>
      </w:pPr>
      <w:r>
        <w:t>600 Näringsavdelningens förvaltningsområde</w:t>
      </w:r>
    </w:p>
    <w:p w14:paraId="5E473CC3" w14:textId="77777777" w:rsidR="00125233" w:rsidRDefault="00125233" w:rsidP="00125233">
      <w:pPr>
        <w:pStyle w:val="Rubrik3"/>
      </w:pPr>
      <w:r>
        <w:t xml:space="preserve">623 </w:t>
      </w:r>
      <w:proofErr w:type="gramStart"/>
      <w:r>
        <w:t>Europeiska Unionen</w:t>
      </w:r>
      <w:proofErr w:type="gramEnd"/>
      <w:r>
        <w:t xml:space="preserve"> - program för landsbygdens utveckling, EJFLU</w:t>
      </w:r>
    </w:p>
    <w:p w14:paraId="6DF2F42E" w14:textId="77777777" w:rsidR="00125233" w:rsidRDefault="00125233" w:rsidP="00125233">
      <w:r>
        <w:t>Rubriken ändrad.</w:t>
      </w:r>
    </w:p>
    <w:p w14:paraId="1C8E85C5" w14:textId="77777777" w:rsidR="00125233" w:rsidRDefault="00125233" w:rsidP="00125233">
      <w:pPr>
        <w:pStyle w:val="Rubrik4"/>
      </w:pPr>
      <w:proofErr w:type="gramStart"/>
      <w:r>
        <w:t>62300</w:t>
      </w:r>
      <w:proofErr w:type="gramEnd"/>
      <w:r>
        <w:t xml:space="preserve"> Europeiska Unionen - EJFLU, 2014 - 2020 (R-EU)</w:t>
      </w:r>
    </w:p>
    <w:p w14:paraId="22AE9030" w14:textId="77777777" w:rsidR="00125233" w:rsidRDefault="00125233" w:rsidP="00125233">
      <w:pPr>
        <w:pStyle w:val="HYP-Context"/>
      </w:pPr>
      <w:r>
        <w:rPr>
          <w:b/>
        </w:rPr>
        <w:t xml:space="preserve">Organisation: </w:t>
      </w:r>
      <w:r>
        <w:t xml:space="preserve">62300 EU, EJFLU 2014-2020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125233" w14:paraId="23F0D3C5" w14:textId="77777777" w:rsidTr="00265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DDE4F11" w14:textId="77777777" w:rsidR="00125233" w:rsidRDefault="00125233" w:rsidP="00265EF6">
            <w:r>
              <w:t>Sammandrag</w:t>
            </w:r>
          </w:p>
        </w:tc>
        <w:tc>
          <w:tcPr>
            <w:tcW w:w="1474" w:type="dxa"/>
          </w:tcPr>
          <w:p w14:paraId="748BF98B"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8F13671"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18C26B17"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75930341"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125233" w14:paraId="051A6167" w14:textId="77777777" w:rsidTr="00265EF6">
        <w:tc>
          <w:tcPr>
            <w:cnfStyle w:val="001000000000" w:firstRow="0" w:lastRow="0" w:firstColumn="1" w:lastColumn="0" w:oddVBand="0" w:evenVBand="0" w:oddHBand="0" w:evenHBand="0" w:firstRowFirstColumn="0" w:firstRowLastColumn="0" w:lastRowFirstColumn="0" w:lastRowLastColumn="0"/>
            <w:tcW w:w="3175" w:type="dxa"/>
          </w:tcPr>
          <w:p w14:paraId="68F8E97B" w14:textId="77777777" w:rsidR="00125233" w:rsidRDefault="00125233" w:rsidP="00265EF6">
            <w:r>
              <w:t>Intäkter</w:t>
            </w:r>
          </w:p>
        </w:tc>
        <w:tc>
          <w:tcPr>
            <w:tcW w:w="1474" w:type="dxa"/>
          </w:tcPr>
          <w:p w14:paraId="30220760"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2 878 604</w:t>
            </w:r>
          </w:p>
        </w:tc>
        <w:tc>
          <w:tcPr>
            <w:tcW w:w="1474" w:type="dxa"/>
          </w:tcPr>
          <w:p w14:paraId="2481B2BC"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620 000</w:t>
            </w:r>
          </w:p>
        </w:tc>
        <w:tc>
          <w:tcPr>
            <w:tcW w:w="1474" w:type="dxa"/>
          </w:tcPr>
          <w:p w14:paraId="1EB2AD5E"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47B1A52C"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3 184 000</w:t>
            </w:r>
          </w:p>
        </w:tc>
      </w:tr>
      <w:tr w:rsidR="00125233" w14:paraId="630D45CE" w14:textId="77777777" w:rsidTr="00265EF6">
        <w:tc>
          <w:tcPr>
            <w:cnfStyle w:val="001000000000" w:firstRow="0" w:lastRow="0" w:firstColumn="1" w:lastColumn="0" w:oddVBand="0" w:evenVBand="0" w:oddHBand="0" w:evenHBand="0" w:firstRowFirstColumn="0" w:firstRowLastColumn="0" w:lastRowFirstColumn="0" w:lastRowLastColumn="0"/>
            <w:tcW w:w="3175" w:type="dxa"/>
          </w:tcPr>
          <w:p w14:paraId="60176CC8" w14:textId="77777777" w:rsidR="00125233" w:rsidRDefault="00125233" w:rsidP="00265EF6">
            <w:r>
              <w:t>Kostnader</w:t>
            </w:r>
          </w:p>
        </w:tc>
        <w:tc>
          <w:tcPr>
            <w:tcW w:w="1474" w:type="dxa"/>
          </w:tcPr>
          <w:p w14:paraId="7DB50F9E"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-7 910 661</w:t>
            </w:r>
          </w:p>
        </w:tc>
        <w:tc>
          <w:tcPr>
            <w:tcW w:w="1474" w:type="dxa"/>
          </w:tcPr>
          <w:p w14:paraId="26250DDF"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-620 000</w:t>
            </w:r>
          </w:p>
        </w:tc>
        <w:tc>
          <w:tcPr>
            <w:tcW w:w="1474" w:type="dxa"/>
          </w:tcPr>
          <w:p w14:paraId="7691E605"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56324EFE"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-8 852 000</w:t>
            </w:r>
          </w:p>
        </w:tc>
      </w:tr>
      <w:tr w:rsidR="00125233" w14:paraId="116FE6D2" w14:textId="77777777" w:rsidTr="00265EF6">
        <w:tc>
          <w:tcPr>
            <w:cnfStyle w:val="001000000000" w:firstRow="0" w:lastRow="0" w:firstColumn="1" w:lastColumn="0" w:oddVBand="0" w:evenVBand="0" w:oddHBand="0" w:evenHBand="0" w:firstRowFirstColumn="0" w:firstRowLastColumn="0" w:lastRowFirstColumn="0" w:lastRowLastColumn="0"/>
            <w:tcW w:w="3175" w:type="dxa"/>
          </w:tcPr>
          <w:p w14:paraId="0F3BE062" w14:textId="77777777" w:rsidR="00125233" w:rsidRDefault="00125233" w:rsidP="00265EF6">
            <w:r>
              <w:t>Anslag netto</w:t>
            </w:r>
          </w:p>
        </w:tc>
        <w:tc>
          <w:tcPr>
            <w:tcW w:w="1474" w:type="dxa"/>
          </w:tcPr>
          <w:p w14:paraId="071BBC56"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-5 032 058</w:t>
            </w:r>
          </w:p>
        </w:tc>
        <w:tc>
          <w:tcPr>
            <w:tcW w:w="1474" w:type="dxa"/>
          </w:tcPr>
          <w:p w14:paraId="4E14F394"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14D1416C"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3AC778BE"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-5 668 000</w:t>
            </w:r>
          </w:p>
        </w:tc>
      </w:tr>
    </w:tbl>
    <w:p w14:paraId="0CF6B8F2" w14:textId="77777777" w:rsidR="00125233" w:rsidRDefault="00125233" w:rsidP="00125233">
      <w:pPr>
        <w:pStyle w:val="Rubrik5"/>
      </w:pPr>
      <w:r>
        <w:t>Budgetmotivering</w:t>
      </w:r>
    </w:p>
    <w:p w14:paraId="7021C74C" w14:textId="77777777" w:rsidR="00125233" w:rsidRDefault="00125233" w:rsidP="00125233">
      <w:r>
        <w:t xml:space="preserve">Reglerna kring övergångsperioden mellan programperioderna var inte klara när grundbudgeten för år 2021 gjordes upp. Den tidigare programperioden har förlängts och finansieringsplanen för landsbygdsprogrammet har utökats med medel för åren 2021 och 2022. I och med detta finns ett behov att flytta de inkomster, anslag och motiveringar som i grundbudgeten upptogs under moment </w:t>
      </w:r>
      <w:proofErr w:type="gramStart"/>
      <w:r>
        <w:t>62302</w:t>
      </w:r>
      <w:proofErr w:type="gramEnd"/>
      <w:r>
        <w:t xml:space="preserve"> till moment 62300.</w:t>
      </w:r>
    </w:p>
    <w:p w14:paraId="5AE78EF7" w14:textId="77777777" w:rsidR="00125233" w:rsidRDefault="00125233" w:rsidP="00125233">
      <w:r>
        <w:t xml:space="preserve">Föreslås en inkomst om </w:t>
      </w:r>
      <w:proofErr w:type="gramStart"/>
      <w:r>
        <w:t>3.184.000</w:t>
      </w:r>
      <w:proofErr w:type="gramEnd"/>
      <w:r>
        <w:t xml:space="preserve"> euro och ett anslag om 8.852.000 euro.</w:t>
      </w:r>
    </w:p>
    <w:p w14:paraId="00648A5A" w14:textId="77777777" w:rsidR="00125233" w:rsidRDefault="00125233" w:rsidP="00125233">
      <w:pPr>
        <w:pStyle w:val="Rubrik5"/>
      </w:pPr>
      <w:r>
        <w:t>Inkomster</w:t>
      </w:r>
    </w:p>
    <w:p w14:paraId="2C1C5266" w14:textId="77777777" w:rsidR="00125233" w:rsidRDefault="00125233" w:rsidP="00125233">
      <w:r>
        <w:t xml:space="preserve">Under momentet upptas anslag som överförs till landskapsregeringen från EJFLU för finansiering av landskapets åtgärder i Finlands CAP-strategiplan för perioden </w:t>
      </w:r>
      <w:proofErr w:type="gramStart"/>
      <w:r>
        <w:t>2021-2027</w:t>
      </w:r>
      <w:proofErr w:type="gramEnd"/>
      <w:r>
        <w:t>.</w:t>
      </w:r>
    </w:p>
    <w:p w14:paraId="5591D345" w14:textId="77777777" w:rsidR="00125233" w:rsidRDefault="00125233" w:rsidP="00125233">
      <w:pPr>
        <w:pStyle w:val="Rubrik5"/>
      </w:pPr>
      <w:r>
        <w:lastRenderedPageBreak/>
        <w:t>Utgifter</w:t>
      </w:r>
    </w:p>
    <w:p w14:paraId="5662D97A" w14:textId="77777777" w:rsidR="00125233" w:rsidRDefault="00125233" w:rsidP="00125233">
      <w:r>
        <w:t xml:space="preserve">Föreslås ett anslag om </w:t>
      </w:r>
      <w:proofErr w:type="gramStart"/>
      <w:r>
        <w:t>8.693.000</w:t>
      </w:r>
      <w:proofErr w:type="gramEnd"/>
      <w:r>
        <w:t xml:space="preserve"> euro för landskapets andel och EU:s andel för finansieringen av de 9 åtgärderna och 15 underåtgärderna inom landsbygdsutvecklingsprogrammet från perioden 2014-2020 som genomförs under perioden 2021-2022 som övergångsåtgärder före CAP-strategiplanen för Finland och Åland innehållande åtgärder för landsbygdens utveckling på Åland godkänns av Europeiska kommissionen. De finansiellt mest omfattande åtgärderna utgörs av kompensationsbidraget, stöd för miljö- och klimatvänligt jordbruk, stöd för ekologisk produktion samt investeringsstöd till livsmedelsindustrin, startstöd till unga odlare samt rådgivning och kunskapsöverföring inom jordbruket. Här ingår också finansiering om </w:t>
      </w:r>
      <w:proofErr w:type="gramStart"/>
      <w:r>
        <w:t>406.000</w:t>
      </w:r>
      <w:proofErr w:type="gramEnd"/>
      <w:r>
        <w:t xml:space="preserve"> euro för den nationellt finansierade husdjursförhöjningen inom kompensationsbidraget. Inom ramen för momentet finansieras också programmets tekniska stöd.</w:t>
      </w:r>
    </w:p>
    <w:p w14:paraId="293E0E3D" w14:textId="77777777" w:rsidR="00125233" w:rsidRDefault="00125233" w:rsidP="00125233">
      <w:r>
        <w:t xml:space="preserve">I anslaget ingår även </w:t>
      </w:r>
      <w:proofErr w:type="gramStart"/>
      <w:r>
        <w:t>159.000</w:t>
      </w:r>
      <w:proofErr w:type="gramEnd"/>
      <w:r>
        <w:t xml:space="preserve"> euro för </w:t>
      </w:r>
      <w:proofErr w:type="spellStart"/>
      <w:r>
        <w:t>för</w:t>
      </w:r>
      <w:proofErr w:type="spellEnd"/>
      <w:r>
        <w:t xml:space="preserve"> finansiering av EU:s andel av genomförande av </w:t>
      </w:r>
      <w:proofErr w:type="spellStart"/>
      <w:r>
        <w:t>Leader</w:t>
      </w:r>
      <w:proofErr w:type="spellEnd"/>
      <w:r>
        <w:t xml:space="preserve">-dimensionen samt för genomförande av </w:t>
      </w:r>
      <w:proofErr w:type="spellStart"/>
      <w:r>
        <w:t>Leader</w:t>
      </w:r>
      <w:proofErr w:type="spellEnd"/>
      <w:r>
        <w:t xml:space="preserve">-projekt. Anslaget består av medel från jordbruksfonden, EJFLU. </w:t>
      </w:r>
      <w:proofErr w:type="spellStart"/>
      <w:r>
        <w:t>Leader</w:t>
      </w:r>
      <w:proofErr w:type="spellEnd"/>
      <w:r>
        <w:t xml:space="preserve">-dimensionen ska medverka till att utveckla landsbygden och fungera som ett instrument till att samordna de landsbygdsboende till samarbete kring olika typer av projekt </w:t>
      </w:r>
      <w:proofErr w:type="gramStart"/>
      <w:r>
        <w:t>t.ex.</w:t>
      </w:r>
      <w:proofErr w:type="gramEnd"/>
      <w:r>
        <w:t xml:space="preserve"> till förmån för närmiljön. Landskapets finansieringsandel för </w:t>
      </w:r>
      <w:proofErr w:type="spellStart"/>
      <w:r>
        <w:t>Leader</w:t>
      </w:r>
      <w:proofErr w:type="spellEnd"/>
      <w:r>
        <w:t xml:space="preserve">-dimensionen om </w:t>
      </w:r>
      <w:proofErr w:type="gramStart"/>
      <w:r>
        <w:t>85.000</w:t>
      </w:r>
      <w:proofErr w:type="gramEnd"/>
      <w:r>
        <w:t xml:space="preserve"> euro upptas under moment 62390.</w:t>
      </w:r>
    </w:p>
    <w:p w14:paraId="4CB509BC" w14:textId="77777777" w:rsidR="00125233" w:rsidRDefault="00125233" w:rsidP="00125233">
      <w:r>
        <w:t xml:space="preserve">Anslaget dimensioneras med utgångspunkten i en oförändrad delfinansieringsnivå från EJFLU, d.v.s. 36,5 procent EU-delfinansiering förutom för </w:t>
      </w:r>
      <w:proofErr w:type="spellStart"/>
      <w:r>
        <w:t>Leader</w:t>
      </w:r>
      <w:proofErr w:type="spellEnd"/>
      <w:r>
        <w:t>-åtgärderna där delfinansieringsnivån föreslås fortsatt till 65 procent.</w:t>
      </w:r>
    </w:p>
    <w:p w14:paraId="58434763" w14:textId="77777777" w:rsidR="00125233" w:rsidRDefault="00125233" w:rsidP="00125233">
      <w:r>
        <w:t>De nya landsbygdsutvecklingsåtgärderna utarbetas i enlighet med KOM(2018) Förslag till Europaparlamentets och rådets förordning om fastställande av regler om stöd för de strategiska planer som medlemsstaterna ska upprätta inom ramen för den gemensamma jordbrukspolitiken och som finansieras av Europeiska garantifonden för jordbruket (EGFJ) och Europeiska jordbruksfonden för landsbygdsutveckling (EJFLU) samt om upphävande av Europaparlamentets och rådets förordning (EU) nr 1305/2013 och Europaparlamentets och rådets förordning (EU) nr 1307/2013 samt KOM(2018) 393 Förslag till Europaparlamentets och rådets förordning om finansiering, förvaltning och övervakning av den gemensamma jordbrukspolitiken och om upphävande av förordning (EU) nr 1306/2013.</w:t>
      </w:r>
    </w:p>
    <w:p w14:paraId="281695DB" w14:textId="77777777" w:rsidR="00125233" w:rsidRDefault="00125233" w:rsidP="00125233">
      <w:pPr>
        <w:pStyle w:val="Rubrik4"/>
      </w:pPr>
      <w:proofErr w:type="gramStart"/>
      <w:r>
        <w:t>62302</w:t>
      </w:r>
      <w:proofErr w:type="gramEnd"/>
      <w:r>
        <w:t xml:space="preserve"> Europeiska Unionen - EJFLU, 2021 - 2027 (R-EU)</w:t>
      </w:r>
    </w:p>
    <w:p w14:paraId="057FB3D3" w14:textId="77777777" w:rsidR="00125233" w:rsidRDefault="00125233" w:rsidP="00125233">
      <w:pPr>
        <w:pStyle w:val="HYP-Context"/>
      </w:pPr>
      <w:r>
        <w:rPr>
          <w:b/>
        </w:rPr>
        <w:t xml:space="preserve">Organisation: </w:t>
      </w:r>
      <w:r>
        <w:t xml:space="preserve">62302 EU, EJFLU 2021-2027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125233" w14:paraId="51C8AB8B" w14:textId="77777777" w:rsidTr="00265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F226126" w14:textId="77777777" w:rsidR="00125233" w:rsidRDefault="00125233" w:rsidP="00265EF6">
            <w:r>
              <w:t>Sammandrag</w:t>
            </w:r>
          </w:p>
        </w:tc>
        <w:tc>
          <w:tcPr>
            <w:tcW w:w="1474" w:type="dxa"/>
          </w:tcPr>
          <w:p w14:paraId="34F5AAD3"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4FA72716"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A9346F0"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5F155E1F" w14:textId="77777777" w:rsidR="00125233" w:rsidRDefault="00125233" w:rsidP="00265EF6">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125233" w14:paraId="060AD512" w14:textId="77777777" w:rsidTr="00265EF6">
        <w:tc>
          <w:tcPr>
            <w:cnfStyle w:val="001000000000" w:firstRow="0" w:lastRow="0" w:firstColumn="1" w:lastColumn="0" w:oddVBand="0" w:evenVBand="0" w:oddHBand="0" w:evenHBand="0" w:firstRowFirstColumn="0" w:firstRowLastColumn="0" w:lastRowFirstColumn="0" w:lastRowLastColumn="0"/>
            <w:tcW w:w="3175" w:type="dxa"/>
          </w:tcPr>
          <w:p w14:paraId="1A69DCFF" w14:textId="77777777" w:rsidR="00125233" w:rsidRDefault="00125233" w:rsidP="00265EF6">
            <w:r>
              <w:t>Intäkter</w:t>
            </w:r>
          </w:p>
        </w:tc>
        <w:tc>
          <w:tcPr>
            <w:tcW w:w="1474" w:type="dxa"/>
          </w:tcPr>
          <w:p w14:paraId="6A4FF2E2"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1825B68C"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3 184 000</w:t>
            </w:r>
          </w:p>
        </w:tc>
        <w:tc>
          <w:tcPr>
            <w:tcW w:w="1474" w:type="dxa"/>
          </w:tcPr>
          <w:p w14:paraId="79D8E8A8"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11626008"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-3 184 000</w:t>
            </w:r>
          </w:p>
        </w:tc>
      </w:tr>
      <w:tr w:rsidR="00125233" w14:paraId="68DD3197" w14:textId="77777777" w:rsidTr="00265EF6">
        <w:tc>
          <w:tcPr>
            <w:cnfStyle w:val="001000000000" w:firstRow="0" w:lastRow="0" w:firstColumn="1" w:lastColumn="0" w:oddVBand="0" w:evenVBand="0" w:oddHBand="0" w:evenHBand="0" w:firstRowFirstColumn="0" w:firstRowLastColumn="0" w:lastRowFirstColumn="0" w:lastRowLastColumn="0"/>
            <w:tcW w:w="3175" w:type="dxa"/>
          </w:tcPr>
          <w:p w14:paraId="689CD5EC" w14:textId="77777777" w:rsidR="00125233" w:rsidRDefault="00125233" w:rsidP="00265EF6">
            <w:r>
              <w:t>Kostnader</w:t>
            </w:r>
          </w:p>
        </w:tc>
        <w:tc>
          <w:tcPr>
            <w:tcW w:w="1474" w:type="dxa"/>
          </w:tcPr>
          <w:p w14:paraId="63C7BC63"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00931343"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-8 852 000</w:t>
            </w:r>
          </w:p>
        </w:tc>
        <w:tc>
          <w:tcPr>
            <w:tcW w:w="1474" w:type="dxa"/>
          </w:tcPr>
          <w:p w14:paraId="25569708"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05ECCF66"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8 852 000</w:t>
            </w:r>
          </w:p>
        </w:tc>
      </w:tr>
      <w:tr w:rsidR="00125233" w14:paraId="5563CEFB" w14:textId="77777777" w:rsidTr="00265EF6">
        <w:tc>
          <w:tcPr>
            <w:cnfStyle w:val="001000000000" w:firstRow="0" w:lastRow="0" w:firstColumn="1" w:lastColumn="0" w:oddVBand="0" w:evenVBand="0" w:oddHBand="0" w:evenHBand="0" w:firstRowFirstColumn="0" w:firstRowLastColumn="0" w:lastRowFirstColumn="0" w:lastRowLastColumn="0"/>
            <w:tcW w:w="3175" w:type="dxa"/>
          </w:tcPr>
          <w:p w14:paraId="08C45286" w14:textId="77777777" w:rsidR="00125233" w:rsidRDefault="00125233" w:rsidP="00265EF6">
            <w:r>
              <w:t>Anslag netto</w:t>
            </w:r>
          </w:p>
        </w:tc>
        <w:tc>
          <w:tcPr>
            <w:tcW w:w="1474" w:type="dxa"/>
          </w:tcPr>
          <w:p w14:paraId="6E9EA69C"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576A96E5"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-5 668 000</w:t>
            </w:r>
          </w:p>
        </w:tc>
        <w:tc>
          <w:tcPr>
            <w:tcW w:w="1474" w:type="dxa"/>
          </w:tcPr>
          <w:p w14:paraId="2F2BC282"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p>
        </w:tc>
        <w:tc>
          <w:tcPr>
            <w:tcW w:w="1474" w:type="dxa"/>
          </w:tcPr>
          <w:p w14:paraId="3CD1BD9C" w14:textId="77777777" w:rsidR="00125233" w:rsidRDefault="00125233" w:rsidP="00265EF6">
            <w:pPr>
              <w:cnfStyle w:val="000000000000" w:firstRow="0" w:lastRow="0" w:firstColumn="0" w:lastColumn="0" w:oddVBand="0" w:evenVBand="0" w:oddHBand="0" w:evenHBand="0" w:firstRowFirstColumn="0" w:firstRowLastColumn="0" w:lastRowFirstColumn="0" w:lastRowLastColumn="0"/>
            </w:pPr>
            <w:r>
              <w:t>5 668 000</w:t>
            </w:r>
          </w:p>
        </w:tc>
      </w:tr>
    </w:tbl>
    <w:p w14:paraId="71084DB2" w14:textId="77777777" w:rsidR="00125233" w:rsidRDefault="00125233" w:rsidP="00125233">
      <w:pPr>
        <w:pStyle w:val="Rubrik5"/>
      </w:pPr>
      <w:r>
        <w:t>Budgetmotivering</w:t>
      </w:r>
    </w:p>
    <w:p w14:paraId="264AA470" w14:textId="1CC696CF" w:rsidR="00125233" w:rsidRDefault="00125233" w:rsidP="009E6079">
      <w:r>
        <w:t xml:space="preserve">Föreslås att inkomster, anslag och motiveringar som ingår i grundbudgeten för år 2021 utgår och överförs till moment </w:t>
      </w:r>
      <w:proofErr w:type="gramStart"/>
      <w:r>
        <w:t>62300</w:t>
      </w:r>
      <w:proofErr w:type="gramEnd"/>
      <w:r>
        <w:t>.</w:t>
      </w:r>
    </w:p>
    <w:p w14:paraId="1EAC94E1" w14:textId="77777777" w:rsidR="007617C2" w:rsidRDefault="007617C2">
      <w:pPr>
        <w:spacing w:before="0" w:after="160" w:line="259" w:lineRule="auto"/>
        <w:rPr>
          <w:rFonts w:eastAsiaTheme="majorEastAsia"/>
          <w:b/>
          <w:iCs/>
          <w:sz w:val="32"/>
          <w:szCs w:val="26"/>
        </w:rPr>
      </w:pPr>
      <w:r>
        <w:br w:type="page"/>
      </w:r>
    </w:p>
    <w:p w14:paraId="74E88AAD" w14:textId="14FF3BFA" w:rsidR="009E6079" w:rsidRDefault="009E6079" w:rsidP="009E6079">
      <w:pPr>
        <w:pStyle w:val="Rubrik2"/>
      </w:pPr>
      <w:r>
        <w:lastRenderedPageBreak/>
        <w:t>700 Infrastrukturavdelningens förvaltningsområde</w:t>
      </w:r>
    </w:p>
    <w:p w14:paraId="181D02C4" w14:textId="77777777" w:rsidR="009E6079" w:rsidRDefault="009E6079" w:rsidP="009E6079">
      <w:pPr>
        <w:pStyle w:val="Rubrik3"/>
      </w:pPr>
      <w:r>
        <w:t>751 Kostnader för sjötrafik</w:t>
      </w:r>
    </w:p>
    <w:p w14:paraId="2BFFCCAE" w14:textId="77777777" w:rsidR="009E6079" w:rsidRDefault="009E6079" w:rsidP="009E6079">
      <w:pPr>
        <w:pStyle w:val="Rubrik4"/>
      </w:pPr>
      <w:proofErr w:type="gramStart"/>
      <w:r>
        <w:t>75100</w:t>
      </w:r>
      <w:proofErr w:type="gramEnd"/>
      <w:r>
        <w:t xml:space="preserve"> Understöd för varutransporter i skärgården</w:t>
      </w:r>
    </w:p>
    <w:p w14:paraId="0F5C00E3" w14:textId="77777777" w:rsidR="009E6079" w:rsidRDefault="009E6079" w:rsidP="009E6079">
      <w:pPr>
        <w:pStyle w:val="HYP-Context"/>
      </w:pPr>
      <w:r>
        <w:rPr>
          <w:b/>
        </w:rPr>
        <w:t xml:space="preserve">Organisation: </w:t>
      </w:r>
      <w:r>
        <w:t xml:space="preserve">75100 </w:t>
      </w:r>
      <w:proofErr w:type="spellStart"/>
      <w:r>
        <w:t>Varutransporter</w:t>
      </w:r>
      <w:proofErr w:type="spellEnd"/>
      <w:r>
        <w:t xml:space="preserve"> i </w:t>
      </w:r>
      <w:proofErr w:type="spellStart"/>
      <w:r>
        <w:t>skärgården</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1B15A9AF"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79AB77D" w14:textId="77777777" w:rsidR="009E6079" w:rsidRDefault="009E6079" w:rsidP="003A40A8">
            <w:r>
              <w:t>Sammandrag</w:t>
            </w:r>
          </w:p>
        </w:tc>
        <w:tc>
          <w:tcPr>
            <w:tcW w:w="1474" w:type="dxa"/>
          </w:tcPr>
          <w:p w14:paraId="657E2AFF"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4446AC1"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3FC03A17"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4C81653D"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375FD45B"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291B4DDB" w14:textId="77777777" w:rsidR="009E6079" w:rsidRDefault="009E6079" w:rsidP="003A40A8">
            <w:r>
              <w:t>Intäkter</w:t>
            </w:r>
          </w:p>
        </w:tc>
        <w:tc>
          <w:tcPr>
            <w:tcW w:w="1474" w:type="dxa"/>
          </w:tcPr>
          <w:p w14:paraId="178695A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2127683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7FD5727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A9669A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2B571CD2"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726272BC" w14:textId="77777777" w:rsidR="009E6079" w:rsidRDefault="009E6079" w:rsidP="003A40A8">
            <w:r>
              <w:t>Kostnader</w:t>
            </w:r>
          </w:p>
        </w:tc>
        <w:tc>
          <w:tcPr>
            <w:tcW w:w="1474" w:type="dxa"/>
          </w:tcPr>
          <w:p w14:paraId="45D881A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-212 679</w:t>
            </w:r>
          </w:p>
        </w:tc>
        <w:tc>
          <w:tcPr>
            <w:tcW w:w="1474" w:type="dxa"/>
          </w:tcPr>
          <w:p w14:paraId="1DF3623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-270 000</w:t>
            </w:r>
          </w:p>
        </w:tc>
        <w:tc>
          <w:tcPr>
            <w:tcW w:w="1474" w:type="dxa"/>
          </w:tcPr>
          <w:p w14:paraId="1D0B19A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4DE37D9F" w14:textId="7E05CDBD" w:rsidR="009E6079" w:rsidRDefault="009E6079" w:rsidP="003A40A8">
            <w:pPr>
              <w:cnfStyle w:val="000000000000" w:firstRow="0" w:lastRow="0" w:firstColumn="0" w:lastColumn="0" w:oddVBand="0" w:evenVBand="0" w:oddHBand="0" w:evenHBand="0" w:firstRowFirstColumn="0" w:firstRowLastColumn="0" w:lastRowFirstColumn="0" w:lastRowLastColumn="0"/>
            </w:pPr>
            <w:r>
              <w:t>-1</w:t>
            </w:r>
            <w:r w:rsidR="0084293E">
              <w:t>1</w:t>
            </w:r>
            <w:r>
              <w:t xml:space="preserve"> 000</w:t>
            </w:r>
          </w:p>
        </w:tc>
      </w:tr>
      <w:tr w:rsidR="009E6079" w14:paraId="076DAA1C"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47F978E2" w14:textId="77777777" w:rsidR="009E6079" w:rsidRDefault="009E6079" w:rsidP="003A40A8">
            <w:r>
              <w:t>Anslag netto</w:t>
            </w:r>
          </w:p>
        </w:tc>
        <w:tc>
          <w:tcPr>
            <w:tcW w:w="1474" w:type="dxa"/>
          </w:tcPr>
          <w:p w14:paraId="489F52B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-212 679</w:t>
            </w:r>
          </w:p>
        </w:tc>
        <w:tc>
          <w:tcPr>
            <w:tcW w:w="1474" w:type="dxa"/>
          </w:tcPr>
          <w:p w14:paraId="2334FD7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-270 000</w:t>
            </w:r>
          </w:p>
        </w:tc>
        <w:tc>
          <w:tcPr>
            <w:tcW w:w="1474" w:type="dxa"/>
          </w:tcPr>
          <w:p w14:paraId="42EB8C0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6168AACF" w14:textId="3FB2C2B9" w:rsidR="009E6079" w:rsidRDefault="009E6079" w:rsidP="003A40A8">
            <w:pPr>
              <w:cnfStyle w:val="000000000000" w:firstRow="0" w:lastRow="0" w:firstColumn="0" w:lastColumn="0" w:oddVBand="0" w:evenVBand="0" w:oddHBand="0" w:evenHBand="0" w:firstRowFirstColumn="0" w:firstRowLastColumn="0" w:lastRowFirstColumn="0" w:lastRowLastColumn="0"/>
            </w:pPr>
            <w:r>
              <w:t>-1</w:t>
            </w:r>
            <w:r w:rsidR="0084293E">
              <w:t>1</w:t>
            </w:r>
            <w:r>
              <w:t xml:space="preserve"> 000</w:t>
            </w:r>
          </w:p>
        </w:tc>
      </w:tr>
    </w:tbl>
    <w:p w14:paraId="15239EA9" w14:textId="77777777" w:rsidR="009E6079" w:rsidRDefault="009E6079" w:rsidP="009E6079">
      <w:pPr>
        <w:pStyle w:val="Rubrik5"/>
      </w:pPr>
      <w:r>
        <w:t>Budgetmotivering</w:t>
      </w:r>
    </w:p>
    <w:p w14:paraId="128A6C80" w14:textId="47E4FECF" w:rsidR="009E6079" w:rsidRDefault="009E6079" w:rsidP="009E6079">
      <w:r>
        <w:t xml:space="preserve">Föreslås ett tilläggsanslag om </w:t>
      </w:r>
      <w:proofErr w:type="gramStart"/>
      <w:r>
        <w:t>1</w:t>
      </w:r>
      <w:r w:rsidR="0084293E">
        <w:t>1</w:t>
      </w:r>
      <w:r>
        <w:t>.000</w:t>
      </w:r>
      <w:proofErr w:type="gramEnd"/>
      <w:r>
        <w:t xml:space="preserve"> euro.</w:t>
      </w:r>
    </w:p>
    <w:p w14:paraId="63711954" w14:textId="77777777" w:rsidR="009E6079" w:rsidRDefault="009E6079" w:rsidP="009E6079">
      <w:pPr>
        <w:pStyle w:val="Rubrik5"/>
      </w:pPr>
      <w:r>
        <w:t>Utgifter</w:t>
      </w:r>
    </w:p>
    <w:p w14:paraId="04E59984" w14:textId="77777777" w:rsidR="009E6079" w:rsidRDefault="009E6079" w:rsidP="009E6079">
      <w:r>
        <w:t>Tilläggsanslaget föreslås täcka kostnaden för varutransporter i södra och norra skärgården, vilket på grund av större transportbehov blev dyrare än beräknat.</w:t>
      </w:r>
    </w:p>
    <w:p w14:paraId="49FF9DFF" w14:textId="77777777" w:rsidR="007617C2" w:rsidRDefault="007617C2">
      <w:pPr>
        <w:spacing w:before="0" w:after="160" w:line="259" w:lineRule="auto"/>
        <w:rPr>
          <w:rFonts w:eastAsiaTheme="majorEastAsia"/>
          <w:b/>
          <w:iCs/>
          <w:sz w:val="40"/>
          <w:szCs w:val="32"/>
        </w:rPr>
      </w:pPr>
      <w:r>
        <w:br w:type="page"/>
      </w:r>
    </w:p>
    <w:p w14:paraId="773F02F0" w14:textId="5DD831E9" w:rsidR="009E6079" w:rsidRDefault="009E6079" w:rsidP="009E6079">
      <w:pPr>
        <w:pStyle w:val="Rubrik1"/>
      </w:pPr>
      <w:r>
        <w:lastRenderedPageBreak/>
        <w:t>Detaljmotivering - Skattefinansiering, finansiella poster och resultaträkningsposter</w:t>
      </w:r>
    </w:p>
    <w:p w14:paraId="4760B4E9" w14:textId="77777777" w:rsidR="009E6079" w:rsidRDefault="009E6079" w:rsidP="009E6079">
      <w:pPr>
        <w:pStyle w:val="Rubrik2"/>
      </w:pPr>
      <w:r>
        <w:t>890 Skatter och avgifter av skattenatur, inkomster av lån och finansiella poster</w:t>
      </w:r>
    </w:p>
    <w:p w14:paraId="64093512" w14:textId="77777777" w:rsidR="009E6079" w:rsidRDefault="009E6079" w:rsidP="009E6079">
      <w:pPr>
        <w:pStyle w:val="Rubrik3"/>
      </w:pPr>
      <w:r>
        <w:t>890 Skatter och inkomster av skattenatur</w:t>
      </w:r>
    </w:p>
    <w:p w14:paraId="5045D8FE" w14:textId="77777777" w:rsidR="009E6079" w:rsidRDefault="009E6079" w:rsidP="009E6079">
      <w:pPr>
        <w:pStyle w:val="Rubrik4"/>
      </w:pPr>
      <w:proofErr w:type="gramStart"/>
      <w:r>
        <w:t>89000</w:t>
      </w:r>
      <w:proofErr w:type="gramEnd"/>
      <w:r>
        <w:t xml:space="preserve"> Skatter och inkomster av skattenatur</w:t>
      </w:r>
    </w:p>
    <w:p w14:paraId="22A25FDE" w14:textId="77777777" w:rsidR="009E6079" w:rsidRDefault="009E6079" w:rsidP="009E6079">
      <w:pPr>
        <w:pStyle w:val="HYP-Context"/>
      </w:pPr>
      <w:r>
        <w:rPr>
          <w:b/>
        </w:rPr>
        <w:t xml:space="preserve">Organisation: </w:t>
      </w:r>
      <w:r>
        <w:t xml:space="preserve">89000 </w:t>
      </w:r>
      <w:proofErr w:type="spellStart"/>
      <w:r>
        <w:t>Skatter</w:t>
      </w:r>
      <w:proofErr w:type="spellEnd"/>
      <w:r>
        <w:t xml:space="preserve"> </w:t>
      </w:r>
      <w:proofErr w:type="spellStart"/>
      <w:r>
        <w:t>och</w:t>
      </w:r>
      <w:proofErr w:type="spellEnd"/>
      <w:r>
        <w:t xml:space="preserve"> </w:t>
      </w:r>
      <w:proofErr w:type="spellStart"/>
      <w:r>
        <w:t>liknande</w:t>
      </w:r>
      <w:proofErr w:type="spellEnd"/>
      <w:r>
        <w:t xml:space="preserve">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2608A872"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A448816" w14:textId="77777777" w:rsidR="009E6079" w:rsidRDefault="009E6079" w:rsidP="003A40A8">
            <w:r>
              <w:t>Sammandrag</w:t>
            </w:r>
          </w:p>
        </w:tc>
        <w:tc>
          <w:tcPr>
            <w:tcW w:w="1474" w:type="dxa"/>
          </w:tcPr>
          <w:p w14:paraId="422595EC"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36F56816"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7FA6D64D"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3E783EA9"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26CD32DD"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3532E918" w14:textId="77777777" w:rsidR="009E6079" w:rsidRDefault="009E6079" w:rsidP="003A40A8">
            <w:r>
              <w:t>Intäkter</w:t>
            </w:r>
          </w:p>
        </w:tc>
        <w:tc>
          <w:tcPr>
            <w:tcW w:w="1474" w:type="dxa"/>
          </w:tcPr>
          <w:p w14:paraId="7D2502B9"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239 678 060</w:t>
            </w:r>
          </w:p>
        </w:tc>
        <w:tc>
          <w:tcPr>
            <w:tcW w:w="1474" w:type="dxa"/>
          </w:tcPr>
          <w:p w14:paraId="0FE67E9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282 897 000</w:t>
            </w:r>
          </w:p>
        </w:tc>
        <w:tc>
          <w:tcPr>
            <w:tcW w:w="1474" w:type="dxa"/>
          </w:tcPr>
          <w:p w14:paraId="1892A18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10 410 000</w:t>
            </w:r>
          </w:p>
        </w:tc>
        <w:tc>
          <w:tcPr>
            <w:tcW w:w="1474" w:type="dxa"/>
          </w:tcPr>
          <w:p w14:paraId="4C4C510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8 150 000</w:t>
            </w:r>
          </w:p>
        </w:tc>
      </w:tr>
      <w:tr w:rsidR="009E6079" w14:paraId="0A5C09C9"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29252067" w14:textId="77777777" w:rsidR="009E6079" w:rsidRDefault="009E6079" w:rsidP="003A40A8">
            <w:r>
              <w:t>Kostnader</w:t>
            </w:r>
          </w:p>
        </w:tc>
        <w:tc>
          <w:tcPr>
            <w:tcW w:w="1474" w:type="dxa"/>
          </w:tcPr>
          <w:p w14:paraId="1058DA4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3BBA7484"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7B14B18F"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63ECB15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039713AF"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07F019D2" w14:textId="77777777" w:rsidR="009E6079" w:rsidRDefault="009E6079" w:rsidP="003A40A8">
            <w:r>
              <w:t>Anslag netto</w:t>
            </w:r>
          </w:p>
        </w:tc>
        <w:tc>
          <w:tcPr>
            <w:tcW w:w="1474" w:type="dxa"/>
          </w:tcPr>
          <w:p w14:paraId="211B50CD"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239 678 060</w:t>
            </w:r>
          </w:p>
        </w:tc>
        <w:tc>
          <w:tcPr>
            <w:tcW w:w="1474" w:type="dxa"/>
          </w:tcPr>
          <w:p w14:paraId="2FF7953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282 897 000</w:t>
            </w:r>
          </w:p>
        </w:tc>
        <w:tc>
          <w:tcPr>
            <w:tcW w:w="1474" w:type="dxa"/>
          </w:tcPr>
          <w:p w14:paraId="48239F5E"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10 410 000</w:t>
            </w:r>
          </w:p>
        </w:tc>
        <w:tc>
          <w:tcPr>
            <w:tcW w:w="1474" w:type="dxa"/>
          </w:tcPr>
          <w:p w14:paraId="19A5AAD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8 150 000</w:t>
            </w:r>
          </w:p>
        </w:tc>
      </w:tr>
    </w:tbl>
    <w:p w14:paraId="55DAC86F" w14:textId="77777777" w:rsidR="009E6079" w:rsidRDefault="009E6079" w:rsidP="009E6079">
      <w:pPr>
        <w:pStyle w:val="Rubrik5"/>
      </w:pPr>
      <w:r>
        <w:t>Budgetmotivering</w:t>
      </w:r>
    </w:p>
    <w:p w14:paraId="45483C71" w14:textId="77777777" w:rsidR="009E6079" w:rsidRDefault="009E6079" w:rsidP="009E6079">
      <w:r>
        <w:t xml:space="preserve">Föreslås ökade inkomster om </w:t>
      </w:r>
      <w:proofErr w:type="gramStart"/>
      <w:r>
        <w:t>8.150.000</w:t>
      </w:r>
      <w:proofErr w:type="gramEnd"/>
      <w:r>
        <w:t xml:space="preserve"> euro.</w:t>
      </w:r>
    </w:p>
    <w:p w14:paraId="7F438706" w14:textId="77777777" w:rsidR="009E6079" w:rsidRDefault="009E6079" w:rsidP="009E6079">
      <w:pPr>
        <w:pStyle w:val="Rubrik5"/>
      </w:pPr>
      <w:r>
        <w:t>Inkomster</w:t>
      </w:r>
    </w:p>
    <w:p w14:paraId="5C9FF86D" w14:textId="77777777" w:rsidR="009E6079" w:rsidRDefault="009E6079" w:rsidP="009E6079">
      <w:r>
        <w:t xml:space="preserve">Ålandsdelegationen har 4.11.2021 fastställt ett tillägg till förskottet på avräkningen för år 2021 om </w:t>
      </w:r>
      <w:proofErr w:type="gramStart"/>
      <w:r>
        <w:t>5.506.000</w:t>
      </w:r>
      <w:proofErr w:type="gramEnd"/>
      <w:r>
        <w:t xml:space="preserve"> euro. I och med tillägget uppgår förskottsbeloppet till sammanlagt </w:t>
      </w:r>
      <w:proofErr w:type="gramStart"/>
      <w:r>
        <w:t>194.073.000</w:t>
      </w:r>
      <w:proofErr w:type="gramEnd"/>
      <w:r>
        <w:t xml:space="preserve"> euro.</w:t>
      </w:r>
    </w:p>
    <w:p w14:paraId="000A4232" w14:textId="77777777" w:rsidR="009E6079" w:rsidRDefault="009E6079" w:rsidP="009E6079">
      <w:r>
        <w:t xml:space="preserve">Därtill har Ålandsdelegationen 16.9.2021 fastställt avräkningsbeloppet för år 2020 till sammanlagt </w:t>
      </w:r>
      <w:proofErr w:type="gramStart"/>
      <w:r>
        <w:t>223.326.536,74</w:t>
      </w:r>
      <w:proofErr w:type="gramEnd"/>
      <w:r>
        <w:t xml:space="preserve"> euro, vilket är 843.831,74 euro högre än det förskott som landskapet erhöll under år 2020.</w:t>
      </w:r>
    </w:p>
    <w:p w14:paraId="249A2E6A" w14:textId="77777777" w:rsidR="009E6079" w:rsidRDefault="009E6079" w:rsidP="009E6079">
      <w:r>
        <w:t xml:space="preserve">Ålandsdelegationen har 4.11.2021 fastställt förskottet på skatteavräkningen för skatteår 2021 till </w:t>
      </w:r>
      <w:proofErr w:type="gramStart"/>
      <w:r>
        <w:t>79.600.000</w:t>
      </w:r>
      <w:proofErr w:type="gramEnd"/>
      <w:r>
        <w:t xml:space="preserve"> euro, vilket är 1.800.000 euro högre än budgeterat belopp.</w:t>
      </w:r>
    </w:p>
    <w:p w14:paraId="49F35F77" w14:textId="77777777" w:rsidR="009E6079" w:rsidRDefault="009E6079" w:rsidP="009E6079">
      <w:pPr>
        <w:pStyle w:val="Rubrik3"/>
      </w:pPr>
      <w:r>
        <w:t>893 Avskrivningar, nedskrivningar och justeringsposter</w:t>
      </w:r>
    </w:p>
    <w:p w14:paraId="18A2403C" w14:textId="77777777" w:rsidR="009E6079" w:rsidRDefault="009E6079" w:rsidP="009E6079">
      <w:pPr>
        <w:pStyle w:val="Rubrik4"/>
      </w:pPr>
      <w:proofErr w:type="gramStart"/>
      <w:r>
        <w:t>89300</w:t>
      </w:r>
      <w:proofErr w:type="gramEnd"/>
      <w:r>
        <w:t xml:space="preserve"> Av- och nedskrivningar samt justeringsposter (F)</w:t>
      </w:r>
    </w:p>
    <w:p w14:paraId="2386F5C5" w14:textId="77777777" w:rsidR="009E6079" w:rsidRDefault="009E6079" w:rsidP="009E6079">
      <w:pPr>
        <w:pStyle w:val="HYP-Context"/>
      </w:pPr>
      <w:r>
        <w:rPr>
          <w:b/>
        </w:rPr>
        <w:t xml:space="preserve">Organisation: </w:t>
      </w:r>
      <w:r>
        <w:t xml:space="preserve">89300 Av- </w:t>
      </w:r>
      <w:proofErr w:type="spellStart"/>
      <w:r>
        <w:t>nedskriv</w:t>
      </w:r>
      <w:proofErr w:type="spellEnd"/>
      <w:r>
        <w:t xml:space="preserve"> o just poster    </w:t>
      </w:r>
      <w:proofErr w:type="spellStart"/>
      <w:r>
        <w:rPr>
          <w:b/>
        </w:rPr>
        <w:t>År</w:t>
      </w:r>
      <w:proofErr w:type="spellEnd"/>
      <w:r>
        <w:rPr>
          <w:b/>
        </w:rPr>
        <w:t xml:space="preserve">: </w:t>
      </w:r>
      <w:r>
        <w:t xml:space="preserve">2021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avdelningarnas</w:t>
      </w:r>
      <w:proofErr w:type="spellEnd"/>
      <w:r>
        <w:t xml:space="preserve"> </w:t>
      </w:r>
      <w:proofErr w:type="spellStart"/>
      <w:r>
        <w:t>förslag</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9E6079" w14:paraId="42448159" w14:textId="77777777" w:rsidTr="003A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B8F5458" w14:textId="77777777" w:rsidR="009E6079" w:rsidRDefault="009E6079" w:rsidP="003A40A8">
            <w:r>
              <w:t>Sammandrag</w:t>
            </w:r>
          </w:p>
        </w:tc>
        <w:tc>
          <w:tcPr>
            <w:tcW w:w="1474" w:type="dxa"/>
          </w:tcPr>
          <w:p w14:paraId="14A37C47"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Bokslut 2020 </w:t>
            </w:r>
          </w:p>
        </w:tc>
        <w:tc>
          <w:tcPr>
            <w:tcW w:w="1474" w:type="dxa"/>
          </w:tcPr>
          <w:p w14:paraId="5EE36E22"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Budget 2021 </w:t>
            </w:r>
          </w:p>
        </w:tc>
        <w:tc>
          <w:tcPr>
            <w:tcW w:w="1474" w:type="dxa"/>
          </w:tcPr>
          <w:p w14:paraId="5604ECFC"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2021 </w:t>
            </w:r>
          </w:p>
        </w:tc>
        <w:tc>
          <w:tcPr>
            <w:tcW w:w="1474" w:type="dxa"/>
          </w:tcPr>
          <w:p w14:paraId="16046933" w14:textId="77777777" w:rsidR="009E6079" w:rsidRDefault="009E6079" w:rsidP="003A40A8">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4 2021 </w:t>
            </w:r>
          </w:p>
        </w:tc>
      </w:tr>
      <w:tr w:rsidR="009E6079" w14:paraId="6A4F762C"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59231988" w14:textId="77777777" w:rsidR="009E6079" w:rsidRDefault="009E6079" w:rsidP="003A40A8">
            <w:r>
              <w:t>Intäkter</w:t>
            </w:r>
          </w:p>
        </w:tc>
        <w:tc>
          <w:tcPr>
            <w:tcW w:w="1474" w:type="dxa"/>
          </w:tcPr>
          <w:p w14:paraId="32976D5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7649A06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019A8EE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21699395"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r>
      <w:tr w:rsidR="009E6079" w14:paraId="113D971B"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0575606D" w14:textId="77777777" w:rsidR="009E6079" w:rsidRDefault="009E6079" w:rsidP="003A40A8">
            <w:r>
              <w:t>Kostnader</w:t>
            </w:r>
          </w:p>
        </w:tc>
        <w:tc>
          <w:tcPr>
            <w:tcW w:w="1474" w:type="dxa"/>
          </w:tcPr>
          <w:p w14:paraId="0300D6B8"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-8 684 493</w:t>
            </w:r>
          </w:p>
        </w:tc>
        <w:tc>
          <w:tcPr>
            <w:tcW w:w="1474" w:type="dxa"/>
          </w:tcPr>
          <w:p w14:paraId="523A0F4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-7 840 000</w:t>
            </w:r>
          </w:p>
        </w:tc>
        <w:tc>
          <w:tcPr>
            <w:tcW w:w="1474" w:type="dxa"/>
          </w:tcPr>
          <w:p w14:paraId="18683C96"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71E8F64B"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-5 400 000</w:t>
            </w:r>
          </w:p>
        </w:tc>
      </w:tr>
      <w:tr w:rsidR="009E6079" w14:paraId="74076865" w14:textId="77777777" w:rsidTr="003A40A8">
        <w:tc>
          <w:tcPr>
            <w:cnfStyle w:val="001000000000" w:firstRow="0" w:lastRow="0" w:firstColumn="1" w:lastColumn="0" w:oddVBand="0" w:evenVBand="0" w:oddHBand="0" w:evenHBand="0" w:firstRowFirstColumn="0" w:firstRowLastColumn="0" w:lastRowFirstColumn="0" w:lastRowLastColumn="0"/>
            <w:tcW w:w="3175" w:type="dxa"/>
          </w:tcPr>
          <w:p w14:paraId="02DAA407" w14:textId="77777777" w:rsidR="009E6079" w:rsidRDefault="009E6079" w:rsidP="003A40A8">
            <w:r>
              <w:t>Anslag netto</w:t>
            </w:r>
          </w:p>
        </w:tc>
        <w:tc>
          <w:tcPr>
            <w:tcW w:w="1474" w:type="dxa"/>
          </w:tcPr>
          <w:p w14:paraId="18D36362"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-8 684 493</w:t>
            </w:r>
          </w:p>
        </w:tc>
        <w:tc>
          <w:tcPr>
            <w:tcW w:w="1474" w:type="dxa"/>
          </w:tcPr>
          <w:p w14:paraId="00985AFC"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-7 840 000</w:t>
            </w:r>
          </w:p>
        </w:tc>
        <w:tc>
          <w:tcPr>
            <w:tcW w:w="1474" w:type="dxa"/>
          </w:tcPr>
          <w:p w14:paraId="6FE71863"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p>
        </w:tc>
        <w:tc>
          <w:tcPr>
            <w:tcW w:w="1474" w:type="dxa"/>
          </w:tcPr>
          <w:p w14:paraId="0F9F7991" w14:textId="77777777" w:rsidR="009E6079" w:rsidRDefault="009E6079" w:rsidP="003A40A8">
            <w:pPr>
              <w:cnfStyle w:val="000000000000" w:firstRow="0" w:lastRow="0" w:firstColumn="0" w:lastColumn="0" w:oddVBand="0" w:evenVBand="0" w:oddHBand="0" w:evenHBand="0" w:firstRowFirstColumn="0" w:firstRowLastColumn="0" w:lastRowFirstColumn="0" w:lastRowLastColumn="0"/>
            </w:pPr>
            <w:r>
              <w:t>-5 400 000</w:t>
            </w:r>
          </w:p>
        </w:tc>
      </w:tr>
    </w:tbl>
    <w:p w14:paraId="5B3CD7C9" w14:textId="77777777" w:rsidR="009E6079" w:rsidRDefault="009E6079" w:rsidP="009E6079">
      <w:pPr>
        <w:pStyle w:val="Rubrik5"/>
      </w:pPr>
      <w:r>
        <w:t>Budgetmotivering</w:t>
      </w:r>
    </w:p>
    <w:p w14:paraId="482F25D7" w14:textId="77777777" w:rsidR="009E6079" w:rsidRDefault="009E6079" w:rsidP="009E6079">
      <w:r>
        <w:t xml:space="preserve">Föreslås ett tillägg om </w:t>
      </w:r>
      <w:proofErr w:type="gramStart"/>
      <w:r>
        <w:t>5.400.000</w:t>
      </w:r>
      <w:proofErr w:type="gramEnd"/>
      <w:r>
        <w:t xml:space="preserve"> euro.</w:t>
      </w:r>
    </w:p>
    <w:p w14:paraId="53CB918E" w14:textId="77777777" w:rsidR="009E6079" w:rsidRDefault="009E6079" w:rsidP="009E6079">
      <w:pPr>
        <w:pStyle w:val="Rubrik5"/>
      </w:pPr>
      <w:r>
        <w:t>Utgifter</w:t>
      </w:r>
    </w:p>
    <w:p w14:paraId="05C184AC" w14:textId="2C672C20" w:rsidR="00247875" w:rsidRDefault="009E6079" w:rsidP="009E6079">
      <w:r>
        <w:t xml:space="preserve">I Landskapsrevisionens revisionsberättelse för finansåret 2020 påpekades att det finns oavskrivna utgiftsrester för gamla Marsundsbron och gamla Vårdöbron kvar i balansräkningen. Landskapsregeringen har för avsikt att nedskriva dessa poster i bokslutet för år 2021. När den första balansräkningen enligt </w:t>
      </w:r>
      <w:proofErr w:type="spellStart"/>
      <w:r>
        <w:t>affärsbokföringsprinciper</w:t>
      </w:r>
      <w:proofErr w:type="spellEnd"/>
      <w:r>
        <w:t xml:space="preserve"> </w:t>
      </w:r>
      <w:r w:rsidR="006C07A1">
        <w:t>gjord</w:t>
      </w:r>
      <w:r>
        <w:t xml:space="preserve">es upp 1.1.1998 lades balansvärdena för broar upp som klumpbelopp per vägområde. Detta innebär att det idag inte är möjligt att ur bokföringen utläsa hur stor </w:t>
      </w:r>
      <w:proofErr w:type="spellStart"/>
      <w:r>
        <w:t>utgiftstresten</w:t>
      </w:r>
      <w:proofErr w:type="spellEnd"/>
      <w:r>
        <w:t xml:space="preserve"> är för de enskilda anläggningarna. På grund av detta kommer en schablonfördelning att användas som metod för att kalkylera hur stor andel av den totala utgiftsresten </w:t>
      </w:r>
      <w:r>
        <w:lastRenderedPageBreak/>
        <w:t>som kan antas höra till respektive bro. Tillägget avser en kalkylerad kostnad för nedskrivning till noll av den oavskrivna utgiftsresten för gamla Marsundsbron samt gamla Vårdöbron. Dessutom ingår kostnadsföring av utgifter för det i balansräkningen pågående projektet västra Föglö som inte kommer att förverkligas.</w:t>
      </w:r>
    </w:p>
    <w:p w14:paraId="4ECF4CA8" w14:textId="77777777" w:rsidR="00EC214D" w:rsidRDefault="00EC214D" w:rsidP="00247875"/>
    <w:p w14:paraId="13FF460A" w14:textId="6C832CA3" w:rsidR="00247875" w:rsidRDefault="00247875">
      <w:pPr>
        <w:spacing w:before="0" w:after="160" w:line="259" w:lineRule="auto"/>
        <w:rPr>
          <w:rFonts w:eastAsiaTheme="majorEastAsia"/>
          <w:b/>
          <w:iCs/>
          <w:sz w:val="40"/>
          <w:szCs w:val="32"/>
        </w:rPr>
      </w:pPr>
      <w:r>
        <w:br w:type="page"/>
      </w:r>
    </w:p>
    <w:p w14:paraId="6C0B64D1" w14:textId="0AAFC402" w:rsidR="00247875" w:rsidRDefault="00247875" w:rsidP="00247875">
      <w:pPr>
        <w:pStyle w:val="Rubrik1"/>
      </w:pPr>
      <w:r>
        <w:lastRenderedPageBreak/>
        <w:t>Bilaga</w:t>
      </w:r>
    </w:p>
    <w:p w14:paraId="00221DF3" w14:textId="4D12E95E" w:rsidR="00247875" w:rsidRPr="00CC31E9" w:rsidRDefault="00B849A7">
      <w:pPr>
        <w:spacing w:before="0" w:after="160" w:line="259" w:lineRule="auto"/>
        <w:rPr>
          <w:rFonts w:ascii="Times New Roman" w:eastAsiaTheme="majorEastAsia" w:hAnsi="Times New Roman" w:cs="Times New Roman"/>
          <w:b/>
          <w:iCs/>
          <w:sz w:val="30"/>
          <w:szCs w:val="30"/>
        </w:rPr>
      </w:pPr>
      <w:r w:rsidRPr="00B849A7">
        <w:rPr>
          <w:noProof/>
        </w:rPr>
        <w:drawing>
          <wp:inline distT="0" distB="0" distL="0" distR="0" wp14:anchorId="49CD3C25" wp14:editId="2C4D1994">
            <wp:extent cx="5760720" cy="627316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6273165"/>
                    </a:xfrm>
                    <a:prstGeom prst="rect">
                      <a:avLst/>
                    </a:prstGeom>
                    <a:noFill/>
                    <a:ln>
                      <a:noFill/>
                    </a:ln>
                  </pic:spPr>
                </pic:pic>
              </a:graphicData>
            </a:graphic>
          </wp:inline>
        </w:drawing>
      </w:r>
    </w:p>
    <w:sectPr w:rsidR="00247875" w:rsidRPr="00CC31E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2886" w14:textId="77777777" w:rsidR="00831892" w:rsidRDefault="00831892" w:rsidP="00410F70">
      <w:r>
        <w:separator/>
      </w:r>
    </w:p>
    <w:p w14:paraId="42583B40" w14:textId="77777777" w:rsidR="00831892" w:rsidRDefault="00831892" w:rsidP="00410F70"/>
    <w:p w14:paraId="4DE5E449" w14:textId="77777777" w:rsidR="00831892" w:rsidRDefault="00831892" w:rsidP="00410F70"/>
    <w:p w14:paraId="0773A841" w14:textId="77777777" w:rsidR="00831892" w:rsidRDefault="00831892" w:rsidP="00410F70"/>
    <w:p w14:paraId="7B0A7005" w14:textId="77777777" w:rsidR="00831892" w:rsidRDefault="00831892" w:rsidP="00410F70"/>
    <w:p w14:paraId="5A7868AD" w14:textId="77777777" w:rsidR="00831892" w:rsidRDefault="00831892" w:rsidP="00410F70"/>
    <w:p w14:paraId="58548E3C" w14:textId="77777777" w:rsidR="00831892" w:rsidRDefault="00831892" w:rsidP="00410F70"/>
  </w:endnote>
  <w:endnote w:type="continuationSeparator" w:id="0">
    <w:p w14:paraId="6D3A09B7" w14:textId="77777777" w:rsidR="00831892" w:rsidRDefault="00831892" w:rsidP="00410F70">
      <w:r>
        <w:continuationSeparator/>
      </w:r>
    </w:p>
    <w:p w14:paraId="6693A3D2" w14:textId="77777777" w:rsidR="00831892" w:rsidRDefault="00831892" w:rsidP="00410F70"/>
    <w:p w14:paraId="49009052" w14:textId="77777777" w:rsidR="00831892" w:rsidRDefault="00831892" w:rsidP="00410F70"/>
    <w:p w14:paraId="35AD7C3F" w14:textId="77777777" w:rsidR="00831892" w:rsidRDefault="00831892" w:rsidP="00410F70"/>
    <w:p w14:paraId="5B844A49" w14:textId="77777777" w:rsidR="00831892" w:rsidRDefault="00831892" w:rsidP="00410F70"/>
    <w:p w14:paraId="7D22C4B5" w14:textId="77777777" w:rsidR="00831892" w:rsidRDefault="00831892" w:rsidP="00410F70"/>
    <w:p w14:paraId="39E14D10" w14:textId="77777777" w:rsidR="00831892" w:rsidRDefault="00831892"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50BD" w14:textId="77777777" w:rsidR="00014E68" w:rsidRDefault="00014E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9B3B" w14:textId="03A8F9C7" w:rsidR="007A05E9" w:rsidRDefault="007A05E9">
    <w:pPr>
      <w:pStyle w:val="Sidfot"/>
    </w:pPr>
    <w:r>
      <w:rPr>
        <w:noProof/>
      </w:rPr>
      <w:fldChar w:fldCharType="begin"/>
    </w:r>
    <w:r>
      <w:rPr>
        <w:noProof/>
      </w:rPr>
      <w:instrText xml:space="preserve"> FILENAME  \* MERGEFORMAT </w:instrText>
    </w:r>
    <w:r>
      <w:rPr>
        <w:noProof/>
      </w:rPr>
      <w:fldChar w:fldCharType="separate"/>
    </w:r>
    <w:r w:rsidR="00014E68">
      <w:rPr>
        <w:noProof/>
      </w:rPr>
      <w:t>BF0220212022.docx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4396" w14:textId="77777777" w:rsidR="00014E68" w:rsidRDefault="00014E6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0E17" w14:textId="77777777" w:rsidR="007A05E9" w:rsidRDefault="007A05E9">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AA1" w14:textId="77777777" w:rsidR="007A05E9" w:rsidRDefault="007A05E9">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CD1" w14:textId="77777777" w:rsidR="007A05E9" w:rsidRPr="00A849B7" w:rsidRDefault="00D90815" w:rsidP="0049108F">
    <w:pPr>
      <w:pStyle w:val="Sidfot"/>
      <w:jc w:val="center"/>
    </w:pPr>
    <w:sdt>
      <w:sdtPr>
        <w:id w:val="610245187"/>
        <w:docPartObj>
          <w:docPartGallery w:val="Page Numbers (Bottom of Page)"/>
          <w:docPartUnique/>
        </w:docPartObj>
      </w:sdtPr>
      <w:sdtEndPr/>
      <w:sdtContent>
        <w:r w:rsidR="007A05E9" w:rsidRPr="00A849B7">
          <w:fldChar w:fldCharType="begin"/>
        </w:r>
        <w:r w:rsidR="007A05E9" w:rsidRPr="00A849B7">
          <w:instrText>PAGE   \* MERGEFORMAT</w:instrText>
        </w:r>
        <w:r w:rsidR="007A05E9" w:rsidRPr="00A849B7">
          <w:fldChar w:fldCharType="separate"/>
        </w:r>
        <w:r w:rsidR="007A05E9">
          <w:rPr>
            <w:noProof/>
          </w:rPr>
          <w:t>4</w:t>
        </w:r>
        <w:r w:rsidR="007A05E9" w:rsidRPr="00A849B7">
          <w:fldChar w:fldCharType="end"/>
        </w:r>
      </w:sdtContent>
    </w:sdt>
  </w:p>
  <w:p w14:paraId="27F05299" w14:textId="77777777" w:rsidR="007A05E9" w:rsidRDefault="007A05E9" w:rsidP="00410F70"/>
  <w:p w14:paraId="499D74CC" w14:textId="77777777" w:rsidR="007A05E9" w:rsidRDefault="007A05E9" w:rsidP="00410F70"/>
  <w:p w14:paraId="38969F4F" w14:textId="77777777" w:rsidR="007A05E9" w:rsidRDefault="007A05E9" w:rsidP="00410F7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FBA" w14:textId="77777777" w:rsidR="007A05E9" w:rsidRDefault="007A05E9">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F82" w14:textId="77777777" w:rsidR="00502365" w:rsidRPr="00A849B7" w:rsidRDefault="00D90815" w:rsidP="0049108F">
    <w:pPr>
      <w:pStyle w:val="Sidfot"/>
      <w:jc w:val="center"/>
    </w:pPr>
    <w:sdt>
      <w:sdtPr>
        <w:id w:val="-1753423093"/>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F87C22">
          <w:rPr>
            <w:noProof/>
          </w:rPr>
          <w:t>4</w:t>
        </w:r>
        <w:r w:rsidR="00F878B7"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975" w14:textId="77777777" w:rsidR="00831892" w:rsidRDefault="00831892" w:rsidP="00410F70">
      <w:r>
        <w:separator/>
      </w:r>
    </w:p>
    <w:p w14:paraId="67516518" w14:textId="77777777" w:rsidR="00831892" w:rsidRDefault="00831892" w:rsidP="00410F70"/>
    <w:p w14:paraId="38A03085" w14:textId="77777777" w:rsidR="00831892" w:rsidRDefault="00831892" w:rsidP="00410F70"/>
    <w:p w14:paraId="7472403F" w14:textId="77777777" w:rsidR="00831892" w:rsidRDefault="00831892" w:rsidP="00410F70"/>
    <w:p w14:paraId="5E179A3C" w14:textId="77777777" w:rsidR="00831892" w:rsidRDefault="00831892" w:rsidP="00410F70"/>
    <w:p w14:paraId="4A84D89F" w14:textId="77777777" w:rsidR="00831892" w:rsidRDefault="00831892" w:rsidP="00410F70"/>
    <w:p w14:paraId="65772A05" w14:textId="77777777" w:rsidR="00831892" w:rsidRDefault="00831892" w:rsidP="00410F70"/>
  </w:footnote>
  <w:footnote w:type="continuationSeparator" w:id="0">
    <w:p w14:paraId="71442C56" w14:textId="77777777" w:rsidR="00831892" w:rsidRDefault="00831892" w:rsidP="00410F70">
      <w:r>
        <w:continuationSeparator/>
      </w:r>
    </w:p>
    <w:p w14:paraId="5F65C392" w14:textId="77777777" w:rsidR="00831892" w:rsidRDefault="00831892" w:rsidP="00410F70"/>
    <w:p w14:paraId="5E0C9A45" w14:textId="77777777" w:rsidR="00831892" w:rsidRDefault="00831892" w:rsidP="00410F70"/>
    <w:p w14:paraId="248727ED" w14:textId="77777777" w:rsidR="00831892" w:rsidRDefault="00831892" w:rsidP="00410F70"/>
    <w:p w14:paraId="70138749" w14:textId="77777777" w:rsidR="00831892" w:rsidRDefault="00831892" w:rsidP="00410F70"/>
    <w:p w14:paraId="3839F3B5" w14:textId="77777777" w:rsidR="00831892" w:rsidRDefault="00831892" w:rsidP="00410F70"/>
    <w:p w14:paraId="224727B8" w14:textId="77777777" w:rsidR="00831892" w:rsidRDefault="00831892"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8F65" w14:textId="77777777" w:rsidR="00014E68" w:rsidRDefault="00014E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1598" w14:textId="77777777" w:rsidR="00014E68" w:rsidRDefault="00014E6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AF7E" w14:textId="77777777" w:rsidR="007A05E9" w:rsidRDefault="007A05E9">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DC3C" w14:textId="77777777" w:rsidR="007A05E9" w:rsidRDefault="007A05E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CED95A1" w14:textId="77777777" w:rsidR="007A05E9" w:rsidRDefault="007A05E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87064"/>
      <w:docPartObj>
        <w:docPartGallery w:val="Page Numbers (Top of Page)"/>
        <w:docPartUnique/>
      </w:docPartObj>
    </w:sdtPr>
    <w:sdtEndPr/>
    <w:sdtContent>
      <w:p w14:paraId="6EAD85FC" w14:textId="77777777" w:rsidR="007A05E9" w:rsidRDefault="007A05E9">
        <w:pPr>
          <w:pStyle w:val="Sidhuvud"/>
          <w:jc w:val="center"/>
        </w:pPr>
        <w:r>
          <w:fldChar w:fldCharType="begin"/>
        </w:r>
        <w:r>
          <w:instrText>PAGE   \* MERGEFORMAT</w:instrText>
        </w:r>
        <w:r>
          <w:fldChar w:fldCharType="separate"/>
        </w:r>
        <w:r>
          <w:t>2</w:t>
        </w:r>
        <w:r>
          <w:fldChar w:fldCharType="end"/>
        </w:r>
      </w:p>
    </w:sdtContent>
  </w:sdt>
  <w:p w14:paraId="11FA094A" w14:textId="77777777" w:rsidR="007A05E9" w:rsidRDefault="007A05E9">
    <w:pPr>
      <w:pStyle w:val="Sidhuvud"/>
      <w:tabs>
        <w:tab w:val="left" w:pos="4620"/>
      </w:tabs>
      <w:rPr>
        <w:rStyle w:val="Sidnumm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7EF" w14:textId="77777777" w:rsidR="007A05E9" w:rsidRDefault="007A05E9">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B224" w14:textId="77777777" w:rsidR="007A05E9" w:rsidRDefault="007A05E9">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540" w14:textId="77777777" w:rsidR="007A05E9" w:rsidRDefault="007A05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7"/>
  </w:num>
  <w:num w:numId="4">
    <w:abstractNumId w:val="19"/>
  </w:num>
  <w:num w:numId="5">
    <w:abstractNumId w:val="23"/>
  </w:num>
  <w:num w:numId="6">
    <w:abstractNumId w:val="22"/>
  </w:num>
  <w:num w:numId="7">
    <w:abstractNumId w:val="12"/>
  </w:num>
  <w:num w:numId="8">
    <w:abstractNumId w:val="24"/>
  </w:num>
  <w:num w:numId="9">
    <w:abstractNumId w:val="18"/>
  </w:num>
  <w:num w:numId="10">
    <w:abstractNumId w:val="16"/>
  </w:num>
  <w:num w:numId="11">
    <w:abstractNumId w:val="15"/>
  </w:num>
  <w:num w:numId="12">
    <w:abstractNumId w:val="11"/>
  </w:num>
  <w:num w:numId="13">
    <w:abstractNumId w:val="20"/>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14E68"/>
    <w:rsid w:val="00023328"/>
    <w:rsid w:val="00023832"/>
    <w:rsid w:val="00027767"/>
    <w:rsid w:val="00042CA8"/>
    <w:rsid w:val="00045D39"/>
    <w:rsid w:val="000509E3"/>
    <w:rsid w:val="00050D50"/>
    <w:rsid w:val="0005158C"/>
    <w:rsid w:val="000642F5"/>
    <w:rsid w:val="000651FE"/>
    <w:rsid w:val="00066BED"/>
    <w:rsid w:val="00067AC8"/>
    <w:rsid w:val="00072C5A"/>
    <w:rsid w:val="00073E61"/>
    <w:rsid w:val="000763D3"/>
    <w:rsid w:val="00082186"/>
    <w:rsid w:val="000849D9"/>
    <w:rsid w:val="00084BFD"/>
    <w:rsid w:val="000946F6"/>
    <w:rsid w:val="00094B25"/>
    <w:rsid w:val="000A2B70"/>
    <w:rsid w:val="000A5157"/>
    <w:rsid w:val="000A5A26"/>
    <w:rsid w:val="000A6C6C"/>
    <w:rsid w:val="000B6619"/>
    <w:rsid w:val="000B7E59"/>
    <w:rsid w:val="000C12D3"/>
    <w:rsid w:val="000C4252"/>
    <w:rsid w:val="000C608A"/>
    <w:rsid w:val="000C727D"/>
    <w:rsid w:val="000D2EFF"/>
    <w:rsid w:val="000E181E"/>
    <w:rsid w:val="000E6D00"/>
    <w:rsid w:val="000E73E7"/>
    <w:rsid w:val="000E7C98"/>
    <w:rsid w:val="000F1FC8"/>
    <w:rsid w:val="000F5005"/>
    <w:rsid w:val="00100EDE"/>
    <w:rsid w:val="00102149"/>
    <w:rsid w:val="001045E0"/>
    <w:rsid w:val="00105A9E"/>
    <w:rsid w:val="00107AAC"/>
    <w:rsid w:val="00110DBC"/>
    <w:rsid w:val="00121A53"/>
    <w:rsid w:val="0012412D"/>
    <w:rsid w:val="00125233"/>
    <w:rsid w:val="00134777"/>
    <w:rsid w:val="00136AFF"/>
    <w:rsid w:val="00145015"/>
    <w:rsid w:val="001500C2"/>
    <w:rsid w:val="00153967"/>
    <w:rsid w:val="00154A6E"/>
    <w:rsid w:val="00155CFA"/>
    <w:rsid w:val="00161B07"/>
    <w:rsid w:val="00163462"/>
    <w:rsid w:val="00164779"/>
    <w:rsid w:val="0017046D"/>
    <w:rsid w:val="001706DB"/>
    <w:rsid w:val="00174BF2"/>
    <w:rsid w:val="00191F28"/>
    <w:rsid w:val="00193AA9"/>
    <w:rsid w:val="0019766A"/>
    <w:rsid w:val="00197E4B"/>
    <w:rsid w:val="001A1442"/>
    <w:rsid w:val="001A58DA"/>
    <w:rsid w:val="001A63EC"/>
    <w:rsid w:val="001B3770"/>
    <w:rsid w:val="001B3C96"/>
    <w:rsid w:val="001C120B"/>
    <w:rsid w:val="001C1958"/>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3E6"/>
    <w:rsid w:val="001F467E"/>
    <w:rsid w:val="001F4F17"/>
    <w:rsid w:val="001F54ED"/>
    <w:rsid w:val="001F711C"/>
    <w:rsid w:val="002009FA"/>
    <w:rsid w:val="00206171"/>
    <w:rsid w:val="002070B8"/>
    <w:rsid w:val="00214205"/>
    <w:rsid w:val="0022040E"/>
    <w:rsid w:val="00222132"/>
    <w:rsid w:val="00222E5E"/>
    <w:rsid w:val="0022354E"/>
    <w:rsid w:val="00223E5F"/>
    <w:rsid w:val="00223FE7"/>
    <w:rsid w:val="0022636D"/>
    <w:rsid w:val="002317BF"/>
    <w:rsid w:val="00232B36"/>
    <w:rsid w:val="00234314"/>
    <w:rsid w:val="002358BF"/>
    <w:rsid w:val="00235F21"/>
    <w:rsid w:val="00241DC4"/>
    <w:rsid w:val="00247875"/>
    <w:rsid w:val="00250FF0"/>
    <w:rsid w:val="00257824"/>
    <w:rsid w:val="00257E6C"/>
    <w:rsid w:val="002604B0"/>
    <w:rsid w:val="00264BCD"/>
    <w:rsid w:val="002743A9"/>
    <w:rsid w:val="00277809"/>
    <w:rsid w:val="00285DD5"/>
    <w:rsid w:val="002868FF"/>
    <w:rsid w:val="002869C9"/>
    <w:rsid w:val="00293CDB"/>
    <w:rsid w:val="00296494"/>
    <w:rsid w:val="002975E5"/>
    <w:rsid w:val="00297AF5"/>
    <w:rsid w:val="002A1B52"/>
    <w:rsid w:val="002A1CEC"/>
    <w:rsid w:val="002A23BE"/>
    <w:rsid w:val="002A43F2"/>
    <w:rsid w:val="002A54F2"/>
    <w:rsid w:val="002B0090"/>
    <w:rsid w:val="002B3192"/>
    <w:rsid w:val="002B629A"/>
    <w:rsid w:val="002B6ABF"/>
    <w:rsid w:val="002C47FC"/>
    <w:rsid w:val="002C6100"/>
    <w:rsid w:val="002C6DCD"/>
    <w:rsid w:val="002C7564"/>
    <w:rsid w:val="002C7F5B"/>
    <w:rsid w:val="002D1457"/>
    <w:rsid w:val="002D4B3A"/>
    <w:rsid w:val="002E36CD"/>
    <w:rsid w:val="002F756E"/>
    <w:rsid w:val="0030632E"/>
    <w:rsid w:val="00311310"/>
    <w:rsid w:val="00311F1D"/>
    <w:rsid w:val="003121A8"/>
    <w:rsid w:val="00321069"/>
    <w:rsid w:val="00321E7F"/>
    <w:rsid w:val="003221E1"/>
    <w:rsid w:val="00331DFB"/>
    <w:rsid w:val="003329B8"/>
    <w:rsid w:val="00335468"/>
    <w:rsid w:val="0033686B"/>
    <w:rsid w:val="003372DE"/>
    <w:rsid w:val="0034636C"/>
    <w:rsid w:val="00354CBE"/>
    <w:rsid w:val="00356DDD"/>
    <w:rsid w:val="00360477"/>
    <w:rsid w:val="00371171"/>
    <w:rsid w:val="00377E3B"/>
    <w:rsid w:val="00382C5D"/>
    <w:rsid w:val="00387BB1"/>
    <w:rsid w:val="003967E5"/>
    <w:rsid w:val="003A3EC5"/>
    <w:rsid w:val="003A69B4"/>
    <w:rsid w:val="003A7D4F"/>
    <w:rsid w:val="003B13FC"/>
    <w:rsid w:val="003B15F2"/>
    <w:rsid w:val="003C2E21"/>
    <w:rsid w:val="003C7046"/>
    <w:rsid w:val="003D0024"/>
    <w:rsid w:val="003D29CC"/>
    <w:rsid w:val="003D5163"/>
    <w:rsid w:val="003D7290"/>
    <w:rsid w:val="003D75B5"/>
    <w:rsid w:val="003E1396"/>
    <w:rsid w:val="003E1C06"/>
    <w:rsid w:val="003E308A"/>
    <w:rsid w:val="003E6AD6"/>
    <w:rsid w:val="003E78C4"/>
    <w:rsid w:val="003E7CF6"/>
    <w:rsid w:val="003F39A5"/>
    <w:rsid w:val="003F40C0"/>
    <w:rsid w:val="003F4CC3"/>
    <w:rsid w:val="003F4E65"/>
    <w:rsid w:val="00400A2F"/>
    <w:rsid w:val="004019F1"/>
    <w:rsid w:val="00410F70"/>
    <w:rsid w:val="004177C4"/>
    <w:rsid w:val="00421533"/>
    <w:rsid w:val="00422A34"/>
    <w:rsid w:val="00425DE7"/>
    <w:rsid w:val="0043006A"/>
    <w:rsid w:val="00432F69"/>
    <w:rsid w:val="00437ED5"/>
    <w:rsid w:val="004459DB"/>
    <w:rsid w:val="00447256"/>
    <w:rsid w:val="0045045F"/>
    <w:rsid w:val="00457C23"/>
    <w:rsid w:val="004648B9"/>
    <w:rsid w:val="00466BB4"/>
    <w:rsid w:val="00473480"/>
    <w:rsid w:val="004737C2"/>
    <w:rsid w:val="00484354"/>
    <w:rsid w:val="004868AF"/>
    <w:rsid w:val="0049108F"/>
    <w:rsid w:val="00495C0E"/>
    <w:rsid w:val="00495EC4"/>
    <w:rsid w:val="00497B42"/>
    <w:rsid w:val="004A00AE"/>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96CD0"/>
    <w:rsid w:val="005A6F50"/>
    <w:rsid w:val="005B70B5"/>
    <w:rsid w:val="005B7E52"/>
    <w:rsid w:val="005C382A"/>
    <w:rsid w:val="005C5D49"/>
    <w:rsid w:val="005D19E0"/>
    <w:rsid w:val="005D2328"/>
    <w:rsid w:val="005D3968"/>
    <w:rsid w:val="005D43F0"/>
    <w:rsid w:val="005D7597"/>
    <w:rsid w:val="005D799C"/>
    <w:rsid w:val="005D79CA"/>
    <w:rsid w:val="005E1D0C"/>
    <w:rsid w:val="005E1FF4"/>
    <w:rsid w:val="005E45ED"/>
    <w:rsid w:val="005E60B4"/>
    <w:rsid w:val="005F405F"/>
    <w:rsid w:val="00602204"/>
    <w:rsid w:val="00602CB1"/>
    <w:rsid w:val="006035A9"/>
    <w:rsid w:val="006113ED"/>
    <w:rsid w:val="0061189F"/>
    <w:rsid w:val="0061514A"/>
    <w:rsid w:val="00616290"/>
    <w:rsid w:val="00616417"/>
    <w:rsid w:val="00621F76"/>
    <w:rsid w:val="0062322D"/>
    <w:rsid w:val="006263C0"/>
    <w:rsid w:val="0062671B"/>
    <w:rsid w:val="00634133"/>
    <w:rsid w:val="0063739B"/>
    <w:rsid w:val="00637C36"/>
    <w:rsid w:val="006407F6"/>
    <w:rsid w:val="006409C7"/>
    <w:rsid w:val="0064157B"/>
    <w:rsid w:val="006436F8"/>
    <w:rsid w:val="00645365"/>
    <w:rsid w:val="006661A3"/>
    <w:rsid w:val="00666530"/>
    <w:rsid w:val="00671F93"/>
    <w:rsid w:val="00676D66"/>
    <w:rsid w:val="00680C8E"/>
    <w:rsid w:val="0068475B"/>
    <w:rsid w:val="00684E26"/>
    <w:rsid w:val="00685A48"/>
    <w:rsid w:val="006903F5"/>
    <w:rsid w:val="00693514"/>
    <w:rsid w:val="00693DFB"/>
    <w:rsid w:val="006968A0"/>
    <w:rsid w:val="00696E62"/>
    <w:rsid w:val="00697832"/>
    <w:rsid w:val="006B1A17"/>
    <w:rsid w:val="006B22A0"/>
    <w:rsid w:val="006B26C8"/>
    <w:rsid w:val="006C07A1"/>
    <w:rsid w:val="006C0812"/>
    <w:rsid w:val="006D0C09"/>
    <w:rsid w:val="006D1297"/>
    <w:rsid w:val="006D440B"/>
    <w:rsid w:val="006D446B"/>
    <w:rsid w:val="006D4CF5"/>
    <w:rsid w:val="006D534B"/>
    <w:rsid w:val="006D6311"/>
    <w:rsid w:val="006D746E"/>
    <w:rsid w:val="006E2D8B"/>
    <w:rsid w:val="006E3BB4"/>
    <w:rsid w:val="006E48AE"/>
    <w:rsid w:val="006F35D6"/>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3CBD"/>
    <w:rsid w:val="00746A4B"/>
    <w:rsid w:val="00747824"/>
    <w:rsid w:val="007617C2"/>
    <w:rsid w:val="007622DF"/>
    <w:rsid w:val="00762918"/>
    <w:rsid w:val="007705ED"/>
    <w:rsid w:val="0077460D"/>
    <w:rsid w:val="00775D0B"/>
    <w:rsid w:val="007768F4"/>
    <w:rsid w:val="007824BE"/>
    <w:rsid w:val="007855A0"/>
    <w:rsid w:val="0078576A"/>
    <w:rsid w:val="007858F4"/>
    <w:rsid w:val="00791E1C"/>
    <w:rsid w:val="00794B28"/>
    <w:rsid w:val="00795939"/>
    <w:rsid w:val="007960ED"/>
    <w:rsid w:val="00797846"/>
    <w:rsid w:val="007A05E9"/>
    <w:rsid w:val="007A64B1"/>
    <w:rsid w:val="007B231B"/>
    <w:rsid w:val="007B4C46"/>
    <w:rsid w:val="007C275F"/>
    <w:rsid w:val="007C3A1E"/>
    <w:rsid w:val="007C4B36"/>
    <w:rsid w:val="007C57F3"/>
    <w:rsid w:val="007C5E4D"/>
    <w:rsid w:val="007D35C0"/>
    <w:rsid w:val="007D45EE"/>
    <w:rsid w:val="007D4AD7"/>
    <w:rsid w:val="007E1439"/>
    <w:rsid w:val="007E15D6"/>
    <w:rsid w:val="007E24F4"/>
    <w:rsid w:val="007E3874"/>
    <w:rsid w:val="007E4A2B"/>
    <w:rsid w:val="007F579C"/>
    <w:rsid w:val="007F57B1"/>
    <w:rsid w:val="007F6E4A"/>
    <w:rsid w:val="007F78C3"/>
    <w:rsid w:val="00800A99"/>
    <w:rsid w:val="00802695"/>
    <w:rsid w:val="00802D5D"/>
    <w:rsid w:val="00804000"/>
    <w:rsid w:val="008073FE"/>
    <w:rsid w:val="00811F94"/>
    <w:rsid w:val="00816D20"/>
    <w:rsid w:val="00821A8E"/>
    <w:rsid w:val="008249A2"/>
    <w:rsid w:val="00831054"/>
    <w:rsid w:val="00831892"/>
    <w:rsid w:val="00834461"/>
    <w:rsid w:val="00834C0F"/>
    <w:rsid w:val="008366B0"/>
    <w:rsid w:val="00841A58"/>
    <w:rsid w:val="0084293E"/>
    <w:rsid w:val="00844BF6"/>
    <w:rsid w:val="00850337"/>
    <w:rsid w:val="008540A8"/>
    <w:rsid w:val="008543E1"/>
    <w:rsid w:val="00856CAE"/>
    <w:rsid w:val="00862E9C"/>
    <w:rsid w:val="00873101"/>
    <w:rsid w:val="00873765"/>
    <w:rsid w:val="00882FD1"/>
    <w:rsid w:val="0088761B"/>
    <w:rsid w:val="00887FCF"/>
    <w:rsid w:val="008A21E4"/>
    <w:rsid w:val="008A2810"/>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5562"/>
    <w:rsid w:val="008E5E73"/>
    <w:rsid w:val="008F0177"/>
    <w:rsid w:val="008F058B"/>
    <w:rsid w:val="008F0FC1"/>
    <w:rsid w:val="008F1C4F"/>
    <w:rsid w:val="008F76B6"/>
    <w:rsid w:val="00901EA9"/>
    <w:rsid w:val="009073DF"/>
    <w:rsid w:val="00907818"/>
    <w:rsid w:val="009109D3"/>
    <w:rsid w:val="00912D86"/>
    <w:rsid w:val="00920C0E"/>
    <w:rsid w:val="009218D4"/>
    <w:rsid w:val="00923F57"/>
    <w:rsid w:val="0092782B"/>
    <w:rsid w:val="00931846"/>
    <w:rsid w:val="009341FC"/>
    <w:rsid w:val="009346C1"/>
    <w:rsid w:val="00940E87"/>
    <w:rsid w:val="00943740"/>
    <w:rsid w:val="009447A6"/>
    <w:rsid w:val="00945289"/>
    <w:rsid w:val="009479A1"/>
    <w:rsid w:val="009518AE"/>
    <w:rsid w:val="00954253"/>
    <w:rsid w:val="00967646"/>
    <w:rsid w:val="0096768C"/>
    <w:rsid w:val="00970A14"/>
    <w:rsid w:val="00970F89"/>
    <w:rsid w:val="009723DF"/>
    <w:rsid w:val="00982B12"/>
    <w:rsid w:val="009849D8"/>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7270"/>
    <w:rsid w:val="009D2D98"/>
    <w:rsid w:val="009D2F22"/>
    <w:rsid w:val="009D4B77"/>
    <w:rsid w:val="009D7EB6"/>
    <w:rsid w:val="009E44BE"/>
    <w:rsid w:val="009E6079"/>
    <w:rsid w:val="009E65BF"/>
    <w:rsid w:val="009E6A50"/>
    <w:rsid w:val="009E7835"/>
    <w:rsid w:val="009F04DE"/>
    <w:rsid w:val="009F291D"/>
    <w:rsid w:val="009F52EE"/>
    <w:rsid w:val="009F7006"/>
    <w:rsid w:val="00A01257"/>
    <w:rsid w:val="00A05BF1"/>
    <w:rsid w:val="00A0674A"/>
    <w:rsid w:val="00A0684C"/>
    <w:rsid w:val="00A06AB1"/>
    <w:rsid w:val="00A1121C"/>
    <w:rsid w:val="00A15B7A"/>
    <w:rsid w:val="00A20600"/>
    <w:rsid w:val="00A212D0"/>
    <w:rsid w:val="00A267F3"/>
    <w:rsid w:val="00A26D83"/>
    <w:rsid w:val="00A2701C"/>
    <w:rsid w:val="00A33515"/>
    <w:rsid w:val="00A36F21"/>
    <w:rsid w:val="00A40CCF"/>
    <w:rsid w:val="00A45359"/>
    <w:rsid w:val="00A4554B"/>
    <w:rsid w:val="00A54C7D"/>
    <w:rsid w:val="00A602C5"/>
    <w:rsid w:val="00A60DC1"/>
    <w:rsid w:val="00A6363E"/>
    <w:rsid w:val="00A64F66"/>
    <w:rsid w:val="00A67CF0"/>
    <w:rsid w:val="00A709DF"/>
    <w:rsid w:val="00A71BD1"/>
    <w:rsid w:val="00A849B7"/>
    <w:rsid w:val="00A84BFD"/>
    <w:rsid w:val="00A87BB6"/>
    <w:rsid w:val="00A93630"/>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0ECB"/>
    <w:rsid w:val="00AF1164"/>
    <w:rsid w:val="00AF2F9D"/>
    <w:rsid w:val="00AF47FD"/>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55E40"/>
    <w:rsid w:val="00B60C49"/>
    <w:rsid w:val="00B6407C"/>
    <w:rsid w:val="00B64900"/>
    <w:rsid w:val="00B706CE"/>
    <w:rsid w:val="00B732D6"/>
    <w:rsid w:val="00B815AD"/>
    <w:rsid w:val="00B82166"/>
    <w:rsid w:val="00B83147"/>
    <w:rsid w:val="00B849A7"/>
    <w:rsid w:val="00BA192A"/>
    <w:rsid w:val="00BA237C"/>
    <w:rsid w:val="00BA4085"/>
    <w:rsid w:val="00BA4DD3"/>
    <w:rsid w:val="00BB60EB"/>
    <w:rsid w:val="00BB68CF"/>
    <w:rsid w:val="00BD2D3C"/>
    <w:rsid w:val="00BD4AA3"/>
    <w:rsid w:val="00BD75CC"/>
    <w:rsid w:val="00BF10CC"/>
    <w:rsid w:val="00BF2C97"/>
    <w:rsid w:val="00BF362F"/>
    <w:rsid w:val="00BF3AD1"/>
    <w:rsid w:val="00BF7AE1"/>
    <w:rsid w:val="00BF7C97"/>
    <w:rsid w:val="00C01272"/>
    <w:rsid w:val="00C05F5C"/>
    <w:rsid w:val="00C07DB3"/>
    <w:rsid w:val="00C104BE"/>
    <w:rsid w:val="00C1597C"/>
    <w:rsid w:val="00C16DDE"/>
    <w:rsid w:val="00C208CE"/>
    <w:rsid w:val="00C21C2D"/>
    <w:rsid w:val="00C233AD"/>
    <w:rsid w:val="00C23ED1"/>
    <w:rsid w:val="00C276B1"/>
    <w:rsid w:val="00C31455"/>
    <w:rsid w:val="00C3470D"/>
    <w:rsid w:val="00C34B74"/>
    <w:rsid w:val="00C36E74"/>
    <w:rsid w:val="00C37C6A"/>
    <w:rsid w:val="00C510EE"/>
    <w:rsid w:val="00C57D2D"/>
    <w:rsid w:val="00C73D59"/>
    <w:rsid w:val="00C808FE"/>
    <w:rsid w:val="00C8125E"/>
    <w:rsid w:val="00C90340"/>
    <w:rsid w:val="00C92882"/>
    <w:rsid w:val="00C92CDE"/>
    <w:rsid w:val="00CA312B"/>
    <w:rsid w:val="00CA3884"/>
    <w:rsid w:val="00CA6359"/>
    <w:rsid w:val="00CA7278"/>
    <w:rsid w:val="00CA7860"/>
    <w:rsid w:val="00CB0EB9"/>
    <w:rsid w:val="00CB7BC4"/>
    <w:rsid w:val="00CC31E9"/>
    <w:rsid w:val="00CD0985"/>
    <w:rsid w:val="00CD5846"/>
    <w:rsid w:val="00CD6BE0"/>
    <w:rsid w:val="00CD6F36"/>
    <w:rsid w:val="00CD7F7E"/>
    <w:rsid w:val="00CE4DC0"/>
    <w:rsid w:val="00CF06B9"/>
    <w:rsid w:val="00CF1E82"/>
    <w:rsid w:val="00D00C98"/>
    <w:rsid w:val="00D07957"/>
    <w:rsid w:val="00D1238B"/>
    <w:rsid w:val="00D135A3"/>
    <w:rsid w:val="00D23AC9"/>
    <w:rsid w:val="00D30A8D"/>
    <w:rsid w:val="00D30CA9"/>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0815"/>
    <w:rsid w:val="00D95C68"/>
    <w:rsid w:val="00DA00DA"/>
    <w:rsid w:val="00DA1C95"/>
    <w:rsid w:val="00DA4790"/>
    <w:rsid w:val="00DA5E32"/>
    <w:rsid w:val="00DB18D4"/>
    <w:rsid w:val="00DB4814"/>
    <w:rsid w:val="00DB6B88"/>
    <w:rsid w:val="00DC5BFB"/>
    <w:rsid w:val="00DC78E2"/>
    <w:rsid w:val="00DE3308"/>
    <w:rsid w:val="00DF0C8E"/>
    <w:rsid w:val="00DF1C19"/>
    <w:rsid w:val="00DF2C59"/>
    <w:rsid w:val="00DF56A4"/>
    <w:rsid w:val="00E01904"/>
    <w:rsid w:val="00E02B70"/>
    <w:rsid w:val="00E1165F"/>
    <w:rsid w:val="00E154DC"/>
    <w:rsid w:val="00E21858"/>
    <w:rsid w:val="00E21A4F"/>
    <w:rsid w:val="00E22160"/>
    <w:rsid w:val="00E24F1E"/>
    <w:rsid w:val="00E37A93"/>
    <w:rsid w:val="00E410A9"/>
    <w:rsid w:val="00E4713D"/>
    <w:rsid w:val="00E5197F"/>
    <w:rsid w:val="00E65E66"/>
    <w:rsid w:val="00E6704F"/>
    <w:rsid w:val="00E7360A"/>
    <w:rsid w:val="00E76673"/>
    <w:rsid w:val="00E800CE"/>
    <w:rsid w:val="00E826B0"/>
    <w:rsid w:val="00E82FDA"/>
    <w:rsid w:val="00E842B5"/>
    <w:rsid w:val="00E84D27"/>
    <w:rsid w:val="00E856E6"/>
    <w:rsid w:val="00E86C0C"/>
    <w:rsid w:val="00E917E6"/>
    <w:rsid w:val="00E92361"/>
    <w:rsid w:val="00E94C6C"/>
    <w:rsid w:val="00EA43A2"/>
    <w:rsid w:val="00EB1030"/>
    <w:rsid w:val="00EB208A"/>
    <w:rsid w:val="00EB6E9E"/>
    <w:rsid w:val="00EC214D"/>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024"/>
    <w:rsid w:val="00F07443"/>
    <w:rsid w:val="00F074E4"/>
    <w:rsid w:val="00F10619"/>
    <w:rsid w:val="00F10EDC"/>
    <w:rsid w:val="00F21101"/>
    <w:rsid w:val="00F23EA1"/>
    <w:rsid w:val="00F23EBF"/>
    <w:rsid w:val="00F24270"/>
    <w:rsid w:val="00F24502"/>
    <w:rsid w:val="00F40237"/>
    <w:rsid w:val="00F4035B"/>
    <w:rsid w:val="00F40C9B"/>
    <w:rsid w:val="00F41199"/>
    <w:rsid w:val="00F43BCF"/>
    <w:rsid w:val="00F4623A"/>
    <w:rsid w:val="00F51B56"/>
    <w:rsid w:val="00F51E71"/>
    <w:rsid w:val="00F56116"/>
    <w:rsid w:val="00F61EAF"/>
    <w:rsid w:val="00F635CF"/>
    <w:rsid w:val="00F6485E"/>
    <w:rsid w:val="00F653E9"/>
    <w:rsid w:val="00F6573B"/>
    <w:rsid w:val="00F706D7"/>
    <w:rsid w:val="00F7208F"/>
    <w:rsid w:val="00F778F8"/>
    <w:rsid w:val="00F80F9B"/>
    <w:rsid w:val="00F84647"/>
    <w:rsid w:val="00F849CF"/>
    <w:rsid w:val="00F878B7"/>
    <w:rsid w:val="00F87C22"/>
    <w:rsid w:val="00F96B72"/>
    <w:rsid w:val="00F9742E"/>
    <w:rsid w:val="00FA1E2A"/>
    <w:rsid w:val="00FB1BD4"/>
    <w:rsid w:val="00FB3CD0"/>
    <w:rsid w:val="00FC035C"/>
    <w:rsid w:val="00FC4159"/>
    <w:rsid w:val="00FC6408"/>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C2B1"/>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602204"/>
    <w:pPr>
      <w:tabs>
        <w:tab w:val="clear" w:pos="283"/>
      </w:tabs>
      <w:ind w:left="851"/>
    </w:pPr>
  </w:style>
  <w:style w:type="paragraph" w:customStyle="1" w:styleId="ANormal">
    <w:name w:val="ANormal"/>
    <w:rsid w:val="00602204"/>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602204"/>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602204"/>
  </w:style>
  <w:style w:type="paragraph" w:customStyle="1" w:styleId="xCelltext">
    <w:name w:val="xCelltext"/>
    <w:rsid w:val="00602204"/>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602204"/>
  </w:style>
  <w:style w:type="paragraph" w:customStyle="1" w:styleId="xDatum2">
    <w:name w:val="xDatum2"/>
    <w:basedOn w:val="xCelltext"/>
    <w:rsid w:val="00602204"/>
  </w:style>
  <w:style w:type="paragraph" w:customStyle="1" w:styleId="xAvsandare2">
    <w:name w:val="xAvsandare2"/>
    <w:basedOn w:val="xCelltext"/>
    <w:next w:val="xCelltext"/>
    <w:rsid w:val="00602204"/>
    <w:rPr>
      <w:rFonts w:cs="Arial"/>
      <w:b/>
      <w:bCs/>
      <w:sz w:val="20"/>
    </w:rPr>
  </w:style>
  <w:style w:type="paragraph" w:customStyle="1" w:styleId="xAvsandare1">
    <w:name w:val="xAvsandare1"/>
    <w:basedOn w:val="xCelltext"/>
    <w:next w:val="xAvsandare2"/>
    <w:rsid w:val="00602204"/>
    <w:pPr>
      <w:spacing w:before="100" w:beforeAutospacing="1" w:after="100" w:afterAutospacing="1"/>
    </w:pPr>
    <w:rPr>
      <w:rFonts w:cs="Arial"/>
      <w:b/>
      <w:bCs/>
      <w:sz w:val="26"/>
      <w:szCs w:val="22"/>
    </w:rPr>
  </w:style>
  <w:style w:type="paragraph" w:customStyle="1" w:styleId="xAvsandare3">
    <w:name w:val="xAvsandare3"/>
    <w:basedOn w:val="xCelltext"/>
    <w:next w:val="xCelltext"/>
    <w:rsid w:val="00602204"/>
  </w:style>
  <w:style w:type="paragraph" w:customStyle="1" w:styleId="xDokTypNr">
    <w:name w:val="xDokTypNr"/>
    <w:basedOn w:val="xCelltext"/>
    <w:rsid w:val="00602204"/>
    <w:rPr>
      <w:b/>
      <w:sz w:val="20"/>
    </w:rPr>
  </w:style>
  <w:style w:type="paragraph" w:customStyle="1" w:styleId="xBeteckning1">
    <w:name w:val="xBeteckning1"/>
    <w:basedOn w:val="xCelltext"/>
    <w:rsid w:val="00602204"/>
  </w:style>
  <w:style w:type="paragraph" w:customStyle="1" w:styleId="RubrikA">
    <w:name w:val="RubrikA"/>
    <w:next w:val="Rubrikmellanrum"/>
    <w:rsid w:val="00602204"/>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602204"/>
    <w:pPr>
      <w:keepNext/>
    </w:pPr>
    <w:rPr>
      <w:sz w:val="10"/>
    </w:rPr>
  </w:style>
  <w:style w:type="character" w:styleId="Sidnummer">
    <w:name w:val="page number"/>
    <w:rsid w:val="00602204"/>
    <w:rPr>
      <w:rFonts w:ascii="Verdana" w:hAnsi="Verdana"/>
    </w:rPr>
  </w:style>
  <w:style w:type="paragraph" w:customStyle="1" w:styleId="xMottagare1">
    <w:name w:val="xMottagare1"/>
    <w:basedOn w:val="xCelltext"/>
    <w:next w:val="Normal"/>
    <w:rsid w:val="00602204"/>
    <w:rPr>
      <w:rFonts w:cs="Arial"/>
      <w:b/>
      <w:bCs/>
      <w:sz w:val="20"/>
    </w:rPr>
  </w:style>
  <w:style w:type="paragraph" w:customStyle="1" w:styleId="ArendeRubrik">
    <w:name w:val="ArendeRubrik"/>
    <w:next w:val="Normal"/>
    <w:rsid w:val="00602204"/>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602204"/>
    <w:rPr>
      <w:sz w:val="4"/>
    </w:rPr>
  </w:style>
  <w:style w:type="character" w:styleId="Kommentarsreferens">
    <w:name w:val="annotation reference"/>
    <w:basedOn w:val="Standardstycketeckensnitt"/>
    <w:uiPriority w:val="99"/>
    <w:semiHidden/>
    <w:unhideWhenUsed/>
    <w:rsid w:val="00495EC4"/>
    <w:rPr>
      <w:sz w:val="16"/>
      <w:szCs w:val="16"/>
    </w:rPr>
  </w:style>
  <w:style w:type="paragraph" w:styleId="Kommentarer">
    <w:name w:val="annotation text"/>
    <w:basedOn w:val="Normal"/>
    <w:link w:val="KommentarerChar"/>
    <w:uiPriority w:val="99"/>
    <w:semiHidden/>
    <w:unhideWhenUsed/>
    <w:rsid w:val="00495EC4"/>
    <w:rPr>
      <w:szCs w:val="20"/>
    </w:rPr>
  </w:style>
  <w:style w:type="character" w:customStyle="1" w:styleId="KommentarerChar">
    <w:name w:val="Kommentarer Char"/>
    <w:basedOn w:val="Standardstycketeckensnitt"/>
    <w:link w:val="Kommentarer"/>
    <w:uiPriority w:val="99"/>
    <w:semiHidden/>
    <w:rsid w:val="00495EC4"/>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B55E40"/>
    <w:rPr>
      <w:b/>
      <w:bCs/>
    </w:rPr>
  </w:style>
  <w:style w:type="character" w:customStyle="1" w:styleId="KommentarsmneChar">
    <w:name w:val="Kommentarsämne Char"/>
    <w:basedOn w:val="KommentarerChar"/>
    <w:link w:val="Kommentarsmne"/>
    <w:uiPriority w:val="99"/>
    <w:semiHidden/>
    <w:rsid w:val="00B55E40"/>
    <w:rPr>
      <w:rFonts w:ascii="Segoe UI" w:hAnsi="Segoe UI" w:cs="Segoe UI"/>
      <w:b/>
      <w:bCs/>
      <w:sz w:val="20"/>
      <w:szCs w:val="20"/>
    </w:rPr>
  </w:style>
  <w:style w:type="paragraph" w:styleId="Revision">
    <w:name w:val="Revision"/>
    <w:hidden/>
    <w:uiPriority w:val="99"/>
    <w:semiHidden/>
    <w:rsid w:val="00335468"/>
    <w:pPr>
      <w:spacing w:after="0" w:line="240" w:lineRule="auto"/>
    </w:pPr>
    <w:rPr>
      <w:rFonts w:ascii="Segoe UI" w:hAnsi="Segoe UI" w:cs="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8922">
      <w:bodyDiv w:val="1"/>
      <w:marLeft w:val="0"/>
      <w:marRight w:val="0"/>
      <w:marTop w:val="0"/>
      <w:marBottom w:val="0"/>
      <w:divBdr>
        <w:top w:val="none" w:sz="0" w:space="0" w:color="auto"/>
        <w:left w:val="none" w:sz="0" w:space="0" w:color="auto"/>
        <w:bottom w:val="none" w:sz="0" w:space="0" w:color="auto"/>
        <w:right w:val="none" w:sz="0" w:space="0" w:color="auto"/>
      </w:divBdr>
    </w:div>
    <w:div w:id="501286853">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187065498">
      <w:bodyDiv w:val="1"/>
      <w:marLeft w:val="0"/>
      <w:marRight w:val="0"/>
      <w:marTop w:val="0"/>
      <w:marBottom w:val="0"/>
      <w:divBdr>
        <w:top w:val="none" w:sz="0" w:space="0" w:color="auto"/>
        <w:left w:val="none" w:sz="0" w:space="0" w:color="auto"/>
        <w:bottom w:val="none" w:sz="0" w:space="0" w:color="auto"/>
        <w:right w:val="none" w:sz="0" w:space="0" w:color="auto"/>
      </w:divBdr>
    </w:div>
    <w:div w:id="19956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A981-EBF0-42A0-BE45-A07EDA4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3136</Words>
  <Characters>16622</Characters>
  <Application>Microsoft Office Word</Application>
  <DocSecurity>0</DocSecurity>
  <Lines>138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BF nr 2/2021-2022</vt:lpstr>
      <vt:lpstr/>
    </vt:vector>
  </TitlesOfParts>
  <Manager/>
  <Company/>
  <LinksUpToDate>false</LinksUpToDate>
  <CharactersWithSpaces>19719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nr 2/2021-2022</dc:title>
  <dc:subject>Förslag till tilläggsbudget för Åland</dc:subject>
  <dc:creator>Landskapsregeringen</dc:creator>
  <cp:keywords/>
  <dc:description>Tb_SEGOE UI 27.4.2020.docx</dc:description>
  <cp:lastModifiedBy>Jessica Laaksonen</cp:lastModifiedBy>
  <cp:revision>2</cp:revision>
  <cp:lastPrinted>2022-01-20T08:45:00Z</cp:lastPrinted>
  <dcterms:created xsi:type="dcterms:W3CDTF">2022-01-20T12:58:00Z</dcterms:created>
  <dcterms:modified xsi:type="dcterms:W3CDTF">2022-01-20T12:58:00Z</dcterms:modified>
  <cp:category>31.1.2020</cp:category>
  <cp:contentStatus>Ej påbörjad</cp:contentStatus>
</cp:coreProperties>
</file>