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057A4BE7" w14:textId="77777777">
        <w:trPr>
          <w:cantSplit/>
          <w:trHeight w:val="20"/>
        </w:trPr>
        <w:tc>
          <w:tcPr>
            <w:tcW w:w="861" w:type="dxa"/>
            <w:vMerge w:val="restart"/>
          </w:tcPr>
          <w:p w14:paraId="25D3A854" w14:textId="77777777" w:rsidR="002401D0" w:rsidRDefault="00577410">
            <w:pPr>
              <w:pStyle w:val="xLedtext"/>
              <w:rPr>
                <w:noProof/>
              </w:rPr>
            </w:pPr>
            <w:bookmarkStart w:id="0" w:name="_top"/>
            <w:bookmarkEnd w:id="0"/>
            <w:r>
              <w:rPr>
                <w:noProof/>
                <w:lang w:val="sv-FI" w:eastAsia="sv-FI"/>
              </w:rPr>
              <w:drawing>
                <wp:inline distT="0" distB="0" distL="0" distR="0" wp14:anchorId="66E54DFF" wp14:editId="05EE27FA">
                  <wp:extent cx="482600" cy="683895"/>
                  <wp:effectExtent l="0" t="0" r="0" b="1905"/>
                  <wp:docPr id="1" name="Bild 1"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vap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2600" cy="683895"/>
                          </a:xfrm>
                          <a:prstGeom prst="rect">
                            <a:avLst/>
                          </a:prstGeom>
                          <a:noFill/>
                          <a:ln>
                            <a:noFill/>
                          </a:ln>
                        </pic:spPr>
                      </pic:pic>
                    </a:graphicData>
                  </a:graphic>
                </wp:inline>
              </w:drawing>
            </w:r>
          </w:p>
        </w:tc>
        <w:tc>
          <w:tcPr>
            <w:tcW w:w="8736" w:type="dxa"/>
            <w:gridSpan w:val="3"/>
            <w:vAlign w:val="bottom"/>
          </w:tcPr>
          <w:p w14:paraId="43ED664C" w14:textId="77777777" w:rsidR="002401D0" w:rsidRDefault="00577410">
            <w:pPr>
              <w:pStyle w:val="xMellanrum"/>
            </w:pPr>
            <w:r>
              <w:rPr>
                <w:noProof/>
                <w:lang w:val="sv-FI" w:eastAsia="sv-FI"/>
              </w:rPr>
              <w:drawing>
                <wp:inline distT="0" distB="0" distL="0" distR="0" wp14:anchorId="1C804A5C" wp14:editId="00B1692B">
                  <wp:extent cx="47625" cy="47625"/>
                  <wp:effectExtent l="0" t="0" r="0" b="0"/>
                  <wp:docPr id="2" name="Bild 2"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2401D0" w14:paraId="652C38CC" w14:textId="77777777">
        <w:trPr>
          <w:cantSplit/>
          <w:trHeight w:val="299"/>
        </w:trPr>
        <w:tc>
          <w:tcPr>
            <w:tcW w:w="861" w:type="dxa"/>
            <w:vMerge/>
          </w:tcPr>
          <w:p w14:paraId="3FBE8BAC" w14:textId="77777777" w:rsidR="002401D0" w:rsidRDefault="002401D0">
            <w:pPr>
              <w:pStyle w:val="xLedtext"/>
            </w:pPr>
          </w:p>
        </w:tc>
        <w:tc>
          <w:tcPr>
            <w:tcW w:w="4448" w:type="dxa"/>
            <w:vAlign w:val="bottom"/>
          </w:tcPr>
          <w:p w14:paraId="0C012C84" w14:textId="77777777" w:rsidR="002401D0" w:rsidRDefault="002401D0">
            <w:pPr>
              <w:pStyle w:val="xAvsandare1"/>
            </w:pPr>
            <w:r>
              <w:t>Ålands lagting</w:t>
            </w:r>
          </w:p>
        </w:tc>
        <w:tc>
          <w:tcPr>
            <w:tcW w:w="4288" w:type="dxa"/>
            <w:gridSpan w:val="2"/>
            <w:vAlign w:val="bottom"/>
          </w:tcPr>
          <w:p w14:paraId="24156E11" w14:textId="36012CF1" w:rsidR="002401D0" w:rsidRDefault="002401D0" w:rsidP="00837646">
            <w:pPr>
              <w:pStyle w:val="xDokTypNr"/>
            </w:pPr>
            <w:r>
              <w:t xml:space="preserve">BETÄNKANDE nr </w:t>
            </w:r>
            <w:r w:rsidR="00047AF9">
              <w:t>19</w:t>
            </w:r>
            <w:r>
              <w:t>/</w:t>
            </w:r>
            <w:proofErr w:type="gramStart"/>
            <w:r>
              <w:t>20</w:t>
            </w:r>
            <w:r w:rsidR="000B1DB9">
              <w:t>20</w:t>
            </w:r>
            <w:r w:rsidR="0015337C">
              <w:t>-20</w:t>
            </w:r>
            <w:r w:rsidR="004D3D04">
              <w:t>2</w:t>
            </w:r>
            <w:r w:rsidR="000B1DB9">
              <w:t>1</w:t>
            </w:r>
            <w:proofErr w:type="gramEnd"/>
          </w:p>
        </w:tc>
      </w:tr>
      <w:tr w:rsidR="002401D0" w14:paraId="2C3FA8B9" w14:textId="77777777">
        <w:trPr>
          <w:cantSplit/>
          <w:trHeight w:val="238"/>
        </w:trPr>
        <w:tc>
          <w:tcPr>
            <w:tcW w:w="861" w:type="dxa"/>
            <w:vMerge/>
          </w:tcPr>
          <w:p w14:paraId="6C8BD3E8" w14:textId="77777777" w:rsidR="002401D0" w:rsidRDefault="002401D0">
            <w:pPr>
              <w:pStyle w:val="xLedtext"/>
            </w:pPr>
          </w:p>
        </w:tc>
        <w:tc>
          <w:tcPr>
            <w:tcW w:w="4448" w:type="dxa"/>
            <w:vAlign w:val="bottom"/>
          </w:tcPr>
          <w:p w14:paraId="4B4D5767" w14:textId="77777777" w:rsidR="002401D0" w:rsidRDefault="002401D0">
            <w:pPr>
              <w:pStyle w:val="xLedtext"/>
            </w:pPr>
          </w:p>
        </w:tc>
        <w:tc>
          <w:tcPr>
            <w:tcW w:w="1725" w:type="dxa"/>
            <w:vAlign w:val="bottom"/>
          </w:tcPr>
          <w:p w14:paraId="711EE873" w14:textId="77777777" w:rsidR="002401D0" w:rsidRDefault="002401D0">
            <w:pPr>
              <w:pStyle w:val="xLedtext"/>
            </w:pPr>
            <w:r>
              <w:t>Datum</w:t>
            </w:r>
          </w:p>
        </w:tc>
        <w:tc>
          <w:tcPr>
            <w:tcW w:w="2563" w:type="dxa"/>
            <w:vAlign w:val="bottom"/>
          </w:tcPr>
          <w:p w14:paraId="49C88268" w14:textId="77777777" w:rsidR="002401D0" w:rsidRDefault="002401D0">
            <w:pPr>
              <w:pStyle w:val="xLedtext"/>
            </w:pPr>
          </w:p>
        </w:tc>
      </w:tr>
      <w:tr w:rsidR="002401D0" w14:paraId="59239E53" w14:textId="77777777">
        <w:trPr>
          <w:cantSplit/>
          <w:trHeight w:val="238"/>
        </w:trPr>
        <w:tc>
          <w:tcPr>
            <w:tcW w:w="861" w:type="dxa"/>
            <w:vMerge/>
          </w:tcPr>
          <w:p w14:paraId="21388BFD" w14:textId="77777777" w:rsidR="002401D0" w:rsidRDefault="002401D0">
            <w:pPr>
              <w:pStyle w:val="xAvsandare2"/>
            </w:pPr>
          </w:p>
        </w:tc>
        <w:tc>
          <w:tcPr>
            <w:tcW w:w="4448" w:type="dxa"/>
            <w:vAlign w:val="center"/>
          </w:tcPr>
          <w:p w14:paraId="115F2707" w14:textId="77777777" w:rsidR="002401D0" w:rsidRDefault="0028660F">
            <w:pPr>
              <w:pStyle w:val="xAvsandare2"/>
            </w:pPr>
            <w:r>
              <w:t>Finans- och närings</w:t>
            </w:r>
            <w:r w:rsidR="002401D0">
              <w:t>utskottet</w:t>
            </w:r>
          </w:p>
        </w:tc>
        <w:tc>
          <w:tcPr>
            <w:tcW w:w="1725" w:type="dxa"/>
            <w:vAlign w:val="center"/>
          </w:tcPr>
          <w:p w14:paraId="0A690147" w14:textId="59E5AA44" w:rsidR="002401D0" w:rsidRDefault="002401D0" w:rsidP="00FD3F3C">
            <w:pPr>
              <w:pStyle w:val="xDatum1"/>
            </w:pPr>
            <w:r>
              <w:t>20</w:t>
            </w:r>
            <w:r w:rsidR="004D3D04">
              <w:t>2</w:t>
            </w:r>
            <w:r w:rsidR="000B1DB9">
              <w:t>1</w:t>
            </w:r>
            <w:r w:rsidR="0028660F">
              <w:t>-0</w:t>
            </w:r>
            <w:r w:rsidR="00E34A24">
              <w:t>9</w:t>
            </w:r>
            <w:r w:rsidR="0028660F">
              <w:t>-</w:t>
            </w:r>
            <w:r w:rsidR="00047AF9">
              <w:t>30</w:t>
            </w:r>
          </w:p>
        </w:tc>
        <w:tc>
          <w:tcPr>
            <w:tcW w:w="2563" w:type="dxa"/>
            <w:vAlign w:val="center"/>
          </w:tcPr>
          <w:p w14:paraId="7962AA13" w14:textId="77777777" w:rsidR="002401D0" w:rsidRDefault="002401D0">
            <w:pPr>
              <w:pStyle w:val="xBeteckning1"/>
            </w:pPr>
          </w:p>
        </w:tc>
      </w:tr>
      <w:tr w:rsidR="002401D0" w14:paraId="07034CB8" w14:textId="77777777">
        <w:trPr>
          <w:cantSplit/>
          <w:trHeight w:val="238"/>
        </w:trPr>
        <w:tc>
          <w:tcPr>
            <w:tcW w:w="861" w:type="dxa"/>
            <w:vMerge/>
          </w:tcPr>
          <w:p w14:paraId="467DC712" w14:textId="77777777" w:rsidR="002401D0" w:rsidRDefault="002401D0">
            <w:pPr>
              <w:pStyle w:val="xLedtext"/>
            </w:pPr>
          </w:p>
        </w:tc>
        <w:tc>
          <w:tcPr>
            <w:tcW w:w="4448" w:type="dxa"/>
            <w:vAlign w:val="bottom"/>
          </w:tcPr>
          <w:p w14:paraId="624ACD1C" w14:textId="77777777" w:rsidR="002401D0" w:rsidRDefault="002401D0">
            <w:pPr>
              <w:pStyle w:val="xLedtext"/>
            </w:pPr>
          </w:p>
        </w:tc>
        <w:tc>
          <w:tcPr>
            <w:tcW w:w="1725" w:type="dxa"/>
            <w:vAlign w:val="bottom"/>
          </w:tcPr>
          <w:p w14:paraId="6AABA7A0" w14:textId="77777777" w:rsidR="002401D0" w:rsidRDefault="002401D0">
            <w:pPr>
              <w:pStyle w:val="xLedtext"/>
            </w:pPr>
          </w:p>
        </w:tc>
        <w:tc>
          <w:tcPr>
            <w:tcW w:w="2563" w:type="dxa"/>
            <w:vAlign w:val="bottom"/>
          </w:tcPr>
          <w:p w14:paraId="564A9A03" w14:textId="77777777" w:rsidR="002401D0" w:rsidRDefault="002401D0">
            <w:pPr>
              <w:pStyle w:val="xLedtext"/>
            </w:pPr>
          </w:p>
        </w:tc>
      </w:tr>
      <w:tr w:rsidR="002401D0" w14:paraId="7AD8161F" w14:textId="77777777">
        <w:trPr>
          <w:cantSplit/>
          <w:trHeight w:val="238"/>
        </w:trPr>
        <w:tc>
          <w:tcPr>
            <w:tcW w:w="861" w:type="dxa"/>
            <w:vMerge/>
            <w:tcBorders>
              <w:bottom w:val="single" w:sz="4" w:space="0" w:color="auto"/>
            </w:tcBorders>
          </w:tcPr>
          <w:p w14:paraId="24A2EA57" w14:textId="77777777" w:rsidR="002401D0" w:rsidRDefault="002401D0">
            <w:pPr>
              <w:pStyle w:val="xAvsandare3"/>
            </w:pPr>
          </w:p>
        </w:tc>
        <w:tc>
          <w:tcPr>
            <w:tcW w:w="4448" w:type="dxa"/>
            <w:tcBorders>
              <w:bottom w:val="single" w:sz="4" w:space="0" w:color="auto"/>
            </w:tcBorders>
            <w:vAlign w:val="center"/>
          </w:tcPr>
          <w:p w14:paraId="1904C7A0" w14:textId="77777777" w:rsidR="002401D0" w:rsidRDefault="002401D0">
            <w:pPr>
              <w:pStyle w:val="xAvsandare3"/>
            </w:pPr>
          </w:p>
        </w:tc>
        <w:tc>
          <w:tcPr>
            <w:tcW w:w="1725" w:type="dxa"/>
            <w:tcBorders>
              <w:bottom w:val="single" w:sz="4" w:space="0" w:color="auto"/>
            </w:tcBorders>
            <w:vAlign w:val="center"/>
          </w:tcPr>
          <w:p w14:paraId="676B0B8E" w14:textId="77777777" w:rsidR="002401D0" w:rsidRDefault="002401D0">
            <w:pPr>
              <w:pStyle w:val="xDatum2"/>
            </w:pPr>
          </w:p>
        </w:tc>
        <w:tc>
          <w:tcPr>
            <w:tcW w:w="2563" w:type="dxa"/>
            <w:tcBorders>
              <w:bottom w:val="single" w:sz="4" w:space="0" w:color="auto"/>
            </w:tcBorders>
            <w:vAlign w:val="center"/>
          </w:tcPr>
          <w:p w14:paraId="10A73CE7" w14:textId="77777777" w:rsidR="002401D0" w:rsidRDefault="002401D0">
            <w:pPr>
              <w:pStyle w:val="xBeteckning2"/>
            </w:pPr>
          </w:p>
        </w:tc>
      </w:tr>
      <w:tr w:rsidR="002401D0" w14:paraId="210CC041" w14:textId="77777777">
        <w:trPr>
          <w:cantSplit/>
          <w:trHeight w:val="238"/>
        </w:trPr>
        <w:tc>
          <w:tcPr>
            <w:tcW w:w="861" w:type="dxa"/>
            <w:tcBorders>
              <w:top w:val="single" w:sz="4" w:space="0" w:color="auto"/>
            </w:tcBorders>
            <w:vAlign w:val="bottom"/>
          </w:tcPr>
          <w:p w14:paraId="4ED5A9E8" w14:textId="77777777" w:rsidR="002401D0" w:rsidRDefault="002401D0">
            <w:pPr>
              <w:pStyle w:val="xLedtext"/>
            </w:pPr>
          </w:p>
        </w:tc>
        <w:tc>
          <w:tcPr>
            <w:tcW w:w="4448" w:type="dxa"/>
            <w:tcBorders>
              <w:top w:val="single" w:sz="4" w:space="0" w:color="auto"/>
            </w:tcBorders>
            <w:vAlign w:val="bottom"/>
          </w:tcPr>
          <w:p w14:paraId="75E412DA" w14:textId="77777777" w:rsidR="002401D0" w:rsidRDefault="002401D0">
            <w:pPr>
              <w:pStyle w:val="xLedtext"/>
            </w:pPr>
          </w:p>
        </w:tc>
        <w:tc>
          <w:tcPr>
            <w:tcW w:w="4288" w:type="dxa"/>
            <w:gridSpan w:val="2"/>
            <w:tcBorders>
              <w:top w:val="single" w:sz="4" w:space="0" w:color="auto"/>
            </w:tcBorders>
            <w:vAlign w:val="bottom"/>
          </w:tcPr>
          <w:p w14:paraId="49B432C6" w14:textId="77777777" w:rsidR="002401D0" w:rsidRDefault="002401D0">
            <w:pPr>
              <w:pStyle w:val="xLedtext"/>
            </w:pPr>
          </w:p>
        </w:tc>
      </w:tr>
      <w:tr w:rsidR="002401D0" w14:paraId="3BC1322C" w14:textId="77777777">
        <w:trPr>
          <w:cantSplit/>
          <w:trHeight w:val="238"/>
        </w:trPr>
        <w:tc>
          <w:tcPr>
            <w:tcW w:w="861" w:type="dxa"/>
          </w:tcPr>
          <w:p w14:paraId="01384DCA" w14:textId="77777777" w:rsidR="002401D0" w:rsidRDefault="002401D0">
            <w:pPr>
              <w:pStyle w:val="xCelltext"/>
            </w:pPr>
          </w:p>
        </w:tc>
        <w:tc>
          <w:tcPr>
            <w:tcW w:w="4448" w:type="dxa"/>
            <w:vMerge w:val="restart"/>
          </w:tcPr>
          <w:p w14:paraId="680CFF7E" w14:textId="77777777" w:rsidR="002401D0" w:rsidRDefault="002401D0">
            <w:pPr>
              <w:pStyle w:val="xMottagare1"/>
            </w:pPr>
            <w:r>
              <w:t>Till Ålands lagting</w:t>
            </w:r>
          </w:p>
        </w:tc>
        <w:tc>
          <w:tcPr>
            <w:tcW w:w="4288" w:type="dxa"/>
            <w:gridSpan w:val="2"/>
            <w:vMerge w:val="restart"/>
          </w:tcPr>
          <w:p w14:paraId="55B27F0E" w14:textId="77777777" w:rsidR="002401D0" w:rsidRDefault="002401D0">
            <w:pPr>
              <w:pStyle w:val="xMottagare1"/>
              <w:tabs>
                <w:tab w:val="left" w:pos="2349"/>
              </w:tabs>
            </w:pPr>
          </w:p>
        </w:tc>
      </w:tr>
      <w:tr w:rsidR="002401D0" w14:paraId="47CC7A0A" w14:textId="77777777">
        <w:trPr>
          <w:cantSplit/>
          <w:trHeight w:val="238"/>
        </w:trPr>
        <w:tc>
          <w:tcPr>
            <w:tcW w:w="861" w:type="dxa"/>
          </w:tcPr>
          <w:p w14:paraId="7DAEA603" w14:textId="77777777" w:rsidR="002401D0" w:rsidRDefault="002401D0">
            <w:pPr>
              <w:pStyle w:val="xCelltext"/>
            </w:pPr>
          </w:p>
        </w:tc>
        <w:tc>
          <w:tcPr>
            <w:tcW w:w="4448" w:type="dxa"/>
            <w:vMerge/>
            <w:vAlign w:val="center"/>
          </w:tcPr>
          <w:p w14:paraId="3023ADBD" w14:textId="77777777" w:rsidR="002401D0" w:rsidRDefault="002401D0">
            <w:pPr>
              <w:pStyle w:val="xCelltext"/>
            </w:pPr>
          </w:p>
        </w:tc>
        <w:tc>
          <w:tcPr>
            <w:tcW w:w="4288" w:type="dxa"/>
            <w:gridSpan w:val="2"/>
            <w:vMerge/>
            <w:vAlign w:val="center"/>
          </w:tcPr>
          <w:p w14:paraId="63CCEDD2" w14:textId="77777777" w:rsidR="002401D0" w:rsidRDefault="002401D0">
            <w:pPr>
              <w:pStyle w:val="xCelltext"/>
            </w:pPr>
          </w:p>
        </w:tc>
      </w:tr>
      <w:tr w:rsidR="002401D0" w14:paraId="30F97625" w14:textId="77777777">
        <w:trPr>
          <w:cantSplit/>
          <w:trHeight w:val="238"/>
        </w:trPr>
        <w:tc>
          <w:tcPr>
            <w:tcW w:w="861" w:type="dxa"/>
          </w:tcPr>
          <w:p w14:paraId="0A72A8EE" w14:textId="77777777" w:rsidR="002401D0" w:rsidRDefault="002401D0">
            <w:pPr>
              <w:pStyle w:val="xCelltext"/>
            </w:pPr>
          </w:p>
        </w:tc>
        <w:tc>
          <w:tcPr>
            <w:tcW w:w="4448" w:type="dxa"/>
            <w:vMerge/>
            <w:vAlign w:val="center"/>
          </w:tcPr>
          <w:p w14:paraId="6BC75706" w14:textId="77777777" w:rsidR="002401D0" w:rsidRDefault="002401D0">
            <w:pPr>
              <w:pStyle w:val="xCelltext"/>
            </w:pPr>
          </w:p>
        </w:tc>
        <w:tc>
          <w:tcPr>
            <w:tcW w:w="4288" w:type="dxa"/>
            <w:gridSpan w:val="2"/>
            <w:vMerge/>
            <w:vAlign w:val="center"/>
          </w:tcPr>
          <w:p w14:paraId="59627398" w14:textId="77777777" w:rsidR="002401D0" w:rsidRDefault="002401D0">
            <w:pPr>
              <w:pStyle w:val="xCelltext"/>
            </w:pPr>
          </w:p>
        </w:tc>
      </w:tr>
      <w:tr w:rsidR="002401D0" w14:paraId="44515530" w14:textId="77777777">
        <w:trPr>
          <w:cantSplit/>
          <w:trHeight w:val="238"/>
        </w:trPr>
        <w:tc>
          <w:tcPr>
            <w:tcW w:w="861" w:type="dxa"/>
          </w:tcPr>
          <w:p w14:paraId="6D3640CE" w14:textId="77777777" w:rsidR="002401D0" w:rsidRDefault="002401D0">
            <w:pPr>
              <w:pStyle w:val="xCelltext"/>
            </w:pPr>
          </w:p>
        </w:tc>
        <w:tc>
          <w:tcPr>
            <w:tcW w:w="4448" w:type="dxa"/>
            <w:vMerge/>
            <w:vAlign w:val="center"/>
          </w:tcPr>
          <w:p w14:paraId="55611718" w14:textId="77777777" w:rsidR="002401D0" w:rsidRDefault="002401D0">
            <w:pPr>
              <w:pStyle w:val="xCelltext"/>
            </w:pPr>
          </w:p>
        </w:tc>
        <w:tc>
          <w:tcPr>
            <w:tcW w:w="4288" w:type="dxa"/>
            <w:gridSpan w:val="2"/>
            <w:vMerge/>
            <w:vAlign w:val="center"/>
          </w:tcPr>
          <w:p w14:paraId="08BFE218" w14:textId="77777777" w:rsidR="002401D0" w:rsidRDefault="002401D0">
            <w:pPr>
              <w:pStyle w:val="xCelltext"/>
            </w:pPr>
          </w:p>
        </w:tc>
      </w:tr>
      <w:tr w:rsidR="002401D0" w14:paraId="558DA280" w14:textId="77777777">
        <w:trPr>
          <w:cantSplit/>
          <w:trHeight w:val="238"/>
        </w:trPr>
        <w:tc>
          <w:tcPr>
            <w:tcW w:w="861" w:type="dxa"/>
          </w:tcPr>
          <w:p w14:paraId="7F3DDB30" w14:textId="77777777" w:rsidR="002401D0" w:rsidRDefault="002401D0">
            <w:pPr>
              <w:pStyle w:val="xCelltext"/>
            </w:pPr>
          </w:p>
        </w:tc>
        <w:tc>
          <w:tcPr>
            <w:tcW w:w="4448" w:type="dxa"/>
            <w:vMerge/>
            <w:vAlign w:val="center"/>
          </w:tcPr>
          <w:p w14:paraId="030ECEF5" w14:textId="77777777" w:rsidR="002401D0" w:rsidRDefault="002401D0">
            <w:pPr>
              <w:pStyle w:val="xCelltext"/>
            </w:pPr>
          </w:p>
        </w:tc>
        <w:tc>
          <w:tcPr>
            <w:tcW w:w="4288" w:type="dxa"/>
            <w:gridSpan w:val="2"/>
            <w:vMerge/>
            <w:vAlign w:val="center"/>
          </w:tcPr>
          <w:p w14:paraId="6A262CB2" w14:textId="77777777" w:rsidR="002401D0" w:rsidRDefault="002401D0">
            <w:pPr>
              <w:pStyle w:val="xCelltext"/>
            </w:pPr>
          </w:p>
        </w:tc>
      </w:tr>
    </w:tbl>
    <w:p w14:paraId="359FE051" w14:textId="77777777" w:rsidR="002401D0" w:rsidRDefault="002401D0">
      <w:pPr>
        <w:rPr>
          <w:b/>
          <w:bCs/>
        </w:rPr>
        <w:sectPr w:rsidR="002401D0">
          <w:footerReference w:type="even" r:id="rId9"/>
          <w:footerReference w:type="default" r:id="rId10"/>
          <w:pgSz w:w="11906" w:h="16838" w:code="9"/>
          <w:pgMar w:top="567" w:right="1134" w:bottom="1134" w:left="1191" w:header="624" w:footer="737" w:gutter="0"/>
          <w:cols w:space="708"/>
          <w:docGrid w:linePitch="360"/>
        </w:sectPr>
      </w:pPr>
    </w:p>
    <w:p w14:paraId="516D58C5" w14:textId="77777777" w:rsidR="002401D0" w:rsidRDefault="0028660F">
      <w:pPr>
        <w:pStyle w:val="ArendeOverRubrik"/>
      </w:pPr>
      <w:r>
        <w:t>Finans- och närings</w:t>
      </w:r>
      <w:r w:rsidR="002401D0">
        <w:t>utskottets betänkande</w:t>
      </w:r>
    </w:p>
    <w:p w14:paraId="3A581238" w14:textId="21948E51" w:rsidR="0031113B" w:rsidRDefault="0028660F" w:rsidP="0028660F">
      <w:pPr>
        <w:pStyle w:val="ArendeRubrik"/>
        <w:ind w:right="-1248"/>
      </w:pPr>
      <w:r>
        <w:t>R</w:t>
      </w:r>
      <w:r w:rsidR="0031113B">
        <w:t>edogörelse över årsredovisning</w:t>
      </w:r>
      <w:r w:rsidR="00FD3F3C">
        <w:t>en</w:t>
      </w:r>
      <w:r w:rsidR="0031113B">
        <w:t xml:space="preserve"> per 31.12.20</w:t>
      </w:r>
      <w:r w:rsidR="000B1DB9">
        <w:t>20</w:t>
      </w:r>
    </w:p>
    <w:p w14:paraId="13C929D4" w14:textId="61B7ABFC" w:rsidR="002401D0" w:rsidRDefault="00F12C22">
      <w:pPr>
        <w:pStyle w:val="ArendeUnderRubrik"/>
      </w:pPr>
      <w:hyperlink r:id="rId11" w:history="1">
        <w:r w:rsidR="0028660F" w:rsidRPr="000C1885">
          <w:rPr>
            <w:rStyle w:val="Hyperlnk"/>
          </w:rPr>
          <w:t xml:space="preserve">Landskapsregeringens redogörelse </w:t>
        </w:r>
        <w:r w:rsidR="00AA1C2B">
          <w:rPr>
            <w:rStyle w:val="Hyperlnk"/>
          </w:rPr>
          <w:t>nr 3</w:t>
        </w:r>
        <w:r w:rsidR="0028660F" w:rsidRPr="000C1885">
          <w:rPr>
            <w:rStyle w:val="Hyperlnk"/>
          </w:rPr>
          <w:t>/</w:t>
        </w:r>
        <w:proofErr w:type="gramStart"/>
        <w:r w:rsidR="0028660F" w:rsidRPr="000C1885">
          <w:rPr>
            <w:rStyle w:val="Hyperlnk"/>
          </w:rPr>
          <w:t>20</w:t>
        </w:r>
        <w:r w:rsidR="000B1DB9">
          <w:rPr>
            <w:rStyle w:val="Hyperlnk"/>
          </w:rPr>
          <w:t>20</w:t>
        </w:r>
        <w:r w:rsidR="0028660F" w:rsidRPr="000C1885">
          <w:rPr>
            <w:rStyle w:val="Hyperlnk"/>
          </w:rPr>
          <w:t>-20</w:t>
        </w:r>
        <w:r w:rsidR="004D3D04">
          <w:rPr>
            <w:rStyle w:val="Hyperlnk"/>
          </w:rPr>
          <w:t>2</w:t>
        </w:r>
        <w:proofErr w:type="gramEnd"/>
      </w:hyperlink>
      <w:r w:rsidR="000B1DB9">
        <w:rPr>
          <w:rStyle w:val="Hyperlnk"/>
        </w:rPr>
        <w:t>1</w:t>
      </w:r>
    </w:p>
    <w:p w14:paraId="275661D7" w14:textId="77777777" w:rsidR="002401D0" w:rsidRDefault="002401D0">
      <w:pPr>
        <w:pStyle w:val="ANormal"/>
      </w:pPr>
    </w:p>
    <w:p w14:paraId="37F434F2" w14:textId="77777777" w:rsidR="002401D0" w:rsidRDefault="002401D0">
      <w:pPr>
        <w:pStyle w:val="Innehll1"/>
      </w:pPr>
      <w:r>
        <w:t>INNEHÅLL</w:t>
      </w:r>
    </w:p>
    <w:p w14:paraId="4578C11C" w14:textId="5DAFFF15" w:rsidR="00E2185B"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83889993" w:history="1">
        <w:r w:rsidR="00E2185B" w:rsidRPr="00077CF4">
          <w:rPr>
            <w:rStyle w:val="Hyperlnk"/>
          </w:rPr>
          <w:t>Sammanfattning</w:t>
        </w:r>
        <w:r w:rsidR="00E2185B">
          <w:rPr>
            <w:webHidden/>
          </w:rPr>
          <w:tab/>
        </w:r>
        <w:r w:rsidR="00E2185B">
          <w:rPr>
            <w:webHidden/>
          </w:rPr>
          <w:fldChar w:fldCharType="begin"/>
        </w:r>
        <w:r w:rsidR="00E2185B">
          <w:rPr>
            <w:webHidden/>
          </w:rPr>
          <w:instrText xml:space="preserve"> PAGEREF _Toc83889993 \h </w:instrText>
        </w:r>
        <w:r w:rsidR="00E2185B">
          <w:rPr>
            <w:webHidden/>
          </w:rPr>
        </w:r>
        <w:r w:rsidR="00E2185B">
          <w:rPr>
            <w:webHidden/>
          </w:rPr>
          <w:fldChar w:fldCharType="separate"/>
        </w:r>
        <w:r w:rsidR="00F12C22">
          <w:rPr>
            <w:webHidden/>
          </w:rPr>
          <w:t>1</w:t>
        </w:r>
        <w:r w:rsidR="00E2185B">
          <w:rPr>
            <w:webHidden/>
          </w:rPr>
          <w:fldChar w:fldCharType="end"/>
        </w:r>
      </w:hyperlink>
    </w:p>
    <w:p w14:paraId="44952CAF" w14:textId="0BB43455" w:rsidR="00E2185B" w:rsidRDefault="00F12C22">
      <w:pPr>
        <w:pStyle w:val="Innehll2"/>
        <w:rPr>
          <w:rFonts w:asciiTheme="minorHAnsi" w:eastAsiaTheme="minorEastAsia" w:hAnsiTheme="minorHAnsi" w:cstheme="minorBidi"/>
          <w:sz w:val="22"/>
          <w:szCs w:val="22"/>
          <w:lang w:val="sv-FI" w:eastAsia="sv-FI"/>
        </w:rPr>
      </w:pPr>
      <w:hyperlink w:anchor="_Toc83889994" w:history="1">
        <w:r w:rsidR="00E2185B" w:rsidRPr="00077CF4">
          <w:rPr>
            <w:rStyle w:val="Hyperlnk"/>
          </w:rPr>
          <w:t>Landskapsregeringens förslag</w:t>
        </w:r>
        <w:r w:rsidR="00E2185B">
          <w:rPr>
            <w:webHidden/>
          </w:rPr>
          <w:tab/>
        </w:r>
        <w:r w:rsidR="00E2185B">
          <w:rPr>
            <w:webHidden/>
          </w:rPr>
          <w:fldChar w:fldCharType="begin"/>
        </w:r>
        <w:r w:rsidR="00E2185B">
          <w:rPr>
            <w:webHidden/>
          </w:rPr>
          <w:instrText xml:space="preserve"> PAGEREF _Toc83889994 \h </w:instrText>
        </w:r>
        <w:r w:rsidR="00E2185B">
          <w:rPr>
            <w:webHidden/>
          </w:rPr>
        </w:r>
        <w:r w:rsidR="00E2185B">
          <w:rPr>
            <w:webHidden/>
          </w:rPr>
          <w:fldChar w:fldCharType="separate"/>
        </w:r>
        <w:r>
          <w:rPr>
            <w:webHidden/>
          </w:rPr>
          <w:t>1</w:t>
        </w:r>
        <w:r w:rsidR="00E2185B">
          <w:rPr>
            <w:webHidden/>
          </w:rPr>
          <w:fldChar w:fldCharType="end"/>
        </w:r>
      </w:hyperlink>
    </w:p>
    <w:p w14:paraId="29E0036D" w14:textId="42FE0008" w:rsidR="00E2185B" w:rsidRDefault="00F12C22">
      <w:pPr>
        <w:pStyle w:val="Innehll2"/>
        <w:rPr>
          <w:rFonts w:asciiTheme="minorHAnsi" w:eastAsiaTheme="minorEastAsia" w:hAnsiTheme="minorHAnsi" w:cstheme="minorBidi"/>
          <w:sz w:val="22"/>
          <w:szCs w:val="22"/>
          <w:lang w:val="sv-FI" w:eastAsia="sv-FI"/>
        </w:rPr>
      </w:pPr>
      <w:hyperlink w:anchor="_Toc83889995" w:history="1">
        <w:r w:rsidR="00E2185B" w:rsidRPr="00077CF4">
          <w:rPr>
            <w:rStyle w:val="Hyperlnk"/>
          </w:rPr>
          <w:t>Utskottets förslag</w:t>
        </w:r>
        <w:r w:rsidR="00E2185B">
          <w:rPr>
            <w:webHidden/>
          </w:rPr>
          <w:tab/>
        </w:r>
        <w:r w:rsidR="00E2185B">
          <w:rPr>
            <w:webHidden/>
          </w:rPr>
          <w:fldChar w:fldCharType="begin"/>
        </w:r>
        <w:r w:rsidR="00E2185B">
          <w:rPr>
            <w:webHidden/>
          </w:rPr>
          <w:instrText xml:space="preserve"> PAGEREF _Toc83889995 \h </w:instrText>
        </w:r>
        <w:r w:rsidR="00E2185B">
          <w:rPr>
            <w:webHidden/>
          </w:rPr>
        </w:r>
        <w:r w:rsidR="00E2185B">
          <w:rPr>
            <w:webHidden/>
          </w:rPr>
          <w:fldChar w:fldCharType="separate"/>
        </w:r>
        <w:r>
          <w:rPr>
            <w:webHidden/>
          </w:rPr>
          <w:t>1</w:t>
        </w:r>
        <w:r w:rsidR="00E2185B">
          <w:rPr>
            <w:webHidden/>
          </w:rPr>
          <w:fldChar w:fldCharType="end"/>
        </w:r>
      </w:hyperlink>
    </w:p>
    <w:p w14:paraId="11F03BE0" w14:textId="216ED01C" w:rsidR="00E2185B" w:rsidRDefault="00F12C22">
      <w:pPr>
        <w:pStyle w:val="Innehll1"/>
        <w:rPr>
          <w:rFonts w:asciiTheme="minorHAnsi" w:eastAsiaTheme="minorEastAsia" w:hAnsiTheme="minorHAnsi" w:cstheme="minorBidi"/>
          <w:sz w:val="22"/>
          <w:szCs w:val="22"/>
          <w:lang w:val="sv-FI" w:eastAsia="sv-FI"/>
        </w:rPr>
      </w:pPr>
      <w:hyperlink w:anchor="_Toc83889996" w:history="1">
        <w:r w:rsidR="00E2185B" w:rsidRPr="00077CF4">
          <w:rPr>
            <w:rStyle w:val="Hyperlnk"/>
          </w:rPr>
          <w:t>Utskottets synpunkter</w:t>
        </w:r>
        <w:r w:rsidR="00E2185B">
          <w:rPr>
            <w:webHidden/>
          </w:rPr>
          <w:tab/>
        </w:r>
        <w:r w:rsidR="00E2185B">
          <w:rPr>
            <w:webHidden/>
          </w:rPr>
          <w:fldChar w:fldCharType="begin"/>
        </w:r>
        <w:r w:rsidR="00E2185B">
          <w:rPr>
            <w:webHidden/>
          </w:rPr>
          <w:instrText xml:space="preserve"> PAGEREF _Toc83889996 \h </w:instrText>
        </w:r>
        <w:r w:rsidR="00E2185B">
          <w:rPr>
            <w:webHidden/>
          </w:rPr>
        </w:r>
        <w:r w:rsidR="00E2185B">
          <w:rPr>
            <w:webHidden/>
          </w:rPr>
          <w:fldChar w:fldCharType="separate"/>
        </w:r>
        <w:r>
          <w:rPr>
            <w:webHidden/>
          </w:rPr>
          <w:t>1</w:t>
        </w:r>
        <w:r w:rsidR="00E2185B">
          <w:rPr>
            <w:webHidden/>
          </w:rPr>
          <w:fldChar w:fldCharType="end"/>
        </w:r>
      </w:hyperlink>
    </w:p>
    <w:p w14:paraId="4835BA98" w14:textId="326ACC62" w:rsidR="00E2185B" w:rsidRDefault="00F12C22">
      <w:pPr>
        <w:pStyle w:val="Innehll3"/>
        <w:rPr>
          <w:rFonts w:asciiTheme="minorHAnsi" w:eastAsiaTheme="minorEastAsia" w:hAnsiTheme="minorHAnsi" w:cstheme="minorBidi"/>
          <w:sz w:val="22"/>
          <w:szCs w:val="22"/>
          <w:lang w:val="sv-FI" w:eastAsia="sv-FI"/>
        </w:rPr>
      </w:pPr>
      <w:hyperlink w:anchor="_Toc83889997" w:history="1">
        <w:r w:rsidR="00E2185B" w:rsidRPr="00077CF4">
          <w:rPr>
            <w:rStyle w:val="Hyperlnk"/>
          </w:rPr>
          <w:t>Resultat- och kostnadsutveckling</w:t>
        </w:r>
        <w:r w:rsidR="00E2185B">
          <w:rPr>
            <w:webHidden/>
          </w:rPr>
          <w:tab/>
        </w:r>
        <w:r w:rsidR="00E2185B">
          <w:rPr>
            <w:webHidden/>
          </w:rPr>
          <w:fldChar w:fldCharType="begin"/>
        </w:r>
        <w:r w:rsidR="00E2185B">
          <w:rPr>
            <w:webHidden/>
          </w:rPr>
          <w:instrText xml:space="preserve"> PAGEREF _Toc83889997 \h </w:instrText>
        </w:r>
        <w:r w:rsidR="00E2185B">
          <w:rPr>
            <w:webHidden/>
          </w:rPr>
        </w:r>
        <w:r w:rsidR="00E2185B">
          <w:rPr>
            <w:webHidden/>
          </w:rPr>
          <w:fldChar w:fldCharType="separate"/>
        </w:r>
        <w:r>
          <w:rPr>
            <w:webHidden/>
          </w:rPr>
          <w:t>2</w:t>
        </w:r>
        <w:r w:rsidR="00E2185B">
          <w:rPr>
            <w:webHidden/>
          </w:rPr>
          <w:fldChar w:fldCharType="end"/>
        </w:r>
      </w:hyperlink>
    </w:p>
    <w:p w14:paraId="5044383A" w14:textId="2A19322F" w:rsidR="00E2185B" w:rsidRDefault="00F12C22">
      <w:pPr>
        <w:pStyle w:val="Innehll3"/>
        <w:rPr>
          <w:rFonts w:asciiTheme="minorHAnsi" w:eastAsiaTheme="minorEastAsia" w:hAnsiTheme="minorHAnsi" w:cstheme="minorBidi"/>
          <w:sz w:val="22"/>
          <w:szCs w:val="22"/>
          <w:lang w:val="sv-FI" w:eastAsia="sv-FI"/>
        </w:rPr>
      </w:pPr>
      <w:hyperlink w:anchor="_Toc83889998" w:history="1">
        <w:r w:rsidR="00E2185B" w:rsidRPr="00077CF4">
          <w:rPr>
            <w:rStyle w:val="Hyperlnk"/>
          </w:rPr>
          <w:t>Skatteintäkterna</w:t>
        </w:r>
        <w:r w:rsidR="00E2185B">
          <w:rPr>
            <w:webHidden/>
          </w:rPr>
          <w:tab/>
        </w:r>
        <w:r w:rsidR="00E2185B">
          <w:rPr>
            <w:webHidden/>
          </w:rPr>
          <w:fldChar w:fldCharType="begin"/>
        </w:r>
        <w:r w:rsidR="00E2185B">
          <w:rPr>
            <w:webHidden/>
          </w:rPr>
          <w:instrText xml:space="preserve"> PAGEREF _Toc83889998 \h </w:instrText>
        </w:r>
        <w:r w:rsidR="00E2185B">
          <w:rPr>
            <w:webHidden/>
          </w:rPr>
        </w:r>
        <w:r w:rsidR="00E2185B">
          <w:rPr>
            <w:webHidden/>
          </w:rPr>
          <w:fldChar w:fldCharType="separate"/>
        </w:r>
        <w:r>
          <w:rPr>
            <w:webHidden/>
          </w:rPr>
          <w:t>2</w:t>
        </w:r>
        <w:r w:rsidR="00E2185B">
          <w:rPr>
            <w:webHidden/>
          </w:rPr>
          <w:fldChar w:fldCharType="end"/>
        </w:r>
      </w:hyperlink>
    </w:p>
    <w:p w14:paraId="642DEF32" w14:textId="5AAC1BE9" w:rsidR="00E2185B" w:rsidRDefault="00F12C22">
      <w:pPr>
        <w:pStyle w:val="Innehll3"/>
        <w:rPr>
          <w:rFonts w:asciiTheme="minorHAnsi" w:eastAsiaTheme="minorEastAsia" w:hAnsiTheme="minorHAnsi" w:cstheme="minorBidi"/>
          <w:sz w:val="22"/>
          <w:szCs w:val="22"/>
          <w:lang w:val="sv-FI" w:eastAsia="sv-FI"/>
        </w:rPr>
      </w:pPr>
      <w:hyperlink w:anchor="_Toc83889999" w:history="1">
        <w:r w:rsidR="00E2185B" w:rsidRPr="00077CF4">
          <w:rPr>
            <w:rStyle w:val="Hyperlnk"/>
          </w:rPr>
          <w:t>Pensionskostnaderna</w:t>
        </w:r>
        <w:r w:rsidR="00E2185B">
          <w:rPr>
            <w:webHidden/>
          </w:rPr>
          <w:tab/>
        </w:r>
        <w:r w:rsidR="00E2185B">
          <w:rPr>
            <w:webHidden/>
          </w:rPr>
          <w:fldChar w:fldCharType="begin"/>
        </w:r>
        <w:r w:rsidR="00E2185B">
          <w:rPr>
            <w:webHidden/>
          </w:rPr>
          <w:instrText xml:space="preserve"> PAGEREF _Toc83889999 \h </w:instrText>
        </w:r>
        <w:r w:rsidR="00E2185B">
          <w:rPr>
            <w:webHidden/>
          </w:rPr>
        </w:r>
        <w:r w:rsidR="00E2185B">
          <w:rPr>
            <w:webHidden/>
          </w:rPr>
          <w:fldChar w:fldCharType="separate"/>
        </w:r>
        <w:r>
          <w:rPr>
            <w:webHidden/>
          </w:rPr>
          <w:t>2</w:t>
        </w:r>
        <w:r w:rsidR="00E2185B">
          <w:rPr>
            <w:webHidden/>
          </w:rPr>
          <w:fldChar w:fldCharType="end"/>
        </w:r>
      </w:hyperlink>
    </w:p>
    <w:p w14:paraId="513E411B" w14:textId="7C818119" w:rsidR="00E2185B" w:rsidRDefault="00F12C22">
      <w:pPr>
        <w:pStyle w:val="Innehll3"/>
        <w:rPr>
          <w:rFonts w:asciiTheme="minorHAnsi" w:eastAsiaTheme="minorEastAsia" w:hAnsiTheme="minorHAnsi" w:cstheme="minorBidi"/>
          <w:sz w:val="22"/>
          <w:szCs w:val="22"/>
          <w:lang w:val="sv-FI" w:eastAsia="sv-FI"/>
        </w:rPr>
      </w:pPr>
      <w:hyperlink w:anchor="_Toc83890000" w:history="1">
        <w:r w:rsidR="00E2185B" w:rsidRPr="00077CF4">
          <w:rPr>
            <w:rStyle w:val="Hyperlnk"/>
          </w:rPr>
          <w:t>Personal</w:t>
        </w:r>
        <w:r w:rsidR="00E2185B">
          <w:rPr>
            <w:webHidden/>
          </w:rPr>
          <w:tab/>
        </w:r>
        <w:r w:rsidR="00E2185B">
          <w:rPr>
            <w:webHidden/>
          </w:rPr>
          <w:fldChar w:fldCharType="begin"/>
        </w:r>
        <w:r w:rsidR="00E2185B">
          <w:rPr>
            <w:webHidden/>
          </w:rPr>
          <w:instrText xml:space="preserve"> PAGEREF _Toc83890000 \h </w:instrText>
        </w:r>
        <w:r w:rsidR="00E2185B">
          <w:rPr>
            <w:webHidden/>
          </w:rPr>
        </w:r>
        <w:r w:rsidR="00E2185B">
          <w:rPr>
            <w:webHidden/>
          </w:rPr>
          <w:fldChar w:fldCharType="separate"/>
        </w:r>
        <w:r>
          <w:rPr>
            <w:webHidden/>
          </w:rPr>
          <w:t>3</w:t>
        </w:r>
        <w:r w:rsidR="00E2185B">
          <w:rPr>
            <w:webHidden/>
          </w:rPr>
          <w:fldChar w:fldCharType="end"/>
        </w:r>
      </w:hyperlink>
    </w:p>
    <w:p w14:paraId="5C5490E2" w14:textId="09081321" w:rsidR="00E2185B" w:rsidRDefault="00F12C22">
      <w:pPr>
        <w:pStyle w:val="Innehll1"/>
        <w:rPr>
          <w:rFonts w:asciiTheme="minorHAnsi" w:eastAsiaTheme="minorEastAsia" w:hAnsiTheme="minorHAnsi" w:cstheme="minorBidi"/>
          <w:sz w:val="22"/>
          <w:szCs w:val="22"/>
          <w:lang w:val="sv-FI" w:eastAsia="sv-FI"/>
        </w:rPr>
      </w:pPr>
      <w:hyperlink w:anchor="_Toc83890001" w:history="1">
        <w:r w:rsidR="00E2185B" w:rsidRPr="00077CF4">
          <w:rPr>
            <w:rStyle w:val="Hyperlnk"/>
          </w:rPr>
          <w:t>Ärendets behandling</w:t>
        </w:r>
        <w:r w:rsidR="00E2185B">
          <w:rPr>
            <w:webHidden/>
          </w:rPr>
          <w:tab/>
        </w:r>
        <w:r w:rsidR="00E2185B">
          <w:rPr>
            <w:webHidden/>
          </w:rPr>
          <w:fldChar w:fldCharType="begin"/>
        </w:r>
        <w:r w:rsidR="00E2185B">
          <w:rPr>
            <w:webHidden/>
          </w:rPr>
          <w:instrText xml:space="preserve"> PAGEREF _Toc83890001 \h </w:instrText>
        </w:r>
        <w:r w:rsidR="00E2185B">
          <w:rPr>
            <w:webHidden/>
          </w:rPr>
        </w:r>
        <w:r w:rsidR="00E2185B">
          <w:rPr>
            <w:webHidden/>
          </w:rPr>
          <w:fldChar w:fldCharType="separate"/>
        </w:r>
        <w:r>
          <w:rPr>
            <w:webHidden/>
          </w:rPr>
          <w:t>3</w:t>
        </w:r>
        <w:r w:rsidR="00E2185B">
          <w:rPr>
            <w:webHidden/>
          </w:rPr>
          <w:fldChar w:fldCharType="end"/>
        </w:r>
      </w:hyperlink>
    </w:p>
    <w:p w14:paraId="33471368" w14:textId="4B438D4E" w:rsidR="00E2185B" w:rsidRDefault="00F12C22">
      <w:pPr>
        <w:pStyle w:val="Innehll1"/>
        <w:rPr>
          <w:rFonts w:asciiTheme="minorHAnsi" w:eastAsiaTheme="minorEastAsia" w:hAnsiTheme="minorHAnsi" w:cstheme="minorBidi"/>
          <w:sz w:val="22"/>
          <w:szCs w:val="22"/>
          <w:lang w:val="sv-FI" w:eastAsia="sv-FI"/>
        </w:rPr>
      </w:pPr>
      <w:hyperlink w:anchor="_Toc83890002" w:history="1">
        <w:r w:rsidR="00E2185B" w:rsidRPr="00077CF4">
          <w:rPr>
            <w:rStyle w:val="Hyperlnk"/>
          </w:rPr>
          <w:t>Utskottets förslag</w:t>
        </w:r>
        <w:r w:rsidR="00E2185B">
          <w:rPr>
            <w:webHidden/>
          </w:rPr>
          <w:tab/>
        </w:r>
        <w:r w:rsidR="00E2185B">
          <w:rPr>
            <w:webHidden/>
          </w:rPr>
          <w:fldChar w:fldCharType="begin"/>
        </w:r>
        <w:r w:rsidR="00E2185B">
          <w:rPr>
            <w:webHidden/>
          </w:rPr>
          <w:instrText xml:space="preserve"> PAGEREF _Toc83890002 \h </w:instrText>
        </w:r>
        <w:r w:rsidR="00E2185B">
          <w:rPr>
            <w:webHidden/>
          </w:rPr>
        </w:r>
        <w:r w:rsidR="00E2185B">
          <w:rPr>
            <w:webHidden/>
          </w:rPr>
          <w:fldChar w:fldCharType="separate"/>
        </w:r>
        <w:r>
          <w:rPr>
            <w:webHidden/>
          </w:rPr>
          <w:t>3</w:t>
        </w:r>
        <w:r w:rsidR="00E2185B">
          <w:rPr>
            <w:webHidden/>
          </w:rPr>
          <w:fldChar w:fldCharType="end"/>
        </w:r>
      </w:hyperlink>
    </w:p>
    <w:p w14:paraId="4FA5C5D1" w14:textId="48C04670" w:rsidR="002401D0" w:rsidRDefault="002401D0">
      <w:pPr>
        <w:pStyle w:val="ANormal"/>
        <w:rPr>
          <w:noProof/>
        </w:rPr>
      </w:pPr>
      <w:r>
        <w:rPr>
          <w:rFonts w:ascii="Verdana" w:hAnsi="Verdana"/>
          <w:noProof/>
          <w:sz w:val="16"/>
          <w:szCs w:val="36"/>
        </w:rPr>
        <w:fldChar w:fldCharType="end"/>
      </w:r>
    </w:p>
    <w:p w14:paraId="6C7E7A3F" w14:textId="33DA92FF" w:rsidR="002A2CF6" w:rsidRDefault="002A2CF6">
      <w:pPr>
        <w:pStyle w:val="ANormal"/>
      </w:pPr>
    </w:p>
    <w:p w14:paraId="4B8D5272" w14:textId="77777777" w:rsidR="002A2CF6" w:rsidRDefault="002A2CF6">
      <w:pPr>
        <w:pStyle w:val="ANormal"/>
      </w:pPr>
    </w:p>
    <w:p w14:paraId="6E338841" w14:textId="77777777" w:rsidR="002401D0" w:rsidRPr="009C0360" w:rsidRDefault="002401D0">
      <w:pPr>
        <w:pStyle w:val="RubrikA"/>
      </w:pPr>
      <w:bookmarkStart w:id="1" w:name="_Toc529800932"/>
      <w:bookmarkStart w:id="2" w:name="_Toc83889993"/>
      <w:r w:rsidRPr="009C0360">
        <w:t>Sammanfattning</w:t>
      </w:r>
      <w:bookmarkEnd w:id="1"/>
      <w:bookmarkEnd w:id="2"/>
    </w:p>
    <w:p w14:paraId="49FF1063" w14:textId="77777777" w:rsidR="002401D0" w:rsidRPr="009C0360" w:rsidRDefault="002401D0">
      <w:pPr>
        <w:pStyle w:val="Rubrikmellanrum"/>
      </w:pPr>
    </w:p>
    <w:p w14:paraId="592479A9" w14:textId="77777777" w:rsidR="002401D0" w:rsidRPr="009C0360" w:rsidRDefault="0028660F">
      <w:pPr>
        <w:pStyle w:val="RubrikB"/>
      </w:pPr>
      <w:bookmarkStart w:id="3" w:name="_Toc529800933"/>
      <w:bookmarkStart w:id="4" w:name="_Toc83889994"/>
      <w:r w:rsidRPr="009C0360">
        <w:t>Landskapsregeringens</w:t>
      </w:r>
      <w:r w:rsidR="002401D0" w:rsidRPr="009C0360">
        <w:t xml:space="preserve"> förslag</w:t>
      </w:r>
      <w:bookmarkEnd w:id="3"/>
      <w:bookmarkEnd w:id="4"/>
    </w:p>
    <w:p w14:paraId="675C1E1C" w14:textId="77777777" w:rsidR="002401D0" w:rsidRPr="009C0360" w:rsidRDefault="002401D0">
      <w:pPr>
        <w:pStyle w:val="Rubrikmellanrum"/>
      </w:pPr>
    </w:p>
    <w:p w14:paraId="53FC1095" w14:textId="54E1343A" w:rsidR="0028660F" w:rsidRPr="00D11A6D" w:rsidRDefault="0028660F" w:rsidP="0028660F">
      <w:pPr>
        <w:pStyle w:val="ANormal"/>
      </w:pPr>
      <w:r w:rsidRPr="009C0360">
        <w:t xml:space="preserve">Landskapsregeringen </w:t>
      </w:r>
      <w:r w:rsidR="00C772BB" w:rsidRPr="009C0360">
        <w:t xml:space="preserve">har </w:t>
      </w:r>
      <w:r w:rsidR="009C0360" w:rsidRPr="009C0360">
        <w:t>i enlighet med 25</w:t>
      </w:r>
      <w:r w:rsidR="004F1700">
        <w:t xml:space="preserve"> §</w:t>
      </w:r>
      <w:r w:rsidR="009C0360" w:rsidRPr="009C0360">
        <w:t xml:space="preserve"> landskapslagen (1971:42) om Ålands landskapsregering </w:t>
      </w:r>
      <w:r w:rsidRPr="009C0360">
        <w:t>överlämna</w:t>
      </w:r>
      <w:r w:rsidR="00C772BB" w:rsidRPr="009C0360">
        <w:t>t</w:t>
      </w:r>
      <w:r w:rsidRPr="009C0360">
        <w:t xml:space="preserve"> årsredovisning</w:t>
      </w:r>
      <w:r w:rsidR="00C772BB" w:rsidRPr="009C0360">
        <w:t>en</w:t>
      </w:r>
      <w:r w:rsidRPr="009C0360">
        <w:t xml:space="preserve"> för landskapet Åland </w:t>
      </w:r>
      <w:r w:rsidR="008B267F" w:rsidRPr="009C0360">
        <w:t>2</w:t>
      </w:r>
      <w:r w:rsidR="009C0360" w:rsidRPr="009C0360">
        <w:t>0</w:t>
      </w:r>
      <w:r w:rsidR="000B1DB9">
        <w:t>20</w:t>
      </w:r>
      <w:r w:rsidR="008B267F" w:rsidRPr="009C0360">
        <w:t xml:space="preserve"> t</w:t>
      </w:r>
      <w:r w:rsidRPr="009C0360">
        <w:t xml:space="preserve">ill lagtinget såsom redogörelse nr </w:t>
      </w:r>
      <w:r w:rsidR="00AA1C2B" w:rsidRPr="009C0360">
        <w:t>3</w:t>
      </w:r>
      <w:r w:rsidRPr="009C0360">
        <w:t>/</w:t>
      </w:r>
      <w:proofErr w:type="gramStart"/>
      <w:r w:rsidRPr="009C0360">
        <w:t>20</w:t>
      </w:r>
      <w:r w:rsidR="000B1DB9">
        <w:t>20</w:t>
      </w:r>
      <w:r w:rsidRPr="009C0360">
        <w:t>-20</w:t>
      </w:r>
      <w:r w:rsidR="00AA1C2B" w:rsidRPr="009C0360">
        <w:t>2</w:t>
      </w:r>
      <w:r w:rsidR="000B1DB9">
        <w:t>1</w:t>
      </w:r>
      <w:proofErr w:type="gramEnd"/>
      <w:r w:rsidR="0000155F" w:rsidRPr="009C0360">
        <w:t>.</w:t>
      </w:r>
      <w:r w:rsidR="009C0360" w:rsidRPr="009C0360">
        <w:t xml:space="preserve"> </w:t>
      </w:r>
      <w:r w:rsidR="00C772BB" w:rsidRPr="009C0360">
        <w:t xml:space="preserve">Årsredovisningen inkluderar </w:t>
      </w:r>
      <w:r w:rsidR="009C0360" w:rsidRPr="009C0360">
        <w:t xml:space="preserve">i enlighet med 19 § LL (2012:69) om landskapets finansförvaltning landskapsbokslutet och en </w:t>
      </w:r>
      <w:r w:rsidR="009C0360" w:rsidRPr="00D11A6D">
        <w:t>förvaltningsberättelse. I årsredovisningen ingår dessutom bokslutet för landskapets fastighetsverk</w:t>
      </w:r>
      <w:r w:rsidR="00D11A6D" w:rsidRPr="00D11A6D">
        <w:t xml:space="preserve"> </w:t>
      </w:r>
      <w:r w:rsidR="00C772BB" w:rsidRPr="00D11A6D">
        <w:t xml:space="preserve">och </w:t>
      </w:r>
      <w:r w:rsidR="00D11A6D" w:rsidRPr="00D11A6D">
        <w:t>l</w:t>
      </w:r>
      <w:r w:rsidR="00C772BB" w:rsidRPr="00D11A6D">
        <w:t>andskapsrevisionens revisionsberättelse för finansåret 20</w:t>
      </w:r>
      <w:r w:rsidR="000B1DB9">
        <w:t>20</w:t>
      </w:r>
      <w:r w:rsidR="00C772BB" w:rsidRPr="00D11A6D">
        <w:t>.</w:t>
      </w:r>
    </w:p>
    <w:p w14:paraId="0814FA00" w14:textId="77777777" w:rsidR="002401D0" w:rsidRPr="00D11A6D" w:rsidRDefault="002401D0">
      <w:pPr>
        <w:pStyle w:val="ANormal"/>
      </w:pPr>
    </w:p>
    <w:p w14:paraId="27C78B9F" w14:textId="77777777" w:rsidR="002401D0" w:rsidRPr="00D11A6D" w:rsidRDefault="002401D0">
      <w:pPr>
        <w:pStyle w:val="RubrikB"/>
      </w:pPr>
      <w:bookmarkStart w:id="5" w:name="_Toc529800934"/>
      <w:bookmarkStart w:id="6" w:name="_Toc83889995"/>
      <w:r w:rsidRPr="00D11A6D">
        <w:t>Utskottets förslag</w:t>
      </w:r>
      <w:bookmarkEnd w:id="5"/>
      <w:bookmarkEnd w:id="6"/>
    </w:p>
    <w:p w14:paraId="2D442064" w14:textId="77777777" w:rsidR="002401D0" w:rsidRPr="00D11A6D" w:rsidRDefault="002401D0">
      <w:pPr>
        <w:pStyle w:val="Rubrikmellanrum"/>
      </w:pPr>
    </w:p>
    <w:p w14:paraId="299B56B3" w14:textId="7C332FA0" w:rsidR="002401D0" w:rsidRPr="00D11A6D" w:rsidRDefault="00023409">
      <w:pPr>
        <w:pStyle w:val="ANormal"/>
      </w:pPr>
      <w:r w:rsidRPr="00D11A6D">
        <w:t>Utskottet föreslår att årsredovisningen för 20</w:t>
      </w:r>
      <w:r w:rsidR="000B1DB9">
        <w:t>20</w:t>
      </w:r>
      <w:r w:rsidRPr="00D11A6D">
        <w:t xml:space="preserve"> antecknas för kännedom och att utskottets synpunkter bringas landskapsregeringen till kännedom.</w:t>
      </w:r>
    </w:p>
    <w:p w14:paraId="4759D79C" w14:textId="77777777" w:rsidR="002401D0" w:rsidRPr="00D11A6D" w:rsidRDefault="002401D0">
      <w:pPr>
        <w:pStyle w:val="ANormal"/>
      </w:pPr>
    </w:p>
    <w:p w14:paraId="5CB1598E" w14:textId="7018BE84" w:rsidR="002401D0" w:rsidRDefault="002401D0">
      <w:pPr>
        <w:pStyle w:val="RubrikA"/>
        <w:rPr>
          <w:color w:val="000000" w:themeColor="text1"/>
        </w:rPr>
      </w:pPr>
      <w:bookmarkStart w:id="7" w:name="_Toc529800935"/>
      <w:bookmarkStart w:id="8" w:name="_Toc83889996"/>
      <w:r w:rsidRPr="000F4682">
        <w:rPr>
          <w:color w:val="000000" w:themeColor="text1"/>
        </w:rPr>
        <w:t>Utskottets synpunkter</w:t>
      </w:r>
      <w:bookmarkEnd w:id="7"/>
      <w:bookmarkEnd w:id="8"/>
    </w:p>
    <w:p w14:paraId="0051D13B" w14:textId="5DD480E6" w:rsidR="0053660C" w:rsidRDefault="0053660C" w:rsidP="0053660C">
      <w:pPr>
        <w:pStyle w:val="Rubrikmellanrum"/>
      </w:pPr>
    </w:p>
    <w:p w14:paraId="3C61E7CD" w14:textId="052E001B" w:rsidR="0053660C" w:rsidRPr="0053660C" w:rsidRDefault="0053660C" w:rsidP="0053660C">
      <w:pPr>
        <w:pStyle w:val="ANormal"/>
        <w:rPr>
          <w:b/>
          <w:bCs/>
        </w:rPr>
      </w:pPr>
      <w:r w:rsidRPr="0053660C">
        <w:rPr>
          <w:b/>
          <w:bCs/>
        </w:rPr>
        <w:t>Årsredovisningen i allmänhet</w:t>
      </w:r>
    </w:p>
    <w:p w14:paraId="4544064D" w14:textId="5DB29E49" w:rsidR="0053660C" w:rsidRDefault="0053660C" w:rsidP="0053660C">
      <w:pPr>
        <w:pStyle w:val="Rubrikmellanrum"/>
      </w:pPr>
    </w:p>
    <w:p w14:paraId="4FAA080C" w14:textId="77777777" w:rsidR="0053660C" w:rsidRDefault="0053660C" w:rsidP="0053660C">
      <w:pPr>
        <w:pStyle w:val="ANormal"/>
      </w:pPr>
      <w:r>
        <w:tab/>
      </w:r>
      <w:r w:rsidRPr="00FD3F3C">
        <w:t xml:space="preserve">Utskottet konstaterar att utöver årsredovisningen för landskapet Ålands förvaltning och ekonomi har separata verksamhetsberättelser jämte bokslut upprättats för Ålands hälso- och sjukvård (ÅHS), Landskapets pensionsfond och Landskapets fastighetsverk. Av dessa är endast ÅHS konsoliderat i huvudbokslutet. </w:t>
      </w:r>
    </w:p>
    <w:p w14:paraId="38A08909" w14:textId="77777777" w:rsidR="009F2816" w:rsidRDefault="0053660C" w:rsidP="0053660C">
      <w:pPr>
        <w:pStyle w:val="ANormal"/>
      </w:pPr>
      <w:r>
        <w:tab/>
        <w:t xml:space="preserve">Nytt för årsredovisningen 2020 är att det har upprättats ett pro forma-koncernbokslut för landskapsregeringen och </w:t>
      </w:r>
      <w:r w:rsidRPr="00FD3F3C">
        <w:t>Fastighetsverket</w:t>
      </w:r>
      <w:r>
        <w:t xml:space="preserve">. Det konsoliderade bokslutet, som omfattar resultaträkning och balansräkning, är enbart att betrakta som informationsmaterial (Årsbokslutet, bilagorna 4 och 5). </w:t>
      </w:r>
    </w:p>
    <w:p w14:paraId="4903897A" w14:textId="7C1B1136" w:rsidR="0053660C" w:rsidRDefault="009F2816" w:rsidP="0053660C">
      <w:pPr>
        <w:pStyle w:val="ANormal"/>
        <w:rPr>
          <w:color w:val="000000" w:themeColor="text1"/>
        </w:rPr>
      </w:pPr>
      <w:r>
        <w:tab/>
        <w:t>Utskottet ser positivt på den utveckling av årsredovisning som skett.</w:t>
      </w:r>
    </w:p>
    <w:p w14:paraId="286F44AA" w14:textId="77777777" w:rsidR="0053660C" w:rsidRPr="0053660C" w:rsidRDefault="0053660C" w:rsidP="0053660C">
      <w:pPr>
        <w:pStyle w:val="ANormal"/>
      </w:pPr>
    </w:p>
    <w:p w14:paraId="5C8D6824" w14:textId="37E114DB" w:rsidR="00AA1C2B" w:rsidRPr="000F4682" w:rsidRDefault="00AA1C2B" w:rsidP="00AA1C2B">
      <w:pPr>
        <w:pStyle w:val="Rubrikmellanrum"/>
        <w:rPr>
          <w:color w:val="000000" w:themeColor="text1"/>
        </w:rPr>
      </w:pPr>
    </w:p>
    <w:p w14:paraId="4165E436" w14:textId="3260D48E" w:rsidR="000F32A0" w:rsidRPr="000F4682" w:rsidRDefault="000F32A0" w:rsidP="000F32A0">
      <w:pPr>
        <w:pStyle w:val="RubrikC"/>
        <w:rPr>
          <w:color w:val="000000" w:themeColor="text1"/>
        </w:rPr>
      </w:pPr>
      <w:bookmarkStart w:id="9" w:name="_Toc83889997"/>
      <w:r w:rsidRPr="000F4682">
        <w:rPr>
          <w:color w:val="000000" w:themeColor="text1"/>
        </w:rPr>
        <w:t>Resultat</w:t>
      </w:r>
      <w:r w:rsidR="000001AB" w:rsidRPr="000F4682">
        <w:rPr>
          <w:color w:val="000000" w:themeColor="text1"/>
        </w:rPr>
        <w:t xml:space="preserve">- och </w:t>
      </w:r>
      <w:r w:rsidR="00926D1C" w:rsidRPr="000F4682">
        <w:rPr>
          <w:color w:val="000000" w:themeColor="text1"/>
        </w:rPr>
        <w:t>kostnadsutveckling</w:t>
      </w:r>
      <w:bookmarkEnd w:id="9"/>
    </w:p>
    <w:p w14:paraId="7CF0D629" w14:textId="77777777" w:rsidR="000F32A0" w:rsidRPr="000F4682" w:rsidRDefault="000F32A0" w:rsidP="000F32A0">
      <w:pPr>
        <w:pStyle w:val="Rubrikmellanrum"/>
        <w:rPr>
          <w:color w:val="000000" w:themeColor="text1"/>
        </w:rPr>
      </w:pPr>
    </w:p>
    <w:p w14:paraId="04B439B0" w14:textId="18A372CC" w:rsidR="00110090" w:rsidRPr="00926D1C" w:rsidRDefault="00074652" w:rsidP="00074652">
      <w:pPr>
        <w:pStyle w:val="ANormal"/>
      </w:pPr>
      <w:r w:rsidRPr="002F654E">
        <w:t>Verksamhetsbidraget, som utgörs av verksamhetens intäkter och kostnader, pensionsintäkter och -kostnader samt överföringsekonomins intäkter och kostnader, uppgick till</w:t>
      </w:r>
      <w:r w:rsidR="008C010E" w:rsidRPr="002F654E">
        <w:t xml:space="preserve"> </w:t>
      </w:r>
      <w:r w:rsidR="0063064B" w:rsidRPr="002F654E">
        <w:t>-</w:t>
      </w:r>
      <w:r w:rsidR="00157C9A">
        <w:t>300</w:t>
      </w:r>
      <w:r w:rsidR="002F654E" w:rsidRPr="002F654E">
        <w:t>,</w:t>
      </w:r>
      <w:r w:rsidR="00157C9A">
        <w:t>2</w:t>
      </w:r>
      <w:r w:rsidRPr="002F654E">
        <w:t xml:space="preserve"> (201</w:t>
      </w:r>
      <w:r w:rsidR="00157C9A">
        <w:t>9</w:t>
      </w:r>
      <w:r w:rsidR="008C010E" w:rsidRPr="002F654E">
        <w:t xml:space="preserve"> </w:t>
      </w:r>
      <w:r w:rsidRPr="002F654E">
        <w:t>= -</w:t>
      </w:r>
      <w:r w:rsidR="002F654E" w:rsidRPr="002F654E">
        <w:t>28</w:t>
      </w:r>
      <w:r w:rsidR="00157C9A">
        <w:t>3</w:t>
      </w:r>
      <w:r w:rsidR="002F654E" w:rsidRPr="002F654E">
        <w:t>,</w:t>
      </w:r>
      <w:r w:rsidR="00157C9A">
        <w:t>8</w:t>
      </w:r>
      <w:r w:rsidR="00926D1C">
        <w:t xml:space="preserve">) </w:t>
      </w:r>
      <w:r w:rsidRPr="002F654E">
        <w:t>miljoner euro. Årsbidraget som utgörs av verksamhetsbidraget, skatteinkomster och finansiella poster uppgick till</w:t>
      </w:r>
      <w:r w:rsidR="002F654E" w:rsidRPr="002F654E">
        <w:t xml:space="preserve"> </w:t>
      </w:r>
      <w:r w:rsidR="00157C9A">
        <w:t>-15,3</w:t>
      </w:r>
      <w:r w:rsidR="002F654E" w:rsidRPr="002F654E">
        <w:t xml:space="preserve"> (</w:t>
      </w:r>
      <w:r w:rsidR="00157C9A">
        <w:t>14</w:t>
      </w:r>
      <w:r w:rsidR="001E0424" w:rsidRPr="002F654E">
        <w:t>,</w:t>
      </w:r>
      <w:r w:rsidR="00157C9A">
        <w:t>6</w:t>
      </w:r>
      <w:r w:rsidRPr="002F654E">
        <w:t xml:space="preserve">) miljoner euro. </w:t>
      </w:r>
      <w:r w:rsidR="00110090" w:rsidRPr="003B7559">
        <w:t>Räkenskapsperiodens resultat år 20</w:t>
      </w:r>
      <w:r w:rsidR="00157C9A">
        <w:t>20</w:t>
      </w:r>
      <w:r w:rsidR="00110090" w:rsidRPr="003B7559">
        <w:t xml:space="preserve"> uppgår till </w:t>
      </w:r>
      <w:r w:rsidR="00157C9A">
        <w:t>-25,9 (</w:t>
      </w:r>
      <w:r w:rsidR="00110090" w:rsidRPr="003B7559">
        <w:t>5,8</w:t>
      </w:r>
      <w:r w:rsidR="00157C9A">
        <w:t>)</w:t>
      </w:r>
      <w:r w:rsidR="00110090" w:rsidRPr="003B7559">
        <w:t xml:space="preserve"> miljoner euro</w:t>
      </w:r>
      <w:r w:rsidR="003B7559">
        <w:t>. I</w:t>
      </w:r>
      <w:r w:rsidR="00110090" w:rsidRPr="003B7559">
        <w:t>nga extraordinära poster påverkar resultatet.</w:t>
      </w:r>
      <w:r w:rsidR="00110090" w:rsidRPr="00926D1C">
        <w:t xml:space="preserve"> </w:t>
      </w:r>
      <w:r w:rsidR="00157C9A">
        <w:t>Räkenskapsperiodens totala resultat uppgår till -50,0 (-2,0) miljoner euro, vilket är en följd av ombokningar av ett antal olika PAF-relaterade poster om -24,1 (-7,8) miljoner euro.</w:t>
      </w:r>
    </w:p>
    <w:p w14:paraId="45FE76D4" w14:textId="52101B39" w:rsidR="00AE1714" w:rsidRDefault="00110090" w:rsidP="00110090">
      <w:pPr>
        <w:pStyle w:val="ANormal"/>
      </w:pPr>
      <w:r>
        <w:tab/>
        <w:t>Verksamhetens kostnader uppgick år 20</w:t>
      </w:r>
      <w:r w:rsidR="00AE1714">
        <w:t>20</w:t>
      </w:r>
      <w:r>
        <w:t xml:space="preserve"> till 20</w:t>
      </w:r>
      <w:r w:rsidR="00AE1714">
        <w:t>3</w:t>
      </w:r>
      <w:r>
        <w:t xml:space="preserve"> miljoner euro, vilket är</w:t>
      </w:r>
      <w:r w:rsidR="00AE1714">
        <w:t xml:space="preserve"> en ökning om 2 (8)</w:t>
      </w:r>
      <w:r>
        <w:t xml:space="preserve"> miljoner eller </w:t>
      </w:r>
      <w:r w:rsidR="00AE1714">
        <w:t>1</w:t>
      </w:r>
      <w:r>
        <w:t>,</w:t>
      </w:r>
      <w:r w:rsidR="00AE1714">
        <w:t>2</w:t>
      </w:r>
      <w:r>
        <w:t xml:space="preserve"> </w:t>
      </w:r>
      <w:r w:rsidR="00AE1714">
        <w:t xml:space="preserve">(4,1) </w:t>
      </w:r>
      <w:r>
        <w:t xml:space="preserve">procent </w:t>
      </w:r>
      <w:r w:rsidR="00AE1714">
        <w:t xml:space="preserve">jämfört med </w:t>
      </w:r>
      <w:r>
        <w:t>år 201</w:t>
      </w:r>
      <w:r w:rsidR="00AE1714">
        <w:t>9</w:t>
      </w:r>
      <w:r>
        <w:t>.</w:t>
      </w:r>
    </w:p>
    <w:p w14:paraId="249CE2DC" w14:textId="2741ADA8" w:rsidR="00926D1C" w:rsidRDefault="00AE1714" w:rsidP="00110090">
      <w:pPr>
        <w:pStyle w:val="ANormal"/>
      </w:pPr>
      <w:r>
        <w:tab/>
        <w:t xml:space="preserve">Kostnaderna för inkomst- och kapitalöverföringar ökade med 18,1 miljoner euro till 109,7 miljoner euro. Ökningen hänger samman med höjda landskapsandelar samt stöd till näringsliv och arbetsmarknad som kan härledas till </w:t>
      </w:r>
      <w:proofErr w:type="spellStart"/>
      <w:r>
        <w:t>coronapandemin</w:t>
      </w:r>
      <w:proofErr w:type="spellEnd"/>
      <w:r>
        <w:t>.</w:t>
      </w:r>
      <w:r w:rsidR="00110090">
        <w:t xml:space="preserve"> </w:t>
      </w:r>
      <w:r w:rsidR="00552063">
        <w:t>Kostnaderna för Covid-19 relaterade åtgärder uppgick till 14,5 miljoner euro.</w:t>
      </w:r>
    </w:p>
    <w:p w14:paraId="3EA37A85" w14:textId="20A011FE" w:rsidR="009F715D" w:rsidRDefault="009F715D" w:rsidP="00110090">
      <w:pPr>
        <w:pStyle w:val="ANormal"/>
      </w:pPr>
    </w:p>
    <w:p w14:paraId="37DEF04D" w14:textId="031725C5" w:rsidR="009F715D" w:rsidRPr="009F715D" w:rsidRDefault="009F715D" w:rsidP="00110090">
      <w:pPr>
        <w:pStyle w:val="ANormal"/>
        <w:rPr>
          <w:b/>
          <w:bCs/>
        </w:rPr>
      </w:pPr>
      <w:r w:rsidRPr="009F715D">
        <w:rPr>
          <w:b/>
          <w:bCs/>
        </w:rPr>
        <w:t>Budgetuppföljningen</w:t>
      </w:r>
    </w:p>
    <w:p w14:paraId="2A1099C9" w14:textId="60EB16B1" w:rsidR="009F715D" w:rsidRPr="009F715D" w:rsidRDefault="009F715D" w:rsidP="00110090">
      <w:pPr>
        <w:pStyle w:val="ANormal"/>
        <w:rPr>
          <w:sz w:val="10"/>
          <w:szCs w:val="8"/>
        </w:rPr>
      </w:pPr>
    </w:p>
    <w:p w14:paraId="4FE7AF23" w14:textId="7DBD5481" w:rsidR="009F715D" w:rsidRPr="009F715D" w:rsidRDefault="009F715D" w:rsidP="009F715D">
      <w:pPr>
        <w:rPr>
          <w:sz w:val="22"/>
          <w:szCs w:val="22"/>
        </w:rPr>
      </w:pPr>
      <w:r w:rsidRPr="009F715D">
        <w:rPr>
          <w:sz w:val="22"/>
          <w:szCs w:val="22"/>
        </w:rPr>
        <w:t xml:space="preserve">Budgetefterlevnaden </w:t>
      </w:r>
      <w:r w:rsidR="00552063">
        <w:rPr>
          <w:sz w:val="22"/>
          <w:szCs w:val="22"/>
        </w:rPr>
        <w:t>visar att</w:t>
      </w:r>
      <w:r w:rsidRPr="009F715D">
        <w:rPr>
          <w:sz w:val="22"/>
          <w:szCs w:val="22"/>
        </w:rPr>
        <w:t xml:space="preserve"> 86 % av budgetanslagen för verksamhet och överföringar har utnyttjats, vilket lämnade ett överskott om 50,2 m</w:t>
      </w:r>
      <w:r w:rsidR="00552063">
        <w:rPr>
          <w:sz w:val="22"/>
          <w:szCs w:val="22"/>
        </w:rPr>
        <w:t>iljoner euro</w:t>
      </w:r>
      <w:r w:rsidRPr="009F715D">
        <w:rPr>
          <w:sz w:val="22"/>
          <w:szCs w:val="22"/>
        </w:rPr>
        <w:t>. Av detta belopp överförs 29,9 m</w:t>
      </w:r>
      <w:r w:rsidR="00552063">
        <w:rPr>
          <w:sz w:val="22"/>
          <w:szCs w:val="22"/>
        </w:rPr>
        <w:t>iljoner euro</w:t>
      </w:r>
      <w:r w:rsidRPr="009F715D">
        <w:rPr>
          <w:sz w:val="22"/>
          <w:szCs w:val="22"/>
        </w:rPr>
        <w:t xml:space="preserve"> till budgetåret 2021. Budgetåret 2020 är dock speciellt eftersom det finns avsevärda </w:t>
      </w:r>
      <w:proofErr w:type="spellStart"/>
      <w:r w:rsidRPr="009F715D">
        <w:rPr>
          <w:sz w:val="22"/>
          <w:szCs w:val="22"/>
        </w:rPr>
        <w:t>coronarelaterade</w:t>
      </w:r>
      <w:proofErr w:type="spellEnd"/>
      <w:r w:rsidRPr="009F715D">
        <w:rPr>
          <w:sz w:val="22"/>
          <w:szCs w:val="22"/>
        </w:rPr>
        <w:t xml:space="preserve"> belopp i budgeten som uppenbarligen inte har använts, något som speglas speciellt i </w:t>
      </w:r>
      <w:proofErr w:type="gramStart"/>
      <w:r w:rsidRPr="009F715D">
        <w:rPr>
          <w:sz w:val="22"/>
          <w:szCs w:val="22"/>
        </w:rPr>
        <w:t>regeringskansliets</w:t>
      </w:r>
      <w:proofErr w:type="gramEnd"/>
      <w:r w:rsidRPr="009F715D">
        <w:rPr>
          <w:sz w:val="22"/>
          <w:szCs w:val="22"/>
        </w:rPr>
        <w:t xml:space="preserve"> och näringsavdelningens låga budgetutnyttjande. Om man använder 2019 och 2018 som jämförande normalår, ser man att budgetutnyttjandegraden i normalfallet är 92 %</w:t>
      </w:r>
      <w:r w:rsidR="00552063">
        <w:rPr>
          <w:sz w:val="22"/>
          <w:szCs w:val="22"/>
        </w:rPr>
        <w:t>.</w:t>
      </w:r>
    </w:p>
    <w:p w14:paraId="78C4E9DE" w14:textId="12DDCB2B" w:rsidR="009F715D" w:rsidRDefault="009F715D" w:rsidP="009F715D">
      <w:pPr>
        <w:tabs>
          <w:tab w:val="left" w:pos="284"/>
        </w:tabs>
      </w:pPr>
      <w:r w:rsidRPr="009F715D">
        <w:rPr>
          <w:sz w:val="22"/>
          <w:szCs w:val="22"/>
        </w:rPr>
        <w:tab/>
        <w:t>Att verksamhetsåret 2020 är väldigt speciellt ser man också om man jämför budgetutfallet med resultaträkningen i affärsbokföringen. Budgetutfallet visar ett överskott på 50,2 m</w:t>
      </w:r>
      <w:r w:rsidR="00552063">
        <w:rPr>
          <w:sz w:val="22"/>
          <w:szCs w:val="22"/>
        </w:rPr>
        <w:t>iljoner euro</w:t>
      </w:r>
      <w:r w:rsidRPr="009F715D">
        <w:rPr>
          <w:sz w:val="22"/>
          <w:szCs w:val="22"/>
        </w:rPr>
        <w:t>, medan resultaträkningen visar ett underskott om 50,0 m</w:t>
      </w:r>
      <w:r w:rsidR="00552063">
        <w:rPr>
          <w:sz w:val="22"/>
          <w:szCs w:val="22"/>
        </w:rPr>
        <w:t>iljoner euro</w:t>
      </w:r>
      <w:r w:rsidRPr="009F715D">
        <w:rPr>
          <w:sz w:val="22"/>
          <w:szCs w:val="22"/>
        </w:rPr>
        <w:t xml:space="preserve">. De stora skillnaderna mellan budgeten och resultaträkningen, även </w:t>
      </w:r>
      <w:r>
        <w:rPr>
          <w:sz w:val="22"/>
          <w:szCs w:val="22"/>
        </w:rPr>
        <w:t xml:space="preserve">under </w:t>
      </w:r>
      <w:r w:rsidRPr="009F715D">
        <w:rPr>
          <w:sz w:val="22"/>
          <w:szCs w:val="22"/>
        </w:rPr>
        <w:t xml:space="preserve">normala år, är </w:t>
      </w:r>
      <w:r>
        <w:rPr>
          <w:sz w:val="22"/>
          <w:szCs w:val="22"/>
        </w:rPr>
        <w:t>givetvis ett</w:t>
      </w:r>
      <w:r w:rsidRPr="009F715D">
        <w:rPr>
          <w:sz w:val="22"/>
          <w:szCs w:val="22"/>
        </w:rPr>
        <w:t xml:space="preserve"> problem</w:t>
      </w:r>
      <w:r>
        <w:rPr>
          <w:sz w:val="22"/>
          <w:szCs w:val="22"/>
        </w:rPr>
        <w:t xml:space="preserve"> i </w:t>
      </w:r>
      <w:r w:rsidR="006113A6">
        <w:rPr>
          <w:sz w:val="22"/>
          <w:szCs w:val="22"/>
        </w:rPr>
        <w:t xml:space="preserve">samband med </w:t>
      </w:r>
      <w:r>
        <w:rPr>
          <w:sz w:val="22"/>
          <w:szCs w:val="22"/>
        </w:rPr>
        <w:t>kommunikationen till allmänheten</w:t>
      </w:r>
      <w:r w:rsidRPr="009F715D">
        <w:rPr>
          <w:sz w:val="22"/>
          <w:szCs w:val="22"/>
        </w:rPr>
        <w:t xml:space="preserve">. </w:t>
      </w:r>
    </w:p>
    <w:p w14:paraId="646BEE14" w14:textId="203FDFF7" w:rsidR="009F715D" w:rsidRPr="009F715D" w:rsidRDefault="009F715D" w:rsidP="009F715D">
      <w:pPr>
        <w:tabs>
          <w:tab w:val="left" w:pos="284"/>
        </w:tabs>
        <w:rPr>
          <w:i/>
          <w:iCs/>
          <w:sz w:val="22"/>
          <w:szCs w:val="22"/>
        </w:rPr>
      </w:pPr>
      <w:r>
        <w:rPr>
          <w:sz w:val="22"/>
          <w:szCs w:val="22"/>
        </w:rPr>
        <w:tab/>
      </w:r>
      <w:r w:rsidRPr="009F715D">
        <w:rPr>
          <w:sz w:val="22"/>
          <w:szCs w:val="22"/>
        </w:rPr>
        <w:t>Investeringsanslagen (utan finansiella investeringar) uppgick till 56,4 m</w:t>
      </w:r>
      <w:r w:rsidR="00552063">
        <w:rPr>
          <w:sz w:val="22"/>
          <w:szCs w:val="22"/>
        </w:rPr>
        <w:t>iljoner euro</w:t>
      </w:r>
      <w:r w:rsidRPr="009F715D">
        <w:rPr>
          <w:sz w:val="22"/>
          <w:szCs w:val="22"/>
        </w:rPr>
        <w:t>, av vilket 32 % blev utnyttjat. Utnyttjandegraden om dryga 30 % är normalt för de senaste åren och beror på investeringsprojektens utsträckning</w:t>
      </w:r>
      <w:r>
        <w:rPr>
          <w:sz w:val="22"/>
          <w:szCs w:val="22"/>
        </w:rPr>
        <w:t xml:space="preserve"> över flera år</w:t>
      </w:r>
      <w:r w:rsidRPr="009F715D">
        <w:rPr>
          <w:sz w:val="22"/>
          <w:szCs w:val="22"/>
        </w:rPr>
        <w:t xml:space="preserve">. </w:t>
      </w:r>
    </w:p>
    <w:p w14:paraId="1A4CEB7F" w14:textId="48DDF839" w:rsidR="00110090" w:rsidRPr="00E56129" w:rsidRDefault="00110090" w:rsidP="00074652">
      <w:pPr>
        <w:pStyle w:val="ANormal"/>
      </w:pPr>
    </w:p>
    <w:p w14:paraId="0F457A5C" w14:textId="77777777" w:rsidR="008522F4" w:rsidRPr="00E56129" w:rsidRDefault="008522F4" w:rsidP="008522F4">
      <w:pPr>
        <w:pStyle w:val="RubrikC"/>
      </w:pPr>
      <w:bookmarkStart w:id="10" w:name="_Toc83889998"/>
      <w:r w:rsidRPr="00E56129">
        <w:t>Skatteintäkterna</w:t>
      </w:r>
      <w:bookmarkEnd w:id="10"/>
    </w:p>
    <w:p w14:paraId="7773C9A6" w14:textId="77777777" w:rsidR="008522F4" w:rsidRPr="00E56129" w:rsidRDefault="008522F4" w:rsidP="008522F4">
      <w:pPr>
        <w:pStyle w:val="Rubrikmellanrum"/>
      </w:pPr>
    </w:p>
    <w:p w14:paraId="703B9512" w14:textId="1BE07522" w:rsidR="002151FD" w:rsidRDefault="008522F4" w:rsidP="00224726">
      <w:pPr>
        <w:pStyle w:val="ANormal"/>
      </w:pPr>
      <w:r w:rsidRPr="00E56129">
        <w:t xml:space="preserve">De totala intäkterna av skattekaraktär </w:t>
      </w:r>
      <w:r w:rsidR="00E56129" w:rsidRPr="00E56129">
        <w:t xml:space="preserve">minskade med </w:t>
      </w:r>
      <w:r w:rsidR="00AE1714">
        <w:t>29</w:t>
      </w:r>
      <w:r w:rsidR="00E56129" w:rsidRPr="00E56129">
        <w:t>,</w:t>
      </w:r>
      <w:r w:rsidR="00AE1714">
        <w:t>9</w:t>
      </w:r>
      <w:r w:rsidR="00E56129" w:rsidRPr="00E56129">
        <w:t xml:space="preserve"> </w:t>
      </w:r>
      <w:r w:rsidR="00E56129" w:rsidRPr="007857F4">
        <w:t>miljoner</w:t>
      </w:r>
      <w:r w:rsidR="00224726">
        <w:t xml:space="preserve"> euro</w:t>
      </w:r>
      <w:r w:rsidR="003B7559">
        <w:t xml:space="preserve">, till </w:t>
      </w:r>
      <w:r w:rsidR="003B7559" w:rsidRPr="003B7559">
        <w:t>2</w:t>
      </w:r>
      <w:r w:rsidR="00250D54">
        <w:t>39</w:t>
      </w:r>
      <w:r w:rsidR="00084AE1">
        <w:t>,</w:t>
      </w:r>
      <w:r w:rsidR="00250D54">
        <w:t>7</w:t>
      </w:r>
      <w:r w:rsidR="00084AE1">
        <w:t xml:space="preserve"> miljoner</w:t>
      </w:r>
      <w:r w:rsidR="003B7559">
        <w:t xml:space="preserve"> euro</w:t>
      </w:r>
      <w:r w:rsidR="00250D54">
        <w:t>, eller 11 procent</w:t>
      </w:r>
      <w:r w:rsidR="002151FD">
        <w:t>, jämfört med 2019</w:t>
      </w:r>
      <w:r w:rsidR="00E56129" w:rsidRPr="007857F4">
        <w:t xml:space="preserve">. </w:t>
      </w:r>
      <w:r w:rsidR="002151FD">
        <w:t>I grundbudgeten var 271,5 miljoner avsatt som intäkter.</w:t>
      </w:r>
    </w:p>
    <w:p w14:paraId="3A62AB9B" w14:textId="63FCF421" w:rsidR="00224726" w:rsidRDefault="002151FD" w:rsidP="00224726">
      <w:pPr>
        <w:pStyle w:val="ANormal"/>
      </w:pPr>
      <w:r>
        <w:tab/>
        <w:t>Övriga finansiella intäkter och kostnader uppgick till netto 45,2 miljoner euro</w:t>
      </w:r>
      <w:r w:rsidR="00C6183B">
        <w:t xml:space="preserve">, vilket är 16,3 miljoner mera än år 2019. </w:t>
      </w:r>
      <w:r w:rsidR="009632DD">
        <w:t>Ökningen</w:t>
      </w:r>
      <w:r w:rsidR="00C6183B">
        <w:t xml:space="preserve"> beror på ett ökat uttag från P</w:t>
      </w:r>
      <w:r w:rsidR="00077752">
        <w:t>enningautomatföreningen</w:t>
      </w:r>
      <w:r w:rsidR="00C6183B">
        <w:t xml:space="preserve"> med 27,7 miljoner euro.</w:t>
      </w:r>
    </w:p>
    <w:p w14:paraId="7937E9F8" w14:textId="77777777" w:rsidR="00C6183B" w:rsidRPr="00224726" w:rsidRDefault="00C6183B" w:rsidP="00224726">
      <w:pPr>
        <w:pStyle w:val="ANormal"/>
      </w:pPr>
    </w:p>
    <w:p w14:paraId="39E11C7C" w14:textId="77777777" w:rsidR="000F32A0" w:rsidRPr="007857F4" w:rsidRDefault="000F32A0" w:rsidP="000F32A0">
      <w:pPr>
        <w:pStyle w:val="RubrikC"/>
      </w:pPr>
      <w:bookmarkStart w:id="11" w:name="_Toc83889999"/>
      <w:r w:rsidRPr="007857F4">
        <w:t>Pensionskostnaderna</w:t>
      </w:r>
      <w:bookmarkEnd w:id="11"/>
    </w:p>
    <w:p w14:paraId="0C0E91E6" w14:textId="77777777" w:rsidR="000F32A0" w:rsidRPr="007857F4" w:rsidRDefault="000F32A0" w:rsidP="000F32A0">
      <w:pPr>
        <w:pStyle w:val="Rubrikmellanrum"/>
      </w:pPr>
    </w:p>
    <w:p w14:paraId="635E5A84" w14:textId="4F43238D" w:rsidR="009632DD" w:rsidRDefault="000F32A0" w:rsidP="000F32A0">
      <w:pPr>
        <w:pStyle w:val="ANormal"/>
      </w:pPr>
      <w:r w:rsidRPr="007857F4">
        <w:t xml:space="preserve">Pensionskostnadernas nettobelopp </w:t>
      </w:r>
      <w:r w:rsidR="005B6DA1" w:rsidRPr="007857F4">
        <w:t xml:space="preserve">uppgår till 17,4 </w:t>
      </w:r>
      <w:r w:rsidRPr="007857F4">
        <w:t xml:space="preserve">miljoner </w:t>
      </w:r>
      <w:r w:rsidR="004A03FE">
        <w:t>euro</w:t>
      </w:r>
      <w:r w:rsidR="009632DD">
        <w:t>, vilket är samma nettokostnad som 2019.</w:t>
      </w:r>
      <w:r w:rsidR="004A03FE">
        <w:t xml:space="preserve"> P</w:t>
      </w:r>
      <w:r w:rsidR="005B6DA1" w:rsidRPr="007857F4">
        <w:t>ensionskostnaderna uppgår till 3</w:t>
      </w:r>
      <w:r w:rsidR="009632DD">
        <w:t>6,5</w:t>
      </w:r>
      <w:r w:rsidR="005B6DA1" w:rsidRPr="007857F4">
        <w:t xml:space="preserve"> miljoner euro, vilket är 1,</w:t>
      </w:r>
      <w:r w:rsidR="009632DD">
        <w:t>4</w:t>
      </w:r>
      <w:r w:rsidR="005B6DA1" w:rsidRPr="007857F4">
        <w:t xml:space="preserve"> miljoner </w:t>
      </w:r>
      <w:r w:rsidR="003633BA" w:rsidRPr="007857F4">
        <w:t>eller 4,</w:t>
      </w:r>
      <w:r w:rsidR="009632DD">
        <w:t>1</w:t>
      </w:r>
      <w:r w:rsidR="003633BA" w:rsidRPr="007857F4">
        <w:t xml:space="preserve"> procent högre än 201</w:t>
      </w:r>
      <w:r w:rsidR="009632DD">
        <w:t>9</w:t>
      </w:r>
      <w:r w:rsidR="005B6DA1" w:rsidRPr="007857F4">
        <w:t>.</w:t>
      </w:r>
      <w:r w:rsidR="00925232">
        <w:t xml:space="preserve"> I budgeten för 2021 ökas pensionskostnaderna med ytterligare 2,7 miljoner euro.</w:t>
      </w:r>
      <w:r w:rsidR="005B6DA1" w:rsidRPr="007857F4">
        <w:t xml:space="preserve"> </w:t>
      </w:r>
      <w:r w:rsidR="009632DD">
        <w:t>För att hålla pensionernas nettokostnad jämförbar med tidigare år har uttaget från landskapets pensionsfond ökat från 17,7 till 19,1 miljoner euro.</w:t>
      </w:r>
    </w:p>
    <w:p w14:paraId="3CCB01B4" w14:textId="3AE6B3C2" w:rsidR="000F32A0" w:rsidRPr="007857F4" w:rsidRDefault="009632DD" w:rsidP="000F32A0">
      <w:pPr>
        <w:pStyle w:val="ANormal"/>
      </w:pPr>
      <w:r>
        <w:lastRenderedPageBreak/>
        <w:t xml:space="preserve"> </w:t>
      </w:r>
      <w:r w:rsidR="008F4736">
        <w:tab/>
      </w:r>
      <w:r w:rsidR="000F32A0" w:rsidRPr="007857F4">
        <w:t xml:space="preserve">Det kalkylerade pensionsansvaret </w:t>
      </w:r>
      <w:r w:rsidR="00925232">
        <w:t>för</w:t>
      </w:r>
      <w:r w:rsidR="000519F0" w:rsidRPr="007857F4">
        <w:t xml:space="preserve"> 20</w:t>
      </w:r>
      <w:r w:rsidR="00925232">
        <w:t>20</w:t>
      </w:r>
      <w:r w:rsidR="000F32A0" w:rsidRPr="007857F4">
        <w:t xml:space="preserve"> </w:t>
      </w:r>
      <w:r w:rsidR="00925232">
        <w:t>uppgår till</w:t>
      </w:r>
      <w:r w:rsidR="000519F0" w:rsidRPr="007857F4">
        <w:t xml:space="preserve"> </w:t>
      </w:r>
      <w:r w:rsidR="00925232">
        <w:t>803,6</w:t>
      </w:r>
      <w:r w:rsidR="000519F0" w:rsidRPr="007857F4">
        <w:t xml:space="preserve"> miljoner euro. </w:t>
      </w:r>
      <w:r w:rsidR="000F32A0" w:rsidRPr="007857F4">
        <w:t xml:space="preserve">Värdet på pensionsfondens tillgångar räknat till marknadsvärde uppgick </w:t>
      </w:r>
      <w:r w:rsidR="007857F4" w:rsidRPr="007857F4">
        <w:t>per den 31.12.20</w:t>
      </w:r>
      <w:r w:rsidR="00925232">
        <w:t>20</w:t>
      </w:r>
      <w:r w:rsidR="007857F4" w:rsidRPr="007857F4">
        <w:t xml:space="preserve"> till 4</w:t>
      </w:r>
      <w:r w:rsidR="00925232">
        <w:t>98,6</w:t>
      </w:r>
      <w:r w:rsidR="007857F4" w:rsidRPr="007857F4">
        <w:t xml:space="preserve"> miljoner euro, vilket </w:t>
      </w:r>
      <w:r w:rsidR="00925232">
        <w:t>ger en t</w:t>
      </w:r>
      <w:r w:rsidR="007857F4" w:rsidRPr="007857F4">
        <w:t>äckningsgrad</w:t>
      </w:r>
      <w:r w:rsidR="00925232">
        <w:t xml:space="preserve"> om 62</w:t>
      </w:r>
      <w:r w:rsidR="007857F4" w:rsidRPr="007857F4">
        <w:t xml:space="preserve"> procent. </w:t>
      </w:r>
    </w:p>
    <w:p w14:paraId="7A4FAB9D" w14:textId="77777777" w:rsidR="008F4736" w:rsidRDefault="008F4736" w:rsidP="000F32A0">
      <w:pPr>
        <w:pStyle w:val="ANormal"/>
      </w:pPr>
    </w:p>
    <w:p w14:paraId="3EE06529" w14:textId="352710C3" w:rsidR="004A03FE" w:rsidRDefault="00A00CA6" w:rsidP="004A03FE">
      <w:pPr>
        <w:pStyle w:val="RubrikC"/>
      </w:pPr>
      <w:bookmarkStart w:id="12" w:name="_Toc83890000"/>
      <w:r w:rsidRPr="00A00CA6">
        <w:t>Personal</w:t>
      </w:r>
      <w:bookmarkEnd w:id="12"/>
    </w:p>
    <w:p w14:paraId="36BAEAC6" w14:textId="77777777" w:rsidR="004A03FE" w:rsidRPr="004A03FE" w:rsidRDefault="004A03FE" w:rsidP="004A03FE">
      <w:pPr>
        <w:pStyle w:val="Rubrikmellanrum"/>
      </w:pPr>
    </w:p>
    <w:p w14:paraId="172EDADC" w14:textId="609E344D" w:rsidR="003C4CFC" w:rsidRDefault="006A65AC" w:rsidP="00BC2A42">
      <w:pPr>
        <w:pStyle w:val="ANormal"/>
      </w:pPr>
      <w:r>
        <w:t>I årsredovisningens relationstal för personalen ingår den allmänna förvaltningen och de underställda myndigheterna, förutom Landskapets fastighetsverk och Ålands hälso- och sjukvård</w:t>
      </w:r>
      <w:r w:rsidR="00EB43DB">
        <w:t xml:space="preserve"> (ÅHS)</w:t>
      </w:r>
      <w:r>
        <w:t xml:space="preserve">. Antalet årsverken inom allmänna förvaltningen uppgick till 291,4 (296,6) och i de underställda myndigheterna till 484,0 (462,7). </w:t>
      </w:r>
    </w:p>
    <w:p w14:paraId="0A0F1D4D" w14:textId="6FD94FBA" w:rsidR="00EB43DB" w:rsidRPr="007857F4" w:rsidRDefault="00EB43DB" w:rsidP="00EB43DB">
      <w:pPr>
        <w:pStyle w:val="ANormal"/>
      </w:pPr>
      <w:r>
        <w:tab/>
        <w:t>Även den hälsorelaterade frånvaron redovisas på ett tydligt sätt</w:t>
      </w:r>
      <w:r w:rsidR="00047AF9">
        <w:t xml:space="preserve"> och</w:t>
      </w:r>
      <w:r>
        <w:t xml:space="preserve"> uppgick år 2020 till 10 073 (9 910) kalenderdagar, vilket motsvarar 12,99 (13,05) dagar/årsverke. </w:t>
      </w:r>
    </w:p>
    <w:p w14:paraId="684C303E" w14:textId="5D19F44E" w:rsidR="00EB43DB" w:rsidRDefault="00EB43DB" w:rsidP="00BC2A42">
      <w:pPr>
        <w:pStyle w:val="ANormal"/>
      </w:pPr>
      <w:r>
        <w:tab/>
        <w:t>ÅHS gör upp ett eget personalbokslut. ÅHS redovisar inte årsarbeten utan anställda personer. I oktober 2020 fanns det 945 anställda personer, varav 200</w:t>
      </w:r>
      <w:r w:rsidR="002B0A4C">
        <w:t xml:space="preserve"> personer</w:t>
      </w:r>
      <w:r>
        <w:t xml:space="preserve"> hade tidsbegränsade anställningar. Antalet sjukdagar uppgick till 19 544, vilket är 21 dagar per anställd. Sjukdagarna är betydligt högre än 2019, vilket kan förklaras med de stränga regler om att inte komma på arbete vid förkylningssymptom som tillämpats under pandemin.</w:t>
      </w:r>
    </w:p>
    <w:p w14:paraId="2DEA7AE5" w14:textId="0107B61E" w:rsidR="00C46A55" w:rsidRPr="000F4682" w:rsidRDefault="00C46A55" w:rsidP="00C46A55">
      <w:pPr>
        <w:pStyle w:val="ANormal"/>
      </w:pPr>
    </w:p>
    <w:p w14:paraId="4D985DD8" w14:textId="77777777" w:rsidR="000F4682" w:rsidRDefault="000F4682" w:rsidP="00C46A55">
      <w:pPr>
        <w:pStyle w:val="ANormal"/>
        <w:rPr>
          <w:color w:val="000000" w:themeColor="text1"/>
        </w:rPr>
      </w:pPr>
    </w:p>
    <w:p w14:paraId="0D5F85CC" w14:textId="77777777" w:rsidR="002401D0" w:rsidRPr="00794DFC" w:rsidRDefault="002401D0">
      <w:pPr>
        <w:pStyle w:val="RubrikA"/>
      </w:pPr>
      <w:bookmarkStart w:id="13" w:name="_Toc529800936"/>
      <w:bookmarkStart w:id="14" w:name="_Toc83890001"/>
      <w:r w:rsidRPr="00794DFC">
        <w:t>Ärendets behandling</w:t>
      </w:r>
      <w:bookmarkEnd w:id="13"/>
      <w:bookmarkEnd w:id="14"/>
    </w:p>
    <w:p w14:paraId="249CAB31" w14:textId="77777777" w:rsidR="002401D0" w:rsidRPr="00794DFC" w:rsidRDefault="002401D0">
      <w:pPr>
        <w:pStyle w:val="Rubrikmellanrum"/>
      </w:pPr>
    </w:p>
    <w:p w14:paraId="2960469A" w14:textId="4CE4FD1C" w:rsidR="0028660F" w:rsidRPr="00794DFC" w:rsidRDefault="0028660F" w:rsidP="0028660F">
      <w:pPr>
        <w:pStyle w:val="ANormal"/>
        <w:rPr>
          <w:szCs w:val="22"/>
        </w:rPr>
      </w:pPr>
      <w:r w:rsidRPr="00794DFC">
        <w:rPr>
          <w:szCs w:val="22"/>
        </w:rPr>
        <w:t xml:space="preserve">Lagtinget har den </w:t>
      </w:r>
      <w:r w:rsidR="002B0A4C">
        <w:rPr>
          <w:szCs w:val="22"/>
        </w:rPr>
        <w:t>31</w:t>
      </w:r>
      <w:r w:rsidRPr="00794DFC">
        <w:rPr>
          <w:szCs w:val="22"/>
        </w:rPr>
        <w:t xml:space="preserve"> </w:t>
      </w:r>
      <w:r w:rsidR="002B0A4C">
        <w:rPr>
          <w:szCs w:val="22"/>
        </w:rPr>
        <w:t>maj</w:t>
      </w:r>
      <w:r w:rsidR="009D0715" w:rsidRPr="00794DFC">
        <w:rPr>
          <w:szCs w:val="22"/>
        </w:rPr>
        <w:t xml:space="preserve"> 20</w:t>
      </w:r>
      <w:r w:rsidR="00794DFC" w:rsidRPr="00794DFC">
        <w:rPr>
          <w:szCs w:val="22"/>
        </w:rPr>
        <w:t>20</w:t>
      </w:r>
      <w:r w:rsidRPr="00794DFC">
        <w:rPr>
          <w:szCs w:val="22"/>
        </w:rPr>
        <w:t xml:space="preserve"> </w:t>
      </w:r>
      <w:proofErr w:type="spellStart"/>
      <w:r w:rsidRPr="00794DFC">
        <w:rPr>
          <w:szCs w:val="22"/>
        </w:rPr>
        <w:t>inbegärt</w:t>
      </w:r>
      <w:proofErr w:type="spellEnd"/>
      <w:r w:rsidRPr="00794DFC">
        <w:rPr>
          <w:szCs w:val="22"/>
        </w:rPr>
        <w:t xml:space="preserve"> finans- och näringsutskottets yttrande </w:t>
      </w:r>
      <w:r w:rsidR="00794DFC" w:rsidRPr="00794DFC">
        <w:rPr>
          <w:szCs w:val="22"/>
        </w:rPr>
        <w:t xml:space="preserve">över årsredovisningen </w:t>
      </w:r>
      <w:r w:rsidR="00794DFC" w:rsidRPr="00794DFC">
        <w:t xml:space="preserve">jämte landskapsrevisionens berättelse. </w:t>
      </w:r>
    </w:p>
    <w:p w14:paraId="208B53D4" w14:textId="1393AE26" w:rsidR="00794DFC" w:rsidRPr="00794DFC" w:rsidRDefault="0028660F" w:rsidP="0028660F">
      <w:pPr>
        <w:pStyle w:val="ANormal"/>
      </w:pPr>
      <w:r w:rsidRPr="00794DFC">
        <w:tab/>
        <w:t>Utskottet har i ärendet hört</w:t>
      </w:r>
      <w:r w:rsidR="00C772BB" w:rsidRPr="00794DFC">
        <w:t xml:space="preserve"> </w:t>
      </w:r>
      <w:r w:rsidR="00794DFC" w:rsidRPr="00794DFC">
        <w:t xml:space="preserve">finansministern </w:t>
      </w:r>
      <w:r w:rsidR="002B0A4C">
        <w:t>Roger Höglund</w:t>
      </w:r>
      <w:r w:rsidR="00794DFC" w:rsidRPr="00794DFC">
        <w:t xml:space="preserve"> och </w:t>
      </w:r>
      <w:r w:rsidR="002B0A4C">
        <w:t>budgetplaneraren</w:t>
      </w:r>
      <w:r w:rsidR="00C772BB" w:rsidRPr="00794DFC">
        <w:t xml:space="preserve"> </w:t>
      </w:r>
      <w:r w:rsidR="009F715D">
        <w:t>Robert Lindblom</w:t>
      </w:r>
      <w:r w:rsidR="00BC52CC">
        <w:t xml:space="preserve"> </w:t>
      </w:r>
      <w:r w:rsidR="00794DFC" w:rsidRPr="00794DFC">
        <w:t xml:space="preserve">från finansavdelningen. </w:t>
      </w:r>
    </w:p>
    <w:p w14:paraId="137D844B" w14:textId="3E75D1B5" w:rsidR="0028660F" w:rsidRPr="00FD3F3C" w:rsidRDefault="0028660F" w:rsidP="0028660F">
      <w:pPr>
        <w:pStyle w:val="ANormal"/>
        <w:rPr>
          <w:color w:val="000000" w:themeColor="text1"/>
        </w:rPr>
      </w:pPr>
      <w:r w:rsidRPr="00FD3F3C">
        <w:rPr>
          <w:color w:val="000000" w:themeColor="text1"/>
        </w:rPr>
        <w:tab/>
        <w:t>I ärendets avgörande behandling deltog</w:t>
      </w:r>
      <w:r w:rsidR="002B1EAA" w:rsidRPr="00FD3F3C">
        <w:rPr>
          <w:color w:val="000000" w:themeColor="text1"/>
        </w:rPr>
        <w:t xml:space="preserve"> </w:t>
      </w:r>
      <w:r w:rsidRPr="00FD3F3C">
        <w:rPr>
          <w:color w:val="000000" w:themeColor="text1"/>
        </w:rPr>
        <w:t>ordförande</w:t>
      </w:r>
      <w:r w:rsidR="002B1EAA" w:rsidRPr="00FD3F3C">
        <w:rPr>
          <w:color w:val="000000" w:themeColor="text1"/>
        </w:rPr>
        <w:t>n</w:t>
      </w:r>
      <w:r w:rsidRPr="00FD3F3C">
        <w:rPr>
          <w:color w:val="000000" w:themeColor="text1"/>
        </w:rPr>
        <w:t xml:space="preserve"> </w:t>
      </w:r>
      <w:r w:rsidR="00794DFC" w:rsidRPr="00FD3F3C">
        <w:rPr>
          <w:color w:val="000000" w:themeColor="text1"/>
        </w:rPr>
        <w:t xml:space="preserve">Jörgen Pettersson, viceordföranden </w:t>
      </w:r>
      <w:r w:rsidRPr="00FD3F3C">
        <w:rPr>
          <w:color w:val="000000" w:themeColor="text1"/>
        </w:rPr>
        <w:t>John Holmberg</w:t>
      </w:r>
      <w:r w:rsidR="00794DFC" w:rsidRPr="00FD3F3C">
        <w:rPr>
          <w:color w:val="000000" w:themeColor="text1"/>
        </w:rPr>
        <w:t xml:space="preserve"> samt ledamöterna Nina Fellman, </w:t>
      </w:r>
      <w:r w:rsidRPr="00FD3F3C">
        <w:rPr>
          <w:color w:val="000000" w:themeColor="text1"/>
        </w:rPr>
        <w:t xml:space="preserve">Lars Häggblom, </w:t>
      </w:r>
      <w:r w:rsidR="009F715D">
        <w:rPr>
          <w:color w:val="000000" w:themeColor="text1"/>
        </w:rPr>
        <w:t>Robert Mansén</w:t>
      </w:r>
      <w:r w:rsidR="00794DFC" w:rsidRPr="00FD3F3C">
        <w:rPr>
          <w:color w:val="000000" w:themeColor="text1"/>
        </w:rPr>
        <w:t xml:space="preserve">, Jörgen Strand och </w:t>
      </w:r>
      <w:r w:rsidR="009F715D" w:rsidRPr="00047AF9">
        <w:rPr>
          <w:color w:val="000000" w:themeColor="text1"/>
        </w:rPr>
        <w:t>ersättaren Torbjörn Eliasson</w:t>
      </w:r>
      <w:r w:rsidR="00FD3F3C" w:rsidRPr="00047AF9">
        <w:rPr>
          <w:color w:val="000000" w:themeColor="text1"/>
        </w:rPr>
        <w:t>.</w:t>
      </w:r>
    </w:p>
    <w:p w14:paraId="5148F3B5" w14:textId="4BF1AB27" w:rsidR="002401D0" w:rsidRPr="00FD3F3C" w:rsidRDefault="002401D0">
      <w:pPr>
        <w:pStyle w:val="ANormal"/>
        <w:rPr>
          <w:color w:val="000000" w:themeColor="text1"/>
        </w:rPr>
      </w:pPr>
    </w:p>
    <w:p w14:paraId="62F67142" w14:textId="77777777" w:rsidR="002401D0" w:rsidRPr="00794DFC" w:rsidRDefault="002401D0">
      <w:pPr>
        <w:pStyle w:val="RubrikA"/>
      </w:pPr>
      <w:bookmarkStart w:id="15" w:name="_Toc529800937"/>
      <w:bookmarkStart w:id="16" w:name="_Toc83890002"/>
      <w:r w:rsidRPr="00794DFC">
        <w:t>Utskottets förslag</w:t>
      </w:r>
      <w:bookmarkEnd w:id="15"/>
      <w:bookmarkEnd w:id="16"/>
    </w:p>
    <w:p w14:paraId="2363E3D8" w14:textId="77777777" w:rsidR="002401D0" w:rsidRPr="00794DFC" w:rsidRDefault="002401D0">
      <w:pPr>
        <w:pStyle w:val="Rubrikmellanrum"/>
      </w:pPr>
    </w:p>
    <w:p w14:paraId="4A289A67" w14:textId="77777777" w:rsidR="002401D0" w:rsidRPr="00794DFC" w:rsidRDefault="002401D0">
      <w:pPr>
        <w:pStyle w:val="ANormal"/>
      </w:pPr>
      <w:r w:rsidRPr="00794DFC">
        <w:t>Med hänvisning till det anförda föreslår utskottet</w:t>
      </w:r>
    </w:p>
    <w:p w14:paraId="12B83F75" w14:textId="77777777" w:rsidR="002401D0" w:rsidRPr="00794DFC" w:rsidRDefault="002401D0">
      <w:pPr>
        <w:pStyle w:val="ANormal"/>
      </w:pPr>
    </w:p>
    <w:p w14:paraId="41671D68" w14:textId="5B5CE94F" w:rsidR="007730AE" w:rsidRPr="00794DFC" w:rsidRDefault="002401D0" w:rsidP="0028660F">
      <w:pPr>
        <w:pStyle w:val="Klam"/>
      </w:pPr>
      <w:r w:rsidRPr="00794DFC">
        <w:t>att lagtinget</w:t>
      </w:r>
      <w:r w:rsidR="0028660F" w:rsidRPr="00794DFC">
        <w:rPr>
          <w:szCs w:val="22"/>
        </w:rPr>
        <w:t xml:space="preserve"> </w:t>
      </w:r>
      <w:r w:rsidR="0028660F" w:rsidRPr="00794DFC">
        <w:t>antecknar sig landskapsregeringens redogörelse över årsredovisningen per den 31.12.20</w:t>
      </w:r>
      <w:r w:rsidR="000B1DB9">
        <w:t>20</w:t>
      </w:r>
      <w:r w:rsidR="0028660F" w:rsidRPr="00794DFC">
        <w:t xml:space="preserve"> jämte landskapsrevisionens berättelse för kännedom samt </w:t>
      </w:r>
    </w:p>
    <w:p w14:paraId="2BDFF793" w14:textId="77777777" w:rsidR="004F27E9" w:rsidRPr="00794DFC" w:rsidRDefault="004F27E9" w:rsidP="004F27E9">
      <w:pPr>
        <w:pStyle w:val="ANormal"/>
      </w:pPr>
    </w:p>
    <w:p w14:paraId="4A297F3E" w14:textId="77777777" w:rsidR="0028660F" w:rsidRPr="00794DFC" w:rsidRDefault="0028660F" w:rsidP="0028660F">
      <w:pPr>
        <w:pStyle w:val="Klam"/>
      </w:pPr>
      <w:r w:rsidRPr="00794DFC">
        <w:t>att utskottets betänkande bringas till landskapsregeringens kännedom.</w:t>
      </w:r>
    </w:p>
    <w:p w14:paraId="5CA9EBDE" w14:textId="77777777" w:rsidR="002401D0" w:rsidRPr="00A2392D" w:rsidRDefault="00F12C22">
      <w:pPr>
        <w:pStyle w:val="ANormal"/>
        <w:jc w:val="center"/>
        <w:rPr>
          <w:color w:val="000000" w:themeColor="text1"/>
        </w:rPr>
      </w:pPr>
      <w:hyperlink w:anchor="_top" w:tooltip="Klicka för att gå till toppen av dokumentet" w:history="1">
        <w:r w:rsidR="002401D0" w:rsidRPr="00A2392D">
          <w:rPr>
            <w:rStyle w:val="Hyperlnk"/>
            <w:color w:val="000000" w:themeColor="text1"/>
          </w:rPr>
          <w:t>__________________</w:t>
        </w:r>
      </w:hyperlink>
    </w:p>
    <w:p w14:paraId="7DCA7A56" w14:textId="77777777" w:rsidR="002401D0" w:rsidRPr="00A2392D" w:rsidRDefault="002401D0">
      <w:pPr>
        <w:pStyle w:val="ANormal"/>
        <w:rPr>
          <w:color w:val="000000" w:themeColor="text1"/>
        </w:rPr>
      </w:pPr>
    </w:p>
    <w:p w14:paraId="5BC43B83" w14:textId="77777777"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14:paraId="3CAD2E87" w14:textId="77777777">
        <w:trPr>
          <w:cantSplit/>
        </w:trPr>
        <w:tc>
          <w:tcPr>
            <w:tcW w:w="7931" w:type="dxa"/>
            <w:gridSpan w:val="2"/>
          </w:tcPr>
          <w:p w14:paraId="122BFD9D" w14:textId="4BCDA299" w:rsidR="002401D0" w:rsidRDefault="002401D0" w:rsidP="00FD3F3C">
            <w:pPr>
              <w:pStyle w:val="ANormal"/>
              <w:keepNext/>
            </w:pPr>
            <w:r>
              <w:t>Mariehamn den</w:t>
            </w:r>
            <w:r w:rsidR="00FD3F3C">
              <w:t xml:space="preserve"> </w:t>
            </w:r>
            <w:r w:rsidR="00047AF9">
              <w:t>30</w:t>
            </w:r>
            <w:r w:rsidR="0028660F">
              <w:t xml:space="preserve"> </w:t>
            </w:r>
            <w:r w:rsidR="008B2E9B">
              <w:t>september</w:t>
            </w:r>
            <w:r w:rsidR="0028660F">
              <w:t xml:space="preserve"> 20</w:t>
            </w:r>
            <w:r w:rsidR="004D3D04">
              <w:t>2</w:t>
            </w:r>
            <w:r w:rsidR="00F8578B">
              <w:t>1</w:t>
            </w:r>
          </w:p>
        </w:tc>
      </w:tr>
      <w:tr w:rsidR="002401D0" w14:paraId="5FC79617" w14:textId="77777777">
        <w:tc>
          <w:tcPr>
            <w:tcW w:w="4454" w:type="dxa"/>
            <w:vAlign w:val="bottom"/>
          </w:tcPr>
          <w:p w14:paraId="5ADEB740" w14:textId="77777777" w:rsidR="002401D0" w:rsidRDefault="002401D0">
            <w:pPr>
              <w:pStyle w:val="ANormal"/>
              <w:keepNext/>
            </w:pPr>
          </w:p>
          <w:p w14:paraId="2D28F3A9" w14:textId="77777777" w:rsidR="008B2E9B" w:rsidRDefault="008B2E9B">
            <w:pPr>
              <w:pStyle w:val="ANormal"/>
              <w:keepNext/>
            </w:pPr>
          </w:p>
          <w:p w14:paraId="171852F8" w14:textId="77777777" w:rsidR="002401D0" w:rsidRDefault="002401D0">
            <w:pPr>
              <w:pStyle w:val="ANormal"/>
              <w:keepNext/>
            </w:pPr>
          </w:p>
          <w:p w14:paraId="1B33ACE4" w14:textId="77777777" w:rsidR="002401D0" w:rsidRDefault="002401D0">
            <w:pPr>
              <w:pStyle w:val="ANormal"/>
              <w:keepNext/>
            </w:pPr>
            <w:r>
              <w:t>Ordförande</w:t>
            </w:r>
          </w:p>
        </w:tc>
        <w:tc>
          <w:tcPr>
            <w:tcW w:w="3477" w:type="dxa"/>
            <w:vAlign w:val="bottom"/>
          </w:tcPr>
          <w:p w14:paraId="287C7488" w14:textId="77777777" w:rsidR="002401D0" w:rsidRDefault="002401D0">
            <w:pPr>
              <w:pStyle w:val="ANormal"/>
              <w:keepNext/>
            </w:pPr>
          </w:p>
          <w:p w14:paraId="498F46BE" w14:textId="77777777" w:rsidR="002401D0" w:rsidRDefault="002401D0">
            <w:pPr>
              <w:pStyle w:val="ANormal"/>
              <w:keepNext/>
            </w:pPr>
          </w:p>
          <w:p w14:paraId="1899CFDA" w14:textId="014C020D" w:rsidR="002401D0" w:rsidRDefault="004D3D04">
            <w:pPr>
              <w:pStyle w:val="ANormal"/>
              <w:keepNext/>
            </w:pPr>
            <w:r>
              <w:t>Jörgen Pettersson</w:t>
            </w:r>
          </w:p>
        </w:tc>
      </w:tr>
      <w:tr w:rsidR="002401D0" w14:paraId="7D528759" w14:textId="77777777">
        <w:tc>
          <w:tcPr>
            <w:tcW w:w="4454" w:type="dxa"/>
            <w:vAlign w:val="bottom"/>
          </w:tcPr>
          <w:p w14:paraId="06D5DD88" w14:textId="677FFF5A" w:rsidR="002401D0" w:rsidRDefault="002401D0">
            <w:pPr>
              <w:pStyle w:val="ANormal"/>
              <w:keepNext/>
            </w:pPr>
          </w:p>
          <w:p w14:paraId="34740167" w14:textId="77777777" w:rsidR="00FD3F3C" w:rsidRDefault="00FD3F3C">
            <w:pPr>
              <w:pStyle w:val="ANormal"/>
              <w:keepNext/>
            </w:pPr>
          </w:p>
          <w:p w14:paraId="55A05078" w14:textId="77777777" w:rsidR="002401D0" w:rsidRDefault="002401D0">
            <w:pPr>
              <w:pStyle w:val="ANormal"/>
              <w:keepNext/>
            </w:pPr>
          </w:p>
          <w:p w14:paraId="023BEFED" w14:textId="77777777" w:rsidR="002401D0" w:rsidRDefault="002401D0">
            <w:pPr>
              <w:pStyle w:val="ANormal"/>
              <w:keepNext/>
            </w:pPr>
            <w:r>
              <w:t>Sekreterare</w:t>
            </w:r>
          </w:p>
        </w:tc>
        <w:tc>
          <w:tcPr>
            <w:tcW w:w="3477" w:type="dxa"/>
            <w:vAlign w:val="bottom"/>
          </w:tcPr>
          <w:p w14:paraId="507012E4" w14:textId="77777777" w:rsidR="002401D0" w:rsidRDefault="002401D0">
            <w:pPr>
              <w:pStyle w:val="ANormal"/>
              <w:keepNext/>
            </w:pPr>
          </w:p>
          <w:p w14:paraId="76918CB8" w14:textId="77777777" w:rsidR="002401D0" w:rsidRDefault="002401D0">
            <w:pPr>
              <w:pStyle w:val="ANormal"/>
              <w:keepNext/>
            </w:pPr>
          </w:p>
          <w:p w14:paraId="48D06228" w14:textId="377C87A2" w:rsidR="002401D0" w:rsidRDefault="00E2185B">
            <w:pPr>
              <w:pStyle w:val="ANormal"/>
              <w:keepNext/>
            </w:pPr>
            <w:r>
              <w:t>Sten Eriksson</w:t>
            </w:r>
          </w:p>
        </w:tc>
      </w:tr>
    </w:tbl>
    <w:p w14:paraId="621F53F8" w14:textId="7C44FE24" w:rsidR="002401D0" w:rsidRDefault="002401D0">
      <w:pPr>
        <w:pStyle w:val="ANormal"/>
      </w:pPr>
    </w:p>
    <w:sectPr w:rsidR="002401D0">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37B0A" w14:textId="77777777" w:rsidR="00122EA4" w:rsidRDefault="00122EA4">
      <w:r>
        <w:separator/>
      </w:r>
    </w:p>
  </w:endnote>
  <w:endnote w:type="continuationSeparator" w:id="0">
    <w:p w14:paraId="4B9C89BA" w14:textId="77777777" w:rsidR="00122EA4" w:rsidRDefault="00122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62F64" w14:textId="77777777" w:rsidR="00B97AC9" w:rsidRDefault="00B97AC9">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887BB" w14:textId="057EA827" w:rsidR="00B97AC9" w:rsidRDefault="00B97AC9">
    <w:pPr>
      <w:pStyle w:val="Sidfot"/>
      <w:rPr>
        <w:lang w:val="fi-FI"/>
      </w:rPr>
    </w:pPr>
    <w:r w:rsidRPr="003B645F">
      <w:fldChar w:fldCharType="begin"/>
    </w:r>
    <w:r w:rsidRPr="003B645F">
      <w:rPr>
        <w:lang w:val="fi-FI"/>
      </w:rPr>
      <w:instrText xml:space="preserve"> FILENAME  \* MERGEFORMAT </w:instrText>
    </w:r>
    <w:r w:rsidRPr="003B645F">
      <w:fldChar w:fldCharType="separate"/>
    </w:r>
    <w:r w:rsidR="00F12C22">
      <w:rPr>
        <w:noProof/>
        <w:lang w:val="fi-FI"/>
      </w:rPr>
      <w:t>FNU1920202021.docx</w:t>
    </w:r>
    <w:r w:rsidRPr="003B645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87C94" w14:textId="77777777" w:rsidR="00B97AC9" w:rsidRDefault="00B97AC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090C4" w14:textId="77777777" w:rsidR="00122EA4" w:rsidRDefault="00122EA4">
      <w:r>
        <w:separator/>
      </w:r>
    </w:p>
  </w:footnote>
  <w:footnote w:type="continuationSeparator" w:id="0">
    <w:p w14:paraId="12A4B519" w14:textId="77777777" w:rsidR="00122EA4" w:rsidRDefault="00122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12BE0" w14:textId="4980734D" w:rsidR="00B97AC9" w:rsidRDefault="00B97AC9">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FD3F3C">
      <w:rPr>
        <w:rStyle w:val="Sidnummer"/>
        <w:noProof/>
      </w:rPr>
      <w:t>4</w:t>
    </w:r>
    <w:r>
      <w:rPr>
        <w:rStyle w:val="Sidnummer"/>
      </w:rPr>
      <w:fldChar w:fldCharType="end"/>
    </w:r>
  </w:p>
  <w:p w14:paraId="26ACF95B" w14:textId="77777777" w:rsidR="00B97AC9" w:rsidRDefault="00B97AC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21BA9" w14:textId="75CC3A3E" w:rsidR="00B97AC9" w:rsidRDefault="00B97AC9">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FD3F3C">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C639FD"/>
    <w:multiLevelType w:val="hybridMultilevel"/>
    <w:tmpl w:val="87289DEA"/>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8"/>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C85"/>
    <w:rsid w:val="000001AB"/>
    <w:rsid w:val="0000155F"/>
    <w:rsid w:val="00003789"/>
    <w:rsid w:val="00015AEF"/>
    <w:rsid w:val="00015E9C"/>
    <w:rsid w:val="00023409"/>
    <w:rsid w:val="0002582A"/>
    <w:rsid w:val="00047AF9"/>
    <w:rsid w:val="0005073A"/>
    <w:rsid w:val="00051556"/>
    <w:rsid w:val="000519F0"/>
    <w:rsid w:val="00074652"/>
    <w:rsid w:val="00077752"/>
    <w:rsid w:val="00080809"/>
    <w:rsid w:val="00084AE1"/>
    <w:rsid w:val="000A3626"/>
    <w:rsid w:val="000A3B5C"/>
    <w:rsid w:val="000B1DB9"/>
    <w:rsid w:val="000B2DC9"/>
    <w:rsid w:val="000C1885"/>
    <w:rsid w:val="000C5E78"/>
    <w:rsid w:val="000E74D9"/>
    <w:rsid w:val="000F32A0"/>
    <w:rsid w:val="000F4682"/>
    <w:rsid w:val="000F7417"/>
    <w:rsid w:val="00103629"/>
    <w:rsid w:val="00104E9F"/>
    <w:rsid w:val="00105474"/>
    <w:rsid w:val="00110090"/>
    <w:rsid w:val="0012136A"/>
    <w:rsid w:val="00122EA4"/>
    <w:rsid w:val="00140161"/>
    <w:rsid w:val="0015337C"/>
    <w:rsid w:val="00157C9A"/>
    <w:rsid w:val="0019240D"/>
    <w:rsid w:val="00195A8B"/>
    <w:rsid w:val="001B131E"/>
    <w:rsid w:val="001D2A05"/>
    <w:rsid w:val="001D3D91"/>
    <w:rsid w:val="001E0424"/>
    <w:rsid w:val="00203BD9"/>
    <w:rsid w:val="002151FD"/>
    <w:rsid w:val="00224726"/>
    <w:rsid w:val="002358E0"/>
    <w:rsid w:val="002401D0"/>
    <w:rsid w:val="002460A5"/>
    <w:rsid w:val="00250D54"/>
    <w:rsid w:val="002555BF"/>
    <w:rsid w:val="00261E9E"/>
    <w:rsid w:val="00276D4F"/>
    <w:rsid w:val="00282388"/>
    <w:rsid w:val="002827E4"/>
    <w:rsid w:val="0028660F"/>
    <w:rsid w:val="00287AE0"/>
    <w:rsid w:val="002A2CF6"/>
    <w:rsid w:val="002B0A4C"/>
    <w:rsid w:val="002B0EE8"/>
    <w:rsid w:val="002B1EAA"/>
    <w:rsid w:val="002C1AC9"/>
    <w:rsid w:val="002F654E"/>
    <w:rsid w:val="00306A3F"/>
    <w:rsid w:val="0031113B"/>
    <w:rsid w:val="00311ED4"/>
    <w:rsid w:val="003145DC"/>
    <w:rsid w:val="003633BA"/>
    <w:rsid w:val="0036359C"/>
    <w:rsid w:val="00366A7E"/>
    <w:rsid w:val="00372727"/>
    <w:rsid w:val="00384C67"/>
    <w:rsid w:val="00390A57"/>
    <w:rsid w:val="00396C85"/>
    <w:rsid w:val="003A410F"/>
    <w:rsid w:val="003B645F"/>
    <w:rsid w:val="003B7559"/>
    <w:rsid w:val="003C4CFC"/>
    <w:rsid w:val="003C7A70"/>
    <w:rsid w:val="003D4464"/>
    <w:rsid w:val="003D6F3C"/>
    <w:rsid w:val="003F0471"/>
    <w:rsid w:val="003F3A5C"/>
    <w:rsid w:val="003F4905"/>
    <w:rsid w:val="00414E83"/>
    <w:rsid w:val="004226F9"/>
    <w:rsid w:val="00431AF5"/>
    <w:rsid w:val="00431F72"/>
    <w:rsid w:val="004A03FE"/>
    <w:rsid w:val="004A0E23"/>
    <w:rsid w:val="004A43C6"/>
    <w:rsid w:val="004D3D04"/>
    <w:rsid w:val="004F1700"/>
    <w:rsid w:val="004F27E9"/>
    <w:rsid w:val="00506820"/>
    <w:rsid w:val="005173FD"/>
    <w:rsid w:val="0052146E"/>
    <w:rsid w:val="0053343B"/>
    <w:rsid w:val="0053660C"/>
    <w:rsid w:val="00552063"/>
    <w:rsid w:val="0055767C"/>
    <w:rsid w:val="005632DA"/>
    <w:rsid w:val="00577410"/>
    <w:rsid w:val="005B184E"/>
    <w:rsid w:val="005B6DA1"/>
    <w:rsid w:val="005C7DA8"/>
    <w:rsid w:val="005D48B7"/>
    <w:rsid w:val="006113A6"/>
    <w:rsid w:val="006219B7"/>
    <w:rsid w:val="0063064B"/>
    <w:rsid w:val="00640E2A"/>
    <w:rsid w:val="0066595E"/>
    <w:rsid w:val="00666876"/>
    <w:rsid w:val="006A65AC"/>
    <w:rsid w:val="006B2E9E"/>
    <w:rsid w:val="006F5146"/>
    <w:rsid w:val="00702060"/>
    <w:rsid w:val="007115B4"/>
    <w:rsid w:val="00723B93"/>
    <w:rsid w:val="00752D7B"/>
    <w:rsid w:val="007730AE"/>
    <w:rsid w:val="00773766"/>
    <w:rsid w:val="007857F4"/>
    <w:rsid w:val="00794DFC"/>
    <w:rsid w:val="007B4B30"/>
    <w:rsid w:val="007C1486"/>
    <w:rsid w:val="007C198F"/>
    <w:rsid w:val="00811D50"/>
    <w:rsid w:val="008141E5"/>
    <w:rsid w:val="00817B04"/>
    <w:rsid w:val="00830A55"/>
    <w:rsid w:val="00831E23"/>
    <w:rsid w:val="00835020"/>
    <w:rsid w:val="00837646"/>
    <w:rsid w:val="008522F4"/>
    <w:rsid w:val="00857757"/>
    <w:rsid w:val="0086750F"/>
    <w:rsid w:val="00876059"/>
    <w:rsid w:val="008907E3"/>
    <w:rsid w:val="008A4892"/>
    <w:rsid w:val="008B267F"/>
    <w:rsid w:val="008B2E9B"/>
    <w:rsid w:val="008B3E10"/>
    <w:rsid w:val="008C010E"/>
    <w:rsid w:val="008D070E"/>
    <w:rsid w:val="008F11A4"/>
    <w:rsid w:val="008F4736"/>
    <w:rsid w:val="00901C71"/>
    <w:rsid w:val="009204CC"/>
    <w:rsid w:val="00923E3D"/>
    <w:rsid w:val="00925232"/>
    <w:rsid w:val="00926D1C"/>
    <w:rsid w:val="00930631"/>
    <w:rsid w:val="0093302F"/>
    <w:rsid w:val="009335E1"/>
    <w:rsid w:val="00935080"/>
    <w:rsid w:val="00957C36"/>
    <w:rsid w:val="009632DD"/>
    <w:rsid w:val="00963E35"/>
    <w:rsid w:val="00982306"/>
    <w:rsid w:val="00984B19"/>
    <w:rsid w:val="009A3632"/>
    <w:rsid w:val="009B2ED2"/>
    <w:rsid w:val="009B418F"/>
    <w:rsid w:val="009C0360"/>
    <w:rsid w:val="009C3ECD"/>
    <w:rsid w:val="009D0715"/>
    <w:rsid w:val="009D73B2"/>
    <w:rsid w:val="009E038E"/>
    <w:rsid w:val="009E7FCC"/>
    <w:rsid w:val="009F06C0"/>
    <w:rsid w:val="009F2816"/>
    <w:rsid w:val="009F715D"/>
    <w:rsid w:val="009F7CE2"/>
    <w:rsid w:val="00A00CA6"/>
    <w:rsid w:val="00A177E8"/>
    <w:rsid w:val="00A234A9"/>
    <w:rsid w:val="00A2392D"/>
    <w:rsid w:val="00A629BF"/>
    <w:rsid w:val="00A855FB"/>
    <w:rsid w:val="00A85FEE"/>
    <w:rsid w:val="00AA1C2B"/>
    <w:rsid w:val="00AA37D1"/>
    <w:rsid w:val="00AA38B4"/>
    <w:rsid w:val="00AA58A0"/>
    <w:rsid w:val="00AB6B1C"/>
    <w:rsid w:val="00AC2DD5"/>
    <w:rsid w:val="00AE1714"/>
    <w:rsid w:val="00AF4A8E"/>
    <w:rsid w:val="00AF6B8C"/>
    <w:rsid w:val="00B01CE8"/>
    <w:rsid w:val="00B03D6C"/>
    <w:rsid w:val="00B266EA"/>
    <w:rsid w:val="00B30F84"/>
    <w:rsid w:val="00B32E91"/>
    <w:rsid w:val="00B36A8F"/>
    <w:rsid w:val="00B45252"/>
    <w:rsid w:val="00B569FE"/>
    <w:rsid w:val="00B74B1D"/>
    <w:rsid w:val="00B85135"/>
    <w:rsid w:val="00B90DEC"/>
    <w:rsid w:val="00B94710"/>
    <w:rsid w:val="00B9497B"/>
    <w:rsid w:val="00B96D48"/>
    <w:rsid w:val="00B97AC9"/>
    <w:rsid w:val="00BC2A42"/>
    <w:rsid w:val="00BC2BEF"/>
    <w:rsid w:val="00BC52CC"/>
    <w:rsid w:val="00BE55DA"/>
    <w:rsid w:val="00BE72BC"/>
    <w:rsid w:val="00C0237C"/>
    <w:rsid w:val="00C20998"/>
    <w:rsid w:val="00C25CBC"/>
    <w:rsid w:val="00C324A1"/>
    <w:rsid w:val="00C352B6"/>
    <w:rsid w:val="00C44361"/>
    <w:rsid w:val="00C46A55"/>
    <w:rsid w:val="00C56047"/>
    <w:rsid w:val="00C6183B"/>
    <w:rsid w:val="00C6611C"/>
    <w:rsid w:val="00C772BB"/>
    <w:rsid w:val="00C81F01"/>
    <w:rsid w:val="00C901DA"/>
    <w:rsid w:val="00CB087E"/>
    <w:rsid w:val="00CC5482"/>
    <w:rsid w:val="00CD704E"/>
    <w:rsid w:val="00CE5256"/>
    <w:rsid w:val="00CF700E"/>
    <w:rsid w:val="00D11A6D"/>
    <w:rsid w:val="00D16403"/>
    <w:rsid w:val="00D255C3"/>
    <w:rsid w:val="00D26588"/>
    <w:rsid w:val="00D97E84"/>
    <w:rsid w:val="00DA4B23"/>
    <w:rsid w:val="00DC153D"/>
    <w:rsid w:val="00DC45B2"/>
    <w:rsid w:val="00DC7A0C"/>
    <w:rsid w:val="00DD200A"/>
    <w:rsid w:val="00DE0F61"/>
    <w:rsid w:val="00DF74C6"/>
    <w:rsid w:val="00E0709F"/>
    <w:rsid w:val="00E2185B"/>
    <w:rsid w:val="00E34A24"/>
    <w:rsid w:val="00E45CFC"/>
    <w:rsid w:val="00E56129"/>
    <w:rsid w:val="00E7038D"/>
    <w:rsid w:val="00E751B4"/>
    <w:rsid w:val="00E802AE"/>
    <w:rsid w:val="00E86072"/>
    <w:rsid w:val="00EA6800"/>
    <w:rsid w:val="00EB43DB"/>
    <w:rsid w:val="00EC68F1"/>
    <w:rsid w:val="00EF2CB7"/>
    <w:rsid w:val="00EF2D73"/>
    <w:rsid w:val="00F12C22"/>
    <w:rsid w:val="00F21901"/>
    <w:rsid w:val="00F23C7C"/>
    <w:rsid w:val="00F318FD"/>
    <w:rsid w:val="00F329AB"/>
    <w:rsid w:val="00F651A5"/>
    <w:rsid w:val="00F77544"/>
    <w:rsid w:val="00F8578B"/>
    <w:rsid w:val="00F90A79"/>
    <w:rsid w:val="00F96115"/>
    <w:rsid w:val="00FA0917"/>
    <w:rsid w:val="00FB6B85"/>
    <w:rsid w:val="00FD1F54"/>
    <w:rsid w:val="00FD3F3C"/>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F5A082"/>
  <w15:docId w15:val="{CA6F5244-1C2F-458F-AD6D-CB4D80249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rsid w:val="0028660F"/>
    <w:rPr>
      <w:sz w:val="22"/>
      <w:lang w:val="sv-SE" w:eastAsia="sv-SE"/>
    </w:rPr>
  </w:style>
  <w:style w:type="paragraph" w:styleId="Ballongtext">
    <w:name w:val="Balloon Text"/>
    <w:basedOn w:val="Normal"/>
    <w:link w:val="BallongtextChar"/>
    <w:rsid w:val="00B266EA"/>
    <w:rPr>
      <w:rFonts w:ascii="Tahoma" w:hAnsi="Tahoma" w:cs="Tahoma"/>
      <w:sz w:val="16"/>
      <w:szCs w:val="16"/>
    </w:rPr>
  </w:style>
  <w:style w:type="character" w:customStyle="1" w:styleId="BallongtextChar">
    <w:name w:val="Ballongtext Char"/>
    <w:basedOn w:val="Standardstycketeckensnitt"/>
    <w:link w:val="Ballongtext"/>
    <w:rsid w:val="00B266EA"/>
    <w:rPr>
      <w:rFonts w:ascii="Tahoma" w:hAnsi="Tahoma" w:cs="Tahoma"/>
      <w:sz w:val="16"/>
      <w:szCs w:val="16"/>
      <w:lang w:val="sv-SE" w:eastAsia="sv-SE"/>
    </w:rPr>
  </w:style>
  <w:style w:type="paragraph" w:customStyle="1" w:styleId="anormal0">
    <w:name w:val="anormal"/>
    <w:basedOn w:val="Normal"/>
    <w:rsid w:val="00AA1C2B"/>
    <w:pPr>
      <w:spacing w:before="100" w:beforeAutospacing="1" w:after="100" w:afterAutospacing="1"/>
    </w:pPr>
    <w:rPr>
      <w:lang w:val="sv-FI" w:eastAsia="sv-FI"/>
    </w:rPr>
  </w:style>
  <w:style w:type="paragraph" w:customStyle="1" w:styleId="lagparagraf0">
    <w:name w:val="lagparagraf"/>
    <w:basedOn w:val="Normal"/>
    <w:rsid w:val="00AA1C2B"/>
    <w:pPr>
      <w:spacing w:before="100" w:beforeAutospacing="1" w:after="100" w:afterAutospacing="1"/>
    </w:pPr>
    <w:rPr>
      <w:lang w:val="sv-FI" w:eastAsia="sv-FI"/>
    </w:rPr>
  </w:style>
  <w:style w:type="paragraph" w:customStyle="1" w:styleId="lagpararubrik0">
    <w:name w:val="lagpararubrik"/>
    <w:basedOn w:val="Normal"/>
    <w:rsid w:val="00AA1C2B"/>
    <w:pPr>
      <w:spacing w:before="100" w:beforeAutospacing="1" w:after="100" w:afterAutospacing="1"/>
    </w:pPr>
    <w:rPr>
      <w:lang w:val="sv-FI" w:eastAsia="sv-FI"/>
    </w:rPr>
  </w:style>
  <w:style w:type="paragraph" w:styleId="Liststycke">
    <w:name w:val="List Paragraph"/>
    <w:basedOn w:val="Normal"/>
    <w:uiPriority w:val="34"/>
    <w:qFormat/>
    <w:rsid w:val="0031113B"/>
    <w:pPr>
      <w:ind w:left="720"/>
      <w:contextualSpacing/>
    </w:pPr>
  </w:style>
  <w:style w:type="paragraph" w:styleId="Fotnotstext">
    <w:name w:val="footnote text"/>
    <w:basedOn w:val="Normal"/>
    <w:link w:val="FotnotstextChar"/>
    <w:semiHidden/>
    <w:unhideWhenUsed/>
    <w:rsid w:val="00C0237C"/>
    <w:rPr>
      <w:sz w:val="20"/>
      <w:szCs w:val="20"/>
    </w:rPr>
  </w:style>
  <w:style w:type="character" w:customStyle="1" w:styleId="FotnotstextChar">
    <w:name w:val="Fotnotstext Char"/>
    <w:basedOn w:val="Standardstycketeckensnitt"/>
    <w:link w:val="Fotnotstext"/>
    <w:semiHidden/>
    <w:rsid w:val="00C0237C"/>
    <w:rPr>
      <w:lang w:val="sv-SE" w:eastAsia="sv-SE"/>
    </w:rPr>
  </w:style>
  <w:style w:type="character" w:styleId="Fotnotsreferens">
    <w:name w:val="footnote reference"/>
    <w:basedOn w:val="Standardstycketeckensnitt"/>
    <w:semiHidden/>
    <w:unhideWhenUsed/>
    <w:rsid w:val="00C023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23580">
      <w:bodyDiv w:val="1"/>
      <w:marLeft w:val="0"/>
      <w:marRight w:val="0"/>
      <w:marTop w:val="0"/>
      <w:marBottom w:val="0"/>
      <w:divBdr>
        <w:top w:val="none" w:sz="0" w:space="0" w:color="auto"/>
        <w:left w:val="none" w:sz="0" w:space="0" w:color="auto"/>
        <w:bottom w:val="none" w:sz="0" w:space="0" w:color="auto"/>
        <w:right w:val="none" w:sz="0" w:space="0" w:color="auto"/>
      </w:divBdr>
    </w:div>
    <w:div w:id="1280263328">
      <w:bodyDiv w:val="1"/>
      <w:marLeft w:val="0"/>
      <w:marRight w:val="0"/>
      <w:marTop w:val="0"/>
      <w:marBottom w:val="0"/>
      <w:divBdr>
        <w:top w:val="none" w:sz="0" w:space="0" w:color="auto"/>
        <w:left w:val="none" w:sz="0" w:space="0" w:color="auto"/>
        <w:bottom w:val="none" w:sz="0" w:space="0" w:color="auto"/>
        <w:right w:val="none" w:sz="0" w:space="0" w:color="auto"/>
      </w:divBdr>
    </w:div>
    <w:div w:id="207619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gtinget.ax/dokument/redogorelse-32019-2020-4753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916</Words>
  <Characters>7228</Characters>
  <Application>Microsoft Office Word</Application>
  <DocSecurity>0</DocSecurity>
  <Lines>60</Lines>
  <Paragraphs>16</Paragraphs>
  <ScaleCrop>false</ScaleCrop>
  <HeadingPairs>
    <vt:vector size="2" baseType="variant">
      <vt:variant>
        <vt:lpstr>Rubrik</vt:lpstr>
      </vt:variant>
      <vt:variant>
        <vt:i4>1</vt:i4>
      </vt:variant>
    </vt:vector>
  </HeadingPairs>
  <TitlesOfParts>
    <vt:vector size="1" baseType="lpstr">
      <vt:lpstr>Finans- och näringsutskottets betänkande nr 25/2018-2019</vt:lpstr>
    </vt:vector>
  </TitlesOfParts>
  <Company>Ålands lagting</Company>
  <LinksUpToDate>false</LinksUpToDate>
  <CharactersWithSpaces>8128</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Finans- och näringsutskottets betänkande nr 25/2018-2019</dc:title>
  <dc:creator>Jessica Laaksonen</dc:creator>
  <cp:lastModifiedBy>Jessica Laaksonen</cp:lastModifiedBy>
  <cp:revision>2</cp:revision>
  <cp:lastPrinted>2021-09-30T09:42:00Z</cp:lastPrinted>
  <dcterms:created xsi:type="dcterms:W3CDTF">2021-09-30T09:43:00Z</dcterms:created>
  <dcterms:modified xsi:type="dcterms:W3CDTF">2021-09-30T09:43:00Z</dcterms:modified>
</cp:coreProperties>
</file>