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7C3E" w14:textId="77777777" w:rsidR="003177BA" w:rsidRPr="00F678B7" w:rsidRDefault="003177BA" w:rsidP="00D048BE">
      <w:pPr>
        <w:spacing w:line="360" w:lineRule="auto"/>
        <w:jc w:val="both"/>
        <w:outlineLvl w:val="0"/>
        <w:rPr>
          <w:rStyle w:val="Diskretbetoning"/>
        </w:rPr>
      </w:pPr>
    </w:p>
    <w:p w14:paraId="2DD5463E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69F48BB1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659FF6F7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44D250A0" w14:textId="77777777"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14:paraId="536BDD5F" w14:textId="77777777" w:rsidR="00C64ADF" w:rsidRPr="00991650" w:rsidRDefault="00A11EF2" w:rsidP="00991650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DC670B">
        <w:rPr>
          <w:lang w:val="sv-SE"/>
        </w:rPr>
        <w:t>frams</w:t>
      </w:r>
      <w:r w:rsidR="009A1D8E" w:rsidRPr="00DC670B">
        <w:rPr>
          <w:lang w:val="sv-SE"/>
        </w:rPr>
        <w:t xml:space="preserve">tällning till Ålands lagting </w:t>
      </w:r>
      <w:r w:rsidR="00AA3FDB" w:rsidRPr="00DC670B">
        <w:rPr>
          <w:rStyle w:val="llnormaalikirjasin--char1"/>
          <w:sz w:val="24"/>
          <w:lang w:val="sv-SE"/>
        </w:rPr>
        <w:t>om Reger</w:t>
      </w:r>
      <w:r w:rsidR="00B12077" w:rsidRPr="00DC670B">
        <w:rPr>
          <w:rStyle w:val="llnormaalikirjasin--char1"/>
          <w:sz w:val="24"/>
          <w:lang w:val="sv-SE"/>
        </w:rPr>
        <w:t>ingens proposition ti</w:t>
      </w:r>
      <w:r w:rsidR="00991650">
        <w:rPr>
          <w:rStyle w:val="llnormaalikirjasin--char1"/>
          <w:sz w:val="24"/>
          <w:lang w:val="sv-SE"/>
        </w:rPr>
        <w:t xml:space="preserve">ll riksdagen om </w:t>
      </w:r>
      <w:r w:rsidR="00991650" w:rsidRPr="00991650">
        <w:rPr>
          <w:rStyle w:val="llnormaalikirjasin--char1"/>
          <w:sz w:val="24"/>
          <w:lang w:val="sv-SE"/>
        </w:rPr>
        <w:t>godkännande och sättande i kraft av avtalet om</w:t>
      </w:r>
      <w:r w:rsidR="00991650">
        <w:rPr>
          <w:rStyle w:val="llnormaalikirjasin--char1"/>
          <w:sz w:val="24"/>
          <w:lang w:val="sv-SE"/>
        </w:rPr>
        <w:t xml:space="preserve"> </w:t>
      </w:r>
      <w:r w:rsidR="00991650" w:rsidRPr="00991650">
        <w:rPr>
          <w:rStyle w:val="llnormaalikirjasin--char1"/>
          <w:sz w:val="24"/>
          <w:lang w:val="sv-SE"/>
        </w:rPr>
        <w:t>partnerskap och samarbete mellan Europeiska unionen och dess medlemsstater, å ena sidan,</w:t>
      </w:r>
      <w:r w:rsidR="00991650">
        <w:rPr>
          <w:rStyle w:val="llnormaalikirjasin--char1"/>
          <w:sz w:val="24"/>
          <w:lang w:val="sv-SE"/>
        </w:rPr>
        <w:t xml:space="preserve"> </w:t>
      </w:r>
      <w:r w:rsidR="00991650" w:rsidRPr="00991650">
        <w:rPr>
          <w:rStyle w:val="llnormaalikirjasin--char1"/>
          <w:sz w:val="24"/>
          <w:lang w:val="sv-SE"/>
        </w:rPr>
        <w:t>och Republiken Singapore, å andra sidan</w:t>
      </w:r>
    </w:p>
    <w:p w14:paraId="6C1857C8" w14:textId="77777777" w:rsidR="00332FCB" w:rsidRDefault="00332FCB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7CEC7E6D" w14:textId="77777777" w:rsidR="0002760D" w:rsidRDefault="0002760D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17BB15A9" w14:textId="77777777" w:rsidR="0002760D" w:rsidRPr="000F423F" w:rsidRDefault="0002760D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7F3AA3D2" w14:textId="77777777" w:rsidR="00B12077" w:rsidRDefault="00473482" w:rsidP="00B12077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bestämmelsen i </w:t>
      </w:r>
      <w:r w:rsidR="003965B9">
        <w:rPr>
          <w:spacing w:val="-3"/>
          <w:lang w:val="sv-SE"/>
        </w:rPr>
        <w:t xml:space="preserve">kraft </w:t>
      </w:r>
      <w:r w:rsidR="005161D2">
        <w:rPr>
          <w:spacing w:val="-3"/>
          <w:lang w:val="sv-SE"/>
        </w:rPr>
        <w:t>på Åland</w:t>
      </w:r>
      <w:r w:rsidR="00A11EF2" w:rsidRPr="00A17B6E">
        <w:rPr>
          <w:spacing w:val="-3"/>
          <w:lang w:val="sv-SE"/>
        </w:rPr>
        <w:t xml:space="preserve"> endast om lagtinget ger sitt bifall till den författning genom vilken bestämmelsen sätts i kraft.</w:t>
      </w:r>
    </w:p>
    <w:p w14:paraId="07ABAEAC" w14:textId="77777777" w:rsidR="001E708A" w:rsidRPr="001E708A" w:rsidRDefault="00B12077" w:rsidP="001E708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1E708A" w:rsidRPr="001E708A">
        <w:rPr>
          <w:spacing w:val="-3"/>
          <w:lang w:val="sv-SE"/>
        </w:rPr>
        <w:t>Avtalet syftar till att fördjupa samarbetet mellan EU och Singapore på bred front och utgör</w:t>
      </w:r>
      <w:r w:rsidR="001E708A">
        <w:rPr>
          <w:spacing w:val="-3"/>
          <w:lang w:val="sv-SE"/>
        </w:rPr>
        <w:t xml:space="preserve"> </w:t>
      </w:r>
      <w:r w:rsidR="001E708A" w:rsidRPr="001E708A">
        <w:rPr>
          <w:spacing w:val="-3"/>
          <w:lang w:val="sv-SE"/>
        </w:rPr>
        <w:t>ramen för sektorsavtal och sekt</w:t>
      </w:r>
      <w:r w:rsidR="00E27522">
        <w:rPr>
          <w:spacing w:val="-3"/>
          <w:lang w:val="sv-SE"/>
        </w:rPr>
        <w:t>or</w:t>
      </w:r>
      <w:r w:rsidR="001E708A" w:rsidRPr="001E708A">
        <w:rPr>
          <w:spacing w:val="-3"/>
          <w:lang w:val="sv-SE"/>
        </w:rPr>
        <w:t>samarbete. Avtalet omfattar alla nuvarande samarbetsområden och medför möjligheter till samarbete på nya områden. Avtalet behandlar centrala politiska</w:t>
      </w:r>
    </w:p>
    <w:p w14:paraId="6058A7DE" w14:textId="77777777" w:rsidR="001E708A" w:rsidRPr="001E708A" w:rsidRDefault="001E708A" w:rsidP="001E708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1E708A">
        <w:rPr>
          <w:spacing w:val="-3"/>
          <w:lang w:val="sv-SE"/>
        </w:rPr>
        <w:t>frågor och flera sektorbaserade samarbetsområden på rätt allmän nivå. Det inbegriper utöver det</w:t>
      </w:r>
    </w:p>
    <w:p w14:paraId="442CD002" w14:textId="77777777" w:rsidR="001E708A" w:rsidRPr="001E708A" w:rsidRDefault="001E708A" w:rsidP="001E708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1E708A">
        <w:rPr>
          <w:spacing w:val="-3"/>
          <w:lang w:val="sv-SE"/>
        </w:rPr>
        <w:t>politiska, ekonomiska och sektorbaserade samarbetet även samarbete för att lösa regionala och</w:t>
      </w:r>
    </w:p>
    <w:p w14:paraId="0634A6D6" w14:textId="77777777" w:rsidR="001E708A" w:rsidRPr="001E708A" w:rsidRDefault="001E708A" w:rsidP="001E708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1E708A">
        <w:rPr>
          <w:spacing w:val="-3"/>
          <w:lang w:val="sv-SE"/>
        </w:rPr>
        <w:t>globala utmaningar. I avtalet betonas samordningen av ståndpunkter och utbytet av information</w:t>
      </w:r>
    </w:p>
    <w:p w14:paraId="2CF10582" w14:textId="77777777" w:rsidR="00E27522" w:rsidRDefault="001E708A" w:rsidP="001E708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1E708A">
        <w:rPr>
          <w:spacing w:val="-3"/>
          <w:lang w:val="sv-SE"/>
        </w:rPr>
        <w:t xml:space="preserve">i internationella forum. </w:t>
      </w:r>
    </w:p>
    <w:p w14:paraId="356D14AF" w14:textId="77777777" w:rsidR="001E708A" w:rsidRPr="001E708A" w:rsidRDefault="00E27522" w:rsidP="003E5183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1E708A" w:rsidRPr="001E708A">
        <w:rPr>
          <w:spacing w:val="-3"/>
          <w:lang w:val="sv-SE"/>
        </w:rPr>
        <w:t>Utveckling av verksamhetssätt utifrån den gemensamma värdegrund</w:t>
      </w:r>
      <w:r>
        <w:rPr>
          <w:spacing w:val="-3"/>
          <w:lang w:val="sv-SE"/>
        </w:rPr>
        <w:t xml:space="preserve"> </w:t>
      </w:r>
      <w:r w:rsidR="001E708A" w:rsidRPr="001E708A">
        <w:rPr>
          <w:spacing w:val="-3"/>
          <w:lang w:val="sv-SE"/>
        </w:rPr>
        <w:t>som avser demokrati, rättsstatsprincipen och mänskliga rättigheter, och främjande av dessa värden, är genomgående teman i avtalet.</w:t>
      </w:r>
      <w:r w:rsidRPr="00E27522">
        <w:rPr>
          <w:lang w:val="sv-SE"/>
        </w:rPr>
        <w:t xml:space="preserve"> </w:t>
      </w:r>
      <w:r w:rsidRPr="00E27522">
        <w:rPr>
          <w:spacing w:val="-3"/>
          <w:lang w:val="sv-SE"/>
        </w:rPr>
        <w:t>Partnerskaps- och samarbetsavtalet undertecknades i Bryssel</w:t>
      </w:r>
      <w:r w:rsidR="003E5183">
        <w:rPr>
          <w:spacing w:val="-3"/>
          <w:lang w:val="sv-SE"/>
        </w:rPr>
        <w:t xml:space="preserve"> </w:t>
      </w:r>
      <w:r w:rsidRPr="00E27522">
        <w:rPr>
          <w:spacing w:val="-3"/>
          <w:lang w:val="sv-SE"/>
        </w:rPr>
        <w:t>i oktober 2018</w:t>
      </w:r>
      <w:r>
        <w:rPr>
          <w:spacing w:val="-3"/>
          <w:lang w:val="sv-SE"/>
        </w:rPr>
        <w:t xml:space="preserve">. </w:t>
      </w:r>
    </w:p>
    <w:p w14:paraId="34BF49DA" w14:textId="77777777" w:rsidR="001E708A" w:rsidRPr="001E708A" w:rsidRDefault="001E708A" w:rsidP="001E708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1E708A">
        <w:rPr>
          <w:spacing w:val="-3"/>
          <w:lang w:val="sv-SE"/>
        </w:rPr>
        <w:t>Parallellt med avtalet om partnerskap och samarbete fördes förhandlingar om ett frihandelsavtal och ett avtal om investeringsskydd mellan EU och dess medlemsstater, å ena sidan, och</w:t>
      </w:r>
    </w:p>
    <w:p w14:paraId="29810697" w14:textId="77777777" w:rsidR="001E708A" w:rsidRDefault="001E708A" w:rsidP="003E5183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1E708A">
        <w:rPr>
          <w:spacing w:val="-3"/>
          <w:lang w:val="sv-SE"/>
        </w:rPr>
        <w:t>Singapore, å andra sidan. Dessa avtal och avtalet om partnerskap och samarbete utgör en institutionell helhet.</w:t>
      </w:r>
      <w:r w:rsidR="00E27522" w:rsidRPr="00E27522">
        <w:rPr>
          <w:lang w:val="sv-SE"/>
        </w:rPr>
        <w:t xml:space="preserve"> </w:t>
      </w:r>
      <w:r w:rsidR="00E27522" w:rsidRPr="00E27522">
        <w:rPr>
          <w:spacing w:val="-3"/>
          <w:lang w:val="sv-SE"/>
        </w:rPr>
        <w:t>I propositionen ingår ett förslag till lag om sättande i kraft av de bestämmelser i avtalet som hör till området för lagstiftningen. Lagen avses träda i kraft samtidigt</w:t>
      </w:r>
      <w:r w:rsidR="003E5183">
        <w:rPr>
          <w:spacing w:val="-3"/>
          <w:lang w:val="sv-SE"/>
        </w:rPr>
        <w:t xml:space="preserve"> </w:t>
      </w:r>
      <w:r w:rsidR="00E27522" w:rsidRPr="00E27522">
        <w:rPr>
          <w:spacing w:val="-3"/>
          <w:lang w:val="sv-SE"/>
        </w:rPr>
        <w:t xml:space="preserve">som avtalet träder i kraft vid en tidpunkt som föreskrivs </w:t>
      </w:r>
      <w:r w:rsidR="00E27522">
        <w:rPr>
          <w:spacing w:val="-3"/>
          <w:lang w:val="sv-SE"/>
        </w:rPr>
        <w:t xml:space="preserve">genom förordning av statsrådet. </w:t>
      </w:r>
    </w:p>
    <w:p w14:paraId="55E692E4" w14:textId="77777777" w:rsidR="001E708A" w:rsidRPr="001E708A" w:rsidRDefault="001E708A" w:rsidP="001E708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1E708A">
        <w:rPr>
          <w:spacing w:val="-3"/>
          <w:lang w:val="sv-SE"/>
        </w:rPr>
        <w:t>I avtalet ingår bestämmelser om vissa samarbetsområden som rör områden som enligt 18 § i</w:t>
      </w:r>
      <w:r>
        <w:rPr>
          <w:spacing w:val="-3"/>
          <w:lang w:val="sv-SE"/>
        </w:rPr>
        <w:t xml:space="preserve"> </w:t>
      </w:r>
      <w:r w:rsidRPr="001E708A">
        <w:rPr>
          <w:spacing w:val="-3"/>
          <w:lang w:val="sv-SE"/>
        </w:rPr>
        <w:t>självstyrelselagen för Åland (1144/1991) hör till Ålands lagstiftningsbehörighet. Bestämmelser</w:t>
      </w:r>
      <w:r>
        <w:rPr>
          <w:spacing w:val="-3"/>
          <w:lang w:val="sv-SE"/>
        </w:rPr>
        <w:t xml:space="preserve"> </w:t>
      </w:r>
      <w:r w:rsidRPr="001E708A">
        <w:rPr>
          <w:spacing w:val="-3"/>
          <w:lang w:val="sv-SE"/>
        </w:rPr>
        <w:t>om sådana områden finns åtminstone i artikel 27 (industripolitiskt samarbete och samarbete</w:t>
      </w:r>
    </w:p>
    <w:p w14:paraId="099E0BF9" w14:textId="77777777" w:rsidR="001E708A" w:rsidRPr="001E708A" w:rsidRDefault="001E708A" w:rsidP="001E708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1E708A">
        <w:rPr>
          <w:spacing w:val="-3"/>
          <w:lang w:val="sv-SE"/>
        </w:rPr>
        <w:t>kring små och medelstora företag), artikel 29 (samarbete på området audiovisuella medier och</w:t>
      </w:r>
    </w:p>
    <w:p w14:paraId="0F3E0C74" w14:textId="77777777" w:rsidR="001E708A" w:rsidRPr="001E708A" w:rsidRDefault="001E708A" w:rsidP="001E708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1E708A">
        <w:rPr>
          <w:spacing w:val="-3"/>
          <w:lang w:val="sv-SE"/>
        </w:rPr>
        <w:t>andra medier), artikel 32 (transport), artikel 33 (utbildning och kultur), artikel 34 (miljö och</w:t>
      </w:r>
    </w:p>
    <w:p w14:paraId="5A706C12" w14:textId="77777777" w:rsidR="001E708A" w:rsidRPr="001E708A" w:rsidRDefault="001E708A" w:rsidP="001E708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1E708A">
        <w:rPr>
          <w:spacing w:val="-3"/>
          <w:lang w:val="sv-SE"/>
        </w:rPr>
        <w:t>naturresurser), artikel 35 (sysselsättning och sociala frågor), artikel 36 (hälsa) och artikel 37</w:t>
      </w:r>
    </w:p>
    <w:p w14:paraId="25EED5A4" w14:textId="77777777" w:rsidR="006D35AE" w:rsidRPr="00B12077" w:rsidRDefault="001E708A" w:rsidP="00B73A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1E708A">
        <w:rPr>
          <w:spacing w:val="-3"/>
          <w:lang w:val="sv-SE"/>
        </w:rPr>
        <w:t>(statistik). Alla nämnda artiklar innehåller åtminstone delvis bestämmelser som hör till m</w:t>
      </w:r>
      <w:r w:rsidR="00B73A82">
        <w:rPr>
          <w:spacing w:val="-3"/>
          <w:lang w:val="sv-SE"/>
        </w:rPr>
        <w:t>edlemsstaternas behörighet</w:t>
      </w:r>
      <w:r w:rsidRPr="001E708A">
        <w:rPr>
          <w:spacing w:val="-3"/>
          <w:lang w:val="sv-SE"/>
        </w:rPr>
        <w:t>.</w:t>
      </w:r>
    </w:p>
    <w:p w14:paraId="5686CC05" w14:textId="77777777" w:rsidR="00B12077" w:rsidRPr="00A31A45" w:rsidRDefault="006D35AE" w:rsidP="00A31A45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931F29">
        <w:rPr>
          <w:color w:val="FF0000"/>
          <w:spacing w:val="-3"/>
          <w:lang w:val="sv-SE"/>
        </w:rPr>
        <w:tab/>
      </w:r>
      <w:r w:rsidR="009A1D8E" w:rsidRPr="00B12077">
        <w:rPr>
          <w:spacing w:val="-3"/>
          <w:lang w:val="sv-SE"/>
        </w:rPr>
        <w:t xml:space="preserve">Således måste Ålands lagtings godkännande i enlighet med 59 § 1 mom. i självstyrelselagen inhämtas för att </w:t>
      </w:r>
      <w:r w:rsidR="00F678B7" w:rsidRPr="00B12077">
        <w:rPr>
          <w:spacing w:val="-3"/>
          <w:lang w:val="sv-SE"/>
        </w:rPr>
        <w:t>den nämnda ikr</w:t>
      </w:r>
      <w:r w:rsidR="00B12077" w:rsidRPr="00B12077">
        <w:rPr>
          <w:spacing w:val="-3"/>
          <w:lang w:val="sv-SE"/>
        </w:rPr>
        <w:t>afttr</w:t>
      </w:r>
      <w:r w:rsidR="003E5183">
        <w:rPr>
          <w:spacing w:val="-3"/>
          <w:lang w:val="sv-SE"/>
        </w:rPr>
        <w:t>ädelselagen för avtalet</w:t>
      </w:r>
      <w:r w:rsidR="00F678B7" w:rsidRPr="00B12077">
        <w:rPr>
          <w:spacing w:val="-3"/>
          <w:lang w:val="sv-SE"/>
        </w:rPr>
        <w:t xml:space="preserve"> </w:t>
      </w:r>
      <w:r w:rsidR="009A1D8E" w:rsidRPr="00B12077">
        <w:rPr>
          <w:spacing w:val="-3"/>
          <w:lang w:val="sv-SE"/>
        </w:rPr>
        <w:t>ska träda i kraft på Åland.</w:t>
      </w:r>
    </w:p>
    <w:p w14:paraId="0C4DB4AF" w14:textId="77777777" w:rsidR="00AA3FDB" w:rsidRPr="00931F29" w:rsidRDefault="00AA3FDB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14:paraId="1C196163" w14:textId="77777777" w:rsidR="00A11EF2" w:rsidRPr="00AF10D1" w:rsidRDefault="000F423F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931F29">
        <w:rPr>
          <w:color w:val="FF0000"/>
          <w:spacing w:val="-3"/>
          <w:lang w:val="sv-SE"/>
        </w:rPr>
        <w:tab/>
      </w:r>
      <w:r w:rsidR="00A11EF2" w:rsidRPr="00B12077">
        <w:rPr>
          <w:spacing w:val="-3"/>
          <w:lang w:val="sv-SE"/>
        </w:rPr>
        <w:t xml:space="preserve">Med bifogande av </w:t>
      </w:r>
      <w:r w:rsidR="00F678B7" w:rsidRPr="00AF10D1">
        <w:rPr>
          <w:spacing w:val="-3"/>
          <w:lang w:val="sv-SE"/>
        </w:rPr>
        <w:t xml:space="preserve">regeringens proposition (RP </w:t>
      </w:r>
      <w:r w:rsidR="001E708A" w:rsidRPr="00AF10D1">
        <w:rPr>
          <w:spacing w:val="-3"/>
          <w:lang w:val="sv-SE"/>
        </w:rPr>
        <w:t>98</w:t>
      </w:r>
      <w:r w:rsidR="00931F29" w:rsidRPr="00AF10D1">
        <w:rPr>
          <w:spacing w:val="-3"/>
          <w:lang w:val="sv-SE"/>
        </w:rPr>
        <w:t>/2021</w:t>
      </w:r>
      <w:r w:rsidR="00F678B7" w:rsidRPr="00AF10D1">
        <w:rPr>
          <w:spacing w:val="-3"/>
          <w:lang w:val="sv-SE"/>
        </w:rPr>
        <w:t xml:space="preserve"> rd) </w:t>
      </w:r>
      <w:r w:rsidR="00476994" w:rsidRPr="00AF10D1">
        <w:rPr>
          <w:spacing w:val="-3"/>
          <w:lang w:val="sv-SE"/>
        </w:rPr>
        <w:t xml:space="preserve">i </w:t>
      </w:r>
      <w:r w:rsidR="009C322F" w:rsidRPr="00AF10D1">
        <w:rPr>
          <w:spacing w:val="-3"/>
          <w:lang w:val="sv-SE"/>
        </w:rPr>
        <w:t xml:space="preserve">saken, </w:t>
      </w:r>
      <w:r w:rsidR="00AF10D1" w:rsidRPr="00AF10D1">
        <w:rPr>
          <w:spacing w:val="-3"/>
          <w:lang w:val="sv-SE"/>
        </w:rPr>
        <w:t>i vilken det</w:t>
      </w:r>
      <w:r w:rsidR="00A31A45" w:rsidRPr="00AF10D1">
        <w:rPr>
          <w:spacing w:val="-3"/>
          <w:lang w:val="sv-SE"/>
        </w:rPr>
        <w:t xml:space="preserve"> nämnda </w:t>
      </w:r>
      <w:r w:rsidR="00AF10D1" w:rsidRPr="00AF10D1">
        <w:rPr>
          <w:spacing w:val="-3"/>
          <w:lang w:val="sv-SE"/>
        </w:rPr>
        <w:t>avtalet</w:t>
      </w:r>
      <w:r w:rsidR="00F678B7" w:rsidRPr="00AF10D1">
        <w:rPr>
          <w:spacing w:val="-3"/>
          <w:lang w:val="sv-SE"/>
        </w:rPr>
        <w:t xml:space="preserve"> ingår, </w:t>
      </w:r>
      <w:r w:rsidR="00A11EF2" w:rsidRPr="00AF10D1">
        <w:rPr>
          <w:spacing w:val="-3"/>
          <w:lang w:val="sv-SE"/>
        </w:rPr>
        <w:t>för</w:t>
      </w:r>
      <w:r w:rsidR="00A11EF2" w:rsidRPr="00AF10D1">
        <w:rPr>
          <w:spacing w:val="-3"/>
          <w:lang w:val="sv-SE"/>
        </w:rPr>
        <w:t>e</w:t>
      </w:r>
      <w:r w:rsidR="00A11EF2" w:rsidRPr="00AF10D1">
        <w:rPr>
          <w:spacing w:val="-3"/>
          <w:lang w:val="sv-SE"/>
        </w:rPr>
        <w:t>slås</w:t>
      </w:r>
    </w:p>
    <w:p w14:paraId="14B9D534" w14:textId="77777777" w:rsidR="004D6A89" w:rsidRPr="00AF10D1" w:rsidRDefault="004D6A89" w:rsidP="007B0820">
      <w:pPr>
        <w:spacing w:line="360" w:lineRule="auto"/>
        <w:ind w:left="567" w:firstLine="737"/>
        <w:jc w:val="both"/>
        <w:outlineLvl w:val="0"/>
        <w:rPr>
          <w:lang w:val="sv-SE"/>
        </w:rPr>
      </w:pPr>
    </w:p>
    <w:p w14:paraId="3834F53F" w14:textId="77777777" w:rsidR="009F29D0" w:rsidRDefault="00A11EF2" w:rsidP="00A11EF2">
      <w:pPr>
        <w:pStyle w:val="Brdtextmedindrag"/>
      </w:pPr>
      <w:r w:rsidRPr="00476994">
        <w:t>att Ålands la</w:t>
      </w:r>
      <w:r w:rsidR="00123510" w:rsidRPr="00476994">
        <w:t xml:space="preserve">gting ger sitt bifall till att </w:t>
      </w:r>
      <w:r w:rsidR="00AA3FDB">
        <w:t>lagen</w:t>
      </w:r>
      <w:r w:rsidR="00882B81" w:rsidRPr="00476994">
        <w:t xml:space="preserve"> träder</w:t>
      </w:r>
      <w:r w:rsidR="00882B81">
        <w:t xml:space="preserve"> i kraft </w:t>
      </w:r>
      <w:r w:rsidR="00841846">
        <w:t xml:space="preserve">på </w:t>
      </w:r>
      <w:r w:rsidR="00AF10D1">
        <w:t>Åland till de delar avtalet</w:t>
      </w:r>
      <w:r w:rsidR="00C4438D">
        <w:t xml:space="preserve"> </w:t>
      </w:r>
      <w:r w:rsidR="00882B81">
        <w:t>faller inom landskapets behöri</w:t>
      </w:r>
      <w:r w:rsidR="00882B81">
        <w:t>g</w:t>
      </w:r>
      <w:r w:rsidR="00882B81">
        <w:t>het.</w:t>
      </w:r>
    </w:p>
    <w:p w14:paraId="62B1450E" w14:textId="77777777" w:rsidR="006D35AE" w:rsidRDefault="006D35AE" w:rsidP="006D35AE">
      <w:pPr>
        <w:pStyle w:val="Brdtextmedindrag"/>
        <w:ind w:left="0"/>
      </w:pPr>
    </w:p>
    <w:p w14:paraId="45B31BC1" w14:textId="77777777" w:rsidR="00F21913" w:rsidRPr="00A17B6E" w:rsidRDefault="00F21913" w:rsidP="00A11EF2">
      <w:pPr>
        <w:pStyle w:val="Brdtextmedindrag"/>
      </w:pPr>
    </w:p>
    <w:p w14:paraId="033C83A6" w14:textId="77777777"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61405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0826A0">
        <w:rPr>
          <w:spacing w:val="-3"/>
          <w:lang w:val="sv-SE"/>
        </w:rPr>
        <w:t>27 augusti</w:t>
      </w:r>
      <w:r w:rsidR="006A63AA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6D3763">
        <w:rPr>
          <w:spacing w:val="-3"/>
          <w:lang w:val="sv-SE"/>
        </w:rPr>
        <w:t>21</w:t>
      </w:r>
    </w:p>
    <w:p w14:paraId="43932430" w14:textId="77777777"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14:paraId="7EE017B5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>R e p u b l i k e n s   P r e s i d e n t</w:t>
      </w:r>
    </w:p>
    <w:p w14:paraId="75FA7C87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258837F6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75D7A803" w14:textId="77777777"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6D557E83" w14:textId="77777777"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03E35883" w14:textId="77777777"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43C742E0" w14:textId="77777777" w:rsidR="00A11EF2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07F9C">
        <w:rPr>
          <w:spacing w:val="-3"/>
        </w:rPr>
        <w:t>SAULI NIINISTÖ</w:t>
      </w:r>
    </w:p>
    <w:p w14:paraId="4E5D686F" w14:textId="77777777" w:rsidR="00EF104B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707C5B17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6DBF695A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6339A664" w14:textId="77777777" w:rsidR="003E5183" w:rsidRPr="00A07F9C" w:rsidRDefault="003E5183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35B13E8B" w14:textId="77777777" w:rsidR="007F70B3" w:rsidRDefault="00A11EF2" w:rsidP="00AD533D">
      <w:pPr>
        <w:tabs>
          <w:tab w:val="left" w:pos="567"/>
        </w:tabs>
        <w:spacing w:line="360" w:lineRule="auto"/>
        <w:rPr>
          <w:spacing w:val="-3"/>
        </w:rPr>
      </w:pP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="00C80B4B" w:rsidRPr="00A07F9C">
        <w:rPr>
          <w:spacing w:val="-3"/>
        </w:rPr>
        <w:tab/>
        <w:t>Justi</w:t>
      </w:r>
      <w:r w:rsidR="007F70B3">
        <w:rPr>
          <w:spacing w:val="-3"/>
        </w:rPr>
        <w:t>tieminister Anna-Maja Henriksson</w:t>
      </w:r>
    </w:p>
    <w:p w14:paraId="6BB929C5" w14:textId="77777777" w:rsidR="000F6E8B" w:rsidRPr="003E5183" w:rsidRDefault="000F6E8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39844B26" w14:textId="77777777" w:rsidR="00C70D0A" w:rsidRPr="007F70B3" w:rsidRDefault="006D35AE" w:rsidP="00AD533D">
      <w:pPr>
        <w:tabs>
          <w:tab w:val="left" w:pos="567"/>
        </w:tabs>
        <w:spacing w:line="360" w:lineRule="auto"/>
        <w:rPr>
          <w:spacing w:val="-3"/>
        </w:rPr>
      </w:pPr>
      <w:r w:rsidRPr="00A07F9C">
        <w:rPr>
          <w:spacing w:val="-3"/>
          <w:sz w:val="16"/>
          <w:szCs w:val="16"/>
          <w:lang w:val="sv-SE"/>
        </w:rPr>
        <w:t>VN/</w:t>
      </w:r>
      <w:r w:rsidR="000F6E8B">
        <w:rPr>
          <w:spacing w:val="-3"/>
          <w:sz w:val="16"/>
          <w:szCs w:val="16"/>
          <w:lang w:val="sv-SE"/>
        </w:rPr>
        <w:t xml:space="preserve">16218/2021 </w:t>
      </w:r>
    </w:p>
    <w:sectPr w:rsidR="00C70D0A" w:rsidRPr="007F70B3" w:rsidSect="000425E8">
      <w:headerReference w:type="default" r:id="rId8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E61C" w14:textId="77777777" w:rsidR="00F127EF" w:rsidRDefault="00F127EF">
      <w:r>
        <w:separator/>
      </w:r>
    </w:p>
  </w:endnote>
  <w:endnote w:type="continuationSeparator" w:id="0">
    <w:p w14:paraId="20C9BD60" w14:textId="77777777" w:rsidR="00F127EF" w:rsidRDefault="00F1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CFE4" w14:textId="77777777" w:rsidR="00F127EF" w:rsidRDefault="00F127EF">
      <w:r>
        <w:separator/>
      </w:r>
    </w:p>
  </w:footnote>
  <w:footnote w:type="continuationSeparator" w:id="0">
    <w:p w14:paraId="24066DC6" w14:textId="77777777" w:rsidR="00F127EF" w:rsidRDefault="00F12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86F3" w14:textId="77777777"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1"/>
    <w:rsid w:val="00003CFC"/>
    <w:rsid w:val="00003FE1"/>
    <w:rsid w:val="00011AD3"/>
    <w:rsid w:val="0001459B"/>
    <w:rsid w:val="00014B85"/>
    <w:rsid w:val="000208B7"/>
    <w:rsid w:val="00020A55"/>
    <w:rsid w:val="00022CB0"/>
    <w:rsid w:val="0002760D"/>
    <w:rsid w:val="00036F54"/>
    <w:rsid w:val="000422AD"/>
    <w:rsid w:val="000425E8"/>
    <w:rsid w:val="000426F4"/>
    <w:rsid w:val="0004295E"/>
    <w:rsid w:val="00043F16"/>
    <w:rsid w:val="00051E74"/>
    <w:rsid w:val="00052031"/>
    <w:rsid w:val="00052AD1"/>
    <w:rsid w:val="000601D6"/>
    <w:rsid w:val="00074200"/>
    <w:rsid w:val="000826A0"/>
    <w:rsid w:val="00083F54"/>
    <w:rsid w:val="000A1750"/>
    <w:rsid w:val="000A18F8"/>
    <w:rsid w:val="000A7921"/>
    <w:rsid w:val="000B1A05"/>
    <w:rsid w:val="000B4B66"/>
    <w:rsid w:val="000C0B63"/>
    <w:rsid w:val="000C7BCD"/>
    <w:rsid w:val="000D4AB9"/>
    <w:rsid w:val="000D4E60"/>
    <w:rsid w:val="000E7DE5"/>
    <w:rsid w:val="000F1DC7"/>
    <w:rsid w:val="000F2CFF"/>
    <w:rsid w:val="000F423F"/>
    <w:rsid w:val="000F4EEF"/>
    <w:rsid w:val="000F6C09"/>
    <w:rsid w:val="000F6E8B"/>
    <w:rsid w:val="00100329"/>
    <w:rsid w:val="001034C8"/>
    <w:rsid w:val="001145EF"/>
    <w:rsid w:val="0011564E"/>
    <w:rsid w:val="0011799B"/>
    <w:rsid w:val="00117C91"/>
    <w:rsid w:val="00122BD5"/>
    <w:rsid w:val="00122C9C"/>
    <w:rsid w:val="00123510"/>
    <w:rsid w:val="00124529"/>
    <w:rsid w:val="00125E36"/>
    <w:rsid w:val="001375A0"/>
    <w:rsid w:val="00143AA4"/>
    <w:rsid w:val="001537EE"/>
    <w:rsid w:val="00155582"/>
    <w:rsid w:val="00160587"/>
    <w:rsid w:val="001610B2"/>
    <w:rsid w:val="00161B5B"/>
    <w:rsid w:val="00163062"/>
    <w:rsid w:val="00165A3F"/>
    <w:rsid w:val="001666F8"/>
    <w:rsid w:val="00166730"/>
    <w:rsid w:val="00173746"/>
    <w:rsid w:val="00182E44"/>
    <w:rsid w:val="00193E3B"/>
    <w:rsid w:val="001A3747"/>
    <w:rsid w:val="001B760F"/>
    <w:rsid w:val="001C0C5E"/>
    <w:rsid w:val="001C305E"/>
    <w:rsid w:val="001E58CF"/>
    <w:rsid w:val="001E6661"/>
    <w:rsid w:val="001E708A"/>
    <w:rsid w:val="001F16AC"/>
    <w:rsid w:val="001F6910"/>
    <w:rsid w:val="00200F7C"/>
    <w:rsid w:val="00207582"/>
    <w:rsid w:val="0021587D"/>
    <w:rsid w:val="00216122"/>
    <w:rsid w:val="002203FD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60723"/>
    <w:rsid w:val="00265371"/>
    <w:rsid w:val="00265B6D"/>
    <w:rsid w:val="0027040F"/>
    <w:rsid w:val="00276CA2"/>
    <w:rsid w:val="00276F88"/>
    <w:rsid w:val="00280F67"/>
    <w:rsid w:val="00281E7B"/>
    <w:rsid w:val="0028279A"/>
    <w:rsid w:val="002903BA"/>
    <w:rsid w:val="00290FCB"/>
    <w:rsid w:val="00291B24"/>
    <w:rsid w:val="0029342B"/>
    <w:rsid w:val="002979B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E55F0"/>
    <w:rsid w:val="002E5859"/>
    <w:rsid w:val="002F0EBF"/>
    <w:rsid w:val="00301679"/>
    <w:rsid w:val="003177BA"/>
    <w:rsid w:val="00323411"/>
    <w:rsid w:val="00332BF9"/>
    <w:rsid w:val="00332FCB"/>
    <w:rsid w:val="00335DA6"/>
    <w:rsid w:val="00355981"/>
    <w:rsid w:val="003645F5"/>
    <w:rsid w:val="00364F72"/>
    <w:rsid w:val="0037287E"/>
    <w:rsid w:val="00376DB2"/>
    <w:rsid w:val="0037759B"/>
    <w:rsid w:val="00377747"/>
    <w:rsid w:val="00377ABF"/>
    <w:rsid w:val="00377F17"/>
    <w:rsid w:val="00380835"/>
    <w:rsid w:val="00381021"/>
    <w:rsid w:val="00381856"/>
    <w:rsid w:val="00383562"/>
    <w:rsid w:val="00392320"/>
    <w:rsid w:val="003965B9"/>
    <w:rsid w:val="00397616"/>
    <w:rsid w:val="003A0698"/>
    <w:rsid w:val="003A6560"/>
    <w:rsid w:val="003A6EB5"/>
    <w:rsid w:val="003A72F7"/>
    <w:rsid w:val="003B5633"/>
    <w:rsid w:val="003C15DC"/>
    <w:rsid w:val="003C2F81"/>
    <w:rsid w:val="003C5805"/>
    <w:rsid w:val="003C60A4"/>
    <w:rsid w:val="003D40A0"/>
    <w:rsid w:val="003D6888"/>
    <w:rsid w:val="003E1F46"/>
    <w:rsid w:val="003E5183"/>
    <w:rsid w:val="003E6A86"/>
    <w:rsid w:val="003F3177"/>
    <w:rsid w:val="00415E7B"/>
    <w:rsid w:val="00436920"/>
    <w:rsid w:val="00437DE7"/>
    <w:rsid w:val="00446085"/>
    <w:rsid w:val="004503CE"/>
    <w:rsid w:val="0045075D"/>
    <w:rsid w:val="00452BB5"/>
    <w:rsid w:val="0045467D"/>
    <w:rsid w:val="00461C6E"/>
    <w:rsid w:val="00465007"/>
    <w:rsid w:val="004712C8"/>
    <w:rsid w:val="004718D9"/>
    <w:rsid w:val="00472874"/>
    <w:rsid w:val="00473482"/>
    <w:rsid w:val="00476994"/>
    <w:rsid w:val="0048547C"/>
    <w:rsid w:val="00490F05"/>
    <w:rsid w:val="00491C47"/>
    <w:rsid w:val="004977EB"/>
    <w:rsid w:val="004A4D06"/>
    <w:rsid w:val="004A59C4"/>
    <w:rsid w:val="004B7FFC"/>
    <w:rsid w:val="004C60BC"/>
    <w:rsid w:val="004D1E69"/>
    <w:rsid w:val="004D3BEA"/>
    <w:rsid w:val="004D521D"/>
    <w:rsid w:val="004D6A89"/>
    <w:rsid w:val="004E657F"/>
    <w:rsid w:val="004E7E6E"/>
    <w:rsid w:val="004F202B"/>
    <w:rsid w:val="004F3D5F"/>
    <w:rsid w:val="00502CE8"/>
    <w:rsid w:val="005059B8"/>
    <w:rsid w:val="00507A09"/>
    <w:rsid w:val="00514EA8"/>
    <w:rsid w:val="00515EEB"/>
    <w:rsid w:val="005161D2"/>
    <w:rsid w:val="005161E4"/>
    <w:rsid w:val="00526BF7"/>
    <w:rsid w:val="005307A2"/>
    <w:rsid w:val="005520A3"/>
    <w:rsid w:val="00556822"/>
    <w:rsid w:val="00563FFC"/>
    <w:rsid w:val="005658A6"/>
    <w:rsid w:val="00570BD9"/>
    <w:rsid w:val="00573D50"/>
    <w:rsid w:val="005A1A4A"/>
    <w:rsid w:val="005B0642"/>
    <w:rsid w:val="005B20CE"/>
    <w:rsid w:val="005B47AF"/>
    <w:rsid w:val="005B4E54"/>
    <w:rsid w:val="005B69AD"/>
    <w:rsid w:val="005C203A"/>
    <w:rsid w:val="005D27D1"/>
    <w:rsid w:val="005D45ED"/>
    <w:rsid w:val="005D7315"/>
    <w:rsid w:val="005D754B"/>
    <w:rsid w:val="005E1185"/>
    <w:rsid w:val="005E538F"/>
    <w:rsid w:val="005F542A"/>
    <w:rsid w:val="005F63FE"/>
    <w:rsid w:val="005F68C2"/>
    <w:rsid w:val="005F7D79"/>
    <w:rsid w:val="00603743"/>
    <w:rsid w:val="0061399A"/>
    <w:rsid w:val="006239E2"/>
    <w:rsid w:val="00624320"/>
    <w:rsid w:val="00637022"/>
    <w:rsid w:val="00637A55"/>
    <w:rsid w:val="006416A0"/>
    <w:rsid w:val="00643DAB"/>
    <w:rsid w:val="0064563E"/>
    <w:rsid w:val="006478D7"/>
    <w:rsid w:val="00650D81"/>
    <w:rsid w:val="00652E05"/>
    <w:rsid w:val="00653C32"/>
    <w:rsid w:val="0065455E"/>
    <w:rsid w:val="00662A53"/>
    <w:rsid w:val="00665E27"/>
    <w:rsid w:val="00671FF6"/>
    <w:rsid w:val="006721A7"/>
    <w:rsid w:val="006740B4"/>
    <w:rsid w:val="00677B7C"/>
    <w:rsid w:val="00683F34"/>
    <w:rsid w:val="00691F5E"/>
    <w:rsid w:val="0069383A"/>
    <w:rsid w:val="00697911"/>
    <w:rsid w:val="006A0B33"/>
    <w:rsid w:val="006A4686"/>
    <w:rsid w:val="006A60F5"/>
    <w:rsid w:val="006A63AA"/>
    <w:rsid w:val="006A7F65"/>
    <w:rsid w:val="006B24EE"/>
    <w:rsid w:val="006B6070"/>
    <w:rsid w:val="006B6796"/>
    <w:rsid w:val="006B6A24"/>
    <w:rsid w:val="006C3692"/>
    <w:rsid w:val="006D1F80"/>
    <w:rsid w:val="006D35AE"/>
    <w:rsid w:val="006D3763"/>
    <w:rsid w:val="006D49D2"/>
    <w:rsid w:val="006E0AC3"/>
    <w:rsid w:val="006E2F1E"/>
    <w:rsid w:val="006E64AC"/>
    <w:rsid w:val="006E7E05"/>
    <w:rsid w:val="006F2995"/>
    <w:rsid w:val="006F3929"/>
    <w:rsid w:val="00705A8B"/>
    <w:rsid w:val="00711902"/>
    <w:rsid w:val="00716139"/>
    <w:rsid w:val="0072520C"/>
    <w:rsid w:val="00751D53"/>
    <w:rsid w:val="00756A81"/>
    <w:rsid w:val="0076141A"/>
    <w:rsid w:val="00761EFD"/>
    <w:rsid w:val="0077393B"/>
    <w:rsid w:val="0077662A"/>
    <w:rsid w:val="00776EEE"/>
    <w:rsid w:val="007834BE"/>
    <w:rsid w:val="00783A84"/>
    <w:rsid w:val="00795BA8"/>
    <w:rsid w:val="00796614"/>
    <w:rsid w:val="007A6874"/>
    <w:rsid w:val="007A7497"/>
    <w:rsid w:val="007A78AF"/>
    <w:rsid w:val="007B0820"/>
    <w:rsid w:val="007B3814"/>
    <w:rsid w:val="007C413E"/>
    <w:rsid w:val="007C42E2"/>
    <w:rsid w:val="007C51A2"/>
    <w:rsid w:val="007C5E75"/>
    <w:rsid w:val="007D4E7D"/>
    <w:rsid w:val="007E0BEA"/>
    <w:rsid w:val="007E567A"/>
    <w:rsid w:val="007E6435"/>
    <w:rsid w:val="007E6B0B"/>
    <w:rsid w:val="007F2A3B"/>
    <w:rsid w:val="007F320D"/>
    <w:rsid w:val="007F381D"/>
    <w:rsid w:val="007F3B68"/>
    <w:rsid w:val="007F486A"/>
    <w:rsid w:val="007F5958"/>
    <w:rsid w:val="007F70B3"/>
    <w:rsid w:val="00802370"/>
    <w:rsid w:val="008204D3"/>
    <w:rsid w:val="008215EC"/>
    <w:rsid w:val="0082355C"/>
    <w:rsid w:val="00837EE4"/>
    <w:rsid w:val="00841846"/>
    <w:rsid w:val="0084292C"/>
    <w:rsid w:val="0084621E"/>
    <w:rsid w:val="0085192A"/>
    <w:rsid w:val="00856867"/>
    <w:rsid w:val="00861405"/>
    <w:rsid w:val="00862FA7"/>
    <w:rsid w:val="0086419A"/>
    <w:rsid w:val="00870D8A"/>
    <w:rsid w:val="00873706"/>
    <w:rsid w:val="00874F7C"/>
    <w:rsid w:val="00875D04"/>
    <w:rsid w:val="00882B81"/>
    <w:rsid w:val="00883730"/>
    <w:rsid w:val="008A5599"/>
    <w:rsid w:val="008B0B1E"/>
    <w:rsid w:val="008B1BC2"/>
    <w:rsid w:val="008B72A2"/>
    <w:rsid w:val="008D721C"/>
    <w:rsid w:val="008E4468"/>
    <w:rsid w:val="008E709A"/>
    <w:rsid w:val="008F0282"/>
    <w:rsid w:val="008F4AB0"/>
    <w:rsid w:val="008F7A36"/>
    <w:rsid w:val="00902321"/>
    <w:rsid w:val="00910573"/>
    <w:rsid w:val="0091123B"/>
    <w:rsid w:val="00917F48"/>
    <w:rsid w:val="009205BD"/>
    <w:rsid w:val="00926871"/>
    <w:rsid w:val="0093141A"/>
    <w:rsid w:val="00931F29"/>
    <w:rsid w:val="009436F9"/>
    <w:rsid w:val="00944E9D"/>
    <w:rsid w:val="0094506D"/>
    <w:rsid w:val="00945714"/>
    <w:rsid w:val="00952AB4"/>
    <w:rsid w:val="009625FB"/>
    <w:rsid w:val="00962FEA"/>
    <w:rsid w:val="009709DF"/>
    <w:rsid w:val="00971C1F"/>
    <w:rsid w:val="00973D48"/>
    <w:rsid w:val="00974F1B"/>
    <w:rsid w:val="0098102A"/>
    <w:rsid w:val="00983C29"/>
    <w:rsid w:val="009911A9"/>
    <w:rsid w:val="00991650"/>
    <w:rsid w:val="00997391"/>
    <w:rsid w:val="009A0415"/>
    <w:rsid w:val="009A1D8E"/>
    <w:rsid w:val="009A1F83"/>
    <w:rsid w:val="009A2F09"/>
    <w:rsid w:val="009B208D"/>
    <w:rsid w:val="009B48C9"/>
    <w:rsid w:val="009B5301"/>
    <w:rsid w:val="009C322F"/>
    <w:rsid w:val="009C57DD"/>
    <w:rsid w:val="009D1A4B"/>
    <w:rsid w:val="009E1AEF"/>
    <w:rsid w:val="009E7F0A"/>
    <w:rsid w:val="009F0B53"/>
    <w:rsid w:val="009F29D0"/>
    <w:rsid w:val="009F407B"/>
    <w:rsid w:val="00A015DC"/>
    <w:rsid w:val="00A01C49"/>
    <w:rsid w:val="00A037AD"/>
    <w:rsid w:val="00A04A6D"/>
    <w:rsid w:val="00A05B59"/>
    <w:rsid w:val="00A06971"/>
    <w:rsid w:val="00A07F9C"/>
    <w:rsid w:val="00A11EF2"/>
    <w:rsid w:val="00A1292D"/>
    <w:rsid w:val="00A169B7"/>
    <w:rsid w:val="00A17B6E"/>
    <w:rsid w:val="00A21E16"/>
    <w:rsid w:val="00A22BA4"/>
    <w:rsid w:val="00A23A37"/>
    <w:rsid w:val="00A265FC"/>
    <w:rsid w:val="00A31A45"/>
    <w:rsid w:val="00A32790"/>
    <w:rsid w:val="00A34732"/>
    <w:rsid w:val="00A4132E"/>
    <w:rsid w:val="00A46014"/>
    <w:rsid w:val="00A5521E"/>
    <w:rsid w:val="00A64AE2"/>
    <w:rsid w:val="00A728D2"/>
    <w:rsid w:val="00A919CE"/>
    <w:rsid w:val="00A96169"/>
    <w:rsid w:val="00AA2664"/>
    <w:rsid w:val="00AA3FDB"/>
    <w:rsid w:val="00AA506E"/>
    <w:rsid w:val="00AA593C"/>
    <w:rsid w:val="00AC6C1B"/>
    <w:rsid w:val="00AC730A"/>
    <w:rsid w:val="00AD1C76"/>
    <w:rsid w:val="00AD43BB"/>
    <w:rsid w:val="00AD533D"/>
    <w:rsid w:val="00AF10D1"/>
    <w:rsid w:val="00AF265A"/>
    <w:rsid w:val="00AF4FA3"/>
    <w:rsid w:val="00B01D06"/>
    <w:rsid w:val="00B0380A"/>
    <w:rsid w:val="00B05612"/>
    <w:rsid w:val="00B07CE4"/>
    <w:rsid w:val="00B1014E"/>
    <w:rsid w:val="00B1089B"/>
    <w:rsid w:val="00B12077"/>
    <w:rsid w:val="00B1559F"/>
    <w:rsid w:val="00B16BDE"/>
    <w:rsid w:val="00B22647"/>
    <w:rsid w:val="00B42190"/>
    <w:rsid w:val="00B4448B"/>
    <w:rsid w:val="00B532D0"/>
    <w:rsid w:val="00B56732"/>
    <w:rsid w:val="00B56A43"/>
    <w:rsid w:val="00B61EF3"/>
    <w:rsid w:val="00B6239E"/>
    <w:rsid w:val="00B63788"/>
    <w:rsid w:val="00B64B9A"/>
    <w:rsid w:val="00B73673"/>
    <w:rsid w:val="00B73A82"/>
    <w:rsid w:val="00B743EA"/>
    <w:rsid w:val="00B813C6"/>
    <w:rsid w:val="00B83B57"/>
    <w:rsid w:val="00B856CE"/>
    <w:rsid w:val="00B87C26"/>
    <w:rsid w:val="00B87ECA"/>
    <w:rsid w:val="00B91D51"/>
    <w:rsid w:val="00BA00E6"/>
    <w:rsid w:val="00BA2531"/>
    <w:rsid w:val="00BB268A"/>
    <w:rsid w:val="00BB3C36"/>
    <w:rsid w:val="00BC0A75"/>
    <w:rsid w:val="00BC0E84"/>
    <w:rsid w:val="00BC22ED"/>
    <w:rsid w:val="00BC2C17"/>
    <w:rsid w:val="00BC3110"/>
    <w:rsid w:val="00BC528D"/>
    <w:rsid w:val="00BC7688"/>
    <w:rsid w:val="00BD2400"/>
    <w:rsid w:val="00BD3081"/>
    <w:rsid w:val="00BD496B"/>
    <w:rsid w:val="00BD49DD"/>
    <w:rsid w:val="00BE1302"/>
    <w:rsid w:val="00BE6202"/>
    <w:rsid w:val="00BF1856"/>
    <w:rsid w:val="00BF6277"/>
    <w:rsid w:val="00C00941"/>
    <w:rsid w:val="00C0316E"/>
    <w:rsid w:val="00C04892"/>
    <w:rsid w:val="00C101D8"/>
    <w:rsid w:val="00C1157B"/>
    <w:rsid w:val="00C169BC"/>
    <w:rsid w:val="00C260F7"/>
    <w:rsid w:val="00C306CF"/>
    <w:rsid w:val="00C36774"/>
    <w:rsid w:val="00C36EED"/>
    <w:rsid w:val="00C4438D"/>
    <w:rsid w:val="00C44CD1"/>
    <w:rsid w:val="00C51B9C"/>
    <w:rsid w:val="00C5259D"/>
    <w:rsid w:val="00C54B37"/>
    <w:rsid w:val="00C5522B"/>
    <w:rsid w:val="00C56C90"/>
    <w:rsid w:val="00C60B1A"/>
    <w:rsid w:val="00C64208"/>
    <w:rsid w:val="00C64ADF"/>
    <w:rsid w:val="00C658FF"/>
    <w:rsid w:val="00C70D0A"/>
    <w:rsid w:val="00C807B1"/>
    <w:rsid w:val="00C80829"/>
    <w:rsid w:val="00C80B4B"/>
    <w:rsid w:val="00C84169"/>
    <w:rsid w:val="00C85387"/>
    <w:rsid w:val="00CA4FBB"/>
    <w:rsid w:val="00CB1388"/>
    <w:rsid w:val="00CB38A6"/>
    <w:rsid w:val="00CC049E"/>
    <w:rsid w:val="00CC2104"/>
    <w:rsid w:val="00CC3A27"/>
    <w:rsid w:val="00CD5AAF"/>
    <w:rsid w:val="00CE50C5"/>
    <w:rsid w:val="00CE759E"/>
    <w:rsid w:val="00CF0FB2"/>
    <w:rsid w:val="00CF6C4D"/>
    <w:rsid w:val="00D029B0"/>
    <w:rsid w:val="00D048BE"/>
    <w:rsid w:val="00D05F54"/>
    <w:rsid w:val="00D3118F"/>
    <w:rsid w:val="00D3594D"/>
    <w:rsid w:val="00D361B0"/>
    <w:rsid w:val="00D37D72"/>
    <w:rsid w:val="00D4441D"/>
    <w:rsid w:val="00D44A46"/>
    <w:rsid w:val="00D47099"/>
    <w:rsid w:val="00D52F81"/>
    <w:rsid w:val="00D53400"/>
    <w:rsid w:val="00D60DF6"/>
    <w:rsid w:val="00D61BEF"/>
    <w:rsid w:val="00D6407D"/>
    <w:rsid w:val="00D65EFD"/>
    <w:rsid w:val="00D73D43"/>
    <w:rsid w:val="00D77537"/>
    <w:rsid w:val="00D818A4"/>
    <w:rsid w:val="00D8761F"/>
    <w:rsid w:val="00D90488"/>
    <w:rsid w:val="00D951E3"/>
    <w:rsid w:val="00D97ACD"/>
    <w:rsid w:val="00DB42B8"/>
    <w:rsid w:val="00DC438B"/>
    <w:rsid w:val="00DC670B"/>
    <w:rsid w:val="00DC7566"/>
    <w:rsid w:val="00DD7F87"/>
    <w:rsid w:val="00DE1A68"/>
    <w:rsid w:val="00DE47E6"/>
    <w:rsid w:val="00DE51BC"/>
    <w:rsid w:val="00DE5707"/>
    <w:rsid w:val="00DE7F2E"/>
    <w:rsid w:val="00DF1F65"/>
    <w:rsid w:val="00E01B88"/>
    <w:rsid w:val="00E1101C"/>
    <w:rsid w:val="00E13FBE"/>
    <w:rsid w:val="00E222FC"/>
    <w:rsid w:val="00E27522"/>
    <w:rsid w:val="00E3161A"/>
    <w:rsid w:val="00E43366"/>
    <w:rsid w:val="00E44AE2"/>
    <w:rsid w:val="00E464F9"/>
    <w:rsid w:val="00E56964"/>
    <w:rsid w:val="00E67A57"/>
    <w:rsid w:val="00E82374"/>
    <w:rsid w:val="00E8488B"/>
    <w:rsid w:val="00E91913"/>
    <w:rsid w:val="00E93B96"/>
    <w:rsid w:val="00E94E27"/>
    <w:rsid w:val="00E97052"/>
    <w:rsid w:val="00EA0672"/>
    <w:rsid w:val="00EA31B1"/>
    <w:rsid w:val="00EA3A60"/>
    <w:rsid w:val="00EA526E"/>
    <w:rsid w:val="00EA52FE"/>
    <w:rsid w:val="00EB3470"/>
    <w:rsid w:val="00EB34F4"/>
    <w:rsid w:val="00EC2A1C"/>
    <w:rsid w:val="00EC642F"/>
    <w:rsid w:val="00EC69D7"/>
    <w:rsid w:val="00ED489F"/>
    <w:rsid w:val="00EE28A5"/>
    <w:rsid w:val="00EE2B38"/>
    <w:rsid w:val="00EE3124"/>
    <w:rsid w:val="00EE404C"/>
    <w:rsid w:val="00EF104B"/>
    <w:rsid w:val="00EF7BA4"/>
    <w:rsid w:val="00F01D84"/>
    <w:rsid w:val="00F0797D"/>
    <w:rsid w:val="00F127EF"/>
    <w:rsid w:val="00F152E9"/>
    <w:rsid w:val="00F21478"/>
    <w:rsid w:val="00F21913"/>
    <w:rsid w:val="00F263BB"/>
    <w:rsid w:val="00F26809"/>
    <w:rsid w:val="00F3229D"/>
    <w:rsid w:val="00F32D0B"/>
    <w:rsid w:val="00F45F2A"/>
    <w:rsid w:val="00F47CC9"/>
    <w:rsid w:val="00F62B5D"/>
    <w:rsid w:val="00F63E3F"/>
    <w:rsid w:val="00F66493"/>
    <w:rsid w:val="00F6685A"/>
    <w:rsid w:val="00F678B7"/>
    <w:rsid w:val="00F70960"/>
    <w:rsid w:val="00F70BDB"/>
    <w:rsid w:val="00F71011"/>
    <w:rsid w:val="00F720DA"/>
    <w:rsid w:val="00F73C68"/>
    <w:rsid w:val="00F7405A"/>
    <w:rsid w:val="00F7732E"/>
    <w:rsid w:val="00F97BE1"/>
    <w:rsid w:val="00FA17D8"/>
    <w:rsid w:val="00FA1EEA"/>
    <w:rsid w:val="00FA594A"/>
    <w:rsid w:val="00FA6F4F"/>
    <w:rsid w:val="00FB0734"/>
    <w:rsid w:val="00FB67B9"/>
    <w:rsid w:val="00FC6FDD"/>
    <w:rsid w:val="00FC7152"/>
    <w:rsid w:val="00FE1787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78D1D"/>
  <w14:defaultImageDpi w14:val="0"/>
  <w15:docId w15:val="{32830B72-CB99-480F-96E1-7C3EF99E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character" w:styleId="Diskretbetoning">
    <w:name w:val="Subtle Emphasis"/>
    <w:basedOn w:val="Standardstycketeckensnitt"/>
    <w:uiPriority w:val="19"/>
    <w:qFormat/>
    <w:rsid w:val="00F678B7"/>
    <w:rPr>
      <w:rFonts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1CF7-FA12-4FBD-A2D9-787AFDAB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2852</Characters>
  <Application>Microsoft Office Word</Application>
  <DocSecurity>0</DocSecurity>
  <Lines>23</Lines>
  <Paragraphs>6</Paragraphs>
  <ScaleCrop>false</ScaleCrop>
  <Company>OIKEUSMINISTERIÖ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Enegren-Åberg Jannika</dc:creator>
  <cp:keywords/>
  <dc:description/>
  <cp:lastModifiedBy>Jessica Laaksonen</cp:lastModifiedBy>
  <cp:revision>2</cp:revision>
  <cp:lastPrinted>2020-04-14T05:45:00Z</cp:lastPrinted>
  <dcterms:created xsi:type="dcterms:W3CDTF">2021-09-21T09:29:00Z</dcterms:created>
  <dcterms:modified xsi:type="dcterms:W3CDTF">2021-09-21T09:29:00Z</dcterms:modified>
</cp:coreProperties>
</file>