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2EB4784D" w14:textId="77777777">
        <w:trPr>
          <w:cantSplit/>
          <w:trHeight w:val="20"/>
        </w:trPr>
        <w:tc>
          <w:tcPr>
            <w:tcW w:w="861" w:type="dxa"/>
            <w:vMerge w:val="restart"/>
          </w:tcPr>
          <w:p w14:paraId="60AA374D" w14:textId="11DB8FD3" w:rsidR="002401D0" w:rsidRDefault="002147E6">
            <w:pPr>
              <w:pStyle w:val="xLedtext"/>
              <w:rPr>
                <w:noProof/>
              </w:rPr>
            </w:pPr>
            <w:bookmarkStart w:id="0" w:name="_top"/>
            <w:bookmarkEnd w:id="0"/>
            <w:r>
              <w:rPr>
                <w:noProof/>
              </w:rPr>
              <w:drawing>
                <wp:inline distT="0" distB="0" distL="0" distR="0" wp14:anchorId="734076C3" wp14:editId="6B575EC5">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7D1877AF" w14:textId="6A97BDF0" w:rsidR="002401D0" w:rsidRDefault="002147E6">
            <w:pPr>
              <w:pStyle w:val="xMellanrum"/>
            </w:pPr>
            <w:r>
              <w:rPr>
                <w:noProof/>
              </w:rPr>
              <w:drawing>
                <wp:inline distT="0" distB="0" distL="0" distR="0" wp14:anchorId="0B190836" wp14:editId="53C2933F">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3F23E0FC" w14:textId="77777777">
        <w:trPr>
          <w:cantSplit/>
          <w:trHeight w:val="299"/>
        </w:trPr>
        <w:tc>
          <w:tcPr>
            <w:tcW w:w="861" w:type="dxa"/>
            <w:vMerge/>
          </w:tcPr>
          <w:p w14:paraId="5C77E209" w14:textId="77777777" w:rsidR="002401D0" w:rsidRDefault="002401D0">
            <w:pPr>
              <w:pStyle w:val="xLedtext"/>
            </w:pPr>
          </w:p>
        </w:tc>
        <w:tc>
          <w:tcPr>
            <w:tcW w:w="4448" w:type="dxa"/>
            <w:vAlign w:val="bottom"/>
          </w:tcPr>
          <w:p w14:paraId="7E2758B8" w14:textId="77777777" w:rsidR="002401D0" w:rsidRDefault="002401D0">
            <w:pPr>
              <w:pStyle w:val="xAvsandare1"/>
            </w:pPr>
            <w:r>
              <w:t>Ålands lagting</w:t>
            </w:r>
          </w:p>
        </w:tc>
        <w:tc>
          <w:tcPr>
            <w:tcW w:w="4288" w:type="dxa"/>
            <w:gridSpan w:val="2"/>
            <w:vAlign w:val="bottom"/>
          </w:tcPr>
          <w:p w14:paraId="468388CC" w14:textId="2733C27E" w:rsidR="002401D0" w:rsidRDefault="002401D0" w:rsidP="00B36A8F">
            <w:pPr>
              <w:pStyle w:val="xDokTypNr"/>
            </w:pPr>
            <w:r>
              <w:t xml:space="preserve">BETÄNKANDE nr </w:t>
            </w:r>
            <w:r w:rsidR="00BB3A79">
              <w:t>10</w:t>
            </w:r>
            <w:r>
              <w:t>/20</w:t>
            </w:r>
            <w:r w:rsidR="00F23CF3">
              <w:t>20</w:t>
            </w:r>
            <w:r w:rsidR="0015337C">
              <w:t>-20</w:t>
            </w:r>
            <w:r w:rsidR="00F23CF3">
              <w:t>21</w:t>
            </w:r>
          </w:p>
        </w:tc>
      </w:tr>
      <w:tr w:rsidR="002401D0" w14:paraId="18D91AB1" w14:textId="77777777">
        <w:trPr>
          <w:cantSplit/>
          <w:trHeight w:val="238"/>
        </w:trPr>
        <w:tc>
          <w:tcPr>
            <w:tcW w:w="861" w:type="dxa"/>
            <w:vMerge/>
          </w:tcPr>
          <w:p w14:paraId="5E7B0C72" w14:textId="77777777" w:rsidR="002401D0" w:rsidRDefault="002401D0">
            <w:pPr>
              <w:pStyle w:val="xLedtext"/>
            </w:pPr>
          </w:p>
        </w:tc>
        <w:tc>
          <w:tcPr>
            <w:tcW w:w="4448" w:type="dxa"/>
            <w:vAlign w:val="bottom"/>
          </w:tcPr>
          <w:p w14:paraId="319956A5" w14:textId="77777777" w:rsidR="002401D0" w:rsidRDefault="002401D0">
            <w:pPr>
              <w:pStyle w:val="xLedtext"/>
            </w:pPr>
          </w:p>
        </w:tc>
        <w:tc>
          <w:tcPr>
            <w:tcW w:w="1725" w:type="dxa"/>
            <w:vAlign w:val="bottom"/>
          </w:tcPr>
          <w:p w14:paraId="629DBAA0" w14:textId="77777777" w:rsidR="002401D0" w:rsidRDefault="002401D0">
            <w:pPr>
              <w:pStyle w:val="xLedtext"/>
            </w:pPr>
            <w:r>
              <w:t>Datum</w:t>
            </w:r>
          </w:p>
        </w:tc>
        <w:tc>
          <w:tcPr>
            <w:tcW w:w="2563" w:type="dxa"/>
            <w:vAlign w:val="bottom"/>
          </w:tcPr>
          <w:p w14:paraId="580D7F4A" w14:textId="77777777" w:rsidR="002401D0" w:rsidRDefault="002401D0">
            <w:pPr>
              <w:pStyle w:val="xLedtext"/>
            </w:pPr>
          </w:p>
        </w:tc>
      </w:tr>
      <w:tr w:rsidR="002401D0" w14:paraId="76B64171" w14:textId="77777777">
        <w:trPr>
          <w:cantSplit/>
          <w:trHeight w:val="238"/>
        </w:trPr>
        <w:tc>
          <w:tcPr>
            <w:tcW w:w="861" w:type="dxa"/>
            <w:vMerge/>
          </w:tcPr>
          <w:p w14:paraId="5BE1C5DA" w14:textId="77777777" w:rsidR="002401D0" w:rsidRDefault="002401D0">
            <w:pPr>
              <w:pStyle w:val="xAvsandare2"/>
            </w:pPr>
          </w:p>
        </w:tc>
        <w:tc>
          <w:tcPr>
            <w:tcW w:w="4448" w:type="dxa"/>
            <w:vAlign w:val="center"/>
          </w:tcPr>
          <w:p w14:paraId="7F7015F5" w14:textId="46A84B9F" w:rsidR="002401D0" w:rsidRDefault="00F23CF3">
            <w:pPr>
              <w:pStyle w:val="xAvsandare2"/>
            </w:pPr>
            <w:r>
              <w:t>Lag- och kultur</w:t>
            </w:r>
            <w:r w:rsidR="002401D0">
              <w:t>utskottet</w:t>
            </w:r>
          </w:p>
        </w:tc>
        <w:tc>
          <w:tcPr>
            <w:tcW w:w="1725" w:type="dxa"/>
            <w:vAlign w:val="center"/>
          </w:tcPr>
          <w:p w14:paraId="0A074913" w14:textId="21A39878" w:rsidR="002401D0" w:rsidRDefault="002401D0">
            <w:pPr>
              <w:pStyle w:val="xDatum1"/>
            </w:pPr>
            <w:r>
              <w:t>20</w:t>
            </w:r>
            <w:r w:rsidR="00F23CF3">
              <w:t>21-04-</w:t>
            </w:r>
            <w:r w:rsidR="004C2D21">
              <w:t>29</w:t>
            </w:r>
          </w:p>
        </w:tc>
        <w:tc>
          <w:tcPr>
            <w:tcW w:w="2563" w:type="dxa"/>
            <w:vAlign w:val="center"/>
          </w:tcPr>
          <w:p w14:paraId="548B1520" w14:textId="77777777" w:rsidR="002401D0" w:rsidRDefault="002401D0">
            <w:pPr>
              <w:pStyle w:val="xBeteckning1"/>
            </w:pPr>
          </w:p>
        </w:tc>
      </w:tr>
      <w:tr w:rsidR="002401D0" w14:paraId="4C4562A5" w14:textId="77777777">
        <w:trPr>
          <w:cantSplit/>
          <w:trHeight w:val="238"/>
        </w:trPr>
        <w:tc>
          <w:tcPr>
            <w:tcW w:w="861" w:type="dxa"/>
            <w:vMerge/>
          </w:tcPr>
          <w:p w14:paraId="48F97D91" w14:textId="77777777" w:rsidR="002401D0" w:rsidRDefault="002401D0">
            <w:pPr>
              <w:pStyle w:val="xLedtext"/>
            </w:pPr>
          </w:p>
        </w:tc>
        <w:tc>
          <w:tcPr>
            <w:tcW w:w="4448" w:type="dxa"/>
            <w:vAlign w:val="bottom"/>
          </w:tcPr>
          <w:p w14:paraId="265304B6" w14:textId="77777777" w:rsidR="002401D0" w:rsidRDefault="002401D0">
            <w:pPr>
              <w:pStyle w:val="xLedtext"/>
            </w:pPr>
          </w:p>
        </w:tc>
        <w:tc>
          <w:tcPr>
            <w:tcW w:w="1725" w:type="dxa"/>
            <w:vAlign w:val="bottom"/>
          </w:tcPr>
          <w:p w14:paraId="59E87635" w14:textId="77777777" w:rsidR="002401D0" w:rsidRDefault="002401D0">
            <w:pPr>
              <w:pStyle w:val="xLedtext"/>
            </w:pPr>
          </w:p>
        </w:tc>
        <w:tc>
          <w:tcPr>
            <w:tcW w:w="2563" w:type="dxa"/>
            <w:vAlign w:val="bottom"/>
          </w:tcPr>
          <w:p w14:paraId="460BC305" w14:textId="77777777" w:rsidR="002401D0" w:rsidRDefault="002401D0">
            <w:pPr>
              <w:pStyle w:val="xLedtext"/>
            </w:pPr>
          </w:p>
        </w:tc>
      </w:tr>
      <w:tr w:rsidR="002401D0" w14:paraId="4FDDC108" w14:textId="77777777">
        <w:trPr>
          <w:cantSplit/>
          <w:trHeight w:val="238"/>
        </w:trPr>
        <w:tc>
          <w:tcPr>
            <w:tcW w:w="861" w:type="dxa"/>
            <w:vMerge/>
            <w:tcBorders>
              <w:bottom w:val="single" w:sz="4" w:space="0" w:color="auto"/>
            </w:tcBorders>
          </w:tcPr>
          <w:p w14:paraId="1CE626E4" w14:textId="77777777" w:rsidR="002401D0" w:rsidRDefault="002401D0">
            <w:pPr>
              <w:pStyle w:val="xAvsandare3"/>
            </w:pPr>
          </w:p>
        </w:tc>
        <w:tc>
          <w:tcPr>
            <w:tcW w:w="4448" w:type="dxa"/>
            <w:tcBorders>
              <w:bottom w:val="single" w:sz="4" w:space="0" w:color="auto"/>
            </w:tcBorders>
            <w:vAlign w:val="center"/>
          </w:tcPr>
          <w:p w14:paraId="446EAF3A" w14:textId="77777777" w:rsidR="002401D0" w:rsidRDefault="002401D0">
            <w:pPr>
              <w:pStyle w:val="xAvsandare3"/>
            </w:pPr>
          </w:p>
        </w:tc>
        <w:tc>
          <w:tcPr>
            <w:tcW w:w="1725" w:type="dxa"/>
            <w:tcBorders>
              <w:bottom w:val="single" w:sz="4" w:space="0" w:color="auto"/>
            </w:tcBorders>
            <w:vAlign w:val="center"/>
          </w:tcPr>
          <w:p w14:paraId="654518F6" w14:textId="77777777" w:rsidR="002401D0" w:rsidRDefault="002401D0">
            <w:pPr>
              <w:pStyle w:val="xDatum2"/>
            </w:pPr>
          </w:p>
        </w:tc>
        <w:tc>
          <w:tcPr>
            <w:tcW w:w="2563" w:type="dxa"/>
            <w:tcBorders>
              <w:bottom w:val="single" w:sz="4" w:space="0" w:color="auto"/>
            </w:tcBorders>
            <w:vAlign w:val="center"/>
          </w:tcPr>
          <w:p w14:paraId="26DB8DDB" w14:textId="77777777" w:rsidR="002401D0" w:rsidRDefault="002401D0">
            <w:pPr>
              <w:pStyle w:val="xBeteckning2"/>
            </w:pPr>
          </w:p>
        </w:tc>
      </w:tr>
      <w:tr w:rsidR="002401D0" w14:paraId="3293B9CE" w14:textId="77777777">
        <w:trPr>
          <w:cantSplit/>
          <w:trHeight w:val="238"/>
        </w:trPr>
        <w:tc>
          <w:tcPr>
            <w:tcW w:w="861" w:type="dxa"/>
            <w:tcBorders>
              <w:top w:val="single" w:sz="4" w:space="0" w:color="auto"/>
            </w:tcBorders>
            <w:vAlign w:val="bottom"/>
          </w:tcPr>
          <w:p w14:paraId="09432BC6" w14:textId="77777777" w:rsidR="002401D0" w:rsidRDefault="002401D0">
            <w:pPr>
              <w:pStyle w:val="xLedtext"/>
            </w:pPr>
          </w:p>
        </w:tc>
        <w:tc>
          <w:tcPr>
            <w:tcW w:w="4448" w:type="dxa"/>
            <w:tcBorders>
              <w:top w:val="single" w:sz="4" w:space="0" w:color="auto"/>
            </w:tcBorders>
            <w:vAlign w:val="bottom"/>
          </w:tcPr>
          <w:p w14:paraId="70F2F290" w14:textId="77777777" w:rsidR="002401D0" w:rsidRDefault="002401D0">
            <w:pPr>
              <w:pStyle w:val="xLedtext"/>
            </w:pPr>
          </w:p>
        </w:tc>
        <w:tc>
          <w:tcPr>
            <w:tcW w:w="4288" w:type="dxa"/>
            <w:gridSpan w:val="2"/>
            <w:tcBorders>
              <w:top w:val="single" w:sz="4" w:space="0" w:color="auto"/>
            </w:tcBorders>
            <w:vAlign w:val="bottom"/>
          </w:tcPr>
          <w:p w14:paraId="335081E3" w14:textId="77777777" w:rsidR="002401D0" w:rsidRDefault="002401D0">
            <w:pPr>
              <w:pStyle w:val="xLedtext"/>
            </w:pPr>
          </w:p>
        </w:tc>
      </w:tr>
      <w:tr w:rsidR="002401D0" w14:paraId="377BC800" w14:textId="77777777">
        <w:trPr>
          <w:cantSplit/>
          <w:trHeight w:val="238"/>
        </w:trPr>
        <w:tc>
          <w:tcPr>
            <w:tcW w:w="861" w:type="dxa"/>
          </w:tcPr>
          <w:p w14:paraId="684BF398" w14:textId="77777777" w:rsidR="002401D0" w:rsidRDefault="002401D0">
            <w:pPr>
              <w:pStyle w:val="xCelltext"/>
            </w:pPr>
          </w:p>
        </w:tc>
        <w:tc>
          <w:tcPr>
            <w:tcW w:w="4448" w:type="dxa"/>
            <w:vMerge w:val="restart"/>
          </w:tcPr>
          <w:p w14:paraId="44CCED4E" w14:textId="77777777" w:rsidR="002401D0" w:rsidRDefault="002401D0">
            <w:pPr>
              <w:pStyle w:val="xMottagare1"/>
            </w:pPr>
            <w:r>
              <w:t>Till Ålands lagting</w:t>
            </w:r>
          </w:p>
        </w:tc>
        <w:tc>
          <w:tcPr>
            <w:tcW w:w="4288" w:type="dxa"/>
            <w:gridSpan w:val="2"/>
            <w:vMerge w:val="restart"/>
          </w:tcPr>
          <w:p w14:paraId="04B89012" w14:textId="77777777" w:rsidR="002401D0" w:rsidRDefault="002401D0">
            <w:pPr>
              <w:pStyle w:val="xMottagare1"/>
              <w:tabs>
                <w:tab w:val="left" w:pos="2349"/>
              </w:tabs>
            </w:pPr>
          </w:p>
        </w:tc>
      </w:tr>
      <w:tr w:rsidR="002401D0" w14:paraId="0BD96C87" w14:textId="77777777">
        <w:trPr>
          <w:cantSplit/>
          <w:trHeight w:val="238"/>
        </w:trPr>
        <w:tc>
          <w:tcPr>
            <w:tcW w:w="861" w:type="dxa"/>
          </w:tcPr>
          <w:p w14:paraId="22B46A17" w14:textId="77777777" w:rsidR="002401D0" w:rsidRDefault="002401D0">
            <w:pPr>
              <w:pStyle w:val="xCelltext"/>
            </w:pPr>
          </w:p>
        </w:tc>
        <w:tc>
          <w:tcPr>
            <w:tcW w:w="4448" w:type="dxa"/>
            <w:vMerge/>
            <w:vAlign w:val="center"/>
          </w:tcPr>
          <w:p w14:paraId="7E56AFC5" w14:textId="77777777" w:rsidR="002401D0" w:rsidRDefault="002401D0">
            <w:pPr>
              <w:pStyle w:val="xCelltext"/>
            </w:pPr>
          </w:p>
        </w:tc>
        <w:tc>
          <w:tcPr>
            <w:tcW w:w="4288" w:type="dxa"/>
            <w:gridSpan w:val="2"/>
            <w:vMerge/>
            <w:vAlign w:val="center"/>
          </w:tcPr>
          <w:p w14:paraId="5EA21A57" w14:textId="77777777" w:rsidR="002401D0" w:rsidRDefault="002401D0">
            <w:pPr>
              <w:pStyle w:val="xCelltext"/>
            </w:pPr>
          </w:p>
        </w:tc>
      </w:tr>
      <w:tr w:rsidR="002401D0" w14:paraId="4EE70C6B" w14:textId="77777777">
        <w:trPr>
          <w:cantSplit/>
          <w:trHeight w:val="238"/>
        </w:trPr>
        <w:tc>
          <w:tcPr>
            <w:tcW w:w="861" w:type="dxa"/>
          </w:tcPr>
          <w:p w14:paraId="2F252041" w14:textId="77777777" w:rsidR="002401D0" w:rsidRDefault="002401D0">
            <w:pPr>
              <w:pStyle w:val="xCelltext"/>
            </w:pPr>
          </w:p>
        </w:tc>
        <w:tc>
          <w:tcPr>
            <w:tcW w:w="4448" w:type="dxa"/>
            <w:vMerge/>
            <w:vAlign w:val="center"/>
          </w:tcPr>
          <w:p w14:paraId="3E5333B5" w14:textId="77777777" w:rsidR="002401D0" w:rsidRDefault="002401D0">
            <w:pPr>
              <w:pStyle w:val="xCelltext"/>
            </w:pPr>
          </w:p>
        </w:tc>
        <w:tc>
          <w:tcPr>
            <w:tcW w:w="4288" w:type="dxa"/>
            <w:gridSpan w:val="2"/>
            <w:vMerge/>
            <w:vAlign w:val="center"/>
          </w:tcPr>
          <w:p w14:paraId="18F37548" w14:textId="77777777" w:rsidR="002401D0" w:rsidRDefault="002401D0">
            <w:pPr>
              <w:pStyle w:val="xCelltext"/>
            </w:pPr>
          </w:p>
        </w:tc>
      </w:tr>
      <w:tr w:rsidR="002401D0" w14:paraId="14382ADB" w14:textId="77777777">
        <w:trPr>
          <w:cantSplit/>
          <w:trHeight w:val="238"/>
        </w:trPr>
        <w:tc>
          <w:tcPr>
            <w:tcW w:w="861" w:type="dxa"/>
          </w:tcPr>
          <w:p w14:paraId="10D446BB" w14:textId="77777777" w:rsidR="002401D0" w:rsidRDefault="002401D0">
            <w:pPr>
              <w:pStyle w:val="xCelltext"/>
            </w:pPr>
          </w:p>
        </w:tc>
        <w:tc>
          <w:tcPr>
            <w:tcW w:w="4448" w:type="dxa"/>
            <w:vMerge/>
            <w:vAlign w:val="center"/>
          </w:tcPr>
          <w:p w14:paraId="3AAA2FF4" w14:textId="77777777" w:rsidR="002401D0" w:rsidRDefault="002401D0">
            <w:pPr>
              <w:pStyle w:val="xCelltext"/>
            </w:pPr>
          </w:p>
        </w:tc>
        <w:tc>
          <w:tcPr>
            <w:tcW w:w="4288" w:type="dxa"/>
            <w:gridSpan w:val="2"/>
            <w:vMerge/>
            <w:vAlign w:val="center"/>
          </w:tcPr>
          <w:p w14:paraId="2DFE6A13" w14:textId="77777777" w:rsidR="002401D0" w:rsidRDefault="002401D0">
            <w:pPr>
              <w:pStyle w:val="xCelltext"/>
            </w:pPr>
          </w:p>
        </w:tc>
      </w:tr>
      <w:tr w:rsidR="002401D0" w14:paraId="1B40C31C" w14:textId="77777777">
        <w:trPr>
          <w:cantSplit/>
          <w:trHeight w:val="238"/>
        </w:trPr>
        <w:tc>
          <w:tcPr>
            <w:tcW w:w="861" w:type="dxa"/>
          </w:tcPr>
          <w:p w14:paraId="49D0BFC4" w14:textId="77777777" w:rsidR="002401D0" w:rsidRDefault="002401D0">
            <w:pPr>
              <w:pStyle w:val="xCelltext"/>
            </w:pPr>
          </w:p>
        </w:tc>
        <w:tc>
          <w:tcPr>
            <w:tcW w:w="4448" w:type="dxa"/>
            <w:vMerge/>
            <w:vAlign w:val="center"/>
          </w:tcPr>
          <w:p w14:paraId="6859A27C" w14:textId="77777777" w:rsidR="002401D0" w:rsidRDefault="002401D0">
            <w:pPr>
              <w:pStyle w:val="xCelltext"/>
            </w:pPr>
          </w:p>
        </w:tc>
        <w:tc>
          <w:tcPr>
            <w:tcW w:w="4288" w:type="dxa"/>
            <w:gridSpan w:val="2"/>
            <w:vMerge/>
            <w:vAlign w:val="center"/>
          </w:tcPr>
          <w:p w14:paraId="51BB588C" w14:textId="77777777" w:rsidR="002401D0" w:rsidRDefault="002401D0">
            <w:pPr>
              <w:pStyle w:val="xCelltext"/>
            </w:pPr>
          </w:p>
        </w:tc>
      </w:tr>
    </w:tbl>
    <w:p w14:paraId="1E89D141"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282D7A6A" w14:textId="543A58F3" w:rsidR="002401D0" w:rsidRDefault="009722C2">
      <w:pPr>
        <w:pStyle w:val="ArendeOverRubrik"/>
      </w:pPr>
      <w:r>
        <w:t>Lag och kultur</w:t>
      </w:r>
      <w:r w:rsidR="002401D0">
        <w:t>utskottets betänkande</w:t>
      </w:r>
    </w:p>
    <w:p w14:paraId="73BDF924" w14:textId="0FB743FC" w:rsidR="002401D0" w:rsidRDefault="009722C2">
      <w:pPr>
        <w:pStyle w:val="ArendeRubrik"/>
      </w:pPr>
      <w:r>
        <w:t>Republikens presidents framställning</w:t>
      </w:r>
    </w:p>
    <w:p w14:paraId="3F6A004F" w14:textId="57EED9F8" w:rsidR="009722C2" w:rsidRDefault="009722C2" w:rsidP="009722C2">
      <w:pPr>
        <w:pStyle w:val="ArendeRubrik"/>
        <w:numPr>
          <w:ilvl w:val="0"/>
          <w:numId w:val="46"/>
        </w:numPr>
      </w:pPr>
      <w:r w:rsidRPr="009722C2">
        <w:t>om statsrådets förordning om det multilaterala avtalet M333 enligt avsnitt 1.5 punkt 1.5.1 i bilaga A till den europeiska överenskommelsen om internationell transport av farligt gods på väg (ADR)</w:t>
      </w:r>
    </w:p>
    <w:p w14:paraId="470A7C66" w14:textId="0D42B11C" w:rsidR="009722C2" w:rsidRDefault="009722C2" w:rsidP="009722C2">
      <w:pPr>
        <w:pStyle w:val="ArendeRubrik"/>
        <w:numPr>
          <w:ilvl w:val="0"/>
          <w:numId w:val="46"/>
        </w:numPr>
      </w:pPr>
      <w:r w:rsidRPr="009722C2">
        <w:t>om statsrådets förordning om det multilaterala avtalet M334 enligt avsnitt 1.5 punkt 1.5.1 i bilaga A till den europeiska överenskommelsen om internationell transport av farligt gods på väg (ADR)</w:t>
      </w:r>
    </w:p>
    <w:p w14:paraId="012CD557" w14:textId="4070EA63" w:rsidR="009722C2" w:rsidRPr="009722C2" w:rsidRDefault="009722C2" w:rsidP="009722C2">
      <w:pPr>
        <w:pStyle w:val="ArendeRubrik"/>
        <w:numPr>
          <w:ilvl w:val="0"/>
          <w:numId w:val="46"/>
        </w:numPr>
      </w:pPr>
      <w:r w:rsidRPr="009722C2">
        <w:t>om statsrådets förordning om det multilaterala avtalet RID 1/2021 enligt avsnitt 1.5 i bilagan till reglementet om internationell järnvägstransport av farligt gods (RID) som ingår i bihang C till konventionen om internationell järnvägstrafik (COTIF)</w:t>
      </w:r>
    </w:p>
    <w:p w14:paraId="04B7E57B" w14:textId="77777777" w:rsidR="009722C2" w:rsidRPr="009722C2" w:rsidRDefault="009722C2" w:rsidP="009722C2">
      <w:pPr>
        <w:pStyle w:val="ArendeUnderRubrik"/>
        <w:numPr>
          <w:ilvl w:val="0"/>
          <w:numId w:val="0"/>
        </w:numPr>
        <w:ind w:left="283"/>
      </w:pPr>
    </w:p>
    <w:p w14:paraId="5A0BC29A" w14:textId="5728F6B6" w:rsidR="002401D0" w:rsidRDefault="009722C2">
      <w:pPr>
        <w:pStyle w:val="ArendeUnderRubrik"/>
      </w:pPr>
      <w:r>
        <w:t>Republikens presidents framställning</w:t>
      </w:r>
      <w:r w:rsidR="00086CA5">
        <w:t>ar</w:t>
      </w:r>
      <w:r>
        <w:t xml:space="preserve"> RP 5,6 och 7/</w:t>
      </w:r>
      <w:proofErr w:type="gramStart"/>
      <w:r>
        <w:t>2020-2021</w:t>
      </w:r>
      <w:proofErr w:type="gramEnd"/>
    </w:p>
    <w:p w14:paraId="5D5D6D40" w14:textId="76E4909E" w:rsidR="009722C2" w:rsidRDefault="009722C2">
      <w:pPr>
        <w:pStyle w:val="ArendeUnderRubrik"/>
      </w:pPr>
      <w:r>
        <w:t>Landskapsregeringens svar RP 5, 6 och 7/</w:t>
      </w:r>
      <w:proofErr w:type="gramStart"/>
      <w:r>
        <w:t>2020-2021</w:t>
      </w:r>
      <w:proofErr w:type="gramEnd"/>
      <w:r>
        <w:t>-s</w:t>
      </w:r>
    </w:p>
    <w:p w14:paraId="103576C6" w14:textId="77777777" w:rsidR="002401D0" w:rsidRDefault="002401D0">
      <w:pPr>
        <w:pStyle w:val="ANormal"/>
      </w:pPr>
    </w:p>
    <w:p w14:paraId="6E1A41D3" w14:textId="77777777" w:rsidR="002401D0" w:rsidRDefault="002401D0">
      <w:pPr>
        <w:pStyle w:val="Innehll1"/>
      </w:pPr>
      <w:r>
        <w:t>INNEHÅLL</w:t>
      </w:r>
    </w:p>
    <w:p w14:paraId="337E1229" w14:textId="575EF1B9" w:rsidR="004C2D21"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70664129" w:history="1">
        <w:r w:rsidR="004C2D21" w:rsidRPr="006050EA">
          <w:rPr>
            <w:rStyle w:val="Hyperlnk"/>
          </w:rPr>
          <w:t>Sammanfattning</w:t>
        </w:r>
        <w:r w:rsidR="004C2D21">
          <w:rPr>
            <w:webHidden/>
          </w:rPr>
          <w:tab/>
        </w:r>
        <w:r w:rsidR="004C2D21">
          <w:rPr>
            <w:webHidden/>
          </w:rPr>
          <w:fldChar w:fldCharType="begin"/>
        </w:r>
        <w:r w:rsidR="004C2D21">
          <w:rPr>
            <w:webHidden/>
          </w:rPr>
          <w:instrText xml:space="preserve"> PAGEREF _Toc70664129 \h </w:instrText>
        </w:r>
        <w:r w:rsidR="004C2D21">
          <w:rPr>
            <w:webHidden/>
          </w:rPr>
        </w:r>
        <w:r w:rsidR="004C2D21">
          <w:rPr>
            <w:webHidden/>
          </w:rPr>
          <w:fldChar w:fldCharType="separate"/>
        </w:r>
        <w:r w:rsidR="004C2D21">
          <w:rPr>
            <w:webHidden/>
          </w:rPr>
          <w:t>1</w:t>
        </w:r>
        <w:r w:rsidR="004C2D21">
          <w:rPr>
            <w:webHidden/>
          </w:rPr>
          <w:fldChar w:fldCharType="end"/>
        </w:r>
      </w:hyperlink>
    </w:p>
    <w:p w14:paraId="068B7A0D" w14:textId="5F0326BB" w:rsidR="004C2D21" w:rsidRDefault="00AC2373">
      <w:pPr>
        <w:pStyle w:val="Innehll2"/>
        <w:rPr>
          <w:rFonts w:asciiTheme="minorHAnsi" w:eastAsiaTheme="minorEastAsia" w:hAnsiTheme="minorHAnsi" w:cstheme="minorBidi"/>
          <w:sz w:val="22"/>
          <w:szCs w:val="22"/>
          <w:lang w:val="sv-FI" w:eastAsia="sv-FI"/>
        </w:rPr>
      </w:pPr>
      <w:hyperlink w:anchor="_Toc70664130" w:history="1">
        <w:r w:rsidR="004C2D21" w:rsidRPr="006050EA">
          <w:rPr>
            <w:rStyle w:val="Hyperlnk"/>
          </w:rPr>
          <w:t>Republikens Presidents förslag</w:t>
        </w:r>
        <w:r w:rsidR="004C2D21">
          <w:rPr>
            <w:webHidden/>
          </w:rPr>
          <w:tab/>
        </w:r>
        <w:r w:rsidR="004C2D21">
          <w:rPr>
            <w:webHidden/>
          </w:rPr>
          <w:fldChar w:fldCharType="begin"/>
        </w:r>
        <w:r w:rsidR="004C2D21">
          <w:rPr>
            <w:webHidden/>
          </w:rPr>
          <w:instrText xml:space="preserve"> PAGEREF _Toc70664130 \h </w:instrText>
        </w:r>
        <w:r w:rsidR="004C2D21">
          <w:rPr>
            <w:webHidden/>
          </w:rPr>
        </w:r>
        <w:r w:rsidR="004C2D21">
          <w:rPr>
            <w:webHidden/>
          </w:rPr>
          <w:fldChar w:fldCharType="separate"/>
        </w:r>
        <w:r w:rsidR="004C2D21">
          <w:rPr>
            <w:webHidden/>
          </w:rPr>
          <w:t>1</w:t>
        </w:r>
        <w:r w:rsidR="004C2D21">
          <w:rPr>
            <w:webHidden/>
          </w:rPr>
          <w:fldChar w:fldCharType="end"/>
        </w:r>
      </w:hyperlink>
    </w:p>
    <w:p w14:paraId="2FD5FF51" w14:textId="7F849E43" w:rsidR="004C2D21" w:rsidRDefault="00AC2373">
      <w:pPr>
        <w:pStyle w:val="Innehll1"/>
        <w:rPr>
          <w:rFonts w:asciiTheme="minorHAnsi" w:eastAsiaTheme="minorEastAsia" w:hAnsiTheme="minorHAnsi" w:cstheme="minorBidi"/>
          <w:sz w:val="22"/>
          <w:szCs w:val="22"/>
          <w:lang w:val="sv-FI" w:eastAsia="sv-FI"/>
        </w:rPr>
      </w:pPr>
      <w:hyperlink w:anchor="_Toc70664131" w:history="1">
        <w:r w:rsidR="004C2D21" w:rsidRPr="006050EA">
          <w:rPr>
            <w:rStyle w:val="Hyperlnk"/>
          </w:rPr>
          <w:t>Landskapsregeringens utlåtanden</w:t>
        </w:r>
        <w:r w:rsidR="004C2D21">
          <w:rPr>
            <w:webHidden/>
          </w:rPr>
          <w:tab/>
        </w:r>
        <w:r w:rsidR="004C2D21">
          <w:rPr>
            <w:webHidden/>
          </w:rPr>
          <w:fldChar w:fldCharType="begin"/>
        </w:r>
        <w:r w:rsidR="004C2D21">
          <w:rPr>
            <w:webHidden/>
          </w:rPr>
          <w:instrText xml:space="preserve"> PAGEREF _Toc70664131 \h </w:instrText>
        </w:r>
        <w:r w:rsidR="004C2D21">
          <w:rPr>
            <w:webHidden/>
          </w:rPr>
        </w:r>
        <w:r w:rsidR="004C2D21">
          <w:rPr>
            <w:webHidden/>
          </w:rPr>
          <w:fldChar w:fldCharType="separate"/>
        </w:r>
        <w:r w:rsidR="004C2D21">
          <w:rPr>
            <w:webHidden/>
          </w:rPr>
          <w:t>2</w:t>
        </w:r>
        <w:r w:rsidR="004C2D21">
          <w:rPr>
            <w:webHidden/>
          </w:rPr>
          <w:fldChar w:fldCharType="end"/>
        </w:r>
      </w:hyperlink>
    </w:p>
    <w:p w14:paraId="3FB0A1EA" w14:textId="76CB9A00" w:rsidR="004C2D21" w:rsidRDefault="00AC2373">
      <w:pPr>
        <w:pStyle w:val="Innehll1"/>
        <w:rPr>
          <w:rFonts w:asciiTheme="minorHAnsi" w:eastAsiaTheme="minorEastAsia" w:hAnsiTheme="minorHAnsi" w:cstheme="minorBidi"/>
          <w:sz w:val="22"/>
          <w:szCs w:val="22"/>
          <w:lang w:val="sv-FI" w:eastAsia="sv-FI"/>
        </w:rPr>
      </w:pPr>
      <w:hyperlink w:anchor="_Toc70664132" w:history="1">
        <w:r w:rsidR="004C2D21" w:rsidRPr="006050EA">
          <w:rPr>
            <w:rStyle w:val="Hyperlnk"/>
          </w:rPr>
          <w:t>Utskottets synpunkter</w:t>
        </w:r>
        <w:r w:rsidR="004C2D21">
          <w:rPr>
            <w:webHidden/>
          </w:rPr>
          <w:tab/>
        </w:r>
        <w:r w:rsidR="004C2D21">
          <w:rPr>
            <w:webHidden/>
          </w:rPr>
          <w:fldChar w:fldCharType="begin"/>
        </w:r>
        <w:r w:rsidR="004C2D21">
          <w:rPr>
            <w:webHidden/>
          </w:rPr>
          <w:instrText xml:space="preserve"> PAGEREF _Toc70664132 \h </w:instrText>
        </w:r>
        <w:r w:rsidR="004C2D21">
          <w:rPr>
            <w:webHidden/>
          </w:rPr>
        </w:r>
        <w:r w:rsidR="004C2D21">
          <w:rPr>
            <w:webHidden/>
          </w:rPr>
          <w:fldChar w:fldCharType="separate"/>
        </w:r>
        <w:r w:rsidR="004C2D21">
          <w:rPr>
            <w:webHidden/>
          </w:rPr>
          <w:t>3</w:t>
        </w:r>
        <w:r w:rsidR="004C2D21">
          <w:rPr>
            <w:webHidden/>
          </w:rPr>
          <w:fldChar w:fldCharType="end"/>
        </w:r>
      </w:hyperlink>
    </w:p>
    <w:p w14:paraId="76405F87" w14:textId="21FC76EF" w:rsidR="004C2D21" w:rsidRDefault="00AC2373">
      <w:pPr>
        <w:pStyle w:val="Innehll1"/>
        <w:rPr>
          <w:rFonts w:asciiTheme="minorHAnsi" w:eastAsiaTheme="minorEastAsia" w:hAnsiTheme="minorHAnsi" w:cstheme="minorBidi"/>
          <w:sz w:val="22"/>
          <w:szCs w:val="22"/>
          <w:lang w:val="sv-FI" w:eastAsia="sv-FI"/>
        </w:rPr>
      </w:pPr>
      <w:hyperlink w:anchor="_Toc70664133" w:history="1">
        <w:r w:rsidR="004C2D21" w:rsidRPr="006050EA">
          <w:rPr>
            <w:rStyle w:val="Hyperlnk"/>
          </w:rPr>
          <w:t>Ärendets behandling</w:t>
        </w:r>
        <w:r w:rsidR="004C2D21">
          <w:rPr>
            <w:webHidden/>
          </w:rPr>
          <w:tab/>
        </w:r>
        <w:r w:rsidR="004C2D21">
          <w:rPr>
            <w:webHidden/>
          </w:rPr>
          <w:fldChar w:fldCharType="begin"/>
        </w:r>
        <w:r w:rsidR="004C2D21">
          <w:rPr>
            <w:webHidden/>
          </w:rPr>
          <w:instrText xml:space="preserve"> PAGEREF _Toc70664133 \h </w:instrText>
        </w:r>
        <w:r w:rsidR="004C2D21">
          <w:rPr>
            <w:webHidden/>
          </w:rPr>
        </w:r>
        <w:r w:rsidR="004C2D21">
          <w:rPr>
            <w:webHidden/>
          </w:rPr>
          <w:fldChar w:fldCharType="separate"/>
        </w:r>
        <w:r w:rsidR="004C2D21">
          <w:rPr>
            <w:webHidden/>
          </w:rPr>
          <w:t>3</w:t>
        </w:r>
        <w:r w:rsidR="004C2D21">
          <w:rPr>
            <w:webHidden/>
          </w:rPr>
          <w:fldChar w:fldCharType="end"/>
        </w:r>
      </w:hyperlink>
    </w:p>
    <w:p w14:paraId="1E9DAFDD" w14:textId="1AAEB7A2" w:rsidR="004C2D21" w:rsidRDefault="00AC2373">
      <w:pPr>
        <w:pStyle w:val="Innehll1"/>
        <w:rPr>
          <w:rFonts w:asciiTheme="minorHAnsi" w:eastAsiaTheme="minorEastAsia" w:hAnsiTheme="minorHAnsi" w:cstheme="minorBidi"/>
          <w:sz w:val="22"/>
          <w:szCs w:val="22"/>
          <w:lang w:val="sv-FI" w:eastAsia="sv-FI"/>
        </w:rPr>
      </w:pPr>
      <w:hyperlink w:anchor="_Toc70664134" w:history="1">
        <w:r w:rsidR="004C2D21" w:rsidRPr="006050EA">
          <w:rPr>
            <w:rStyle w:val="Hyperlnk"/>
          </w:rPr>
          <w:t>Utskottets förslag</w:t>
        </w:r>
        <w:r w:rsidR="004C2D21">
          <w:rPr>
            <w:webHidden/>
          </w:rPr>
          <w:tab/>
        </w:r>
        <w:r w:rsidR="004C2D21">
          <w:rPr>
            <w:webHidden/>
          </w:rPr>
          <w:fldChar w:fldCharType="begin"/>
        </w:r>
        <w:r w:rsidR="004C2D21">
          <w:rPr>
            <w:webHidden/>
          </w:rPr>
          <w:instrText xml:space="preserve"> PAGEREF _Toc70664134 \h </w:instrText>
        </w:r>
        <w:r w:rsidR="004C2D21">
          <w:rPr>
            <w:webHidden/>
          </w:rPr>
        </w:r>
        <w:r w:rsidR="004C2D21">
          <w:rPr>
            <w:webHidden/>
          </w:rPr>
          <w:fldChar w:fldCharType="separate"/>
        </w:r>
        <w:r w:rsidR="004C2D21">
          <w:rPr>
            <w:webHidden/>
          </w:rPr>
          <w:t>3</w:t>
        </w:r>
        <w:r w:rsidR="004C2D21">
          <w:rPr>
            <w:webHidden/>
          </w:rPr>
          <w:fldChar w:fldCharType="end"/>
        </w:r>
      </w:hyperlink>
    </w:p>
    <w:p w14:paraId="1E8812E5" w14:textId="22706177" w:rsidR="002401D0" w:rsidRDefault="002401D0">
      <w:pPr>
        <w:pStyle w:val="ANormal"/>
        <w:rPr>
          <w:noProof/>
        </w:rPr>
      </w:pPr>
      <w:r>
        <w:rPr>
          <w:rFonts w:ascii="Verdana" w:hAnsi="Verdana"/>
          <w:noProof/>
          <w:sz w:val="16"/>
          <w:szCs w:val="36"/>
        </w:rPr>
        <w:fldChar w:fldCharType="end"/>
      </w:r>
    </w:p>
    <w:p w14:paraId="6549933C" w14:textId="77777777" w:rsidR="002401D0" w:rsidRDefault="002401D0">
      <w:pPr>
        <w:pStyle w:val="ANormal"/>
      </w:pPr>
    </w:p>
    <w:p w14:paraId="52A25FE7" w14:textId="77777777" w:rsidR="002401D0" w:rsidRDefault="002401D0">
      <w:pPr>
        <w:pStyle w:val="RubrikA"/>
      </w:pPr>
      <w:bookmarkStart w:id="1" w:name="_Toc529800932"/>
      <w:bookmarkStart w:id="2" w:name="_Toc70664129"/>
      <w:r>
        <w:t>Sammanfattning</w:t>
      </w:r>
      <w:bookmarkEnd w:id="1"/>
      <w:bookmarkEnd w:id="2"/>
    </w:p>
    <w:p w14:paraId="3A460B77" w14:textId="77777777" w:rsidR="002401D0" w:rsidRDefault="002401D0">
      <w:pPr>
        <w:pStyle w:val="Rubrikmellanrum"/>
      </w:pPr>
    </w:p>
    <w:p w14:paraId="7C7367DD" w14:textId="77777777" w:rsidR="009722C2" w:rsidRDefault="009722C2" w:rsidP="009722C2">
      <w:pPr>
        <w:pStyle w:val="RubrikB"/>
      </w:pPr>
      <w:bookmarkStart w:id="3" w:name="_Toc529800933"/>
      <w:bookmarkStart w:id="4" w:name="_Toc67994635"/>
      <w:bookmarkStart w:id="5" w:name="_Toc70664130"/>
      <w:r>
        <w:t>Republikens Presidents förslag</w:t>
      </w:r>
      <w:bookmarkEnd w:id="3"/>
      <w:bookmarkEnd w:id="4"/>
      <w:bookmarkEnd w:id="5"/>
    </w:p>
    <w:p w14:paraId="30FBE6D0" w14:textId="77777777" w:rsidR="002401D0" w:rsidRDefault="002401D0">
      <w:pPr>
        <w:pStyle w:val="Rubrikmellanrum"/>
      </w:pPr>
    </w:p>
    <w:p w14:paraId="7862CCA7" w14:textId="77777777" w:rsidR="00086CA5" w:rsidRDefault="009722C2" w:rsidP="009722C2">
      <w:pPr>
        <w:pStyle w:val="ANormal"/>
      </w:pPr>
      <w:r>
        <w:t xml:space="preserve">Republikens presidents föreslår att Ålands </w:t>
      </w:r>
      <w:r w:rsidRPr="002B6EB2">
        <w:t xml:space="preserve">lagting </w:t>
      </w:r>
      <w:r w:rsidRPr="001C4635">
        <w:t xml:space="preserve">ger sitt bifall till att </w:t>
      </w:r>
    </w:p>
    <w:p w14:paraId="22A8FF05" w14:textId="77777777" w:rsidR="00086CA5" w:rsidRDefault="00086CA5" w:rsidP="00086CA5">
      <w:pPr>
        <w:pStyle w:val="ANormal"/>
        <w:numPr>
          <w:ilvl w:val="0"/>
          <w:numId w:val="47"/>
        </w:numPr>
      </w:pPr>
      <w:r w:rsidRPr="00086CA5">
        <w:t>statsrådets förordning om det multilaterala avtalet M333 enligt avsnitt 1.5 punkt 1.5.1 i bilaga A till den europeiska överenskommelsen om internationell transport av farligt gods på väg (ADR)</w:t>
      </w:r>
      <w:r w:rsidRPr="001C4635">
        <w:t xml:space="preserve"> </w:t>
      </w:r>
    </w:p>
    <w:p w14:paraId="7D84BC20" w14:textId="77777777" w:rsidR="00086CA5" w:rsidRDefault="00086CA5" w:rsidP="00086CA5">
      <w:pPr>
        <w:pStyle w:val="ANormal"/>
        <w:numPr>
          <w:ilvl w:val="0"/>
          <w:numId w:val="47"/>
        </w:numPr>
      </w:pPr>
      <w:r w:rsidRPr="00086CA5">
        <w:t>statsrådets förordning om det multilaterala avtalet M334 enligt avsnitt 1.5 punkt 1.5.1 i bilaga A till den europeiska överenskommelsen om internationell transport av farligt gods på väg (ADR)</w:t>
      </w:r>
      <w:r w:rsidRPr="001C4635">
        <w:t xml:space="preserve"> </w:t>
      </w:r>
    </w:p>
    <w:p w14:paraId="437F29E9" w14:textId="77777777" w:rsidR="00086CA5" w:rsidRDefault="00086CA5" w:rsidP="00086CA5">
      <w:pPr>
        <w:pStyle w:val="ANormal"/>
        <w:numPr>
          <w:ilvl w:val="0"/>
          <w:numId w:val="47"/>
        </w:numPr>
      </w:pPr>
      <w:r w:rsidRPr="00086CA5">
        <w:t>statsrådets förordning om det multilaterala avtalet RID 1/2021 enligt avsnitt 1.5 i bilagan till reglementet om internationell järnvägstransport av farligt gods (RID) som ingår i bihang C till konventionen om internationell järnvägstrafik (COTIF)</w:t>
      </w:r>
      <w:r w:rsidRPr="001C4635">
        <w:t xml:space="preserve"> </w:t>
      </w:r>
    </w:p>
    <w:p w14:paraId="0D5B6359" w14:textId="2AC166CE" w:rsidR="009722C2" w:rsidRDefault="009722C2" w:rsidP="00086CA5">
      <w:pPr>
        <w:pStyle w:val="ANormal"/>
      </w:pPr>
      <w:r w:rsidRPr="001C4635">
        <w:lastRenderedPageBreak/>
        <w:t xml:space="preserve">träder i kraft på Åland till de delar </w:t>
      </w:r>
      <w:r>
        <w:t>överenskommelse</w:t>
      </w:r>
      <w:r w:rsidR="00086CA5">
        <w:t>rna</w:t>
      </w:r>
      <w:r w:rsidRPr="001C4635">
        <w:t xml:space="preserve"> faller inom landskapets behörighet.</w:t>
      </w:r>
    </w:p>
    <w:p w14:paraId="4AD28E9B" w14:textId="2ECCB4CB" w:rsidR="002401D0" w:rsidRDefault="002401D0">
      <w:pPr>
        <w:pStyle w:val="ANormal"/>
      </w:pPr>
    </w:p>
    <w:p w14:paraId="0AB5B05F" w14:textId="77777777" w:rsidR="002401D0" w:rsidRDefault="002401D0">
      <w:pPr>
        <w:pStyle w:val="ANormal"/>
      </w:pPr>
    </w:p>
    <w:p w14:paraId="0D747EC1" w14:textId="04E23E6C" w:rsidR="009722C2" w:rsidRDefault="009722C2" w:rsidP="009722C2">
      <w:pPr>
        <w:pStyle w:val="RubrikA"/>
      </w:pPr>
      <w:bookmarkStart w:id="6" w:name="_Toc524345509"/>
      <w:bookmarkStart w:id="7" w:name="_Toc528748836"/>
      <w:bookmarkStart w:id="8" w:name="_Toc531597708"/>
      <w:bookmarkStart w:id="9" w:name="_Toc536022286"/>
      <w:bookmarkStart w:id="10" w:name="_Toc26797533"/>
      <w:bookmarkStart w:id="11" w:name="_Toc41562745"/>
      <w:bookmarkStart w:id="12" w:name="_Toc56427421"/>
      <w:bookmarkStart w:id="13" w:name="_Toc67994636"/>
      <w:bookmarkStart w:id="14" w:name="_Toc70664131"/>
      <w:bookmarkStart w:id="15" w:name="_Toc529800934"/>
      <w:r w:rsidRPr="001C4635">
        <w:t xml:space="preserve">Landskapsregeringens </w:t>
      </w:r>
      <w:bookmarkEnd w:id="6"/>
      <w:bookmarkEnd w:id="7"/>
      <w:bookmarkEnd w:id="8"/>
      <w:bookmarkEnd w:id="9"/>
      <w:bookmarkEnd w:id="10"/>
      <w:bookmarkEnd w:id="11"/>
      <w:bookmarkEnd w:id="12"/>
      <w:r>
        <w:t>utlåtande</w:t>
      </w:r>
      <w:bookmarkEnd w:id="13"/>
      <w:r w:rsidR="00FE2A47">
        <w:t>n</w:t>
      </w:r>
      <w:bookmarkEnd w:id="14"/>
      <w:r>
        <w:t xml:space="preserve"> </w:t>
      </w:r>
    </w:p>
    <w:p w14:paraId="01FC809D" w14:textId="4EDEC321" w:rsidR="00A70C1A" w:rsidRDefault="00A70C1A" w:rsidP="00A70C1A">
      <w:pPr>
        <w:pStyle w:val="Rubrikmellanrum"/>
      </w:pPr>
    </w:p>
    <w:p w14:paraId="0E1C2B83" w14:textId="1A2E5CA3" w:rsidR="00A70C1A" w:rsidRDefault="00B9642A" w:rsidP="00A70C1A">
      <w:pPr>
        <w:pStyle w:val="ANormal"/>
        <w:numPr>
          <w:ilvl w:val="0"/>
          <w:numId w:val="48"/>
        </w:numPr>
      </w:pPr>
      <w:r>
        <w:t xml:space="preserve">I sitt yttrande över </w:t>
      </w:r>
      <w:r w:rsidR="00A70C1A">
        <w:t>avtalet M333 till den europeiska överenskommelsen om internationell transport av farligt gods på väg</w:t>
      </w:r>
      <w:r w:rsidR="00A70C1A" w:rsidRPr="00B9642A">
        <w:rPr>
          <w:spacing w:val="-3"/>
        </w:rPr>
        <w:t xml:space="preserve"> </w:t>
      </w:r>
      <w:r w:rsidR="00A70C1A">
        <w:t>(ADR</w:t>
      </w:r>
      <w:r>
        <w:t xml:space="preserve">) konstaterar landskapsregeringen att lagtinget tidigare </w:t>
      </w:r>
      <w:r w:rsidR="00A70C1A" w:rsidRPr="006D0C2B">
        <w:t xml:space="preserve">har lämnat bifall till att ADR ska gälla på Åland. Vad gäller </w:t>
      </w:r>
      <w:r>
        <w:t xml:space="preserve">det </w:t>
      </w:r>
      <w:r w:rsidR="00A70C1A" w:rsidRPr="006D0C2B">
        <w:t>aktuell</w:t>
      </w:r>
      <w:r>
        <w:t>a</w:t>
      </w:r>
      <w:r w:rsidR="00A70C1A" w:rsidRPr="006D0C2B">
        <w:t xml:space="preserve"> </w:t>
      </w:r>
      <w:proofErr w:type="gramStart"/>
      <w:r w:rsidR="00A70C1A" w:rsidRPr="006D0C2B">
        <w:t>tilläggsavtal</w:t>
      </w:r>
      <w:r>
        <w:t xml:space="preserve">et </w:t>
      </w:r>
      <w:r w:rsidR="00A70C1A" w:rsidRPr="006D0C2B">
        <w:t xml:space="preserve"> M</w:t>
      </w:r>
      <w:proofErr w:type="gramEnd"/>
      <w:r w:rsidR="00A70C1A" w:rsidRPr="006D0C2B">
        <w:t>333 konstaterar landskapsregeringen att tilläggsavtal till ADR alltid förutsätter att en säkerhetsnivå som motsvarar ADR-bestämmelserna bibehålls. Landskapsregeringen ser inget hi</w:t>
      </w:r>
      <w:r>
        <w:t>n</w:t>
      </w:r>
      <w:r w:rsidR="006D0C2B">
        <w:t>d</w:t>
      </w:r>
      <w:r w:rsidR="00A70C1A" w:rsidRPr="006D0C2B">
        <w:t>e</w:t>
      </w:r>
      <w:r w:rsidR="006D0C2B">
        <w:t>r</w:t>
      </w:r>
      <w:r w:rsidR="00A70C1A" w:rsidRPr="006D0C2B">
        <w:t xml:space="preserve"> mot att lagtinget ger sitt bifall till att den förordning som sätter tilläggsavtalet i kraft i Finland träder i kraft också på Åland till de delar det faller inom landskapets behörighet</w:t>
      </w:r>
      <w:r w:rsidR="00A70C1A">
        <w:t>.</w:t>
      </w:r>
    </w:p>
    <w:p w14:paraId="15C01494" w14:textId="77777777" w:rsidR="00FE2A47" w:rsidRDefault="00FE2A47" w:rsidP="00FE2A47">
      <w:pPr>
        <w:pStyle w:val="ANormal"/>
        <w:ind w:left="720"/>
      </w:pPr>
    </w:p>
    <w:p w14:paraId="25687376" w14:textId="30C8CDA4" w:rsidR="00FE2A47" w:rsidRPr="00F20F2E" w:rsidRDefault="00B9642A" w:rsidP="00FE2A47">
      <w:pPr>
        <w:pStyle w:val="ANormal"/>
        <w:numPr>
          <w:ilvl w:val="0"/>
          <w:numId w:val="48"/>
        </w:numPr>
      </w:pPr>
      <w:r>
        <w:t xml:space="preserve">I sitt yttrande över </w:t>
      </w:r>
      <w:r w:rsidRPr="006D0C2B">
        <w:t>det multilaterala avtalet M334 till den europeiska överenskommelsen om internationell transport av farligt gods på väg (ADR)</w:t>
      </w:r>
      <w:r>
        <w:t xml:space="preserve"> konstaterar landskapsregeringen att de avtalsslutande parterna förhandlat till följd av covid-19-pandemin har förhandlat fram flera tillfälliga separata avtal till ADR</w:t>
      </w:r>
      <w:r w:rsidR="00FE2A47">
        <w:t xml:space="preserve"> och att l</w:t>
      </w:r>
      <w:r>
        <w:t>agtinget lämnade bifall till flera sådana under år 2020. Nu aktuellt avtal avser att förlänga giltighetstider för intyg för säkerhetsrådgivare.</w:t>
      </w:r>
      <w:r w:rsidR="00FE2A47">
        <w:t xml:space="preserve"> </w:t>
      </w:r>
      <w:r w:rsidR="00FE2A47" w:rsidRPr="00F20F2E">
        <w:t xml:space="preserve">Landskapsregeringen konstaterar att lagtinget har lämnat bifall till att ADR ska gälla på Åland. </w:t>
      </w:r>
      <w:r w:rsidR="00D9182C">
        <w:t xml:space="preserve">Liksom i fråga om M333 </w:t>
      </w:r>
      <w:r w:rsidR="00FE2A47" w:rsidRPr="00F20F2E">
        <w:t>konstaterar landskapsregeringen att tilläggsavtal till ADR alltid förutsätter att en säkerhetsnivå som motsvarar ADR-bestämmelserna bibehålls. Landskapsregeringen ser inget hinder mot att lagtinget ger sitt bifall till att den förordning som sätter tilläggsavtalet i kraft i Finland träder i kraft också på Åland till de delar det faller inom landskapets behörighet.</w:t>
      </w:r>
    </w:p>
    <w:p w14:paraId="33222E24" w14:textId="77777777" w:rsidR="00FE2A47" w:rsidRPr="00F20F2E" w:rsidRDefault="00FE2A47" w:rsidP="00FE2A47">
      <w:pPr>
        <w:pStyle w:val="ANormal"/>
      </w:pPr>
    </w:p>
    <w:p w14:paraId="606CF773" w14:textId="2285DA95" w:rsidR="00FE2A47" w:rsidRDefault="00FE2A47" w:rsidP="00FE2A47">
      <w:pPr>
        <w:pStyle w:val="ANormal"/>
        <w:numPr>
          <w:ilvl w:val="0"/>
          <w:numId w:val="48"/>
        </w:numPr>
      </w:pPr>
      <w:r>
        <w:t xml:space="preserve">I sitt yttrande över </w:t>
      </w:r>
      <w:r w:rsidRPr="001D08D1">
        <w:t>det multilaterala avtalet RID 1/2021 till reglementet om internationell järnvägstransport av farligt gods (RID), som ingår som en del i konventionen om internationell järnvägstrafik (COTIF)</w:t>
      </w:r>
      <w:r>
        <w:t xml:space="preserve"> </w:t>
      </w:r>
      <w:r w:rsidRPr="001D08D1">
        <w:t xml:space="preserve">konstaterar </w:t>
      </w:r>
      <w:r w:rsidR="00252FBE">
        <w:t xml:space="preserve">landskapsregeringen </w:t>
      </w:r>
      <w:r w:rsidRPr="001D08D1">
        <w:t xml:space="preserve">att lagtingets bifall inte har inhämtats till konventionen om internationell järnvägstrafik (COTIF), under vilken RID hör. Att bifall inte inhämtats till grundöverenskommelsen har av lagtinget tidigare ansetts vara ett hinder mot att lämna bifall till </w:t>
      </w:r>
      <w:proofErr w:type="spellStart"/>
      <w:r w:rsidRPr="001D08D1">
        <w:t>tillläggsavtal</w:t>
      </w:r>
      <w:proofErr w:type="spellEnd"/>
      <w:r w:rsidRPr="001D08D1">
        <w:t>. Lagtinget har i flera sådana fall på eget initiativ lämnat bifall till den grundläggande överenskommelsen innan eller i samband med att bifall till tilläggsavtalet lämnats. Trots att Åland för närvarande inte har någon spårbunden trafik och att avtal om sådan just nu saknar praktisk betydelse på Åland, hör frågorna till Ålands lagstiftningsbehörighet och bör behandlas därefter.</w:t>
      </w:r>
    </w:p>
    <w:p w14:paraId="671163FE" w14:textId="77777777" w:rsidR="00FE2A47" w:rsidRDefault="00FE2A47" w:rsidP="00FE2A47">
      <w:pPr>
        <w:pStyle w:val="ANormal"/>
        <w:ind w:left="720"/>
      </w:pPr>
      <w:r w:rsidRPr="001D08D1">
        <w:t>Med hänsyn till att tilläggsavtalet har en mycket kort giltighetstid och det med hög sannolikhet inte kommer att bedrivas någon järnvägstrafik på Åland innan dess, ser landskapsregeringen ingen praktisk nytta med att aktuella tilläggsavtal ska gälla på Åland. Det saknas också skäl att i nuläget utreda konsekvenserna av att lagtinget på eget initiativ skulle lämna bifall till COTIF.</w:t>
      </w:r>
    </w:p>
    <w:p w14:paraId="6434021C" w14:textId="739547CF" w:rsidR="00FE2A47" w:rsidRPr="001D08D1" w:rsidRDefault="00FE2A47" w:rsidP="00FE2A47">
      <w:pPr>
        <w:pStyle w:val="ANormal"/>
        <w:ind w:left="720"/>
      </w:pPr>
      <w:r w:rsidRPr="001D08D1">
        <w:t xml:space="preserve">Landskapsregeringen anser att det under de förhållanden som råder nu finns utrymme för att inte lämna bifall till att de förordningar som </w:t>
      </w:r>
      <w:r w:rsidRPr="001D08D1">
        <w:lastRenderedPageBreak/>
        <w:t>sätter tilläggsavtalen till RID i kraft i Finland träder i kraft också på Åland. Enligt landskapsregeringens syn hindrar det inte att bifall kan lämnas till COTIF eller andra tilläggsavtal rörande järnvägstrafik i framtiden.</w:t>
      </w:r>
    </w:p>
    <w:p w14:paraId="54BB14A8" w14:textId="3A41E4E2" w:rsidR="00B9642A" w:rsidRPr="006D0C2B" w:rsidRDefault="00B9642A" w:rsidP="00FE2A47">
      <w:pPr>
        <w:pStyle w:val="ANormal"/>
        <w:ind w:left="360"/>
      </w:pPr>
    </w:p>
    <w:p w14:paraId="3626AEE9" w14:textId="621EEED4" w:rsidR="00A70C1A" w:rsidRDefault="00A70C1A" w:rsidP="00A70C1A">
      <w:pPr>
        <w:pStyle w:val="ANormal"/>
      </w:pPr>
      <w:r w:rsidRPr="006D0C2B">
        <w:t xml:space="preserve">Landskapsregeringen </w:t>
      </w:r>
      <w:r w:rsidR="00FE2A47">
        <w:t>påminner också i alla tre utlåtanden om a</w:t>
      </w:r>
      <w:r w:rsidRPr="006D0C2B">
        <w:t>tt lagtinget enligt 59 § 3 mom. självstyrelselagen för Åland har möjlighet att bemyndiga landskapsregeringen att ge bifall till internationella förpliktelsers ikraftträdande på Åland. Landskapsregeringen ser inget hinder mot att lagtinget bemyndigar lan</w:t>
      </w:r>
      <w:r w:rsidR="006D0C2B">
        <w:t>d</w:t>
      </w:r>
      <w:r w:rsidRPr="006D0C2B">
        <w:t>skapsregeringen att ge bifall till tillfälliga tilläggsavtal till ADR</w:t>
      </w:r>
      <w:r>
        <w:t>.</w:t>
      </w:r>
    </w:p>
    <w:bookmarkEnd w:id="15"/>
    <w:p w14:paraId="03FF555A" w14:textId="77777777" w:rsidR="002401D0" w:rsidRDefault="002401D0">
      <w:pPr>
        <w:pStyle w:val="ANormal"/>
      </w:pPr>
    </w:p>
    <w:p w14:paraId="757A136A" w14:textId="77777777" w:rsidR="002401D0" w:rsidRDefault="002401D0">
      <w:pPr>
        <w:pStyle w:val="RubrikA"/>
      </w:pPr>
      <w:bookmarkStart w:id="16" w:name="_Toc529800935"/>
      <w:bookmarkStart w:id="17" w:name="_Toc70664132"/>
      <w:r>
        <w:t>Utskottets synpunkter</w:t>
      </w:r>
      <w:bookmarkEnd w:id="16"/>
      <w:bookmarkEnd w:id="17"/>
    </w:p>
    <w:p w14:paraId="6747D2C6" w14:textId="77777777" w:rsidR="002401D0" w:rsidRDefault="002401D0">
      <w:pPr>
        <w:pStyle w:val="Rubrikmellanrum"/>
      </w:pPr>
    </w:p>
    <w:p w14:paraId="54635FA5" w14:textId="2EC59A98" w:rsidR="00252FBE" w:rsidRDefault="00252FBE" w:rsidP="00FE2A47">
      <w:pPr>
        <w:pStyle w:val="ANormal"/>
      </w:pPr>
      <w:r>
        <w:t xml:space="preserve">Utskottet delar de av landskapsregeringen i utlåtandena framförda synpunkterna och föreslår att lagtinget ger de begärda bifallen till ikraftträdandet av avtalen M333 och M334 medan bifall inte lämnas till ikraftträdandet av </w:t>
      </w:r>
      <w:r w:rsidRPr="001D08D1">
        <w:t>det multilaterala avtalet RID 1/2021 till reglementet om internationell järnvägstransport av farligt gods (RID)</w:t>
      </w:r>
      <w:r>
        <w:t xml:space="preserve">. </w:t>
      </w:r>
    </w:p>
    <w:p w14:paraId="79A34E25" w14:textId="05DA5F56" w:rsidR="00FE2A47" w:rsidRDefault="00252FBE" w:rsidP="00FE2A47">
      <w:pPr>
        <w:pStyle w:val="ANormal"/>
      </w:pPr>
      <w:r>
        <w:tab/>
      </w:r>
      <w:r w:rsidR="00FE2A47">
        <w:t xml:space="preserve">I sina utlåtanden påminner landskapsregeringen </w:t>
      </w:r>
      <w:r w:rsidR="00FE2A47" w:rsidRPr="006D0C2B">
        <w:t xml:space="preserve">lagtinget </w:t>
      </w:r>
      <w:r w:rsidR="00FE2A47">
        <w:t xml:space="preserve">om möjligheten att </w:t>
      </w:r>
      <w:r w:rsidR="00FE2A47" w:rsidRPr="006D0C2B">
        <w:t>enligt 59 § 3 mom. självstyrelselagen för Åland bemyndiga landskapsregeringen att ge bifall till internationella förpliktelsers ikraftträdande på Åland</w:t>
      </w:r>
      <w:r w:rsidR="00FE2A47">
        <w:t xml:space="preserve"> och </w:t>
      </w:r>
      <w:r w:rsidR="00FE2A47" w:rsidRPr="006D0C2B">
        <w:t>ser inget hinder mot att lagtinget bemyndigar lan</w:t>
      </w:r>
      <w:r w:rsidR="00FE2A47">
        <w:t>d</w:t>
      </w:r>
      <w:r w:rsidR="00FE2A47" w:rsidRPr="006D0C2B">
        <w:t>skapsregeringen att ge bifall till tillfälliga tilläggsavtal till ADR</w:t>
      </w:r>
      <w:r w:rsidR="00FE2A47">
        <w:t xml:space="preserve">. Utskottet konstaterar att frågan för närvarande behandlas i en arbetsgrupp som tillsatts av talmanskonferensen för översyn av lagtingets regelverk varför utskottet har anledning att </w:t>
      </w:r>
      <w:r w:rsidR="00D9182C">
        <w:t xml:space="preserve">senare </w:t>
      </w:r>
      <w:r w:rsidR="00FE2A47">
        <w:t>återkomma till frågan.</w:t>
      </w:r>
    </w:p>
    <w:p w14:paraId="496DED24" w14:textId="75E4E22A" w:rsidR="002401D0" w:rsidRDefault="002401D0">
      <w:pPr>
        <w:pStyle w:val="ANormal"/>
      </w:pPr>
    </w:p>
    <w:p w14:paraId="192F578C" w14:textId="77777777" w:rsidR="002401D0" w:rsidRDefault="002401D0">
      <w:pPr>
        <w:pStyle w:val="ANormal"/>
      </w:pPr>
    </w:p>
    <w:p w14:paraId="483E44B0" w14:textId="77777777" w:rsidR="002401D0" w:rsidRDefault="002401D0">
      <w:pPr>
        <w:pStyle w:val="RubrikA"/>
      </w:pPr>
      <w:bookmarkStart w:id="18" w:name="_Toc529800936"/>
      <w:bookmarkStart w:id="19" w:name="_Toc70664133"/>
      <w:r>
        <w:t>Ärendets behandling</w:t>
      </w:r>
      <w:bookmarkEnd w:id="18"/>
      <w:bookmarkEnd w:id="19"/>
    </w:p>
    <w:p w14:paraId="17DE01EF" w14:textId="77777777" w:rsidR="002401D0" w:rsidRDefault="002401D0">
      <w:pPr>
        <w:pStyle w:val="Rubrikmellanrum"/>
      </w:pPr>
    </w:p>
    <w:p w14:paraId="6458F028" w14:textId="4A706BFB" w:rsidR="002147E6" w:rsidRDefault="002147E6" w:rsidP="002147E6">
      <w:pPr>
        <w:pStyle w:val="ANormal"/>
      </w:pPr>
      <w:r>
        <w:t xml:space="preserve">Lagtinget har den 28 april 2021 </w:t>
      </w:r>
      <w:proofErr w:type="spellStart"/>
      <w:r>
        <w:t>inbegärt</w:t>
      </w:r>
      <w:proofErr w:type="spellEnd"/>
      <w:r>
        <w:t xml:space="preserve"> lag- och kulturutskottets yttrande i ärendet. </w:t>
      </w:r>
    </w:p>
    <w:p w14:paraId="4302290A" w14:textId="77777777" w:rsidR="002147E6" w:rsidRDefault="002147E6" w:rsidP="002147E6">
      <w:pPr>
        <w:pStyle w:val="ANormal"/>
      </w:pPr>
      <w:r>
        <w:tab/>
        <w:t xml:space="preserve">I ärendets avgörande behandling deltog ordföranden Rainer Juslin, viceordföranden Jan Salmén samt ledamöterna Annette </w:t>
      </w:r>
      <w:proofErr w:type="spellStart"/>
      <w:r>
        <w:t>Bergbo</w:t>
      </w:r>
      <w:proofErr w:type="spellEnd"/>
      <w:r>
        <w:t xml:space="preserve">, Jessy Eckerman, Robert </w:t>
      </w:r>
      <w:proofErr w:type="spellStart"/>
      <w:r>
        <w:t>Mansén</w:t>
      </w:r>
      <w:proofErr w:type="spellEnd"/>
      <w:r>
        <w:t xml:space="preserve">, Marcus </w:t>
      </w:r>
      <w:proofErr w:type="spellStart"/>
      <w:r>
        <w:t>Måtar</w:t>
      </w:r>
      <w:proofErr w:type="spellEnd"/>
      <w:r>
        <w:t xml:space="preserve"> och Mika Nordberg.</w:t>
      </w:r>
    </w:p>
    <w:p w14:paraId="3AFCFA2D" w14:textId="6E664459" w:rsidR="002401D0" w:rsidRDefault="002401D0">
      <w:pPr>
        <w:pStyle w:val="ANormal"/>
      </w:pPr>
    </w:p>
    <w:p w14:paraId="16166DB6" w14:textId="77777777" w:rsidR="002401D0" w:rsidRDefault="002401D0">
      <w:pPr>
        <w:pStyle w:val="ANormal"/>
      </w:pPr>
    </w:p>
    <w:p w14:paraId="757B9F07" w14:textId="77777777" w:rsidR="002401D0" w:rsidRDefault="002401D0">
      <w:pPr>
        <w:pStyle w:val="RubrikA"/>
      </w:pPr>
      <w:bookmarkStart w:id="20" w:name="_Toc529800937"/>
      <w:bookmarkStart w:id="21" w:name="_Toc70664134"/>
      <w:r>
        <w:t>Utskottets förslag</w:t>
      </w:r>
      <w:bookmarkEnd w:id="20"/>
      <w:bookmarkEnd w:id="21"/>
    </w:p>
    <w:p w14:paraId="2290CD6D" w14:textId="77777777" w:rsidR="002401D0" w:rsidRDefault="002401D0">
      <w:pPr>
        <w:pStyle w:val="Rubrikmellanrum"/>
      </w:pPr>
    </w:p>
    <w:p w14:paraId="28258812" w14:textId="77777777" w:rsidR="002401D0" w:rsidRDefault="002401D0">
      <w:pPr>
        <w:pStyle w:val="ANormal"/>
      </w:pPr>
      <w:r>
        <w:t>Med hänvisning till det anförda föreslår utskottet</w:t>
      </w:r>
    </w:p>
    <w:p w14:paraId="42E1DA3A" w14:textId="77777777" w:rsidR="002401D0" w:rsidRDefault="002401D0">
      <w:pPr>
        <w:pStyle w:val="ANormal"/>
      </w:pPr>
    </w:p>
    <w:p w14:paraId="23FAF039" w14:textId="6C2E1771" w:rsidR="00252FBE" w:rsidRDefault="002401D0" w:rsidP="00252FBE">
      <w:pPr>
        <w:pStyle w:val="Klam"/>
      </w:pPr>
      <w:r>
        <w:t>att lagtinget</w:t>
      </w:r>
      <w:r w:rsidR="00FE2A47">
        <w:t xml:space="preserve"> ger de </w:t>
      </w:r>
      <w:r w:rsidR="00252FBE">
        <w:t xml:space="preserve">i Republikens presidents framställningar nr </w:t>
      </w:r>
      <w:r w:rsidR="00AC2373">
        <w:t>5</w:t>
      </w:r>
      <w:r w:rsidR="00252FBE">
        <w:t xml:space="preserve"> och </w:t>
      </w:r>
      <w:r w:rsidR="00AC2373">
        <w:t>6</w:t>
      </w:r>
      <w:r w:rsidR="00252FBE">
        <w:t>/</w:t>
      </w:r>
      <w:proofErr w:type="gramStart"/>
      <w:r w:rsidR="00252FBE">
        <w:t>2020-2021</w:t>
      </w:r>
      <w:proofErr w:type="gramEnd"/>
      <w:r w:rsidR="00252FBE">
        <w:t xml:space="preserve"> begärda</w:t>
      </w:r>
      <w:r w:rsidR="00FE2A47">
        <w:t xml:space="preserve"> bifallen</w:t>
      </w:r>
      <w:r w:rsidR="00252FBE">
        <w:t xml:space="preserve"> samt </w:t>
      </w:r>
    </w:p>
    <w:p w14:paraId="72E336BB" w14:textId="031A99B7" w:rsidR="00252FBE" w:rsidRPr="00252FBE" w:rsidRDefault="00252FBE" w:rsidP="00252FBE">
      <w:pPr>
        <w:pStyle w:val="Klam"/>
      </w:pPr>
      <w:r>
        <w:t xml:space="preserve">att lagtingets inte ger det i Republikens presidents framställning nr </w:t>
      </w:r>
      <w:r w:rsidR="00AC2373">
        <w:t>7</w:t>
      </w:r>
      <w:r>
        <w:t>/2020-2021 begärda bifallet.</w:t>
      </w:r>
    </w:p>
    <w:p w14:paraId="52106459" w14:textId="77777777" w:rsidR="00FE2A47" w:rsidRPr="00FE2A47" w:rsidRDefault="00FE2A47" w:rsidP="00FE2A47">
      <w:pPr>
        <w:pStyle w:val="ANormal"/>
      </w:pPr>
    </w:p>
    <w:p w14:paraId="0E09AE32" w14:textId="77777777" w:rsidR="002401D0" w:rsidRDefault="00AC2373">
      <w:pPr>
        <w:pStyle w:val="ANormal"/>
        <w:jc w:val="center"/>
      </w:pPr>
      <w:hyperlink w:anchor="_top" w:tooltip="Klicka för att gå till toppen av dokumentet" w:history="1">
        <w:r w:rsidR="002401D0">
          <w:rPr>
            <w:rStyle w:val="Hyperlnk"/>
          </w:rPr>
          <w:t>__________________</w:t>
        </w:r>
      </w:hyperlink>
    </w:p>
    <w:p w14:paraId="246C72BB" w14:textId="77777777" w:rsidR="002401D0" w:rsidRDefault="002401D0">
      <w:pPr>
        <w:pStyle w:val="ANormal"/>
      </w:pPr>
    </w:p>
    <w:p w14:paraId="6F7A3D1B"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418DBFE3" w14:textId="77777777">
        <w:trPr>
          <w:cantSplit/>
        </w:trPr>
        <w:tc>
          <w:tcPr>
            <w:tcW w:w="7931" w:type="dxa"/>
            <w:gridSpan w:val="2"/>
          </w:tcPr>
          <w:p w14:paraId="3F873875" w14:textId="58AABAA3" w:rsidR="002401D0" w:rsidRDefault="002401D0">
            <w:pPr>
              <w:pStyle w:val="ANormal"/>
              <w:keepNext/>
            </w:pPr>
            <w:r>
              <w:lastRenderedPageBreak/>
              <w:t xml:space="preserve">Mariehamn den </w:t>
            </w:r>
            <w:r w:rsidR="002976C6">
              <w:t>29</w:t>
            </w:r>
            <w:r w:rsidR="002147E6">
              <w:t xml:space="preserve"> april 2021</w:t>
            </w:r>
          </w:p>
        </w:tc>
      </w:tr>
      <w:tr w:rsidR="002401D0" w14:paraId="77ACEAAC" w14:textId="77777777">
        <w:tc>
          <w:tcPr>
            <w:tcW w:w="4454" w:type="dxa"/>
            <w:vAlign w:val="bottom"/>
          </w:tcPr>
          <w:p w14:paraId="76074A11" w14:textId="77777777" w:rsidR="002401D0" w:rsidRDefault="002401D0">
            <w:pPr>
              <w:pStyle w:val="ANormal"/>
              <w:keepNext/>
            </w:pPr>
          </w:p>
          <w:p w14:paraId="10B16FE1" w14:textId="77777777" w:rsidR="002401D0" w:rsidRDefault="002401D0">
            <w:pPr>
              <w:pStyle w:val="ANormal"/>
              <w:keepNext/>
            </w:pPr>
          </w:p>
          <w:p w14:paraId="021DCE67" w14:textId="77777777" w:rsidR="002401D0" w:rsidRDefault="002401D0">
            <w:pPr>
              <w:pStyle w:val="ANormal"/>
              <w:keepNext/>
            </w:pPr>
            <w:r>
              <w:t>Ordförande</w:t>
            </w:r>
          </w:p>
        </w:tc>
        <w:tc>
          <w:tcPr>
            <w:tcW w:w="3477" w:type="dxa"/>
            <w:vAlign w:val="bottom"/>
          </w:tcPr>
          <w:p w14:paraId="4C83F9B8" w14:textId="77777777" w:rsidR="002401D0" w:rsidRDefault="002401D0">
            <w:pPr>
              <w:pStyle w:val="ANormal"/>
              <w:keepNext/>
            </w:pPr>
          </w:p>
          <w:p w14:paraId="7E0FD971" w14:textId="77777777" w:rsidR="002401D0" w:rsidRDefault="002401D0">
            <w:pPr>
              <w:pStyle w:val="ANormal"/>
              <w:keepNext/>
            </w:pPr>
          </w:p>
          <w:p w14:paraId="4115AD7A" w14:textId="36B38D63" w:rsidR="002401D0" w:rsidRDefault="002147E6">
            <w:pPr>
              <w:pStyle w:val="ANormal"/>
              <w:keepNext/>
            </w:pPr>
            <w:r>
              <w:t>Rainer Juslin</w:t>
            </w:r>
          </w:p>
        </w:tc>
      </w:tr>
      <w:tr w:rsidR="002401D0" w14:paraId="480EF9E8" w14:textId="77777777">
        <w:tc>
          <w:tcPr>
            <w:tcW w:w="4454" w:type="dxa"/>
            <w:vAlign w:val="bottom"/>
          </w:tcPr>
          <w:p w14:paraId="3FB3C205" w14:textId="77777777" w:rsidR="002401D0" w:rsidRDefault="002401D0">
            <w:pPr>
              <w:pStyle w:val="ANormal"/>
              <w:keepNext/>
            </w:pPr>
          </w:p>
          <w:p w14:paraId="6E270544" w14:textId="77777777" w:rsidR="002401D0" w:rsidRDefault="002401D0">
            <w:pPr>
              <w:pStyle w:val="ANormal"/>
              <w:keepNext/>
            </w:pPr>
          </w:p>
          <w:p w14:paraId="6A01FE88" w14:textId="77777777" w:rsidR="002401D0" w:rsidRDefault="002401D0">
            <w:pPr>
              <w:pStyle w:val="ANormal"/>
              <w:keepNext/>
            </w:pPr>
            <w:r>
              <w:t>Sekreterare</w:t>
            </w:r>
          </w:p>
        </w:tc>
        <w:tc>
          <w:tcPr>
            <w:tcW w:w="3477" w:type="dxa"/>
            <w:vAlign w:val="bottom"/>
          </w:tcPr>
          <w:p w14:paraId="698E98EC" w14:textId="77777777" w:rsidR="002401D0" w:rsidRDefault="002401D0">
            <w:pPr>
              <w:pStyle w:val="ANormal"/>
              <w:keepNext/>
            </w:pPr>
          </w:p>
          <w:p w14:paraId="1E8D76B2" w14:textId="77777777" w:rsidR="002401D0" w:rsidRDefault="002401D0">
            <w:pPr>
              <w:pStyle w:val="ANormal"/>
              <w:keepNext/>
            </w:pPr>
          </w:p>
          <w:p w14:paraId="340F3FCA" w14:textId="141FABFC" w:rsidR="002401D0" w:rsidRDefault="002147E6">
            <w:pPr>
              <w:pStyle w:val="ANormal"/>
              <w:keepNext/>
            </w:pPr>
            <w:r>
              <w:t>Susanne Eriksson</w:t>
            </w:r>
          </w:p>
        </w:tc>
      </w:tr>
    </w:tbl>
    <w:p w14:paraId="019604BD"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04E9" w14:textId="77777777" w:rsidR="00F23CF3" w:rsidRDefault="00F23CF3">
      <w:r>
        <w:separator/>
      </w:r>
    </w:p>
  </w:endnote>
  <w:endnote w:type="continuationSeparator" w:id="0">
    <w:p w14:paraId="410C0F7A" w14:textId="77777777" w:rsidR="00F23CF3" w:rsidRDefault="00F2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1994"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C813" w14:textId="77777777" w:rsidR="002401D0" w:rsidRDefault="00BB3A79">
    <w:pPr>
      <w:pStyle w:val="Sidfot"/>
    </w:pPr>
    <w:fldSimple w:instr=" FILENAME  \* MERGEFORMAT ">
      <w:r w:rsidR="00F23CF3">
        <w:rPr>
          <w:noProof/>
        </w:rPr>
        <w:t>Dokument1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CA68"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B7E3" w14:textId="77777777" w:rsidR="00F23CF3" w:rsidRDefault="00F23CF3">
      <w:r>
        <w:separator/>
      </w:r>
    </w:p>
  </w:footnote>
  <w:footnote w:type="continuationSeparator" w:id="0">
    <w:p w14:paraId="61585BB8" w14:textId="77777777" w:rsidR="00F23CF3" w:rsidRDefault="00F23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6B92"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53880B4" w14:textId="77777777" w:rsidR="002401D0" w:rsidRDefault="002401D0">
    <w:pPr>
      <w:pStyle w:val="Sidhuvud"/>
    </w:pPr>
  </w:p>
  <w:p w14:paraId="522B6178" w14:textId="77777777" w:rsidR="002401D0" w:rsidRDefault="002401D0"/>
  <w:p w14:paraId="2129BE36" w14:textId="77777777" w:rsidR="002401D0" w:rsidRDefault="002401D0"/>
  <w:p w14:paraId="791F5C9F" w14:textId="77777777" w:rsidR="002401D0" w:rsidRDefault="002401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8045"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p w14:paraId="1867D0B9" w14:textId="77777777" w:rsidR="002401D0" w:rsidRDefault="002401D0">
    <w:pPr>
      <w:pStyle w:val="Sidhuvud"/>
    </w:pPr>
  </w:p>
  <w:p w14:paraId="63EFD03F" w14:textId="77777777" w:rsidR="002401D0" w:rsidRDefault="002401D0">
    <w:pPr>
      <w:pStyle w:val="Sidhuvud"/>
    </w:pPr>
  </w:p>
  <w:p w14:paraId="3D352C0D" w14:textId="77777777" w:rsidR="002401D0" w:rsidRDefault="002401D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544CB7"/>
    <w:multiLevelType w:val="hybridMultilevel"/>
    <w:tmpl w:val="A3D6BFA0"/>
    <w:lvl w:ilvl="0" w:tplc="73AC2CD8">
      <w:start w:val="2021"/>
      <w:numFmt w:val="bullet"/>
      <w:lvlText w:val="-"/>
      <w:lvlJc w:val="left"/>
      <w:pPr>
        <w:ind w:left="720" w:hanging="360"/>
      </w:pPr>
      <w:rPr>
        <w:rFonts w:ascii="Arial" w:eastAsia="Times New Roman"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2F433DE"/>
    <w:multiLevelType w:val="hybridMultilevel"/>
    <w:tmpl w:val="D8466F46"/>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34271A"/>
    <w:multiLevelType w:val="hybridMultilevel"/>
    <w:tmpl w:val="F418C650"/>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3"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4"/>
  </w:num>
  <w:num w:numId="11">
    <w:abstractNumId w:val="13"/>
  </w:num>
  <w:num w:numId="12">
    <w:abstractNumId w:val="18"/>
  </w:num>
  <w:num w:numId="13">
    <w:abstractNumId w:val="12"/>
  </w:num>
  <w:num w:numId="14">
    <w:abstractNumId w:val="17"/>
  </w:num>
  <w:num w:numId="15">
    <w:abstractNumId w:val="9"/>
  </w:num>
  <w:num w:numId="16">
    <w:abstractNumId w:val="24"/>
  </w:num>
  <w:num w:numId="17">
    <w:abstractNumId w:val="8"/>
  </w:num>
  <w:num w:numId="18">
    <w:abstractNumId w:val="19"/>
  </w:num>
  <w:num w:numId="19">
    <w:abstractNumId w:val="23"/>
  </w:num>
  <w:num w:numId="20">
    <w:abstractNumId w:val="26"/>
  </w:num>
  <w:num w:numId="21">
    <w:abstractNumId w:val="25"/>
  </w:num>
  <w:num w:numId="22">
    <w:abstractNumId w:val="15"/>
  </w:num>
  <w:num w:numId="23">
    <w:abstractNumId w:val="20"/>
  </w:num>
  <w:num w:numId="24">
    <w:abstractNumId w:val="20"/>
  </w:num>
  <w:num w:numId="25">
    <w:abstractNumId w:val="21"/>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20"/>
  </w:num>
  <w:num w:numId="36">
    <w:abstractNumId w:val="21"/>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1"/>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F3"/>
    <w:rsid w:val="00015E9C"/>
    <w:rsid w:val="00051556"/>
    <w:rsid w:val="00086CA5"/>
    <w:rsid w:val="000B2DC9"/>
    <w:rsid w:val="000D6353"/>
    <w:rsid w:val="000F7417"/>
    <w:rsid w:val="0015337C"/>
    <w:rsid w:val="001D08D1"/>
    <w:rsid w:val="002147E6"/>
    <w:rsid w:val="002401D0"/>
    <w:rsid w:val="00252FBE"/>
    <w:rsid w:val="002976C6"/>
    <w:rsid w:val="0036359C"/>
    <w:rsid w:val="004C2D21"/>
    <w:rsid w:val="006B2E9E"/>
    <w:rsid w:val="006D0C2B"/>
    <w:rsid w:val="00723B93"/>
    <w:rsid w:val="00811D50"/>
    <w:rsid w:val="00817B04"/>
    <w:rsid w:val="00957C36"/>
    <w:rsid w:val="009722C2"/>
    <w:rsid w:val="009D73B2"/>
    <w:rsid w:val="009F7CE2"/>
    <w:rsid w:val="00A70C1A"/>
    <w:rsid w:val="00AC2373"/>
    <w:rsid w:val="00B32E91"/>
    <w:rsid w:val="00B36A8F"/>
    <w:rsid w:val="00B90DEC"/>
    <w:rsid w:val="00B9642A"/>
    <w:rsid w:val="00BB3A79"/>
    <w:rsid w:val="00C2504E"/>
    <w:rsid w:val="00CB087E"/>
    <w:rsid w:val="00CF700E"/>
    <w:rsid w:val="00D9182C"/>
    <w:rsid w:val="00DC45B2"/>
    <w:rsid w:val="00F20F2E"/>
    <w:rsid w:val="00F23CF3"/>
    <w:rsid w:val="00FE2A4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4C6DB"/>
  <w15:chartTrackingRefBased/>
  <w15:docId w15:val="{1C8D3814-2682-4CD6-91A9-EFF982F3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2C2"/>
    <w:rPr>
      <w:sz w:val="24"/>
      <w:szCs w:val="24"/>
      <w:lang w:val="fi-FI" w:eastAsia="en-US"/>
    </w:rPr>
  </w:style>
  <w:style w:type="paragraph" w:styleId="Rubrik1">
    <w:name w:val="heading 1"/>
    <w:basedOn w:val="Normal"/>
    <w:next w:val="Normal"/>
    <w:uiPriority w:val="9"/>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uiPriority w:val="1"/>
    <w:qFormat/>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llnormaalikirjasin--char1">
    <w:name w:val="llnormaalikirjasin--char1"/>
    <w:rsid w:val="009722C2"/>
    <w:rPr>
      <w:rFonts w:ascii="Times New Roman" w:hAnsi="Times New Roman"/>
      <w:sz w:val="22"/>
    </w:rPr>
  </w:style>
  <w:style w:type="character" w:customStyle="1" w:styleId="ANormalChar">
    <w:name w:val="ANormal Char"/>
    <w:link w:val="ANormal"/>
    <w:locked/>
    <w:rsid w:val="009722C2"/>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3</TotalTime>
  <Pages>4</Pages>
  <Words>988</Words>
  <Characters>6812</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Lag och kulturutskottets betänkande nr x/2020-2021</vt:lpstr>
    </vt:vector>
  </TitlesOfParts>
  <Company>Ålands lagting</Company>
  <LinksUpToDate>false</LinksUpToDate>
  <CharactersWithSpaces>7785</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9/2020-2021</dc:title>
  <dc:subject/>
  <dc:creator>Jessica Laaksonen</dc:creator>
  <cp:keywords/>
  <cp:lastModifiedBy>Jessica Laaksonen</cp:lastModifiedBy>
  <cp:revision>6</cp:revision>
  <cp:lastPrinted>2001-02-13T09:44:00Z</cp:lastPrinted>
  <dcterms:created xsi:type="dcterms:W3CDTF">2021-04-29T12:48:00Z</dcterms:created>
  <dcterms:modified xsi:type="dcterms:W3CDTF">2021-05-10T08:23:00Z</dcterms:modified>
</cp:coreProperties>
</file>