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2D4F503D" w14:textId="77777777" w:rsidTr="009B366B">
        <w:trPr>
          <w:cantSplit/>
          <w:trHeight w:val="20"/>
        </w:trPr>
        <w:tc>
          <w:tcPr>
            <w:tcW w:w="858" w:type="dxa"/>
          </w:tcPr>
          <w:p w14:paraId="4A680ECF" w14:textId="77777777" w:rsidR="000E14E2" w:rsidRDefault="000E14E2">
            <w:pPr>
              <w:pStyle w:val="xLedtext"/>
              <w:keepNext/>
              <w:rPr>
                <w:noProof/>
              </w:rPr>
            </w:pPr>
          </w:p>
        </w:tc>
        <w:tc>
          <w:tcPr>
            <w:tcW w:w="8723" w:type="dxa"/>
            <w:gridSpan w:val="3"/>
            <w:vAlign w:val="bottom"/>
          </w:tcPr>
          <w:p w14:paraId="150CF63D" w14:textId="093A2C36" w:rsidR="000E14E2" w:rsidRDefault="00453076">
            <w:pPr>
              <w:pStyle w:val="xMellanrum"/>
            </w:pPr>
            <w:r>
              <w:rPr>
                <w:noProof/>
              </w:rPr>
              <w:drawing>
                <wp:inline distT="0" distB="0" distL="0" distR="0" wp14:anchorId="5A9E6047" wp14:editId="1E7853F9">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06CCD7C5" w14:textId="77777777" w:rsidTr="000E14E2">
        <w:trPr>
          <w:cantSplit/>
          <w:trHeight w:val="299"/>
        </w:trPr>
        <w:tc>
          <w:tcPr>
            <w:tcW w:w="5300" w:type="dxa"/>
            <w:gridSpan w:val="2"/>
            <w:vMerge w:val="restart"/>
          </w:tcPr>
          <w:p w14:paraId="56C5F1FA" w14:textId="667377E4" w:rsidR="009B366B" w:rsidRDefault="00453076">
            <w:pPr>
              <w:pStyle w:val="xAvsandare1"/>
            </w:pPr>
            <w:r>
              <w:rPr>
                <w:noProof/>
              </w:rPr>
              <w:drawing>
                <wp:inline distT="0" distB="0" distL="0" distR="0" wp14:anchorId="08E07337" wp14:editId="466687C5">
                  <wp:extent cx="1808480" cy="4705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470535"/>
                          </a:xfrm>
                          <a:prstGeom prst="rect">
                            <a:avLst/>
                          </a:prstGeom>
                          <a:noFill/>
                          <a:ln>
                            <a:noFill/>
                          </a:ln>
                        </pic:spPr>
                      </pic:pic>
                    </a:graphicData>
                  </a:graphic>
                </wp:inline>
              </w:drawing>
            </w:r>
          </w:p>
        </w:tc>
        <w:tc>
          <w:tcPr>
            <w:tcW w:w="4288" w:type="dxa"/>
            <w:gridSpan w:val="2"/>
            <w:vAlign w:val="bottom"/>
          </w:tcPr>
          <w:p w14:paraId="02E0D80B" w14:textId="14DD06D8" w:rsidR="009B366B" w:rsidRDefault="009B366B" w:rsidP="00850D2A">
            <w:pPr>
              <w:pStyle w:val="xDokTypNr"/>
            </w:pPr>
            <w:r>
              <w:t xml:space="preserve">YTTRANDE </w:t>
            </w:r>
            <w:r w:rsidR="00B71848">
              <w:t xml:space="preserve">nr </w:t>
            </w:r>
            <w:r w:rsidR="00AB4045">
              <w:t>1</w:t>
            </w:r>
            <w:r w:rsidR="00B71848">
              <w:t>/</w:t>
            </w:r>
            <w:proofErr w:type="gramStart"/>
            <w:r w:rsidR="00B71848">
              <w:t>20</w:t>
            </w:r>
            <w:r w:rsidR="00A369FE">
              <w:t>20</w:t>
            </w:r>
            <w:r w:rsidR="00B71848">
              <w:t>-20</w:t>
            </w:r>
            <w:r w:rsidR="00A369FE">
              <w:t>21</w:t>
            </w:r>
            <w:proofErr w:type="gramEnd"/>
          </w:p>
        </w:tc>
      </w:tr>
      <w:tr w:rsidR="009B366B" w14:paraId="36E68777" w14:textId="77777777" w:rsidTr="009B366B">
        <w:trPr>
          <w:cantSplit/>
          <w:trHeight w:val="238"/>
        </w:trPr>
        <w:tc>
          <w:tcPr>
            <w:tcW w:w="5296" w:type="dxa"/>
            <w:gridSpan w:val="2"/>
            <w:vMerge/>
          </w:tcPr>
          <w:p w14:paraId="7B7E55C4" w14:textId="77777777" w:rsidR="009B366B" w:rsidRDefault="009B366B">
            <w:pPr>
              <w:pStyle w:val="xLedtext"/>
            </w:pPr>
          </w:p>
        </w:tc>
        <w:tc>
          <w:tcPr>
            <w:tcW w:w="1721" w:type="dxa"/>
            <w:vAlign w:val="bottom"/>
          </w:tcPr>
          <w:p w14:paraId="38AD2FB0" w14:textId="77777777" w:rsidR="009B366B" w:rsidRDefault="009B366B">
            <w:pPr>
              <w:pStyle w:val="xLedtext"/>
            </w:pPr>
            <w:r>
              <w:t>Datum</w:t>
            </w:r>
          </w:p>
        </w:tc>
        <w:tc>
          <w:tcPr>
            <w:tcW w:w="2564" w:type="dxa"/>
            <w:vAlign w:val="bottom"/>
          </w:tcPr>
          <w:p w14:paraId="670B486E" w14:textId="77777777" w:rsidR="009B366B" w:rsidRDefault="009B366B">
            <w:pPr>
              <w:pStyle w:val="xLedtext"/>
            </w:pPr>
          </w:p>
        </w:tc>
      </w:tr>
      <w:tr w:rsidR="009B366B" w14:paraId="5E4B04A9" w14:textId="77777777" w:rsidTr="009B366B">
        <w:trPr>
          <w:cantSplit/>
          <w:trHeight w:val="238"/>
        </w:trPr>
        <w:tc>
          <w:tcPr>
            <w:tcW w:w="5296" w:type="dxa"/>
            <w:gridSpan w:val="2"/>
            <w:vMerge/>
          </w:tcPr>
          <w:p w14:paraId="44E7C276" w14:textId="77777777" w:rsidR="009B366B" w:rsidRDefault="009B366B">
            <w:pPr>
              <w:pStyle w:val="xAvsandare2"/>
            </w:pPr>
          </w:p>
        </w:tc>
        <w:tc>
          <w:tcPr>
            <w:tcW w:w="1721" w:type="dxa"/>
            <w:vAlign w:val="center"/>
          </w:tcPr>
          <w:p w14:paraId="0A1C07BB" w14:textId="3305A9DB" w:rsidR="009B366B" w:rsidRDefault="009B366B" w:rsidP="00850D2A">
            <w:pPr>
              <w:pStyle w:val="xDatum1"/>
            </w:pPr>
            <w:r>
              <w:t>20</w:t>
            </w:r>
            <w:r w:rsidR="00453076">
              <w:t>20-</w:t>
            </w:r>
            <w:r w:rsidR="00A369FE">
              <w:t>03</w:t>
            </w:r>
            <w:r w:rsidR="00453076">
              <w:t>-</w:t>
            </w:r>
            <w:r w:rsidR="00A369FE">
              <w:t>11</w:t>
            </w:r>
          </w:p>
        </w:tc>
        <w:tc>
          <w:tcPr>
            <w:tcW w:w="2564" w:type="dxa"/>
            <w:vAlign w:val="center"/>
          </w:tcPr>
          <w:p w14:paraId="706142C2" w14:textId="77777777" w:rsidR="009B366B" w:rsidRDefault="009B366B">
            <w:pPr>
              <w:pStyle w:val="xBeteckning1"/>
            </w:pPr>
          </w:p>
        </w:tc>
      </w:tr>
      <w:tr w:rsidR="00850D2A" w14:paraId="453F6603" w14:textId="77777777" w:rsidTr="009B366B">
        <w:trPr>
          <w:cantSplit/>
          <w:trHeight w:val="238"/>
        </w:trPr>
        <w:tc>
          <w:tcPr>
            <w:tcW w:w="5296" w:type="dxa"/>
            <w:gridSpan w:val="2"/>
          </w:tcPr>
          <w:p w14:paraId="7EFEAEB8" w14:textId="77777777" w:rsidR="00850D2A" w:rsidRDefault="00850D2A">
            <w:pPr>
              <w:pStyle w:val="xLedtext"/>
            </w:pPr>
          </w:p>
        </w:tc>
        <w:tc>
          <w:tcPr>
            <w:tcW w:w="1721" w:type="dxa"/>
            <w:vAlign w:val="bottom"/>
          </w:tcPr>
          <w:p w14:paraId="0B81B532" w14:textId="77777777" w:rsidR="00850D2A" w:rsidRDefault="00850D2A">
            <w:pPr>
              <w:pStyle w:val="xLedtext"/>
            </w:pPr>
          </w:p>
        </w:tc>
        <w:tc>
          <w:tcPr>
            <w:tcW w:w="2564" w:type="dxa"/>
            <w:vAlign w:val="bottom"/>
          </w:tcPr>
          <w:p w14:paraId="0A10E575" w14:textId="77777777" w:rsidR="00850D2A" w:rsidRDefault="00850D2A">
            <w:pPr>
              <w:pStyle w:val="xLedtext"/>
            </w:pPr>
          </w:p>
        </w:tc>
      </w:tr>
      <w:tr w:rsidR="00850D2A" w14:paraId="6A67074C" w14:textId="77777777" w:rsidTr="009B366B">
        <w:trPr>
          <w:cantSplit/>
          <w:trHeight w:val="238"/>
        </w:trPr>
        <w:tc>
          <w:tcPr>
            <w:tcW w:w="5296" w:type="dxa"/>
            <w:gridSpan w:val="2"/>
            <w:tcBorders>
              <w:bottom w:val="single" w:sz="4" w:space="0" w:color="auto"/>
            </w:tcBorders>
          </w:tcPr>
          <w:p w14:paraId="2C3956E2" w14:textId="77777777" w:rsidR="00850D2A" w:rsidRDefault="00850D2A">
            <w:pPr>
              <w:pStyle w:val="xAvsandare3"/>
            </w:pPr>
          </w:p>
        </w:tc>
        <w:tc>
          <w:tcPr>
            <w:tcW w:w="1721" w:type="dxa"/>
            <w:tcBorders>
              <w:bottom w:val="single" w:sz="4" w:space="0" w:color="auto"/>
            </w:tcBorders>
            <w:vAlign w:val="center"/>
          </w:tcPr>
          <w:p w14:paraId="2EC6F51E" w14:textId="77777777" w:rsidR="00850D2A" w:rsidRDefault="00850D2A">
            <w:pPr>
              <w:pStyle w:val="xDatum2"/>
            </w:pPr>
          </w:p>
        </w:tc>
        <w:tc>
          <w:tcPr>
            <w:tcW w:w="2564" w:type="dxa"/>
            <w:tcBorders>
              <w:bottom w:val="single" w:sz="4" w:space="0" w:color="auto"/>
            </w:tcBorders>
            <w:vAlign w:val="center"/>
          </w:tcPr>
          <w:p w14:paraId="21B651A6" w14:textId="77777777" w:rsidR="00850D2A" w:rsidRDefault="00850D2A">
            <w:pPr>
              <w:pStyle w:val="xBeteckning2"/>
            </w:pPr>
          </w:p>
        </w:tc>
      </w:tr>
      <w:tr w:rsidR="000E14E2" w14:paraId="6D659B14" w14:textId="77777777" w:rsidTr="009B366B">
        <w:trPr>
          <w:cantSplit/>
          <w:trHeight w:val="238"/>
        </w:trPr>
        <w:tc>
          <w:tcPr>
            <w:tcW w:w="858" w:type="dxa"/>
            <w:tcBorders>
              <w:top w:val="single" w:sz="4" w:space="0" w:color="auto"/>
            </w:tcBorders>
            <w:vAlign w:val="bottom"/>
          </w:tcPr>
          <w:p w14:paraId="0D8FDF15" w14:textId="77777777" w:rsidR="000E14E2" w:rsidRDefault="000E14E2">
            <w:pPr>
              <w:pStyle w:val="xLedtext"/>
            </w:pPr>
          </w:p>
        </w:tc>
        <w:tc>
          <w:tcPr>
            <w:tcW w:w="4438" w:type="dxa"/>
            <w:tcBorders>
              <w:top w:val="single" w:sz="4" w:space="0" w:color="auto"/>
            </w:tcBorders>
            <w:vAlign w:val="bottom"/>
          </w:tcPr>
          <w:p w14:paraId="636DCE64" w14:textId="77777777" w:rsidR="000E14E2" w:rsidRDefault="000E14E2">
            <w:pPr>
              <w:pStyle w:val="xLedtext"/>
            </w:pPr>
          </w:p>
        </w:tc>
        <w:tc>
          <w:tcPr>
            <w:tcW w:w="4285" w:type="dxa"/>
            <w:gridSpan w:val="2"/>
            <w:tcBorders>
              <w:top w:val="single" w:sz="4" w:space="0" w:color="auto"/>
            </w:tcBorders>
            <w:vAlign w:val="bottom"/>
          </w:tcPr>
          <w:p w14:paraId="0693C127" w14:textId="77777777" w:rsidR="000E14E2" w:rsidRDefault="000E14E2">
            <w:pPr>
              <w:pStyle w:val="xLedtext"/>
            </w:pPr>
          </w:p>
        </w:tc>
      </w:tr>
      <w:tr w:rsidR="000E14E2" w14:paraId="74DE6460" w14:textId="77777777" w:rsidTr="009B366B">
        <w:trPr>
          <w:cantSplit/>
          <w:trHeight w:val="238"/>
        </w:trPr>
        <w:tc>
          <w:tcPr>
            <w:tcW w:w="858" w:type="dxa"/>
          </w:tcPr>
          <w:p w14:paraId="6DFB4B05" w14:textId="77777777" w:rsidR="000E14E2" w:rsidRDefault="000E14E2">
            <w:pPr>
              <w:pStyle w:val="xCelltext"/>
            </w:pPr>
          </w:p>
        </w:tc>
        <w:tc>
          <w:tcPr>
            <w:tcW w:w="4438" w:type="dxa"/>
            <w:vMerge w:val="restart"/>
          </w:tcPr>
          <w:p w14:paraId="5C79E94A" w14:textId="77777777" w:rsidR="000E14E2" w:rsidRDefault="000E14E2">
            <w:pPr>
              <w:pStyle w:val="xMottagare1"/>
            </w:pPr>
            <w:r>
              <w:t>Till Ålands lagting</w:t>
            </w:r>
          </w:p>
        </w:tc>
        <w:tc>
          <w:tcPr>
            <w:tcW w:w="4285" w:type="dxa"/>
            <w:gridSpan w:val="2"/>
            <w:vMerge w:val="restart"/>
          </w:tcPr>
          <w:p w14:paraId="4BF79A11" w14:textId="77777777" w:rsidR="000E14E2" w:rsidRDefault="000E14E2">
            <w:pPr>
              <w:pStyle w:val="xMottagare1"/>
              <w:tabs>
                <w:tab w:val="left" w:pos="2349"/>
              </w:tabs>
            </w:pPr>
          </w:p>
        </w:tc>
      </w:tr>
      <w:tr w:rsidR="000E14E2" w14:paraId="15B4FFBE" w14:textId="77777777" w:rsidTr="009B366B">
        <w:trPr>
          <w:cantSplit/>
          <w:trHeight w:val="238"/>
        </w:trPr>
        <w:tc>
          <w:tcPr>
            <w:tcW w:w="858" w:type="dxa"/>
          </w:tcPr>
          <w:p w14:paraId="12BDADCA" w14:textId="77777777" w:rsidR="000E14E2" w:rsidRDefault="000E14E2">
            <w:pPr>
              <w:pStyle w:val="xCelltext"/>
            </w:pPr>
          </w:p>
        </w:tc>
        <w:tc>
          <w:tcPr>
            <w:tcW w:w="4438" w:type="dxa"/>
            <w:vMerge/>
            <w:vAlign w:val="center"/>
          </w:tcPr>
          <w:p w14:paraId="11C0DC0D" w14:textId="77777777" w:rsidR="000E14E2" w:rsidRDefault="000E14E2">
            <w:pPr>
              <w:pStyle w:val="xCelltext"/>
            </w:pPr>
          </w:p>
        </w:tc>
        <w:tc>
          <w:tcPr>
            <w:tcW w:w="4285" w:type="dxa"/>
            <w:gridSpan w:val="2"/>
            <w:vMerge/>
            <w:vAlign w:val="center"/>
          </w:tcPr>
          <w:p w14:paraId="2EC6A502" w14:textId="77777777" w:rsidR="000E14E2" w:rsidRDefault="000E14E2">
            <w:pPr>
              <w:pStyle w:val="xCelltext"/>
            </w:pPr>
          </w:p>
        </w:tc>
      </w:tr>
      <w:tr w:rsidR="000E14E2" w14:paraId="4C7C5BBD" w14:textId="77777777" w:rsidTr="009B366B">
        <w:trPr>
          <w:cantSplit/>
          <w:trHeight w:val="238"/>
        </w:trPr>
        <w:tc>
          <w:tcPr>
            <w:tcW w:w="858" w:type="dxa"/>
          </w:tcPr>
          <w:p w14:paraId="5BC3D079" w14:textId="77777777" w:rsidR="000E14E2" w:rsidRDefault="000E14E2">
            <w:pPr>
              <w:pStyle w:val="xCelltext"/>
            </w:pPr>
          </w:p>
        </w:tc>
        <w:tc>
          <w:tcPr>
            <w:tcW w:w="4438" w:type="dxa"/>
            <w:vMerge/>
            <w:vAlign w:val="center"/>
          </w:tcPr>
          <w:p w14:paraId="0221917F" w14:textId="77777777" w:rsidR="000E14E2" w:rsidRDefault="000E14E2">
            <w:pPr>
              <w:pStyle w:val="xCelltext"/>
            </w:pPr>
          </w:p>
        </w:tc>
        <w:tc>
          <w:tcPr>
            <w:tcW w:w="4285" w:type="dxa"/>
            <w:gridSpan w:val="2"/>
            <w:vMerge/>
            <w:vAlign w:val="center"/>
          </w:tcPr>
          <w:p w14:paraId="5CD758F3" w14:textId="77777777" w:rsidR="000E14E2" w:rsidRDefault="000E14E2">
            <w:pPr>
              <w:pStyle w:val="xCelltext"/>
            </w:pPr>
          </w:p>
        </w:tc>
      </w:tr>
      <w:tr w:rsidR="000E14E2" w14:paraId="5258A928" w14:textId="77777777" w:rsidTr="009B366B">
        <w:trPr>
          <w:cantSplit/>
          <w:trHeight w:val="238"/>
        </w:trPr>
        <w:tc>
          <w:tcPr>
            <w:tcW w:w="858" w:type="dxa"/>
          </w:tcPr>
          <w:p w14:paraId="59D83CFF" w14:textId="77777777" w:rsidR="000E14E2" w:rsidRDefault="000E14E2">
            <w:pPr>
              <w:pStyle w:val="xCelltext"/>
            </w:pPr>
          </w:p>
        </w:tc>
        <w:tc>
          <w:tcPr>
            <w:tcW w:w="4438" w:type="dxa"/>
            <w:vMerge/>
            <w:vAlign w:val="center"/>
          </w:tcPr>
          <w:p w14:paraId="57A8EC96" w14:textId="77777777" w:rsidR="000E14E2" w:rsidRDefault="000E14E2">
            <w:pPr>
              <w:pStyle w:val="xCelltext"/>
            </w:pPr>
          </w:p>
        </w:tc>
        <w:tc>
          <w:tcPr>
            <w:tcW w:w="4285" w:type="dxa"/>
            <w:gridSpan w:val="2"/>
            <w:vMerge/>
            <w:vAlign w:val="center"/>
          </w:tcPr>
          <w:p w14:paraId="06890A31" w14:textId="77777777" w:rsidR="000E14E2" w:rsidRDefault="000E14E2">
            <w:pPr>
              <w:pStyle w:val="xCelltext"/>
            </w:pPr>
          </w:p>
        </w:tc>
      </w:tr>
      <w:tr w:rsidR="000E14E2" w14:paraId="10431172" w14:textId="77777777" w:rsidTr="009B366B">
        <w:trPr>
          <w:cantSplit/>
          <w:trHeight w:val="238"/>
        </w:trPr>
        <w:tc>
          <w:tcPr>
            <w:tcW w:w="858" w:type="dxa"/>
          </w:tcPr>
          <w:p w14:paraId="2E5E3594" w14:textId="77777777" w:rsidR="000E14E2" w:rsidRDefault="000E14E2">
            <w:pPr>
              <w:pStyle w:val="xCelltext"/>
            </w:pPr>
          </w:p>
        </w:tc>
        <w:tc>
          <w:tcPr>
            <w:tcW w:w="4438" w:type="dxa"/>
            <w:vMerge/>
            <w:vAlign w:val="center"/>
          </w:tcPr>
          <w:p w14:paraId="6F3A44A2" w14:textId="77777777" w:rsidR="000E14E2" w:rsidRDefault="000E14E2">
            <w:pPr>
              <w:pStyle w:val="xCelltext"/>
            </w:pPr>
          </w:p>
        </w:tc>
        <w:tc>
          <w:tcPr>
            <w:tcW w:w="4285" w:type="dxa"/>
            <w:gridSpan w:val="2"/>
            <w:vMerge/>
            <w:vAlign w:val="center"/>
          </w:tcPr>
          <w:p w14:paraId="2967DAD6" w14:textId="77777777" w:rsidR="000E14E2" w:rsidRDefault="000E14E2">
            <w:pPr>
              <w:pStyle w:val="xCelltext"/>
            </w:pPr>
          </w:p>
        </w:tc>
      </w:tr>
    </w:tbl>
    <w:p w14:paraId="780103C0" w14:textId="77777777" w:rsidR="000E14E2" w:rsidRDefault="000E14E2">
      <w:pPr>
        <w:rPr>
          <w:b/>
          <w:bCs/>
        </w:rPr>
        <w:sectPr w:rsidR="000E14E2">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59F9C593" w14:textId="77777777" w:rsidR="00711FC2" w:rsidRDefault="00363052" w:rsidP="00711FC2">
      <w:pPr>
        <w:pStyle w:val="ArendeOverRubrik"/>
      </w:pPr>
      <w:r>
        <w:t xml:space="preserve">Landskapsregeringens </w:t>
      </w:r>
      <w:r w:rsidR="00711FC2">
        <w:t>yttrande</w:t>
      </w:r>
    </w:p>
    <w:p w14:paraId="637C6E63" w14:textId="77777777" w:rsidR="00A369FE" w:rsidRDefault="00A369FE" w:rsidP="00A369FE">
      <w:pPr>
        <w:pStyle w:val="ArendeRubrik"/>
      </w:pPr>
      <w:r>
        <w:t xml:space="preserve">Över </w:t>
      </w:r>
      <w:r w:rsidRPr="005C5CBA">
        <w:t>republikens presidents framställning</w:t>
      </w:r>
      <w:r>
        <w:t>ar</w:t>
      </w:r>
      <w:r w:rsidRPr="005C5CBA">
        <w:t xml:space="preserve"> till Ålands lagting om statsrådets förordning om </w:t>
      </w:r>
      <w:r>
        <w:t>det multilaterala avtalet M330 till ADR</w:t>
      </w:r>
    </w:p>
    <w:p w14:paraId="2B60FE70" w14:textId="33B9BFB7" w:rsidR="00711FC2" w:rsidRDefault="00711FC2" w:rsidP="00711FC2">
      <w:pPr>
        <w:pStyle w:val="ArendeUnderRubrik"/>
      </w:pPr>
      <w:r>
        <w:t xml:space="preserve">Republikens presidents framställning </w:t>
      </w:r>
      <w:r w:rsidRPr="00AB4045">
        <w:t xml:space="preserve">nr </w:t>
      </w:r>
      <w:r w:rsidR="00A369FE" w:rsidRPr="00AB4045">
        <w:t>1</w:t>
      </w:r>
      <w:r>
        <w:t>/</w:t>
      </w:r>
      <w:proofErr w:type="gramStart"/>
      <w:r>
        <w:t>20</w:t>
      </w:r>
      <w:r w:rsidR="00A369FE">
        <w:t>20</w:t>
      </w:r>
      <w:r>
        <w:t>-20</w:t>
      </w:r>
      <w:r w:rsidR="00453076">
        <w:t>2</w:t>
      </w:r>
      <w:r w:rsidR="00A369FE">
        <w:t>1</w:t>
      </w:r>
      <w:proofErr w:type="gramEnd"/>
      <w:r w:rsidR="00AB4045">
        <w:t>-s</w:t>
      </w:r>
    </w:p>
    <w:p w14:paraId="430DD6FE" w14:textId="77777777" w:rsidR="000E14E2" w:rsidRDefault="000E14E2">
      <w:pPr>
        <w:pStyle w:val="ANormal"/>
      </w:pPr>
    </w:p>
    <w:p w14:paraId="4D4835F4" w14:textId="366F33E2" w:rsidR="000E14E2" w:rsidRDefault="0075738E" w:rsidP="00304390">
      <w:pPr>
        <w:pStyle w:val="RubrikA"/>
      </w:pPr>
      <w:r>
        <w:t>Bakgrund</w:t>
      </w:r>
    </w:p>
    <w:p w14:paraId="664AA928" w14:textId="77777777" w:rsidR="00850D2A" w:rsidRDefault="00850D2A" w:rsidP="00850D2A">
      <w:pPr>
        <w:pStyle w:val="Rubrikmellanrum"/>
      </w:pPr>
    </w:p>
    <w:p w14:paraId="1C01CADF" w14:textId="77777777" w:rsidR="00A369FE" w:rsidRDefault="00A369FE" w:rsidP="00A369FE">
      <w:pPr>
        <w:pStyle w:val="ANormal"/>
      </w:pPr>
      <w:r>
        <w:t xml:space="preserve">Ålands lagting har den 2 februari 2021 begärt landskapsregeringens yttrande över </w:t>
      </w:r>
      <w:r w:rsidRPr="005C5CBA">
        <w:t xml:space="preserve">republikens presidents </w:t>
      </w:r>
      <w:r>
        <w:t>begäran</w:t>
      </w:r>
      <w:r w:rsidRPr="005C5CBA">
        <w:t xml:space="preserve"> till Ålands lagting om </w:t>
      </w:r>
      <w:r>
        <w:t xml:space="preserve">bifall till </w:t>
      </w:r>
      <w:r w:rsidRPr="005C5CBA">
        <w:t>statsrå</w:t>
      </w:r>
      <w:r>
        <w:t xml:space="preserve">dets </w:t>
      </w:r>
      <w:r w:rsidRPr="005C5CBA">
        <w:t>förordning</w:t>
      </w:r>
      <w:r>
        <w:t xml:space="preserve"> som sätter i kraft d</w:t>
      </w:r>
      <w:r w:rsidRPr="005C5CBA">
        <w:t xml:space="preserve">et multilaterala avtalet M330 </w:t>
      </w:r>
      <w:r>
        <w:t xml:space="preserve">till </w:t>
      </w:r>
      <w:r w:rsidRPr="005C5CBA">
        <w:t>den europeiska överenskommelsen om internationell transport av farligt gods på väg (ADR)</w:t>
      </w:r>
      <w:r>
        <w:t xml:space="preserve">. </w:t>
      </w:r>
    </w:p>
    <w:p w14:paraId="0BD09000" w14:textId="77777777" w:rsidR="00A369FE" w:rsidRDefault="00A369FE" w:rsidP="00A369FE">
      <w:pPr>
        <w:pStyle w:val="ANormal"/>
      </w:pPr>
    </w:p>
    <w:p w14:paraId="5B31124F" w14:textId="77777777" w:rsidR="00A369FE" w:rsidRDefault="00A369FE" w:rsidP="00A369FE">
      <w:pPr>
        <w:pStyle w:val="ANormal"/>
      </w:pPr>
      <w:r w:rsidRPr="005C5CBA">
        <w:t xml:space="preserve">Eftersom </w:t>
      </w:r>
      <w:r>
        <w:t xml:space="preserve">avtalet </w:t>
      </w:r>
      <w:r w:rsidRPr="005C5CBA">
        <w:t>innehåller bestämmelser som hör till landskapets lagstiftningsbehörighet måste Ålands lagtings godkännande i enlighet med 59 § 1 mom. i självstyrelselagen (1991:71) för Åland inhämtas för att ikraftträdandeförordning</w:t>
      </w:r>
      <w:r>
        <w:t>en</w:t>
      </w:r>
      <w:r w:rsidRPr="005C5CBA">
        <w:t xml:space="preserve"> ska träda i kraft även på Åland.</w:t>
      </w:r>
    </w:p>
    <w:p w14:paraId="2B99B687" w14:textId="42FC1463" w:rsidR="0075738E" w:rsidRDefault="0075738E" w:rsidP="0075738E">
      <w:pPr>
        <w:pStyle w:val="ANormal"/>
        <w:rPr>
          <w:lang w:val="sv-FI"/>
        </w:rPr>
      </w:pPr>
    </w:p>
    <w:p w14:paraId="2E1500D2" w14:textId="46D007F2" w:rsidR="0075738E" w:rsidRDefault="0075738E" w:rsidP="0075738E">
      <w:pPr>
        <w:pStyle w:val="RubrikA"/>
      </w:pPr>
      <w:r>
        <w:t>Behörighetsfördelning</w:t>
      </w:r>
    </w:p>
    <w:p w14:paraId="0864CE5D" w14:textId="77777777" w:rsidR="00A369FE" w:rsidRDefault="00A369FE" w:rsidP="00A369FE">
      <w:pPr>
        <w:pStyle w:val="ANormal"/>
      </w:pPr>
      <w:r>
        <w:t>Enligt 18 § 6, 21 och 22 punkterna i självstyrelselagen för Åland har landskapet behörighet i fråga om bland annat allmän ordning och säkerhet, vägar och vägtrafik samt näringsverksamhet.</w:t>
      </w:r>
    </w:p>
    <w:p w14:paraId="2E232209" w14:textId="14DD883E" w:rsidR="0075738E" w:rsidRDefault="0075738E" w:rsidP="0075738E">
      <w:pPr>
        <w:pStyle w:val="ANormal"/>
        <w:rPr>
          <w:lang w:val="sv-FI"/>
        </w:rPr>
      </w:pPr>
    </w:p>
    <w:p w14:paraId="6FA41792" w14:textId="687569BE" w:rsidR="0075738E" w:rsidRDefault="0075738E" w:rsidP="0075738E">
      <w:pPr>
        <w:pStyle w:val="RubrikA"/>
      </w:pPr>
      <w:r>
        <w:t>Allmänt om ADR</w:t>
      </w:r>
    </w:p>
    <w:p w14:paraId="4B595251" w14:textId="77777777" w:rsidR="00A369FE" w:rsidRDefault="00A369FE" w:rsidP="00A369FE">
      <w:pPr>
        <w:pStyle w:val="ANormal"/>
      </w:pPr>
      <w:r>
        <w:t xml:space="preserve">ADR är en europeisk överenskommelse från 1957 om transport av farligt gods i vägtrafik. Den trädde i kraft i Finland år 1979 genom att en förordning om ikraftträdande utfärdades (FFS 289/1979 och </w:t>
      </w:r>
      <w:proofErr w:type="spellStart"/>
      <w:r>
        <w:t>FördrS</w:t>
      </w:r>
      <w:proofErr w:type="spellEnd"/>
      <w:r>
        <w:t xml:space="preserve"> 23/1979, se bilaga 1). Den 20 april 2020 beslutade lagtinget att på eget initiativ ge sitt bifall till att ikraftträdandeförordningen träder i kraft också på Åland till de delar ADR faller inom landskapets behörighet. </w:t>
      </w:r>
    </w:p>
    <w:p w14:paraId="3CB7B954" w14:textId="77777777" w:rsidR="00A369FE" w:rsidRDefault="00A369FE" w:rsidP="00A369FE">
      <w:pPr>
        <w:pStyle w:val="ANormal"/>
      </w:pPr>
    </w:p>
    <w:p w14:paraId="6F4DA56D" w14:textId="77777777" w:rsidR="00A369FE" w:rsidRDefault="00A369FE" w:rsidP="00A369FE">
      <w:pPr>
        <w:pStyle w:val="ANormal"/>
      </w:pPr>
      <w:r>
        <w:t>Bestämmelserna i ADR omfattar bland annat klassificering, förpackning och märkning av farliga ämnen samt konstruktion, utrustning och användning av fordon och tankar i samband med transport av sådana ämnen. Överenskommelsen innehåller också bestämmelser om utbildningar, certifikat och intyg.</w:t>
      </w:r>
    </w:p>
    <w:p w14:paraId="10D0459B" w14:textId="77777777" w:rsidR="00A369FE" w:rsidRDefault="00A369FE" w:rsidP="00A369FE">
      <w:pPr>
        <w:pStyle w:val="ANormal"/>
      </w:pPr>
      <w:r>
        <w:t xml:space="preserve"> </w:t>
      </w:r>
    </w:p>
    <w:p w14:paraId="210AFA4A" w14:textId="77777777" w:rsidR="00A369FE" w:rsidRDefault="00A369FE" w:rsidP="00A369FE">
      <w:pPr>
        <w:pStyle w:val="ANormal"/>
      </w:pPr>
      <w:r>
        <w:t>Enligt artikel 4.3 i ADR har de fördragsslutande parterna rätt att genom bilaterala eller multilaterala fördrag tillåta att farligt gods transporteras med avvikelse från ADR-bestämmelserna, under förutsättning att en säkerhetsnivå som motsvarar ADR-bestämmelserna bibehålls. Av Finland undertecknat separat avtal får tillämpas i internationella ADR-transporter mellan de ADR-länder som har undertecknat det separata avtalet i fråga. Det får även tillämpas på nationella transporter.</w:t>
      </w:r>
    </w:p>
    <w:p w14:paraId="51A417E7" w14:textId="77777777" w:rsidR="00B71848" w:rsidRPr="00510576" w:rsidRDefault="00B71848" w:rsidP="00B71848">
      <w:pPr>
        <w:pStyle w:val="Brdtext"/>
        <w:spacing w:before="1"/>
        <w:rPr>
          <w:lang w:val="sv-FI"/>
        </w:rPr>
      </w:pPr>
    </w:p>
    <w:p w14:paraId="1F35CCEA" w14:textId="77777777" w:rsidR="00B71848" w:rsidRPr="00B71848" w:rsidRDefault="00B71848" w:rsidP="00B71848">
      <w:pPr>
        <w:pStyle w:val="RubrikA"/>
      </w:pPr>
      <w:r w:rsidRPr="00B71848">
        <w:lastRenderedPageBreak/>
        <w:t>Aktuellt tilläggsavtal till ADR</w:t>
      </w:r>
    </w:p>
    <w:p w14:paraId="0679309C" w14:textId="77777777" w:rsidR="00A369FE" w:rsidRDefault="00A369FE" w:rsidP="00A369FE">
      <w:pPr>
        <w:pStyle w:val="ANormal"/>
      </w:pPr>
      <w:r>
        <w:t xml:space="preserve">Till följd av covid-19-pandemin har de avtalsslutande parterna förhandlat fram flera tillfälliga separata avtal till ADR. Lagtinget lämnade bifall till flera sådana under år 2020. Nu aktuellt avtal avser att förlänga giltighetstider för körtillstånd för förare av fordon som transporterar farliga ämnen samt säkerhetsrådgivares intyg. Avtalet gäller sådana ADR-körtillstånd och säkerhetsrådgivarintyg som löpte ut mellan den 1 mars 2020 och den 1 februari 2021. Dessa körtillstånd och intyg ska enligt avtalet anses förlängda till och med den 28 februari 2021. </w:t>
      </w:r>
    </w:p>
    <w:p w14:paraId="724A9381" w14:textId="77777777" w:rsidR="00A369FE" w:rsidRDefault="00A369FE" w:rsidP="00A369FE">
      <w:pPr>
        <w:pStyle w:val="ANormal"/>
      </w:pPr>
    </w:p>
    <w:p w14:paraId="3209BCF7" w14:textId="77777777" w:rsidR="00A369FE" w:rsidRDefault="00A369FE" w:rsidP="00A369FE">
      <w:pPr>
        <w:pStyle w:val="ANormal"/>
      </w:pPr>
      <w:r>
        <w:t>Aktuellt avtal var giltigt till den 1 mars 2021.</w:t>
      </w:r>
    </w:p>
    <w:p w14:paraId="7A8CBAA1" w14:textId="03E0B744" w:rsidR="00B71848" w:rsidRDefault="00B71848" w:rsidP="00B71848">
      <w:pPr>
        <w:pStyle w:val="ANormal"/>
        <w:rPr>
          <w:lang w:val="sv-FI"/>
        </w:rPr>
      </w:pPr>
    </w:p>
    <w:p w14:paraId="5303C22D" w14:textId="77777777" w:rsidR="00B71848" w:rsidRPr="00510576" w:rsidRDefault="00B71848" w:rsidP="00B71848">
      <w:pPr>
        <w:pStyle w:val="RubrikA"/>
        <w:rPr>
          <w:lang w:val="sv-FI"/>
        </w:rPr>
      </w:pPr>
      <w:r w:rsidRPr="00510576">
        <w:rPr>
          <w:lang w:val="sv-FI"/>
        </w:rPr>
        <w:t>Ställningstagande</w:t>
      </w:r>
    </w:p>
    <w:p w14:paraId="6B81896E" w14:textId="77777777" w:rsidR="00A369FE" w:rsidRDefault="00A369FE" w:rsidP="00A369FE">
      <w:pPr>
        <w:pStyle w:val="ANormal"/>
      </w:pPr>
      <w:bookmarkStart w:id="0" w:name="Landskapsregeringen_konstaterar_att_till"/>
      <w:bookmarkEnd w:id="0"/>
      <w:r>
        <w:t>Landskapsregeringen konstaterar att det aktuella avtalets giltighetstid har löpt ut innan dess att lagtinget hinner behandla det. Att internationella avtal har så kort giltighetstid är mycket ovanligt och i det här fallet orsakat av covid-19-pandemins oförutsägbarhet.</w:t>
      </w:r>
    </w:p>
    <w:p w14:paraId="63823D7D" w14:textId="77777777" w:rsidR="00A369FE" w:rsidRDefault="00A369FE" w:rsidP="00A369FE">
      <w:pPr>
        <w:pStyle w:val="ANormal"/>
      </w:pPr>
    </w:p>
    <w:p w14:paraId="167DE06B" w14:textId="77777777" w:rsidR="00A369FE" w:rsidRDefault="00A369FE" w:rsidP="00A369FE">
      <w:pPr>
        <w:pStyle w:val="ANormal"/>
      </w:pPr>
      <w:bookmarkStart w:id="1" w:name="_Hlk65156157"/>
      <w:r>
        <w:t>Situationen har diskuterats med kommunikationsministeriet, som föreslagit att lagtinget svarar presidenten att lagtinget inte har hunnit behandla den inkomna begäran.</w:t>
      </w:r>
    </w:p>
    <w:p w14:paraId="761733F2" w14:textId="77777777" w:rsidR="00A369FE" w:rsidRDefault="00A369FE" w:rsidP="00A369FE">
      <w:pPr>
        <w:pStyle w:val="ANormal"/>
      </w:pPr>
    </w:p>
    <w:p w14:paraId="7330CB43" w14:textId="77777777" w:rsidR="00A369FE" w:rsidRDefault="00A369FE" w:rsidP="00A369FE">
      <w:pPr>
        <w:pStyle w:val="ANormal"/>
      </w:pPr>
      <w:r>
        <w:t>Landskapsregeringen föreslår därför att lagtinget inte behandlar ärendet i sak utan i stället svarar presidenten att ärendet inte har kunnat behandlas innan avtalets giltighetstid löpt ut.</w:t>
      </w:r>
    </w:p>
    <w:bookmarkEnd w:id="1"/>
    <w:p w14:paraId="31F2CF63" w14:textId="77777777" w:rsidR="00A369FE" w:rsidRDefault="00A369FE" w:rsidP="00A369FE">
      <w:pPr>
        <w:pStyle w:val="ANormal"/>
      </w:pPr>
      <w:r>
        <w:t xml:space="preserve">  </w:t>
      </w:r>
    </w:p>
    <w:p w14:paraId="4B0AE128" w14:textId="77777777" w:rsidR="00A369FE" w:rsidRDefault="00A369FE" w:rsidP="00A369FE">
      <w:pPr>
        <w:pStyle w:val="ANormal"/>
      </w:pPr>
      <w:r>
        <w:t>Landskapsregeringen vill också nämna att lagtinget enligt 59 § 3 mom. självstyrelselagen för Åland har möjlighet att bemyndiga landskapsregeringen att ge bifall till internationella förpliktelsers ikraftträdande på Åland. Landskapsregeringen ser inget hinder mot att lagtinget bemyndigar landskapsregeringen att ge bifall till tillfälliga tilläggsavtal till ADR, så att snabbt och effektivt beslutsfattande kan ske.</w:t>
      </w:r>
    </w:p>
    <w:p w14:paraId="5EE35A15" w14:textId="77777777" w:rsidR="00B71848" w:rsidRPr="00B71848" w:rsidRDefault="00B71848" w:rsidP="00B71848">
      <w:pPr>
        <w:pStyle w:val="ANormal"/>
        <w:rPr>
          <w:lang w:val="sv-FI"/>
        </w:rPr>
      </w:pPr>
    </w:p>
    <w:tbl>
      <w:tblPr>
        <w:tblW w:w="7931" w:type="dxa"/>
        <w:tblCellMar>
          <w:left w:w="0" w:type="dxa"/>
          <w:right w:w="0" w:type="dxa"/>
        </w:tblCellMar>
        <w:tblLook w:val="0000" w:firstRow="0" w:lastRow="0" w:firstColumn="0" w:lastColumn="0" w:noHBand="0" w:noVBand="0"/>
      </w:tblPr>
      <w:tblGrid>
        <w:gridCol w:w="3261"/>
        <w:gridCol w:w="3477"/>
        <w:gridCol w:w="1193"/>
      </w:tblGrid>
      <w:tr w:rsidR="000E14E2" w14:paraId="07D57279" w14:textId="77777777">
        <w:trPr>
          <w:cantSplit/>
        </w:trPr>
        <w:tc>
          <w:tcPr>
            <w:tcW w:w="7931" w:type="dxa"/>
            <w:gridSpan w:val="3"/>
          </w:tcPr>
          <w:p w14:paraId="4468B8A1" w14:textId="77777777" w:rsidR="00A369FE" w:rsidRDefault="00A369FE">
            <w:pPr>
              <w:pStyle w:val="ANormal"/>
              <w:keepNext/>
            </w:pPr>
          </w:p>
          <w:p w14:paraId="19A7AC4F" w14:textId="4619F7A1" w:rsidR="000E14E2" w:rsidRDefault="000E14E2">
            <w:pPr>
              <w:pStyle w:val="ANormal"/>
              <w:keepNext/>
            </w:pPr>
            <w:r>
              <w:t xml:space="preserve">Mariehamn den </w:t>
            </w:r>
            <w:r w:rsidR="00A369FE">
              <w:t>11 mars 2021</w:t>
            </w:r>
          </w:p>
          <w:p w14:paraId="6AA2EFC6" w14:textId="4D8F9DDB" w:rsidR="00434AE1" w:rsidRDefault="00434AE1">
            <w:pPr>
              <w:pStyle w:val="ANormal"/>
              <w:keepNext/>
            </w:pPr>
          </w:p>
        </w:tc>
      </w:tr>
      <w:tr w:rsidR="000E14E2" w14:paraId="32E2C4F9" w14:textId="77777777" w:rsidTr="00B71848">
        <w:trPr>
          <w:gridAfter w:val="1"/>
          <w:wAfter w:w="1193" w:type="dxa"/>
        </w:trPr>
        <w:tc>
          <w:tcPr>
            <w:tcW w:w="3261" w:type="dxa"/>
            <w:vAlign w:val="bottom"/>
          </w:tcPr>
          <w:p w14:paraId="5333910C" w14:textId="77777777" w:rsidR="000E14E2" w:rsidRDefault="000E14E2" w:rsidP="00B71848">
            <w:pPr>
              <w:pStyle w:val="ANormal"/>
              <w:keepNext/>
              <w:ind w:right="1047"/>
            </w:pPr>
          </w:p>
          <w:p w14:paraId="7C5054FE" w14:textId="34596F57" w:rsidR="000E14E2" w:rsidRPr="00711FC2" w:rsidRDefault="000E14E2" w:rsidP="00B71848">
            <w:pPr>
              <w:pStyle w:val="ANormal"/>
              <w:keepNext/>
              <w:tabs>
                <w:tab w:val="left" w:pos="3407"/>
              </w:tabs>
              <w:ind w:right="1047"/>
            </w:pPr>
            <w:r w:rsidRPr="00711FC2">
              <w:t>Lantrå</w:t>
            </w:r>
            <w:r w:rsidR="00B71848">
              <w:t>d</w:t>
            </w:r>
          </w:p>
        </w:tc>
        <w:tc>
          <w:tcPr>
            <w:tcW w:w="3477" w:type="dxa"/>
            <w:vAlign w:val="bottom"/>
          </w:tcPr>
          <w:p w14:paraId="4AF4F834" w14:textId="4AEDC12D" w:rsidR="000E14E2" w:rsidRDefault="00B71848" w:rsidP="00B71848">
            <w:pPr>
              <w:pStyle w:val="ANormal"/>
              <w:keepNext/>
              <w:ind w:right="1047"/>
            </w:pPr>
            <w:r>
              <w:t>Veronica Thörnroos</w:t>
            </w:r>
          </w:p>
        </w:tc>
      </w:tr>
      <w:tr w:rsidR="000E14E2" w14:paraId="1003AB4A" w14:textId="77777777" w:rsidTr="00B71848">
        <w:trPr>
          <w:gridAfter w:val="1"/>
          <w:wAfter w:w="1193" w:type="dxa"/>
        </w:trPr>
        <w:tc>
          <w:tcPr>
            <w:tcW w:w="3261" w:type="dxa"/>
            <w:vAlign w:val="bottom"/>
          </w:tcPr>
          <w:p w14:paraId="40AB5561" w14:textId="77777777" w:rsidR="000E14E2" w:rsidRDefault="000E14E2" w:rsidP="00B71848">
            <w:pPr>
              <w:pStyle w:val="ANormal"/>
              <w:keepNext/>
              <w:ind w:right="1047"/>
            </w:pPr>
          </w:p>
          <w:p w14:paraId="07F74AAD" w14:textId="77777777" w:rsidR="000E14E2" w:rsidRDefault="000E14E2" w:rsidP="00B71848">
            <w:pPr>
              <w:pStyle w:val="ANormal"/>
              <w:keepNext/>
              <w:ind w:right="1047"/>
            </w:pPr>
          </w:p>
          <w:p w14:paraId="34F8798F" w14:textId="77777777" w:rsidR="000E14E2" w:rsidRDefault="00711FC2" w:rsidP="00B71848">
            <w:pPr>
              <w:pStyle w:val="ANormal"/>
              <w:keepNext/>
              <w:ind w:right="1047"/>
            </w:pPr>
            <w:r>
              <w:t>Minister</w:t>
            </w:r>
          </w:p>
        </w:tc>
        <w:tc>
          <w:tcPr>
            <w:tcW w:w="3477" w:type="dxa"/>
            <w:vAlign w:val="bottom"/>
          </w:tcPr>
          <w:p w14:paraId="3B5C2AF5" w14:textId="77777777" w:rsidR="000E14E2" w:rsidRDefault="000E14E2" w:rsidP="00B71848">
            <w:pPr>
              <w:pStyle w:val="ANormal"/>
              <w:keepNext/>
              <w:ind w:right="1047"/>
            </w:pPr>
          </w:p>
          <w:p w14:paraId="59E8C1D5" w14:textId="77777777" w:rsidR="000E14E2" w:rsidRDefault="000E14E2" w:rsidP="00B71848">
            <w:pPr>
              <w:pStyle w:val="ANormal"/>
              <w:keepNext/>
              <w:ind w:right="1047"/>
            </w:pPr>
          </w:p>
          <w:p w14:paraId="5160F77F" w14:textId="0DE0E073" w:rsidR="000E14E2" w:rsidRDefault="00B71848" w:rsidP="00B71848">
            <w:pPr>
              <w:pStyle w:val="ANormal"/>
              <w:keepNext/>
              <w:ind w:right="1047"/>
            </w:pPr>
            <w:r>
              <w:t>Christian Wikström</w:t>
            </w:r>
          </w:p>
        </w:tc>
      </w:tr>
    </w:tbl>
    <w:p w14:paraId="77CEFBCA" w14:textId="77777777" w:rsidR="000E14E2" w:rsidRDefault="000E14E2">
      <w:pPr>
        <w:pStyle w:val="ANormal"/>
      </w:pPr>
    </w:p>
    <w:sectPr w:rsidR="000E14E2">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DACD4" w14:textId="77777777" w:rsidR="00372965" w:rsidRDefault="00372965">
      <w:r>
        <w:separator/>
      </w:r>
    </w:p>
  </w:endnote>
  <w:endnote w:type="continuationSeparator" w:id="0">
    <w:p w14:paraId="093824EC" w14:textId="77777777" w:rsidR="00372965" w:rsidRDefault="003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45B2"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BD24" w14:textId="5B1C7CD7" w:rsidR="000E14E2" w:rsidRPr="004B53E6" w:rsidRDefault="000E14E2" w:rsidP="004B53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6683" w14:textId="77777777" w:rsidR="004B53E6" w:rsidRDefault="004B53E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B9E2"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AE21" w14:textId="77777777" w:rsidR="00372965" w:rsidRDefault="00372965">
      <w:r>
        <w:separator/>
      </w:r>
    </w:p>
  </w:footnote>
  <w:footnote w:type="continuationSeparator" w:id="0">
    <w:p w14:paraId="69B1D8BB" w14:textId="77777777" w:rsidR="00372965" w:rsidRDefault="003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D622" w14:textId="77777777" w:rsidR="004B53E6" w:rsidRDefault="004B53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6A3B" w14:textId="77777777" w:rsidR="004B53E6" w:rsidRDefault="004B53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D81D" w14:textId="77777777" w:rsidR="004B53E6" w:rsidRDefault="004B53E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A003"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699F808F" w14:textId="77777777" w:rsidR="000E14E2" w:rsidRDefault="000E14E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08F7"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76"/>
    <w:rsid w:val="000E14E2"/>
    <w:rsid w:val="00106F79"/>
    <w:rsid w:val="001C29F9"/>
    <w:rsid w:val="002816D0"/>
    <w:rsid w:val="00283A72"/>
    <w:rsid w:val="00304390"/>
    <w:rsid w:val="00363052"/>
    <w:rsid w:val="00372965"/>
    <w:rsid w:val="00420FB8"/>
    <w:rsid w:val="00434AE1"/>
    <w:rsid w:val="00453076"/>
    <w:rsid w:val="004925F4"/>
    <w:rsid w:val="004B53E6"/>
    <w:rsid w:val="004F7826"/>
    <w:rsid w:val="005A7B65"/>
    <w:rsid w:val="005B044D"/>
    <w:rsid w:val="005C46D3"/>
    <w:rsid w:val="006F4626"/>
    <w:rsid w:val="00711FC2"/>
    <w:rsid w:val="0075738E"/>
    <w:rsid w:val="007F3701"/>
    <w:rsid w:val="00850D2A"/>
    <w:rsid w:val="00893967"/>
    <w:rsid w:val="009069E2"/>
    <w:rsid w:val="0095647F"/>
    <w:rsid w:val="009B366B"/>
    <w:rsid w:val="00A369FE"/>
    <w:rsid w:val="00A77928"/>
    <w:rsid w:val="00AB4045"/>
    <w:rsid w:val="00B71848"/>
    <w:rsid w:val="00BC085E"/>
    <w:rsid w:val="00C80A61"/>
    <w:rsid w:val="00CB6FBA"/>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7F20F"/>
  <w15:chartTrackingRefBased/>
  <w15:docId w15:val="{3DE0A1CF-2704-4082-B122-0DF893E2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uiPriority w:val="9"/>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uiPriority w:val="1"/>
    <w:qFormat/>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customStyle="1" w:styleId="SidfotChar">
    <w:name w:val="Sidfot Char"/>
    <w:basedOn w:val="Standardstycketeckensnitt"/>
    <w:link w:val="Sidfot"/>
    <w:uiPriority w:val="99"/>
    <w:rsid w:val="00B71848"/>
    <w:rPr>
      <w:rFonts w:ascii="Verdana" w:hAnsi="Verdana" w:cs="Arial"/>
      <w:sz w:val="1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2</TotalTime>
  <Pages>2</Pages>
  <Words>552</Words>
  <Characters>3600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4144</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1/2020-2021</dc:title>
  <dc:subject/>
  <dc:creator>Christina Lundén</dc:creator>
  <cp:keywords/>
  <cp:lastModifiedBy>Jessica Laaksonen</cp:lastModifiedBy>
  <cp:revision>2</cp:revision>
  <cp:lastPrinted>2021-03-11T07:39:00Z</cp:lastPrinted>
  <dcterms:created xsi:type="dcterms:W3CDTF">2021-03-11T12:36:00Z</dcterms:created>
  <dcterms:modified xsi:type="dcterms:W3CDTF">2021-03-11T12:36:00Z</dcterms:modified>
</cp:coreProperties>
</file>