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14:paraId="0407A3D6" w14:textId="77777777">
        <w:trPr>
          <w:cantSplit/>
          <w:trHeight w:val="20"/>
        </w:trPr>
        <w:tc>
          <w:tcPr>
            <w:tcW w:w="861" w:type="dxa"/>
            <w:vMerge w:val="restart"/>
          </w:tcPr>
          <w:p w14:paraId="43CDFF47" w14:textId="14580492" w:rsidR="002401D0" w:rsidRDefault="00C82CA0">
            <w:pPr>
              <w:pStyle w:val="xLedtext"/>
              <w:rPr>
                <w:noProof/>
              </w:rPr>
            </w:pPr>
            <w:bookmarkStart w:id="0" w:name="_top"/>
            <w:bookmarkEnd w:id="0"/>
            <w:r>
              <w:rPr>
                <w:noProof/>
              </w:rPr>
              <w:drawing>
                <wp:inline distT="0" distB="0" distL="0" distR="0" wp14:anchorId="4907D261" wp14:editId="0F3C38B4">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50C72C9F" w14:textId="374872E3" w:rsidR="002401D0" w:rsidRDefault="00C82CA0">
            <w:pPr>
              <w:pStyle w:val="xMellanrum"/>
            </w:pPr>
            <w:r>
              <w:rPr>
                <w:noProof/>
              </w:rPr>
              <w:drawing>
                <wp:inline distT="0" distB="0" distL="0" distR="0" wp14:anchorId="4C1EB206" wp14:editId="69BDF40C">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2401D0" w14:paraId="71B1F402" w14:textId="77777777">
        <w:trPr>
          <w:cantSplit/>
          <w:trHeight w:val="299"/>
        </w:trPr>
        <w:tc>
          <w:tcPr>
            <w:tcW w:w="861" w:type="dxa"/>
            <w:vMerge/>
          </w:tcPr>
          <w:p w14:paraId="3424F494" w14:textId="77777777" w:rsidR="002401D0" w:rsidRDefault="002401D0">
            <w:pPr>
              <w:pStyle w:val="xLedtext"/>
            </w:pPr>
          </w:p>
        </w:tc>
        <w:tc>
          <w:tcPr>
            <w:tcW w:w="4448" w:type="dxa"/>
            <w:vAlign w:val="bottom"/>
          </w:tcPr>
          <w:p w14:paraId="08C78F36" w14:textId="77777777" w:rsidR="002401D0" w:rsidRDefault="002401D0">
            <w:pPr>
              <w:pStyle w:val="xAvsandare1"/>
            </w:pPr>
            <w:r>
              <w:t>Ålands lagting</w:t>
            </w:r>
          </w:p>
        </w:tc>
        <w:tc>
          <w:tcPr>
            <w:tcW w:w="4288" w:type="dxa"/>
            <w:gridSpan w:val="2"/>
            <w:vAlign w:val="bottom"/>
          </w:tcPr>
          <w:p w14:paraId="6ACDBBFE" w14:textId="4F93C78C" w:rsidR="002401D0" w:rsidRDefault="002401D0" w:rsidP="00B36A8F">
            <w:pPr>
              <w:pStyle w:val="xDokTypNr"/>
            </w:pPr>
            <w:r>
              <w:t xml:space="preserve">BETÄNKANDE nr </w:t>
            </w:r>
            <w:r w:rsidR="0054661A">
              <w:t>12</w:t>
            </w:r>
            <w:r>
              <w:t>/</w:t>
            </w:r>
            <w:proofErr w:type="gramStart"/>
            <w:r>
              <w:t>20</w:t>
            </w:r>
            <w:r w:rsidR="00E4138A">
              <w:t>20</w:t>
            </w:r>
            <w:r w:rsidR="0015337C">
              <w:t>-20</w:t>
            </w:r>
            <w:r w:rsidR="00E4138A">
              <w:t>21</w:t>
            </w:r>
            <w:proofErr w:type="gramEnd"/>
          </w:p>
        </w:tc>
      </w:tr>
      <w:tr w:rsidR="002401D0" w14:paraId="411F1335" w14:textId="77777777">
        <w:trPr>
          <w:cantSplit/>
          <w:trHeight w:val="238"/>
        </w:trPr>
        <w:tc>
          <w:tcPr>
            <w:tcW w:w="861" w:type="dxa"/>
            <w:vMerge/>
          </w:tcPr>
          <w:p w14:paraId="52EAF0EE" w14:textId="77777777" w:rsidR="002401D0" w:rsidRDefault="002401D0">
            <w:pPr>
              <w:pStyle w:val="xLedtext"/>
            </w:pPr>
          </w:p>
        </w:tc>
        <w:tc>
          <w:tcPr>
            <w:tcW w:w="4448" w:type="dxa"/>
            <w:vAlign w:val="bottom"/>
          </w:tcPr>
          <w:p w14:paraId="1A29AC36" w14:textId="77777777" w:rsidR="002401D0" w:rsidRDefault="002401D0">
            <w:pPr>
              <w:pStyle w:val="xLedtext"/>
            </w:pPr>
          </w:p>
        </w:tc>
        <w:tc>
          <w:tcPr>
            <w:tcW w:w="1725" w:type="dxa"/>
            <w:vAlign w:val="bottom"/>
          </w:tcPr>
          <w:p w14:paraId="4BC04D9C" w14:textId="77777777" w:rsidR="002401D0" w:rsidRDefault="002401D0">
            <w:pPr>
              <w:pStyle w:val="xLedtext"/>
            </w:pPr>
            <w:r>
              <w:t>Datum</w:t>
            </w:r>
          </w:p>
        </w:tc>
        <w:tc>
          <w:tcPr>
            <w:tcW w:w="2563" w:type="dxa"/>
            <w:vAlign w:val="bottom"/>
          </w:tcPr>
          <w:p w14:paraId="2B6E4A24" w14:textId="77777777" w:rsidR="002401D0" w:rsidRDefault="002401D0">
            <w:pPr>
              <w:pStyle w:val="xLedtext"/>
            </w:pPr>
          </w:p>
        </w:tc>
      </w:tr>
      <w:tr w:rsidR="002401D0" w14:paraId="4CFA2EAF" w14:textId="77777777">
        <w:trPr>
          <w:cantSplit/>
          <w:trHeight w:val="238"/>
        </w:trPr>
        <w:tc>
          <w:tcPr>
            <w:tcW w:w="861" w:type="dxa"/>
            <w:vMerge/>
          </w:tcPr>
          <w:p w14:paraId="6030A0B5" w14:textId="77777777" w:rsidR="002401D0" w:rsidRDefault="002401D0">
            <w:pPr>
              <w:pStyle w:val="xAvsandare2"/>
            </w:pPr>
          </w:p>
        </w:tc>
        <w:tc>
          <w:tcPr>
            <w:tcW w:w="4448" w:type="dxa"/>
            <w:vAlign w:val="center"/>
          </w:tcPr>
          <w:p w14:paraId="44923265" w14:textId="22FEF35E" w:rsidR="002401D0" w:rsidRDefault="00E4138A">
            <w:pPr>
              <w:pStyle w:val="xAvsandare2"/>
            </w:pPr>
            <w:r>
              <w:t>Lag- och kultur</w:t>
            </w:r>
            <w:r w:rsidR="002401D0">
              <w:t>utskottet</w:t>
            </w:r>
          </w:p>
        </w:tc>
        <w:tc>
          <w:tcPr>
            <w:tcW w:w="1725" w:type="dxa"/>
            <w:vAlign w:val="center"/>
          </w:tcPr>
          <w:p w14:paraId="37A42316" w14:textId="4D294984" w:rsidR="002401D0" w:rsidRDefault="002401D0">
            <w:pPr>
              <w:pStyle w:val="xDatum1"/>
            </w:pPr>
            <w:r>
              <w:t>20</w:t>
            </w:r>
            <w:r w:rsidR="002E50AB">
              <w:t>21-0</w:t>
            </w:r>
            <w:r w:rsidR="006174A6">
              <w:t>8-26</w:t>
            </w:r>
          </w:p>
        </w:tc>
        <w:tc>
          <w:tcPr>
            <w:tcW w:w="2563" w:type="dxa"/>
            <w:vAlign w:val="center"/>
          </w:tcPr>
          <w:p w14:paraId="2EE2C707" w14:textId="77777777" w:rsidR="002401D0" w:rsidRDefault="002401D0">
            <w:pPr>
              <w:pStyle w:val="xBeteckning1"/>
            </w:pPr>
          </w:p>
        </w:tc>
      </w:tr>
      <w:tr w:rsidR="002401D0" w14:paraId="217A3C1A" w14:textId="77777777">
        <w:trPr>
          <w:cantSplit/>
          <w:trHeight w:val="238"/>
        </w:trPr>
        <w:tc>
          <w:tcPr>
            <w:tcW w:w="861" w:type="dxa"/>
            <w:vMerge/>
          </w:tcPr>
          <w:p w14:paraId="34DDD2EE" w14:textId="77777777" w:rsidR="002401D0" w:rsidRDefault="002401D0">
            <w:pPr>
              <w:pStyle w:val="xLedtext"/>
            </w:pPr>
          </w:p>
        </w:tc>
        <w:tc>
          <w:tcPr>
            <w:tcW w:w="4448" w:type="dxa"/>
            <w:vAlign w:val="bottom"/>
          </w:tcPr>
          <w:p w14:paraId="3CF1C8C1" w14:textId="77777777" w:rsidR="002401D0" w:rsidRDefault="002401D0">
            <w:pPr>
              <w:pStyle w:val="xLedtext"/>
            </w:pPr>
          </w:p>
        </w:tc>
        <w:tc>
          <w:tcPr>
            <w:tcW w:w="1725" w:type="dxa"/>
            <w:vAlign w:val="bottom"/>
          </w:tcPr>
          <w:p w14:paraId="22AF7B37" w14:textId="77777777" w:rsidR="002401D0" w:rsidRDefault="002401D0">
            <w:pPr>
              <w:pStyle w:val="xLedtext"/>
            </w:pPr>
          </w:p>
        </w:tc>
        <w:tc>
          <w:tcPr>
            <w:tcW w:w="2563" w:type="dxa"/>
            <w:vAlign w:val="bottom"/>
          </w:tcPr>
          <w:p w14:paraId="4116C46C" w14:textId="77777777" w:rsidR="002401D0" w:rsidRDefault="002401D0">
            <w:pPr>
              <w:pStyle w:val="xLedtext"/>
            </w:pPr>
          </w:p>
        </w:tc>
      </w:tr>
      <w:tr w:rsidR="002401D0" w14:paraId="49190DCF" w14:textId="77777777">
        <w:trPr>
          <w:cantSplit/>
          <w:trHeight w:val="238"/>
        </w:trPr>
        <w:tc>
          <w:tcPr>
            <w:tcW w:w="861" w:type="dxa"/>
            <w:vMerge/>
            <w:tcBorders>
              <w:bottom w:val="single" w:sz="4" w:space="0" w:color="auto"/>
            </w:tcBorders>
          </w:tcPr>
          <w:p w14:paraId="69607541" w14:textId="77777777" w:rsidR="002401D0" w:rsidRDefault="002401D0">
            <w:pPr>
              <w:pStyle w:val="xAvsandare3"/>
            </w:pPr>
          </w:p>
        </w:tc>
        <w:tc>
          <w:tcPr>
            <w:tcW w:w="4448" w:type="dxa"/>
            <w:tcBorders>
              <w:bottom w:val="single" w:sz="4" w:space="0" w:color="auto"/>
            </w:tcBorders>
            <w:vAlign w:val="center"/>
          </w:tcPr>
          <w:p w14:paraId="347F2737" w14:textId="77777777" w:rsidR="002401D0" w:rsidRDefault="002401D0">
            <w:pPr>
              <w:pStyle w:val="xAvsandare3"/>
            </w:pPr>
          </w:p>
        </w:tc>
        <w:tc>
          <w:tcPr>
            <w:tcW w:w="1725" w:type="dxa"/>
            <w:tcBorders>
              <w:bottom w:val="single" w:sz="4" w:space="0" w:color="auto"/>
            </w:tcBorders>
            <w:vAlign w:val="center"/>
          </w:tcPr>
          <w:p w14:paraId="0D103257" w14:textId="77777777" w:rsidR="002401D0" w:rsidRDefault="002401D0">
            <w:pPr>
              <w:pStyle w:val="xDatum2"/>
            </w:pPr>
          </w:p>
        </w:tc>
        <w:tc>
          <w:tcPr>
            <w:tcW w:w="2563" w:type="dxa"/>
            <w:tcBorders>
              <w:bottom w:val="single" w:sz="4" w:space="0" w:color="auto"/>
            </w:tcBorders>
            <w:vAlign w:val="center"/>
          </w:tcPr>
          <w:p w14:paraId="4167E06A" w14:textId="77777777" w:rsidR="002401D0" w:rsidRDefault="002401D0">
            <w:pPr>
              <w:pStyle w:val="xBeteckning2"/>
            </w:pPr>
          </w:p>
        </w:tc>
      </w:tr>
      <w:tr w:rsidR="002401D0" w14:paraId="71F90CC5" w14:textId="77777777">
        <w:trPr>
          <w:cantSplit/>
          <w:trHeight w:val="238"/>
        </w:trPr>
        <w:tc>
          <w:tcPr>
            <w:tcW w:w="861" w:type="dxa"/>
            <w:tcBorders>
              <w:top w:val="single" w:sz="4" w:space="0" w:color="auto"/>
            </w:tcBorders>
            <w:vAlign w:val="bottom"/>
          </w:tcPr>
          <w:p w14:paraId="6133AD17" w14:textId="77777777" w:rsidR="002401D0" w:rsidRDefault="002401D0">
            <w:pPr>
              <w:pStyle w:val="xLedtext"/>
            </w:pPr>
          </w:p>
        </w:tc>
        <w:tc>
          <w:tcPr>
            <w:tcW w:w="4448" w:type="dxa"/>
            <w:tcBorders>
              <w:top w:val="single" w:sz="4" w:space="0" w:color="auto"/>
            </w:tcBorders>
            <w:vAlign w:val="bottom"/>
          </w:tcPr>
          <w:p w14:paraId="168444F8" w14:textId="77777777" w:rsidR="002401D0" w:rsidRDefault="002401D0">
            <w:pPr>
              <w:pStyle w:val="xLedtext"/>
            </w:pPr>
          </w:p>
        </w:tc>
        <w:tc>
          <w:tcPr>
            <w:tcW w:w="4288" w:type="dxa"/>
            <w:gridSpan w:val="2"/>
            <w:tcBorders>
              <w:top w:val="single" w:sz="4" w:space="0" w:color="auto"/>
            </w:tcBorders>
            <w:vAlign w:val="bottom"/>
          </w:tcPr>
          <w:p w14:paraId="6B568A00" w14:textId="77777777" w:rsidR="002401D0" w:rsidRDefault="002401D0">
            <w:pPr>
              <w:pStyle w:val="xLedtext"/>
            </w:pPr>
          </w:p>
        </w:tc>
      </w:tr>
      <w:tr w:rsidR="002401D0" w14:paraId="33E12595" w14:textId="77777777">
        <w:trPr>
          <w:cantSplit/>
          <w:trHeight w:val="238"/>
        </w:trPr>
        <w:tc>
          <w:tcPr>
            <w:tcW w:w="861" w:type="dxa"/>
          </w:tcPr>
          <w:p w14:paraId="7A6BDB9F" w14:textId="77777777" w:rsidR="002401D0" w:rsidRDefault="002401D0">
            <w:pPr>
              <w:pStyle w:val="xCelltext"/>
            </w:pPr>
          </w:p>
        </w:tc>
        <w:tc>
          <w:tcPr>
            <w:tcW w:w="4448" w:type="dxa"/>
            <w:vMerge w:val="restart"/>
          </w:tcPr>
          <w:p w14:paraId="16D55EEC" w14:textId="77777777" w:rsidR="002401D0" w:rsidRDefault="002401D0">
            <w:pPr>
              <w:pStyle w:val="xMottagare1"/>
            </w:pPr>
            <w:r>
              <w:t>Till Ålands lagting</w:t>
            </w:r>
          </w:p>
        </w:tc>
        <w:tc>
          <w:tcPr>
            <w:tcW w:w="4288" w:type="dxa"/>
            <w:gridSpan w:val="2"/>
            <w:vMerge w:val="restart"/>
          </w:tcPr>
          <w:p w14:paraId="12A73677" w14:textId="77777777" w:rsidR="002401D0" w:rsidRDefault="002401D0">
            <w:pPr>
              <w:pStyle w:val="xMottagare1"/>
              <w:tabs>
                <w:tab w:val="left" w:pos="2349"/>
              </w:tabs>
            </w:pPr>
          </w:p>
        </w:tc>
      </w:tr>
      <w:tr w:rsidR="002401D0" w14:paraId="576B1CEE" w14:textId="77777777">
        <w:trPr>
          <w:cantSplit/>
          <w:trHeight w:val="238"/>
        </w:trPr>
        <w:tc>
          <w:tcPr>
            <w:tcW w:w="861" w:type="dxa"/>
          </w:tcPr>
          <w:p w14:paraId="5F6BA15D" w14:textId="77777777" w:rsidR="002401D0" w:rsidRDefault="002401D0">
            <w:pPr>
              <w:pStyle w:val="xCelltext"/>
            </w:pPr>
          </w:p>
        </w:tc>
        <w:tc>
          <w:tcPr>
            <w:tcW w:w="4448" w:type="dxa"/>
            <w:vMerge/>
            <w:vAlign w:val="center"/>
          </w:tcPr>
          <w:p w14:paraId="3F1A5DA1" w14:textId="77777777" w:rsidR="002401D0" w:rsidRDefault="002401D0">
            <w:pPr>
              <w:pStyle w:val="xCelltext"/>
            </w:pPr>
          </w:p>
        </w:tc>
        <w:tc>
          <w:tcPr>
            <w:tcW w:w="4288" w:type="dxa"/>
            <w:gridSpan w:val="2"/>
            <w:vMerge/>
            <w:vAlign w:val="center"/>
          </w:tcPr>
          <w:p w14:paraId="7186B217" w14:textId="77777777" w:rsidR="002401D0" w:rsidRDefault="002401D0">
            <w:pPr>
              <w:pStyle w:val="xCelltext"/>
            </w:pPr>
          </w:p>
        </w:tc>
      </w:tr>
      <w:tr w:rsidR="002401D0" w14:paraId="79C85D49" w14:textId="77777777">
        <w:trPr>
          <w:cantSplit/>
          <w:trHeight w:val="238"/>
        </w:trPr>
        <w:tc>
          <w:tcPr>
            <w:tcW w:w="861" w:type="dxa"/>
          </w:tcPr>
          <w:p w14:paraId="4341CAF9" w14:textId="77777777" w:rsidR="002401D0" w:rsidRDefault="002401D0">
            <w:pPr>
              <w:pStyle w:val="xCelltext"/>
            </w:pPr>
          </w:p>
        </w:tc>
        <w:tc>
          <w:tcPr>
            <w:tcW w:w="4448" w:type="dxa"/>
            <w:vMerge/>
            <w:vAlign w:val="center"/>
          </w:tcPr>
          <w:p w14:paraId="4E149D9B" w14:textId="77777777" w:rsidR="002401D0" w:rsidRDefault="002401D0">
            <w:pPr>
              <w:pStyle w:val="xCelltext"/>
            </w:pPr>
          </w:p>
        </w:tc>
        <w:tc>
          <w:tcPr>
            <w:tcW w:w="4288" w:type="dxa"/>
            <w:gridSpan w:val="2"/>
            <w:vMerge/>
            <w:vAlign w:val="center"/>
          </w:tcPr>
          <w:p w14:paraId="07EF1369" w14:textId="77777777" w:rsidR="002401D0" w:rsidRDefault="002401D0">
            <w:pPr>
              <w:pStyle w:val="xCelltext"/>
            </w:pPr>
          </w:p>
        </w:tc>
      </w:tr>
      <w:tr w:rsidR="002401D0" w14:paraId="6F4E4963" w14:textId="77777777">
        <w:trPr>
          <w:cantSplit/>
          <w:trHeight w:val="238"/>
        </w:trPr>
        <w:tc>
          <w:tcPr>
            <w:tcW w:w="861" w:type="dxa"/>
          </w:tcPr>
          <w:p w14:paraId="16AFB7ED" w14:textId="77777777" w:rsidR="002401D0" w:rsidRDefault="002401D0">
            <w:pPr>
              <w:pStyle w:val="xCelltext"/>
            </w:pPr>
          </w:p>
        </w:tc>
        <w:tc>
          <w:tcPr>
            <w:tcW w:w="4448" w:type="dxa"/>
            <w:vMerge/>
            <w:vAlign w:val="center"/>
          </w:tcPr>
          <w:p w14:paraId="6E2FC30E" w14:textId="77777777" w:rsidR="002401D0" w:rsidRDefault="002401D0">
            <w:pPr>
              <w:pStyle w:val="xCelltext"/>
            </w:pPr>
          </w:p>
        </w:tc>
        <w:tc>
          <w:tcPr>
            <w:tcW w:w="4288" w:type="dxa"/>
            <w:gridSpan w:val="2"/>
            <w:vMerge/>
            <w:vAlign w:val="center"/>
          </w:tcPr>
          <w:p w14:paraId="395AE6A0" w14:textId="77777777" w:rsidR="002401D0" w:rsidRDefault="002401D0">
            <w:pPr>
              <w:pStyle w:val="xCelltext"/>
            </w:pPr>
          </w:p>
        </w:tc>
      </w:tr>
      <w:tr w:rsidR="002401D0" w14:paraId="49958D1A" w14:textId="77777777">
        <w:trPr>
          <w:cantSplit/>
          <w:trHeight w:val="238"/>
        </w:trPr>
        <w:tc>
          <w:tcPr>
            <w:tcW w:w="861" w:type="dxa"/>
          </w:tcPr>
          <w:p w14:paraId="29623CD3" w14:textId="77777777" w:rsidR="002401D0" w:rsidRDefault="002401D0">
            <w:pPr>
              <w:pStyle w:val="xCelltext"/>
            </w:pPr>
          </w:p>
        </w:tc>
        <w:tc>
          <w:tcPr>
            <w:tcW w:w="4448" w:type="dxa"/>
            <w:vMerge/>
            <w:vAlign w:val="center"/>
          </w:tcPr>
          <w:p w14:paraId="38C426D2" w14:textId="77777777" w:rsidR="002401D0" w:rsidRDefault="002401D0">
            <w:pPr>
              <w:pStyle w:val="xCelltext"/>
            </w:pPr>
          </w:p>
        </w:tc>
        <w:tc>
          <w:tcPr>
            <w:tcW w:w="4288" w:type="dxa"/>
            <w:gridSpan w:val="2"/>
            <w:vMerge/>
            <w:vAlign w:val="center"/>
          </w:tcPr>
          <w:p w14:paraId="58121AA8" w14:textId="77777777" w:rsidR="002401D0" w:rsidRDefault="002401D0">
            <w:pPr>
              <w:pStyle w:val="xCelltext"/>
            </w:pPr>
          </w:p>
        </w:tc>
      </w:tr>
    </w:tbl>
    <w:p w14:paraId="0952F1C5" w14:textId="77777777" w:rsidR="002401D0" w:rsidRDefault="002401D0">
      <w:pPr>
        <w:rPr>
          <w:b/>
          <w:bCs/>
        </w:rPr>
        <w:sectPr w:rsidR="002401D0">
          <w:footerReference w:type="even" r:id="rId9"/>
          <w:footerReference w:type="default" r:id="rId10"/>
          <w:pgSz w:w="11906" w:h="16838" w:code="9"/>
          <w:pgMar w:top="567" w:right="1134" w:bottom="1134" w:left="1191" w:header="624" w:footer="737" w:gutter="0"/>
          <w:cols w:space="708"/>
          <w:docGrid w:linePitch="360"/>
        </w:sectPr>
      </w:pPr>
    </w:p>
    <w:p w14:paraId="4E11C571" w14:textId="72BA5F25" w:rsidR="002401D0" w:rsidRDefault="00E4138A">
      <w:pPr>
        <w:pStyle w:val="ArendeOverRubrik"/>
      </w:pPr>
      <w:r>
        <w:t>Lag- och kultur</w:t>
      </w:r>
      <w:r w:rsidR="002401D0">
        <w:t>utskottets betänkande</w:t>
      </w:r>
    </w:p>
    <w:p w14:paraId="1AD066B5" w14:textId="52C3660E" w:rsidR="002401D0" w:rsidRDefault="00E4138A">
      <w:pPr>
        <w:pStyle w:val="ArendeRubrik"/>
      </w:pPr>
      <w:r>
        <w:t>Ny blankettlag om fordon</w:t>
      </w:r>
    </w:p>
    <w:p w14:paraId="4800DB63" w14:textId="268582A5" w:rsidR="002401D0" w:rsidRDefault="002E50AB">
      <w:pPr>
        <w:pStyle w:val="ArendeUnderRubrik"/>
      </w:pPr>
      <w:r>
        <w:t>Landskapsregeringens lagförslag LF 22/</w:t>
      </w:r>
      <w:proofErr w:type="gramStart"/>
      <w:r>
        <w:t>2020-2021</w:t>
      </w:r>
      <w:proofErr w:type="gramEnd"/>
    </w:p>
    <w:p w14:paraId="63ED3031" w14:textId="77777777" w:rsidR="002401D0" w:rsidRDefault="002401D0">
      <w:pPr>
        <w:pStyle w:val="ANormal"/>
      </w:pPr>
    </w:p>
    <w:p w14:paraId="1D5EAFBB" w14:textId="77777777" w:rsidR="002401D0" w:rsidRDefault="002401D0">
      <w:pPr>
        <w:pStyle w:val="Innehll1"/>
      </w:pPr>
      <w:r>
        <w:t>INNEHÅLL</w:t>
      </w:r>
    </w:p>
    <w:p w14:paraId="1FF17682" w14:textId="27A4ECE4" w:rsidR="00BB2DE0"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81834016" w:history="1">
        <w:r w:rsidR="00BB2DE0" w:rsidRPr="00EC397D">
          <w:rPr>
            <w:rStyle w:val="Hyperlnk"/>
          </w:rPr>
          <w:t>Sammanfattning</w:t>
        </w:r>
        <w:r w:rsidR="00BB2DE0">
          <w:rPr>
            <w:webHidden/>
          </w:rPr>
          <w:tab/>
        </w:r>
        <w:r w:rsidR="00BB2DE0">
          <w:rPr>
            <w:webHidden/>
          </w:rPr>
          <w:fldChar w:fldCharType="begin"/>
        </w:r>
        <w:r w:rsidR="00BB2DE0">
          <w:rPr>
            <w:webHidden/>
          </w:rPr>
          <w:instrText xml:space="preserve"> PAGEREF _Toc81834016 \h </w:instrText>
        </w:r>
        <w:r w:rsidR="00BB2DE0">
          <w:rPr>
            <w:webHidden/>
          </w:rPr>
        </w:r>
        <w:r w:rsidR="00BB2DE0">
          <w:rPr>
            <w:webHidden/>
          </w:rPr>
          <w:fldChar w:fldCharType="separate"/>
        </w:r>
        <w:r w:rsidR="0054661A">
          <w:rPr>
            <w:webHidden/>
          </w:rPr>
          <w:t>1</w:t>
        </w:r>
        <w:r w:rsidR="00BB2DE0">
          <w:rPr>
            <w:webHidden/>
          </w:rPr>
          <w:fldChar w:fldCharType="end"/>
        </w:r>
      </w:hyperlink>
    </w:p>
    <w:p w14:paraId="0D5C2445" w14:textId="508142A1" w:rsidR="00BB2DE0" w:rsidRDefault="005F4FCD">
      <w:pPr>
        <w:pStyle w:val="Innehll2"/>
        <w:rPr>
          <w:rFonts w:asciiTheme="minorHAnsi" w:eastAsiaTheme="minorEastAsia" w:hAnsiTheme="minorHAnsi" w:cstheme="minorBidi"/>
          <w:sz w:val="22"/>
          <w:szCs w:val="22"/>
          <w:lang w:val="sv-FI" w:eastAsia="sv-FI"/>
        </w:rPr>
      </w:pPr>
      <w:hyperlink w:anchor="_Toc81834017" w:history="1">
        <w:r w:rsidR="00BB2DE0" w:rsidRPr="00EC397D">
          <w:rPr>
            <w:rStyle w:val="Hyperlnk"/>
          </w:rPr>
          <w:t>Landskapsregeringens förslag</w:t>
        </w:r>
        <w:r w:rsidR="00BB2DE0">
          <w:rPr>
            <w:webHidden/>
          </w:rPr>
          <w:tab/>
        </w:r>
        <w:r w:rsidR="00BB2DE0">
          <w:rPr>
            <w:webHidden/>
          </w:rPr>
          <w:fldChar w:fldCharType="begin"/>
        </w:r>
        <w:r w:rsidR="00BB2DE0">
          <w:rPr>
            <w:webHidden/>
          </w:rPr>
          <w:instrText xml:space="preserve"> PAGEREF _Toc81834017 \h </w:instrText>
        </w:r>
        <w:r w:rsidR="00BB2DE0">
          <w:rPr>
            <w:webHidden/>
          </w:rPr>
        </w:r>
        <w:r w:rsidR="00BB2DE0">
          <w:rPr>
            <w:webHidden/>
          </w:rPr>
          <w:fldChar w:fldCharType="separate"/>
        </w:r>
        <w:r w:rsidR="0054661A">
          <w:rPr>
            <w:webHidden/>
          </w:rPr>
          <w:t>1</w:t>
        </w:r>
        <w:r w:rsidR="00BB2DE0">
          <w:rPr>
            <w:webHidden/>
          </w:rPr>
          <w:fldChar w:fldCharType="end"/>
        </w:r>
      </w:hyperlink>
    </w:p>
    <w:p w14:paraId="22E82E64" w14:textId="5733FCAB" w:rsidR="00BB2DE0" w:rsidRDefault="005F4FCD">
      <w:pPr>
        <w:pStyle w:val="Innehll2"/>
        <w:rPr>
          <w:rFonts w:asciiTheme="minorHAnsi" w:eastAsiaTheme="minorEastAsia" w:hAnsiTheme="minorHAnsi" w:cstheme="minorBidi"/>
          <w:sz w:val="22"/>
          <w:szCs w:val="22"/>
          <w:lang w:val="sv-FI" w:eastAsia="sv-FI"/>
        </w:rPr>
      </w:pPr>
      <w:hyperlink w:anchor="_Toc81834018" w:history="1">
        <w:r w:rsidR="00BB2DE0" w:rsidRPr="00EC397D">
          <w:rPr>
            <w:rStyle w:val="Hyperlnk"/>
          </w:rPr>
          <w:t>Utskottets förslag</w:t>
        </w:r>
        <w:r w:rsidR="00BB2DE0">
          <w:rPr>
            <w:webHidden/>
          </w:rPr>
          <w:tab/>
        </w:r>
        <w:r w:rsidR="00BB2DE0">
          <w:rPr>
            <w:webHidden/>
          </w:rPr>
          <w:fldChar w:fldCharType="begin"/>
        </w:r>
        <w:r w:rsidR="00BB2DE0">
          <w:rPr>
            <w:webHidden/>
          </w:rPr>
          <w:instrText xml:space="preserve"> PAGEREF _Toc81834018 \h </w:instrText>
        </w:r>
        <w:r w:rsidR="00BB2DE0">
          <w:rPr>
            <w:webHidden/>
          </w:rPr>
        </w:r>
        <w:r w:rsidR="00BB2DE0">
          <w:rPr>
            <w:webHidden/>
          </w:rPr>
          <w:fldChar w:fldCharType="separate"/>
        </w:r>
        <w:r w:rsidR="0054661A">
          <w:rPr>
            <w:webHidden/>
          </w:rPr>
          <w:t>1</w:t>
        </w:r>
        <w:r w:rsidR="00BB2DE0">
          <w:rPr>
            <w:webHidden/>
          </w:rPr>
          <w:fldChar w:fldCharType="end"/>
        </w:r>
      </w:hyperlink>
    </w:p>
    <w:p w14:paraId="404880D1" w14:textId="0B8E3994" w:rsidR="00BB2DE0" w:rsidRDefault="005F4FCD">
      <w:pPr>
        <w:pStyle w:val="Innehll1"/>
        <w:rPr>
          <w:rFonts w:asciiTheme="minorHAnsi" w:eastAsiaTheme="minorEastAsia" w:hAnsiTheme="minorHAnsi" w:cstheme="minorBidi"/>
          <w:sz w:val="22"/>
          <w:szCs w:val="22"/>
          <w:lang w:val="sv-FI" w:eastAsia="sv-FI"/>
        </w:rPr>
      </w:pPr>
      <w:hyperlink w:anchor="_Toc81834019" w:history="1">
        <w:r w:rsidR="00BB2DE0" w:rsidRPr="00EC397D">
          <w:rPr>
            <w:rStyle w:val="Hyperlnk"/>
          </w:rPr>
          <w:t>Utskottets synpunkter</w:t>
        </w:r>
        <w:r w:rsidR="00BB2DE0">
          <w:rPr>
            <w:webHidden/>
          </w:rPr>
          <w:tab/>
        </w:r>
        <w:r w:rsidR="00BB2DE0">
          <w:rPr>
            <w:webHidden/>
          </w:rPr>
          <w:fldChar w:fldCharType="begin"/>
        </w:r>
        <w:r w:rsidR="00BB2DE0">
          <w:rPr>
            <w:webHidden/>
          </w:rPr>
          <w:instrText xml:space="preserve"> PAGEREF _Toc81834019 \h </w:instrText>
        </w:r>
        <w:r w:rsidR="00BB2DE0">
          <w:rPr>
            <w:webHidden/>
          </w:rPr>
        </w:r>
        <w:r w:rsidR="00BB2DE0">
          <w:rPr>
            <w:webHidden/>
          </w:rPr>
          <w:fldChar w:fldCharType="separate"/>
        </w:r>
        <w:r w:rsidR="0054661A">
          <w:rPr>
            <w:webHidden/>
          </w:rPr>
          <w:t>1</w:t>
        </w:r>
        <w:r w:rsidR="00BB2DE0">
          <w:rPr>
            <w:webHidden/>
          </w:rPr>
          <w:fldChar w:fldCharType="end"/>
        </w:r>
      </w:hyperlink>
    </w:p>
    <w:p w14:paraId="3882A2E3" w14:textId="3BB43F0C" w:rsidR="00BB2DE0" w:rsidRDefault="005F4FCD">
      <w:pPr>
        <w:pStyle w:val="Innehll1"/>
        <w:rPr>
          <w:rFonts w:asciiTheme="minorHAnsi" w:eastAsiaTheme="minorEastAsia" w:hAnsiTheme="minorHAnsi" w:cstheme="minorBidi"/>
          <w:sz w:val="22"/>
          <w:szCs w:val="22"/>
          <w:lang w:val="sv-FI" w:eastAsia="sv-FI"/>
        </w:rPr>
      </w:pPr>
      <w:hyperlink w:anchor="_Toc81834020" w:history="1">
        <w:r w:rsidR="00BB2DE0" w:rsidRPr="00EC397D">
          <w:rPr>
            <w:rStyle w:val="Hyperlnk"/>
          </w:rPr>
          <w:t>Ärendets behandling</w:t>
        </w:r>
        <w:r w:rsidR="00BB2DE0">
          <w:rPr>
            <w:webHidden/>
          </w:rPr>
          <w:tab/>
        </w:r>
        <w:r w:rsidR="00BB2DE0">
          <w:rPr>
            <w:webHidden/>
          </w:rPr>
          <w:fldChar w:fldCharType="begin"/>
        </w:r>
        <w:r w:rsidR="00BB2DE0">
          <w:rPr>
            <w:webHidden/>
          </w:rPr>
          <w:instrText xml:space="preserve"> PAGEREF _Toc81834020 \h </w:instrText>
        </w:r>
        <w:r w:rsidR="00BB2DE0">
          <w:rPr>
            <w:webHidden/>
          </w:rPr>
        </w:r>
        <w:r w:rsidR="00BB2DE0">
          <w:rPr>
            <w:webHidden/>
          </w:rPr>
          <w:fldChar w:fldCharType="separate"/>
        </w:r>
        <w:r w:rsidR="0054661A">
          <w:rPr>
            <w:webHidden/>
          </w:rPr>
          <w:t>2</w:t>
        </w:r>
        <w:r w:rsidR="00BB2DE0">
          <w:rPr>
            <w:webHidden/>
          </w:rPr>
          <w:fldChar w:fldCharType="end"/>
        </w:r>
      </w:hyperlink>
    </w:p>
    <w:p w14:paraId="06AFAF3E" w14:textId="0CC3415B" w:rsidR="00BB2DE0" w:rsidRDefault="005F4FCD">
      <w:pPr>
        <w:pStyle w:val="Innehll1"/>
        <w:rPr>
          <w:rFonts w:asciiTheme="minorHAnsi" w:eastAsiaTheme="minorEastAsia" w:hAnsiTheme="minorHAnsi" w:cstheme="minorBidi"/>
          <w:sz w:val="22"/>
          <w:szCs w:val="22"/>
          <w:lang w:val="sv-FI" w:eastAsia="sv-FI"/>
        </w:rPr>
      </w:pPr>
      <w:hyperlink w:anchor="_Toc81834021" w:history="1">
        <w:r w:rsidR="00BB2DE0" w:rsidRPr="00EC397D">
          <w:rPr>
            <w:rStyle w:val="Hyperlnk"/>
          </w:rPr>
          <w:t>Utskottets förslag</w:t>
        </w:r>
        <w:r w:rsidR="00BB2DE0">
          <w:rPr>
            <w:webHidden/>
          </w:rPr>
          <w:tab/>
        </w:r>
        <w:r w:rsidR="00BB2DE0">
          <w:rPr>
            <w:webHidden/>
          </w:rPr>
          <w:fldChar w:fldCharType="begin"/>
        </w:r>
        <w:r w:rsidR="00BB2DE0">
          <w:rPr>
            <w:webHidden/>
          </w:rPr>
          <w:instrText xml:space="preserve"> PAGEREF _Toc81834021 \h </w:instrText>
        </w:r>
        <w:r w:rsidR="00BB2DE0">
          <w:rPr>
            <w:webHidden/>
          </w:rPr>
        </w:r>
        <w:r w:rsidR="00BB2DE0">
          <w:rPr>
            <w:webHidden/>
          </w:rPr>
          <w:fldChar w:fldCharType="separate"/>
        </w:r>
        <w:r w:rsidR="0054661A">
          <w:rPr>
            <w:webHidden/>
          </w:rPr>
          <w:t>3</w:t>
        </w:r>
        <w:r w:rsidR="00BB2DE0">
          <w:rPr>
            <w:webHidden/>
          </w:rPr>
          <w:fldChar w:fldCharType="end"/>
        </w:r>
      </w:hyperlink>
    </w:p>
    <w:p w14:paraId="7AD72E72" w14:textId="1CE289A9" w:rsidR="002401D0" w:rsidRDefault="002401D0">
      <w:pPr>
        <w:pStyle w:val="ANormal"/>
        <w:rPr>
          <w:noProof/>
        </w:rPr>
      </w:pPr>
      <w:r>
        <w:rPr>
          <w:rFonts w:ascii="Verdana" w:hAnsi="Verdana"/>
          <w:noProof/>
          <w:sz w:val="16"/>
          <w:szCs w:val="36"/>
        </w:rPr>
        <w:fldChar w:fldCharType="end"/>
      </w:r>
    </w:p>
    <w:p w14:paraId="2C1DC925" w14:textId="77777777" w:rsidR="002401D0" w:rsidRDefault="002401D0">
      <w:pPr>
        <w:pStyle w:val="ANormal"/>
      </w:pPr>
    </w:p>
    <w:p w14:paraId="0DBA627E" w14:textId="77777777" w:rsidR="002401D0" w:rsidRDefault="002401D0">
      <w:pPr>
        <w:pStyle w:val="RubrikA"/>
      </w:pPr>
      <w:bookmarkStart w:id="1" w:name="_Toc529800932"/>
      <w:bookmarkStart w:id="2" w:name="_Toc81834016"/>
      <w:r>
        <w:t>Sammanfattning</w:t>
      </w:r>
      <w:bookmarkEnd w:id="1"/>
      <w:bookmarkEnd w:id="2"/>
    </w:p>
    <w:p w14:paraId="42612B47" w14:textId="77777777" w:rsidR="002401D0" w:rsidRDefault="002401D0">
      <w:pPr>
        <w:pStyle w:val="Rubrikmellanrum"/>
      </w:pPr>
    </w:p>
    <w:p w14:paraId="24C622C7" w14:textId="73BFCC19" w:rsidR="002401D0" w:rsidRDefault="00E4138A">
      <w:pPr>
        <w:pStyle w:val="RubrikB"/>
      </w:pPr>
      <w:bookmarkStart w:id="3" w:name="_Toc529800933"/>
      <w:bookmarkStart w:id="4" w:name="_Toc81834017"/>
      <w:r>
        <w:t>Landskapsregeringens</w:t>
      </w:r>
      <w:r w:rsidR="002401D0">
        <w:t xml:space="preserve"> förslag</w:t>
      </w:r>
      <w:bookmarkEnd w:id="3"/>
      <w:bookmarkEnd w:id="4"/>
    </w:p>
    <w:p w14:paraId="6030F9EB" w14:textId="77777777" w:rsidR="002401D0" w:rsidRDefault="002401D0">
      <w:pPr>
        <w:pStyle w:val="Rubrikmellanrum"/>
      </w:pPr>
    </w:p>
    <w:p w14:paraId="23009298" w14:textId="77777777" w:rsidR="00E4138A" w:rsidRDefault="00E4138A" w:rsidP="00E4138A">
      <w:pPr>
        <w:pStyle w:val="ANormal"/>
      </w:pPr>
      <w:r>
        <w:t xml:space="preserve">Landskapsregeringen föreslår att lagtinget antar en ny landskapslag om tillämpning av rikets </w:t>
      </w:r>
      <w:proofErr w:type="spellStart"/>
      <w:r>
        <w:t>fordonslag</w:t>
      </w:r>
      <w:proofErr w:type="spellEnd"/>
      <w:r>
        <w:t xml:space="preserve">. Genom förslaget blir stora delar av rikets nya </w:t>
      </w:r>
      <w:proofErr w:type="spellStart"/>
      <w:r>
        <w:t>fordonslag</w:t>
      </w:r>
      <w:proofErr w:type="spellEnd"/>
      <w:r>
        <w:t xml:space="preserve"> gällande på Åland och fordonslagstiftningen uppdateras så att den överensstämmer med EU-rätten. Två kapitel i </w:t>
      </w:r>
      <w:proofErr w:type="spellStart"/>
      <w:r>
        <w:t>fordonslagen</w:t>
      </w:r>
      <w:proofErr w:type="spellEnd"/>
      <w:r>
        <w:t xml:space="preserve"> som behandlar periodiska besiktningar och fordonsregistrering ska inte tillämpas på Åland. Detta regleras sedan tidigare i landskapslagen om besiktning och registrering av fordon. I lagförslaget ingår också följdändringar i två lagar och en ändring av l</w:t>
      </w:r>
      <w:r w:rsidRPr="008153BF">
        <w:t>andskapslag</w:t>
      </w:r>
      <w:r>
        <w:t>en</w:t>
      </w:r>
      <w:r w:rsidRPr="008153BF">
        <w:t xml:space="preserve"> om marknadskontrollen av vissa produkter</w:t>
      </w:r>
      <w:r>
        <w:t xml:space="preserve"> där det anges att den lagen ska tillämpas </w:t>
      </w:r>
      <w:r w:rsidRPr="008153BF">
        <w:t>på den marknadskontroll som omfattas av tillämpningsområdet för</w:t>
      </w:r>
      <w:r>
        <w:t xml:space="preserve"> </w:t>
      </w:r>
      <w:r w:rsidRPr="008153BF">
        <w:t>landskapslag</w:t>
      </w:r>
      <w:r>
        <w:t>en</w:t>
      </w:r>
      <w:r w:rsidRPr="008153BF">
        <w:t xml:space="preserve"> om tillämpning av rikets nya </w:t>
      </w:r>
      <w:proofErr w:type="spellStart"/>
      <w:r w:rsidRPr="008153BF">
        <w:t>fordonslag</w:t>
      </w:r>
      <w:proofErr w:type="spellEnd"/>
      <w:r>
        <w:t>.</w:t>
      </w:r>
    </w:p>
    <w:p w14:paraId="68049E51" w14:textId="77777777" w:rsidR="00E4138A" w:rsidRDefault="00E4138A" w:rsidP="00E4138A">
      <w:pPr>
        <w:pStyle w:val="ANormal"/>
      </w:pPr>
      <w:r>
        <w:tab/>
        <w:t>Avsikten är att lagarna ska träda i kraft så snart som möjligt.</w:t>
      </w:r>
    </w:p>
    <w:p w14:paraId="51F08D1A" w14:textId="166104C4" w:rsidR="002401D0" w:rsidRDefault="002401D0">
      <w:pPr>
        <w:pStyle w:val="ANormal"/>
      </w:pPr>
    </w:p>
    <w:p w14:paraId="105BD937" w14:textId="77777777" w:rsidR="002401D0" w:rsidRDefault="002401D0">
      <w:pPr>
        <w:pStyle w:val="RubrikB"/>
      </w:pPr>
      <w:bookmarkStart w:id="5" w:name="_Toc529800934"/>
      <w:bookmarkStart w:id="6" w:name="_Toc81834018"/>
      <w:r>
        <w:t>Utskottets förslag</w:t>
      </w:r>
      <w:bookmarkEnd w:id="5"/>
      <w:bookmarkEnd w:id="6"/>
    </w:p>
    <w:p w14:paraId="2EA8DD50" w14:textId="77777777" w:rsidR="002401D0" w:rsidRDefault="002401D0">
      <w:pPr>
        <w:pStyle w:val="Rubrikmellanrum"/>
      </w:pPr>
    </w:p>
    <w:p w14:paraId="1F3F00BC" w14:textId="6ACC8AB9" w:rsidR="002401D0" w:rsidRDefault="0000156C">
      <w:pPr>
        <w:pStyle w:val="ANormal"/>
      </w:pPr>
      <w:r>
        <w:t>Utskottet föreslår att lagförslagen antas med några mindre tekniska ändringar</w:t>
      </w:r>
      <w:r w:rsidR="00766D46">
        <w:t xml:space="preserve"> av första </w:t>
      </w:r>
      <w:r w:rsidR="00965C42">
        <w:t xml:space="preserve">och tredje </w:t>
      </w:r>
      <w:r w:rsidR="00766D46">
        <w:t>lagförslaget.</w:t>
      </w:r>
    </w:p>
    <w:p w14:paraId="4F0BE864" w14:textId="77777777" w:rsidR="002401D0" w:rsidRDefault="002401D0">
      <w:pPr>
        <w:pStyle w:val="ANormal"/>
      </w:pPr>
    </w:p>
    <w:p w14:paraId="16DF11BB" w14:textId="77777777" w:rsidR="002401D0" w:rsidRDefault="002401D0">
      <w:pPr>
        <w:pStyle w:val="RubrikA"/>
      </w:pPr>
      <w:bookmarkStart w:id="7" w:name="_Toc529800935"/>
      <w:bookmarkStart w:id="8" w:name="_Toc81834019"/>
      <w:r>
        <w:t>Utskottets synpunkter</w:t>
      </w:r>
      <w:bookmarkEnd w:id="7"/>
      <w:bookmarkEnd w:id="8"/>
    </w:p>
    <w:p w14:paraId="06B7FEC4" w14:textId="77777777" w:rsidR="002401D0" w:rsidRDefault="002401D0">
      <w:pPr>
        <w:pStyle w:val="Rubrikmellanrum"/>
      </w:pPr>
    </w:p>
    <w:p w14:paraId="03DE6C62" w14:textId="5AB12F79" w:rsidR="007177F7" w:rsidRDefault="007177F7" w:rsidP="001437AF">
      <w:pPr>
        <w:pStyle w:val="RubrikD"/>
      </w:pPr>
      <w:r w:rsidRPr="001437AF">
        <w:t>Allmänt</w:t>
      </w:r>
    </w:p>
    <w:p w14:paraId="5A772B44" w14:textId="77777777" w:rsidR="001437AF" w:rsidRPr="001437AF" w:rsidRDefault="001437AF" w:rsidP="001437AF">
      <w:pPr>
        <w:pStyle w:val="Rubrikmellanrum"/>
      </w:pPr>
    </w:p>
    <w:p w14:paraId="3DE477C9" w14:textId="77777777" w:rsidR="0062547B" w:rsidRDefault="0000156C" w:rsidP="0000156C">
      <w:pPr>
        <w:pStyle w:val="ANormal"/>
      </w:pPr>
      <w:r>
        <w:t xml:space="preserve">Landskapsregeringen föreslår att lagtinget antar en ny blankettlag om tillämpning av </w:t>
      </w:r>
      <w:proofErr w:type="spellStart"/>
      <w:r>
        <w:t>fordonslagen</w:t>
      </w:r>
      <w:proofErr w:type="spellEnd"/>
      <w:r>
        <w:t xml:space="preserve"> i Finland. I lagförslaget framhåller l</w:t>
      </w:r>
      <w:r w:rsidRPr="0000156C">
        <w:t xml:space="preserve">andskapsregeringen att det är ändamålsenligt att, med hänsyn till lagstiftningsområdets natur med i stort sett fullt ut EU-reglerade frågor och med ett mycket litet utrymme för nationella lösningar, föreslå att rikets </w:t>
      </w:r>
      <w:proofErr w:type="spellStart"/>
      <w:r w:rsidRPr="0000156C">
        <w:t>fordonslag</w:t>
      </w:r>
      <w:proofErr w:type="spellEnd"/>
      <w:r w:rsidRPr="0000156C">
        <w:t xml:space="preserve"> görs tillämplig på Åland. De delar av </w:t>
      </w:r>
      <w:proofErr w:type="spellStart"/>
      <w:r w:rsidRPr="0000156C">
        <w:t>fordonslagen</w:t>
      </w:r>
      <w:proofErr w:type="spellEnd"/>
      <w:r w:rsidRPr="0000156C">
        <w:t xml:space="preserve"> som motsvaras av bestämmelserna i landskapslagen om besiktning och registrering av fordon ska dock inte tillämpas.</w:t>
      </w:r>
      <w:r>
        <w:t xml:space="preserve"> </w:t>
      </w:r>
    </w:p>
    <w:p w14:paraId="1A0E2AF9" w14:textId="406F7101" w:rsidR="00BB492E" w:rsidRPr="00BB492E" w:rsidRDefault="0062547B" w:rsidP="00BB492E">
      <w:pPr>
        <w:pStyle w:val="ANormal"/>
      </w:pPr>
      <w:r>
        <w:tab/>
      </w:r>
      <w:r w:rsidR="00BB2DE0">
        <w:t>I l</w:t>
      </w:r>
      <w:r w:rsidR="0000156C" w:rsidRPr="0000156C">
        <w:t xml:space="preserve">agförslaget </w:t>
      </w:r>
      <w:r w:rsidR="00BB2DE0">
        <w:t xml:space="preserve">framhålls att förslaget </w:t>
      </w:r>
      <w:r w:rsidR="0000156C" w:rsidRPr="0000156C">
        <w:t>följer de principer för blankettlagstiftning som lagtinget slagit fast genom lagutskottets betänkande nr 12/2006–2007.</w:t>
      </w:r>
      <w:r>
        <w:t xml:space="preserve"> </w:t>
      </w:r>
      <w:r w:rsidR="00C10870">
        <w:t>Lag- och kult</w:t>
      </w:r>
      <w:r w:rsidR="00B81901">
        <w:t>uru</w:t>
      </w:r>
      <w:r w:rsidR="00C10870">
        <w:t xml:space="preserve">tskottet </w:t>
      </w:r>
      <w:r w:rsidR="00E7440F">
        <w:t xml:space="preserve">har </w:t>
      </w:r>
      <w:r>
        <w:t xml:space="preserve">i ett senare </w:t>
      </w:r>
      <w:r w:rsidR="00E7440F">
        <w:t xml:space="preserve">betänkande </w:t>
      </w:r>
      <w:r w:rsidR="00E7440F" w:rsidRPr="00E7440F">
        <w:t>5/</w:t>
      </w:r>
      <w:proofErr w:type="gramStart"/>
      <w:r w:rsidR="00E7440F" w:rsidRPr="00E7440F">
        <w:t>2018-2019</w:t>
      </w:r>
      <w:proofErr w:type="gramEnd"/>
      <w:r w:rsidR="00E7440F">
        <w:t xml:space="preserve"> fört ett resonemang kring valet av lagstiftningsteknik. </w:t>
      </w:r>
      <w:r w:rsidR="00BB492E" w:rsidRPr="00BB492E">
        <w:t xml:space="preserve">Utskottet anför </w:t>
      </w:r>
      <w:r w:rsidR="00BB492E" w:rsidRPr="00BB492E">
        <w:lastRenderedPageBreak/>
        <w:t>där som sin principiella inställning att lagtingets lagstiftningsbehörighet i så stor utsträckning som möjligt fullt ut ska utnyttjas så att de åländska lagarna anpassas till förhållandena på Åland och blankettlagar bör undvikas på områden som hör till lagtingets behörighet, förutom i de fall där den politiska viljan uttryckligen är att det är mest ändamålsenligt att samma bestämmelser ska gälla på Åland som i Finland som t.ex. i fråga om tekniska bestämmelser om livsmedelsäkerhet. Utskottet skriver också att på områden där lagstiftningsbehörigheten är delad och i synnerhet där merparten av behörigheten hör till riksdagen kan det finnas starkare motiv för en blankettlag.</w:t>
      </w:r>
    </w:p>
    <w:p w14:paraId="75F67E6E" w14:textId="77777777" w:rsidR="00BB2DE0" w:rsidRDefault="00BB492E" w:rsidP="0062547B">
      <w:pPr>
        <w:pStyle w:val="ANormal"/>
      </w:pPr>
      <w:r w:rsidRPr="00BB492E">
        <w:t>    I betänkandet skr</w:t>
      </w:r>
      <w:r w:rsidR="0062547B">
        <w:t>ev</w:t>
      </w:r>
      <w:r w:rsidRPr="00BB492E">
        <w:t xml:space="preserve"> utskottet vidare att alternativet till blankettlagar på blandade behörighetsområden är s.k. fulltextlagar. Ett av motiven för en fulltextlag är att det ska gå att utläsa alla bestämmelser ur en och samma lag i den åländska lagsamlingen, vilket är positivt. </w:t>
      </w:r>
    </w:p>
    <w:p w14:paraId="4A6C2E49" w14:textId="4236DDFE" w:rsidR="00BB492E" w:rsidRPr="00BB492E" w:rsidRDefault="00BB2DE0" w:rsidP="0062547B">
      <w:pPr>
        <w:pStyle w:val="ANormal"/>
      </w:pPr>
      <w:r>
        <w:tab/>
      </w:r>
      <w:r w:rsidR="0062547B">
        <w:t xml:space="preserve">Utskottet konstaterar nu att </w:t>
      </w:r>
      <w:proofErr w:type="spellStart"/>
      <w:r w:rsidR="0062547B">
        <w:t>fordonslagen</w:t>
      </w:r>
      <w:proofErr w:type="spellEnd"/>
      <w:r w:rsidR="0062547B">
        <w:t xml:space="preserve"> till skillnad från polislagen till avgörande del innehåller bestämmelser som faller inom lagtingets behörighet. Att ett lagstiftningsområde till stora delar styrs av EU-bestämmelser är enligt utskottets mening</w:t>
      </w:r>
      <w:r w:rsidR="00BB492E" w:rsidRPr="00BB492E">
        <w:t xml:space="preserve"> </w:t>
      </w:r>
      <w:r w:rsidR="0062547B">
        <w:t>inte i sig ett skäl för blankettlagstiftning eftersom det på Åland</w:t>
      </w:r>
      <w:r>
        <w:t>,</w:t>
      </w:r>
      <w:r w:rsidR="0062547B">
        <w:t xml:space="preserve"> på samma sätt som i medlemsstaterna</w:t>
      </w:r>
      <w:r>
        <w:t>,</w:t>
      </w:r>
      <w:r w:rsidR="0062547B">
        <w:t xml:space="preserve"> finns skäl att i samband med implementeringar göra bedömningar av behovet av anpassning till de egna förhållandena. En blankettlag som innehåller ett flertal bestämmelser som beskriver hur den riksdagslag som blankettlagen hänvisar till ska tillämpas på Åland kan därtill göra lagstiftningen svåröverskådlig</w:t>
      </w:r>
      <w:r>
        <w:t xml:space="preserve">. </w:t>
      </w:r>
    </w:p>
    <w:p w14:paraId="333881EF" w14:textId="77777777" w:rsidR="00BB492E" w:rsidRPr="00BB492E" w:rsidRDefault="00BB492E" w:rsidP="00BB492E">
      <w:pPr>
        <w:pStyle w:val="ANormal"/>
      </w:pPr>
      <w:r w:rsidRPr="00BB492E">
        <w:t> </w:t>
      </w:r>
    </w:p>
    <w:p w14:paraId="0B4246DB" w14:textId="35FE58BD" w:rsidR="001437AF" w:rsidRDefault="007177F7" w:rsidP="001437AF">
      <w:pPr>
        <w:pStyle w:val="RubrikD"/>
      </w:pPr>
      <w:r w:rsidRPr="00FF4175">
        <w:t>Detalj</w:t>
      </w:r>
      <w:r w:rsidR="0062547B" w:rsidRPr="00FF4175">
        <w:t>motivering</w:t>
      </w:r>
      <w:r w:rsidR="0057576E">
        <w:t>, lag 1</w:t>
      </w:r>
    </w:p>
    <w:p w14:paraId="6EA7220C" w14:textId="1CD2236B" w:rsidR="001437AF" w:rsidRDefault="001437AF" w:rsidP="001437AF">
      <w:pPr>
        <w:pStyle w:val="Rubrikmellanrum"/>
      </w:pPr>
    </w:p>
    <w:p w14:paraId="315F83EF" w14:textId="231ED503" w:rsidR="0062547B" w:rsidRPr="00FF4175" w:rsidRDefault="00BB2DE0" w:rsidP="00FF4175">
      <w:pPr>
        <w:pStyle w:val="LagPararubrik"/>
        <w:jc w:val="left"/>
        <w:rPr>
          <w:i w:val="0"/>
          <w:iCs w:val="0"/>
        </w:rPr>
      </w:pPr>
      <w:r>
        <w:tab/>
      </w:r>
      <w:r w:rsidR="0062547B">
        <w:t xml:space="preserve">2 § </w:t>
      </w:r>
      <w:r w:rsidR="00FF4175">
        <w:t xml:space="preserve">Skötseln av transport- och kommunikationsverkets uppgifter på Åland. </w:t>
      </w:r>
      <w:r w:rsidR="0062547B" w:rsidRPr="00FF4175">
        <w:rPr>
          <w:i w:val="0"/>
          <w:iCs w:val="0"/>
        </w:rPr>
        <w:t>Ändringen är av språklig natur.</w:t>
      </w:r>
    </w:p>
    <w:p w14:paraId="2E0109DD" w14:textId="70DE8ED5" w:rsidR="00FF4175" w:rsidRDefault="00BB2DE0" w:rsidP="00FF4175">
      <w:pPr>
        <w:pStyle w:val="ANormal"/>
      </w:pPr>
      <w:r>
        <w:rPr>
          <w:i/>
          <w:iCs/>
        </w:rPr>
        <w:tab/>
      </w:r>
      <w:r w:rsidR="00FF4175" w:rsidRPr="00FF4175">
        <w:rPr>
          <w:i/>
          <w:iCs/>
        </w:rPr>
        <w:t>3 § Besiktningspersonals medverkan vid tekniska vägkontroller.</w:t>
      </w:r>
      <w:r w:rsidR="00FF4175">
        <w:t xml:space="preserve"> Enligt 2 mom. utför Tullen och Gränsbevakningsväsendet tekniska vägkontroller inom sitt verksamhetsområde vilket enligt lagförslagets detaljmotivering </w:t>
      </w:r>
      <w:r w:rsidR="00FF4175" w:rsidRPr="00FF4175">
        <w:t xml:space="preserve">betyder att tullverket och gränsbevakningsväsendet kan kontrollera </w:t>
      </w:r>
      <w:proofErr w:type="gramStart"/>
      <w:r w:rsidR="00FF4175" w:rsidRPr="00FF4175">
        <w:t>fordons</w:t>
      </w:r>
      <w:r w:rsidR="00FF4175">
        <w:t xml:space="preserve"> </w:t>
      </w:r>
      <w:r w:rsidR="00FF4175" w:rsidRPr="00FF4175">
        <w:t>tekniska</w:t>
      </w:r>
      <w:proofErr w:type="gramEnd"/>
      <w:r w:rsidR="00FF4175" w:rsidRPr="00FF4175">
        <w:t xml:space="preserve"> skick vid gränsen.</w:t>
      </w:r>
      <w:r w:rsidR="00FF4175">
        <w:t xml:space="preserve"> Utskottet konstaterar att lagförslaget inte i sig innebär att de statliga myndigheterna påförs uppgifter utan bestämmelsen är av informativ karaktär. </w:t>
      </w:r>
      <w:r>
        <w:t>En motsvarande</w:t>
      </w:r>
      <w:r w:rsidR="00FF4175">
        <w:t xml:space="preserve"> bestämmelse finns i gällande lag.</w:t>
      </w:r>
    </w:p>
    <w:p w14:paraId="495A7725" w14:textId="251A6ACE" w:rsidR="00A2579A" w:rsidRDefault="00BB2DE0" w:rsidP="001437AF">
      <w:pPr>
        <w:pStyle w:val="ANormal"/>
      </w:pPr>
      <w:r>
        <w:rPr>
          <w:i/>
          <w:iCs/>
        </w:rPr>
        <w:tab/>
      </w:r>
      <w:r w:rsidR="00FF4175" w:rsidRPr="00FF4175">
        <w:rPr>
          <w:i/>
          <w:iCs/>
        </w:rPr>
        <w:t xml:space="preserve">5 § Hänvisningar. </w:t>
      </w:r>
      <w:r w:rsidR="001437AF">
        <w:t xml:space="preserve">I lagförslaget föreslås att </w:t>
      </w:r>
      <w:r w:rsidR="001437AF" w:rsidRPr="00246390">
        <w:t>lagen om offentlighet i myndigheternas verksamhet (FFS 621/1999) i 46a</w:t>
      </w:r>
      <w:r w:rsidR="001437AF">
        <w:t> §</w:t>
      </w:r>
      <w:r w:rsidR="001437AF" w:rsidRPr="00246390">
        <w:t xml:space="preserve"> 3</w:t>
      </w:r>
      <w:r w:rsidR="001437AF">
        <w:t> mom.</w:t>
      </w:r>
      <w:r w:rsidR="001437AF" w:rsidRPr="00246390">
        <w:t>, 82</w:t>
      </w:r>
      <w:r w:rsidR="001437AF">
        <w:t> §</w:t>
      </w:r>
      <w:r w:rsidR="001437AF" w:rsidRPr="00246390">
        <w:t xml:space="preserve"> 3</w:t>
      </w:r>
      <w:r w:rsidR="001437AF">
        <w:t> mom.</w:t>
      </w:r>
      <w:r w:rsidR="001437AF" w:rsidRPr="00246390">
        <w:t xml:space="preserve"> och 91</w:t>
      </w:r>
      <w:r w:rsidR="001437AF">
        <w:t> §</w:t>
      </w:r>
      <w:r w:rsidR="001437AF" w:rsidRPr="00246390">
        <w:t xml:space="preserve"> 2</w:t>
      </w:r>
      <w:r w:rsidR="001437AF">
        <w:t> mom.</w:t>
      </w:r>
      <w:r w:rsidR="001437AF" w:rsidRPr="00246390">
        <w:t xml:space="preserve"> i </w:t>
      </w:r>
      <w:proofErr w:type="spellStart"/>
      <w:r w:rsidR="001437AF" w:rsidRPr="00246390">
        <w:t>fordonslagen</w:t>
      </w:r>
      <w:proofErr w:type="spellEnd"/>
      <w:r w:rsidR="001437AF" w:rsidRPr="00246390">
        <w:t xml:space="preserve"> </w:t>
      </w:r>
      <w:r w:rsidR="001437AF">
        <w:t xml:space="preserve">på Åland ska </w:t>
      </w:r>
      <w:r w:rsidR="001437AF" w:rsidRPr="00246390">
        <w:t>avse landskapslagen (1977:72) om allmänna handlingars offentlighet</w:t>
      </w:r>
      <w:r w:rsidR="001437AF">
        <w:t xml:space="preserve">. Utskottet föreslår att hänvisningen </w:t>
      </w:r>
      <w:proofErr w:type="gramStart"/>
      <w:r w:rsidR="001437AF">
        <w:t>istället</w:t>
      </w:r>
      <w:proofErr w:type="gramEnd"/>
      <w:r w:rsidR="001437AF">
        <w:t xml:space="preserve"> ska gälla den nya offentlighetslag som träder i kraft </w:t>
      </w:r>
      <w:r w:rsidR="00181E98">
        <w:t xml:space="preserve">på Åland </w:t>
      </w:r>
      <w:r w:rsidR="001437AF">
        <w:t>vid årsskiftet.</w:t>
      </w:r>
    </w:p>
    <w:p w14:paraId="41267FC2" w14:textId="01802A32" w:rsidR="00A2579A" w:rsidRPr="00A2579A" w:rsidRDefault="00BB2DE0" w:rsidP="00A2579A">
      <w:pPr>
        <w:pStyle w:val="ANormal"/>
      </w:pPr>
      <w:r>
        <w:rPr>
          <w:i/>
          <w:iCs/>
        </w:rPr>
        <w:tab/>
      </w:r>
      <w:r w:rsidR="00A2579A" w:rsidRPr="00A2579A">
        <w:rPr>
          <w:i/>
          <w:iCs/>
        </w:rPr>
        <w:t>7 § Avvikande terminologi</w:t>
      </w:r>
      <w:r w:rsidR="00A2579A">
        <w:t xml:space="preserve">. </w:t>
      </w:r>
      <w:r w:rsidR="00A2579A" w:rsidRPr="00A2579A">
        <w:t xml:space="preserve">Utskottet föreslår att ytterligare ett begrepp fogas till listan över avvikande terminologi </w:t>
      </w:r>
      <w:r w:rsidR="00A2579A">
        <w:t>i 7 §</w:t>
      </w:r>
      <w:r>
        <w:t>,</w:t>
      </w:r>
      <w:r w:rsidR="00A2579A">
        <w:t xml:space="preserve"> </w:t>
      </w:r>
      <w:r w:rsidR="00A2579A" w:rsidRPr="00A2579A">
        <w:t xml:space="preserve">så att </w:t>
      </w:r>
      <w:r w:rsidR="00A2579A">
        <w:t>det p</w:t>
      </w:r>
      <w:r w:rsidR="00A2579A" w:rsidRPr="00A2579A">
        <w:t xml:space="preserve">å Åland används termen taxiförare för den som i </w:t>
      </w:r>
      <w:proofErr w:type="spellStart"/>
      <w:r w:rsidR="00A2579A" w:rsidRPr="00A2579A">
        <w:t>fordonslagen</w:t>
      </w:r>
      <w:proofErr w:type="spellEnd"/>
      <w:r w:rsidR="00A2579A" w:rsidRPr="00A2579A">
        <w:t xml:space="preserve"> benämns taxibilist.</w:t>
      </w:r>
    </w:p>
    <w:p w14:paraId="3CD0AD26" w14:textId="2CDF6CF9" w:rsidR="001437AF" w:rsidRPr="001437AF" w:rsidRDefault="00BB2DE0" w:rsidP="001437AF">
      <w:pPr>
        <w:pStyle w:val="ANormal"/>
        <w:rPr>
          <w:i/>
          <w:iCs/>
        </w:rPr>
      </w:pPr>
      <w:r>
        <w:rPr>
          <w:i/>
          <w:iCs/>
        </w:rPr>
        <w:tab/>
      </w:r>
      <w:r w:rsidR="001437AF" w:rsidRPr="001437AF">
        <w:rPr>
          <w:i/>
          <w:iCs/>
        </w:rPr>
        <w:t>Ikraftträdelsebestämmelsen</w:t>
      </w:r>
    </w:p>
    <w:p w14:paraId="125EF21D" w14:textId="453122BC" w:rsidR="001437AF" w:rsidRPr="00246390" w:rsidRDefault="001437AF" w:rsidP="001437AF">
      <w:pPr>
        <w:pStyle w:val="ANormal"/>
      </w:pPr>
      <w:r>
        <w:t xml:space="preserve">Eftersom </w:t>
      </w:r>
      <w:r w:rsidR="00181E98">
        <w:t xml:space="preserve">utskottet föreslår att </w:t>
      </w:r>
      <w:r>
        <w:t xml:space="preserve">det i 5 § 2 mom. hänvisas till den nya </w:t>
      </w:r>
      <w:r w:rsidRPr="001437AF">
        <w:t>offentlighetslagen (</w:t>
      </w:r>
      <w:r w:rsidR="00181E98">
        <w:t>2021</w:t>
      </w:r>
      <w:r w:rsidRPr="001437AF">
        <w:t>:</w:t>
      </w:r>
      <w:r w:rsidR="00181E98">
        <w:t>79</w:t>
      </w:r>
      <w:r w:rsidRPr="001437AF">
        <w:t>) för Åland</w:t>
      </w:r>
      <w:r>
        <w:t>, vilken träder i kraft den 1 januari 2022, bör föreliggande lagförslag lämpligen sättas i kraft tidigast nämnda dag</w:t>
      </w:r>
      <w:r w:rsidRPr="001437AF">
        <w:t>.</w:t>
      </w:r>
    </w:p>
    <w:p w14:paraId="63FFE286" w14:textId="77777777" w:rsidR="007177F7" w:rsidRDefault="007177F7">
      <w:pPr>
        <w:pStyle w:val="ANormal"/>
      </w:pPr>
    </w:p>
    <w:p w14:paraId="2833958D" w14:textId="77777777" w:rsidR="002401D0" w:rsidRDefault="002401D0">
      <w:pPr>
        <w:pStyle w:val="RubrikA"/>
      </w:pPr>
      <w:bookmarkStart w:id="9" w:name="_Toc529800936"/>
      <w:bookmarkStart w:id="10" w:name="_Toc81834020"/>
      <w:r>
        <w:t>Ärendets behandling</w:t>
      </w:r>
      <w:bookmarkEnd w:id="9"/>
      <w:bookmarkEnd w:id="10"/>
    </w:p>
    <w:p w14:paraId="5DFD1458" w14:textId="77777777" w:rsidR="002401D0" w:rsidRDefault="002401D0">
      <w:pPr>
        <w:pStyle w:val="Rubrikmellanrum"/>
      </w:pPr>
    </w:p>
    <w:p w14:paraId="6BA6019C" w14:textId="1F72F2BD" w:rsidR="00E4138A" w:rsidRPr="00794DFC" w:rsidRDefault="00E4138A" w:rsidP="00E4138A">
      <w:pPr>
        <w:pStyle w:val="ANormal"/>
        <w:rPr>
          <w:szCs w:val="22"/>
        </w:rPr>
      </w:pPr>
      <w:r w:rsidRPr="00794DFC">
        <w:rPr>
          <w:szCs w:val="22"/>
        </w:rPr>
        <w:t xml:space="preserve">Lagtinget har den </w:t>
      </w:r>
      <w:r>
        <w:rPr>
          <w:szCs w:val="22"/>
        </w:rPr>
        <w:t>2</w:t>
      </w:r>
      <w:r w:rsidRPr="00794DFC">
        <w:rPr>
          <w:szCs w:val="22"/>
        </w:rPr>
        <w:t xml:space="preserve"> </w:t>
      </w:r>
      <w:r>
        <w:rPr>
          <w:szCs w:val="22"/>
        </w:rPr>
        <w:t>j</w:t>
      </w:r>
      <w:r w:rsidR="002E50AB">
        <w:rPr>
          <w:szCs w:val="22"/>
        </w:rPr>
        <w:t>uni</w:t>
      </w:r>
      <w:r w:rsidRPr="00794DFC">
        <w:rPr>
          <w:szCs w:val="22"/>
        </w:rPr>
        <w:t xml:space="preserve"> 202</w:t>
      </w:r>
      <w:r w:rsidR="002E50AB">
        <w:rPr>
          <w:szCs w:val="22"/>
        </w:rPr>
        <w:t>1</w:t>
      </w:r>
      <w:r w:rsidRPr="00794DFC">
        <w:rPr>
          <w:szCs w:val="22"/>
        </w:rPr>
        <w:t xml:space="preserve"> </w:t>
      </w:r>
      <w:proofErr w:type="spellStart"/>
      <w:r w:rsidRPr="00794DFC">
        <w:rPr>
          <w:szCs w:val="22"/>
        </w:rPr>
        <w:t>inbegärt</w:t>
      </w:r>
      <w:proofErr w:type="spellEnd"/>
      <w:r w:rsidRPr="00794DFC">
        <w:rPr>
          <w:szCs w:val="22"/>
        </w:rPr>
        <w:t xml:space="preserve"> </w:t>
      </w:r>
      <w:r>
        <w:rPr>
          <w:szCs w:val="22"/>
        </w:rPr>
        <w:t>lag- och kulturutskottets</w:t>
      </w:r>
      <w:r w:rsidRPr="00794DFC">
        <w:rPr>
          <w:szCs w:val="22"/>
        </w:rPr>
        <w:t xml:space="preserve"> yttrande över </w:t>
      </w:r>
      <w:r>
        <w:rPr>
          <w:szCs w:val="22"/>
        </w:rPr>
        <w:t>ärendet</w:t>
      </w:r>
      <w:r w:rsidRPr="00794DFC">
        <w:t xml:space="preserve">. </w:t>
      </w:r>
    </w:p>
    <w:p w14:paraId="5A98B3D5" w14:textId="189945B0" w:rsidR="00E4138A" w:rsidRPr="00794DFC" w:rsidRDefault="00E4138A" w:rsidP="00E4138A">
      <w:pPr>
        <w:pStyle w:val="ANormal"/>
      </w:pPr>
      <w:r w:rsidRPr="00794DFC">
        <w:tab/>
        <w:t>Utskottet har i ärendet hört</w:t>
      </w:r>
      <w:r w:rsidR="00FF4175">
        <w:t xml:space="preserve"> ministern Christian Wickström och lagberedaren </w:t>
      </w:r>
      <w:proofErr w:type="spellStart"/>
      <w:r w:rsidR="00FF4175">
        <w:t>Partik</w:t>
      </w:r>
      <w:proofErr w:type="spellEnd"/>
      <w:r w:rsidR="00FF4175">
        <w:t xml:space="preserve"> </w:t>
      </w:r>
      <w:proofErr w:type="spellStart"/>
      <w:r w:rsidR="00FF4175">
        <w:t>Lönngren</w:t>
      </w:r>
      <w:proofErr w:type="spellEnd"/>
      <w:r w:rsidR="00FF4175">
        <w:t>.</w:t>
      </w:r>
    </w:p>
    <w:p w14:paraId="2F37DD74" w14:textId="77777777" w:rsidR="00E4138A" w:rsidRDefault="00E4138A" w:rsidP="00E4138A">
      <w:pPr>
        <w:pStyle w:val="ANormal"/>
      </w:pPr>
      <w:r w:rsidRPr="00AC4A42">
        <w:rPr>
          <w:color w:val="000000"/>
        </w:rPr>
        <w:tab/>
      </w:r>
      <w:r>
        <w:t xml:space="preserve">I ärendets avgörande behandling deltog ordföranden Rainer Juslin, viceordföranden Jan Salmén samt ledamöterna Annette </w:t>
      </w:r>
      <w:proofErr w:type="spellStart"/>
      <w:r>
        <w:t>Bergbo</w:t>
      </w:r>
      <w:proofErr w:type="spellEnd"/>
      <w:r>
        <w:t xml:space="preserve">, Jessy Eckerman, Robert </w:t>
      </w:r>
      <w:proofErr w:type="spellStart"/>
      <w:r>
        <w:t>Mansén</w:t>
      </w:r>
      <w:proofErr w:type="spellEnd"/>
      <w:r>
        <w:t xml:space="preserve">, Marcus </w:t>
      </w:r>
      <w:proofErr w:type="spellStart"/>
      <w:r>
        <w:t>Måtar</w:t>
      </w:r>
      <w:proofErr w:type="spellEnd"/>
      <w:r>
        <w:t xml:space="preserve"> och Mika Nordberg.</w:t>
      </w:r>
    </w:p>
    <w:p w14:paraId="510250CE" w14:textId="6EAC8638" w:rsidR="002401D0" w:rsidRDefault="002401D0">
      <w:pPr>
        <w:pStyle w:val="ANormal"/>
      </w:pPr>
    </w:p>
    <w:p w14:paraId="60E2CAB2" w14:textId="77777777" w:rsidR="002401D0" w:rsidRDefault="002401D0">
      <w:pPr>
        <w:pStyle w:val="ANormal"/>
      </w:pPr>
    </w:p>
    <w:p w14:paraId="77870306" w14:textId="77777777" w:rsidR="002401D0" w:rsidRDefault="002401D0">
      <w:pPr>
        <w:pStyle w:val="RubrikA"/>
      </w:pPr>
      <w:bookmarkStart w:id="11" w:name="_Toc529800937"/>
      <w:bookmarkStart w:id="12" w:name="_Toc81834021"/>
      <w:r>
        <w:t>Utskottets förslag</w:t>
      </w:r>
      <w:bookmarkEnd w:id="11"/>
      <w:bookmarkEnd w:id="12"/>
    </w:p>
    <w:p w14:paraId="118C00C2" w14:textId="77777777" w:rsidR="002401D0" w:rsidRDefault="002401D0">
      <w:pPr>
        <w:pStyle w:val="Rubrikmellanrum"/>
      </w:pPr>
    </w:p>
    <w:p w14:paraId="4305C474" w14:textId="2E87A7E0" w:rsidR="002401D0" w:rsidRDefault="002401D0">
      <w:pPr>
        <w:pStyle w:val="ANormal"/>
      </w:pPr>
      <w:r>
        <w:t>Med hänvisning till det anförda föreslår utskottet</w:t>
      </w:r>
    </w:p>
    <w:p w14:paraId="253FF7E8" w14:textId="221651F7" w:rsidR="00BB2DE0" w:rsidRDefault="00BB2DE0">
      <w:pPr>
        <w:pStyle w:val="ANormal"/>
      </w:pPr>
    </w:p>
    <w:p w14:paraId="4D534849" w14:textId="0831D35F" w:rsidR="00BB2DE0" w:rsidRDefault="00BB2DE0" w:rsidP="00BB2DE0">
      <w:pPr>
        <w:pStyle w:val="Klam"/>
      </w:pPr>
      <w:r>
        <w:t>att lagtinget antar det andra och fjärde lagförslaget i oförändrad lydelse och</w:t>
      </w:r>
    </w:p>
    <w:p w14:paraId="4F4E75E6" w14:textId="77777777" w:rsidR="002401D0" w:rsidRDefault="002401D0">
      <w:pPr>
        <w:pStyle w:val="ANormal"/>
      </w:pPr>
    </w:p>
    <w:p w14:paraId="100DD7A4" w14:textId="1B1EDCC6" w:rsidR="002401D0" w:rsidRDefault="002401D0" w:rsidP="00BB2DE0">
      <w:pPr>
        <w:pStyle w:val="Klam"/>
      </w:pPr>
      <w:r>
        <w:t>att lagtinget</w:t>
      </w:r>
      <w:r w:rsidR="00E4138A">
        <w:t xml:space="preserve"> antar </w:t>
      </w:r>
      <w:r w:rsidR="00BB2DE0">
        <w:t xml:space="preserve">det första och tredje </w:t>
      </w:r>
      <w:r w:rsidR="00E4138A">
        <w:t>lagförslage</w:t>
      </w:r>
      <w:r w:rsidR="00BB2DE0">
        <w:t>t</w:t>
      </w:r>
      <w:r w:rsidR="00E4138A">
        <w:t xml:space="preserve"> i följande lydelse:</w:t>
      </w:r>
    </w:p>
    <w:p w14:paraId="641C4CA2" w14:textId="7095F9AD" w:rsidR="00C82CA0" w:rsidRDefault="00C82CA0" w:rsidP="00C82CA0">
      <w:pPr>
        <w:pStyle w:val="ANormal"/>
      </w:pPr>
    </w:p>
    <w:p w14:paraId="22195F60" w14:textId="5D746A26" w:rsidR="00775528" w:rsidRDefault="00775528" w:rsidP="00775528">
      <w:pPr>
        <w:pStyle w:val="ANormal"/>
      </w:pPr>
      <w:r>
        <w:t>1.</w:t>
      </w:r>
    </w:p>
    <w:p w14:paraId="44984EF1" w14:textId="77777777" w:rsidR="00775528" w:rsidRDefault="00775528" w:rsidP="00C82CA0">
      <w:pPr>
        <w:pStyle w:val="ANormal"/>
      </w:pPr>
    </w:p>
    <w:p w14:paraId="35506A1B" w14:textId="77777777" w:rsidR="00C82CA0" w:rsidRDefault="00C82CA0" w:rsidP="00C82CA0">
      <w:pPr>
        <w:pStyle w:val="LagHuvRubr"/>
        <w:rPr>
          <w:lang w:val="en-GB"/>
        </w:rPr>
      </w:pPr>
      <w:bookmarkStart w:id="13" w:name="_Toc72402761"/>
      <w:r>
        <w:rPr>
          <w:lang w:val="en-GB"/>
        </w:rPr>
        <w:t>L A N D S K A P S L A G</w:t>
      </w:r>
      <w:r>
        <w:rPr>
          <w:lang w:val="en-GB"/>
        </w:rPr>
        <w:br/>
        <w:t>om</w:t>
      </w:r>
      <w:r w:rsidRPr="0002431F">
        <w:t xml:space="preserve"> </w:t>
      </w:r>
      <w:r>
        <w:t xml:space="preserve">tillämpning av </w:t>
      </w:r>
      <w:proofErr w:type="spellStart"/>
      <w:r>
        <w:t>fordonslagen</w:t>
      </w:r>
      <w:bookmarkEnd w:id="13"/>
      <w:proofErr w:type="spellEnd"/>
    </w:p>
    <w:p w14:paraId="69035D3B" w14:textId="77777777" w:rsidR="00C82CA0" w:rsidRDefault="00C82CA0" w:rsidP="00C82CA0">
      <w:pPr>
        <w:pStyle w:val="ANormal"/>
        <w:rPr>
          <w:lang w:val="en-GB"/>
        </w:rPr>
      </w:pPr>
    </w:p>
    <w:p w14:paraId="411C8EF4" w14:textId="77777777" w:rsidR="00C82CA0" w:rsidRDefault="00C82CA0" w:rsidP="00C82CA0">
      <w:pPr>
        <w:pStyle w:val="ANormal"/>
      </w:pPr>
      <w:r>
        <w:tab/>
        <w:t>I enlighet med lagtingets beslut föreskrivs:</w:t>
      </w:r>
    </w:p>
    <w:p w14:paraId="7FA4FD67" w14:textId="77777777" w:rsidR="00C82CA0" w:rsidRDefault="00C82CA0" w:rsidP="00C82CA0">
      <w:pPr>
        <w:pStyle w:val="ANormal"/>
      </w:pPr>
    </w:p>
    <w:p w14:paraId="779A65A8" w14:textId="77777777" w:rsidR="00C82CA0" w:rsidRDefault="00C82CA0" w:rsidP="00C82CA0">
      <w:pPr>
        <w:pStyle w:val="LagParagraf"/>
      </w:pPr>
      <w:r>
        <w:t>1 §</w:t>
      </w:r>
    </w:p>
    <w:p w14:paraId="793AC701" w14:textId="77777777" w:rsidR="00C82CA0" w:rsidRDefault="00C82CA0" w:rsidP="00C82CA0">
      <w:pPr>
        <w:pStyle w:val="LagPararubrik"/>
      </w:pPr>
      <w:r>
        <w:t>Lagens tillämpningsområde</w:t>
      </w:r>
    </w:p>
    <w:p w14:paraId="5EF15DA2" w14:textId="77777777" w:rsidR="00C82CA0" w:rsidRDefault="00C82CA0" w:rsidP="00C82CA0">
      <w:pPr>
        <w:pStyle w:val="ANormal"/>
      </w:pPr>
      <w:r>
        <w:tab/>
      </w:r>
      <w:proofErr w:type="spellStart"/>
      <w:r>
        <w:t>Fordonslagen</w:t>
      </w:r>
      <w:proofErr w:type="spellEnd"/>
      <w:r>
        <w:t xml:space="preserve"> (</w:t>
      </w:r>
      <w:bookmarkStart w:id="14" w:name="_Hlk64381890"/>
      <w:r>
        <w:t>FFS 82/2021</w:t>
      </w:r>
      <w:bookmarkEnd w:id="14"/>
      <w:r>
        <w:t>) ska tillämpas på Åland med de avvikelser som anges i denna lag.</w:t>
      </w:r>
    </w:p>
    <w:p w14:paraId="6CA1FBD2" w14:textId="77777777" w:rsidR="00C82CA0" w:rsidRDefault="00C82CA0" w:rsidP="00C82CA0">
      <w:pPr>
        <w:pStyle w:val="ANormal"/>
      </w:pPr>
      <w:r>
        <w:tab/>
        <w:t xml:space="preserve">Ändringar som görs i </w:t>
      </w:r>
      <w:proofErr w:type="spellStart"/>
      <w:r>
        <w:t>fordonslagen</w:t>
      </w:r>
      <w:proofErr w:type="spellEnd"/>
      <w:r>
        <w:t xml:space="preserve"> efter att denna lag har trätt i kraft ska tillämpas om de berör de delar av lagen som gäller på Åland.</w:t>
      </w:r>
    </w:p>
    <w:p w14:paraId="1D469DAE" w14:textId="77777777" w:rsidR="00C82CA0" w:rsidRDefault="00C82CA0" w:rsidP="00C82CA0">
      <w:pPr>
        <w:pStyle w:val="ANormal"/>
      </w:pPr>
    </w:p>
    <w:p w14:paraId="391BCF63" w14:textId="77777777" w:rsidR="00C82CA0" w:rsidRDefault="00C82CA0" w:rsidP="00C82CA0">
      <w:pPr>
        <w:pStyle w:val="LagParagraf"/>
      </w:pPr>
      <w:r>
        <w:t>2 §</w:t>
      </w:r>
    </w:p>
    <w:p w14:paraId="7AEFE520" w14:textId="77777777" w:rsidR="00C82CA0" w:rsidRDefault="00C82CA0" w:rsidP="00C82CA0">
      <w:pPr>
        <w:pStyle w:val="LagPararubrik"/>
      </w:pPr>
      <w:r>
        <w:t>Skötseln av transport- och kommunikationsverkets uppgifter på Åland</w:t>
      </w:r>
    </w:p>
    <w:p w14:paraId="6035E67F" w14:textId="0702DCE1" w:rsidR="00C82CA0" w:rsidRDefault="00C82CA0" w:rsidP="00C82CA0">
      <w:pPr>
        <w:pStyle w:val="ANormal"/>
      </w:pPr>
      <w:r>
        <w:tab/>
        <w:t xml:space="preserve">Uppgifter som enligt </w:t>
      </w:r>
      <w:proofErr w:type="spellStart"/>
      <w:r>
        <w:t>fordonslagen</w:t>
      </w:r>
      <w:proofErr w:type="spellEnd"/>
      <w:r>
        <w:t xml:space="preserve"> sköts av transport- och kommunikationsverket sköts på Åland av landskapsregeringen eller fordonsmyndigheten, till de delar uppgifterna faller inom </w:t>
      </w:r>
      <w:r w:rsidR="006174A6" w:rsidRPr="006174A6">
        <w:rPr>
          <w:highlight w:val="yellow"/>
        </w:rPr>
        <w:t>lagtingets</w:t>
      </w:r>
      <w:r>
        <w:t xml:space="preserve"> behörighet.</w:t>
      </w:r>
    </w:p>
    <w:p w14:paraId="0ED8894E" w14:textId="77777777" w:rsidR="00C82CA0" w:rsidRDefault="00C82CA0" w:rsidP="00C82CA0">
      <w:pPr>
        <w:pStyle w:val="ANormal"/>
      </w:pPr>
      <w:r>
        <w:tab/>
        <w:t xml:space="preserve">Landskapsregeringen är marknadskontrollmyndighet på Åland enligt 174 § i </w:t>
      </w:r>
      <w:proofErr w:type="spellStart"/>
      <w:r>
        <w:t>fordonslagen</w:t>
      </w:r>
      <w:proofErr w:type="spellEnd"/>
      <w:r>
        <w:t>.</w:t>
      </w:r>
    </w:p>
    <w:p w14:paraId="24182FC8" w14:textId="77777777" w:rsidR="00C82CA0" w:rsidRDefault="00C82CA0" w:rsidP="00C82CA0">
      <w:pPr>
        <w:pStyle w:val="ANormal"/>
      </w:pPr>
      <w:r>
        <w:tab/>
        <w:t xml:space="preserve">Fordonsmyndigheten är godkännandemyndighet enligt 42 § och tillsynsmyndighet vid installation och reparation av system, komponenter och separata tekniska enheter enligt </w:t>
      </w:r>
      <w:r w:rsidRPr="00246390">
        <w:t>9</w:t>
      </w:r>
      <w:r>
        <w:t> kap.</w:t>
      </w:r>
      <w:r w:rsidRPr="00246390">
        <w:t xml:space="preserve"> </w:t>
      </w:r>
      <w:r>
        <w:t xml:space="preserve">i </w:t>
      </w:r>
      <w:proofErr w:type="spellStart"/>
      <w:r>
        <w:t>fordonslagen</w:t>
      </w:r>
      <w:proofErr w:type="spellEnd"/>
      <w:r>
        <w:t>.</w:t>
      </w:r>
    </w:p>
    <w:p w14:paraId="4EEDD935" w14:textId="77777777" w:rsidR="00C82CA0" w:rsidRDefault="00C82CA0" w:rsidP="00C82CA0">
      <w:pPr>
        <w:pStyle w:val="ANormal"/>
      </w:pPr>
    </w:p>
    <w:p w14:paraId="15B2A005" w14:textId="77777777" w:rsidR="00C82CA0" w:rsidRDefault="00C82CA0" w:rsidP="00C82CA0">
      <w:pPr>
        <w:pStyle w:val="LagParagraf"/>
      </w:pPr>
      <w:r>
        <w:t>3 §</w:t>
      </w:r>
    </w:p>
    <w:p w14:paraId="00B1AA86" w14:textId="77777777" w:rsidR="00C82CA0" w:rsidRDefault="00C82CA0" w:rsidP="00C82CA0">
      <w:pPr>
        <w:pStyle w:val="LagPararubrik"/>
      </w:pPr>
      <w:r>
        <w:t>Besiktningspersonals medverkan vid tekniska vägkontroller</w:t>
      </w:r>
    </w:p>
    <w:p w14:paraId="3AE78DD4" w14:textId="77777777" w:rsidR="00C82CA0" w:rsidRDefault="00C82CA0" w:rsidP="00C82CA0">
      <w:pPr>
        <w:pStyle w:val="ANormal"/>
      </w:pPr>
      <w:r>
        <w:tab/>
        <w:t xml:space="preserve">Bestämmelsen i </w:t>
      </w:r>
      <w:proofErr w:type="spellStart"/>
      <w:r>
        <w:t>fordonslagens</w:t>
      </w:r>
      <w:proofErr w:type="spellEnd"/>
      <w:r>
        <w:t xml:space="preserve"> 169 § ska på Åland ha följande lydelse:</w:t>
      </w:r>
    </w:p>
    <w:p w14:paraId="6038CBDE" w14:textId="77777777" w:rsidR="00C82CA0" w:rsidRDefault="00C82CA0" w:rsidP="00C82CA0">
      <w:pPr>
        <w:pStyle w:val="ANormal"/>
      </w:pPr>
      <w:r>
        <w:tab/>
        <w:t>Tekniska vägkontroller utförs av Ålands polismyndighet. Även Tullen och Gränsbevakningsväsendet utför tekniska vägkontroller inom sitt verksamhetsområde.</w:t>
      </w:r>
    </w:p>
    <w:p w14:paraId="7DF1DE62" w14:textId="77777777" w:rsidR="00C82CA0" w:rsidRDefault="00C82CA0" w:rsidP="00C82CA0">
      <w:pPr>
        <w:pStyle w:val="ANormal"/>
      </w:pPr>
      <w:r>
        <w:tab/>
        <w:t xml:space="preserve">Polisen och Fordonsmyndigheten kan avtala om att besiktningspersonal deltar i </w:t>
      </w:r>
      <w:r w:rsidRPr="00405D70">
        <w:t>de tekniska vägkontrolle</w:t>
      </w:r>
      <w:r>
        <w:t>r</w:t>
      </w:r>
      <w:r w:rsidRPr="00405D70">
        <w:t>n</w:t>
      </w:r>
      <w:r>
        <w:t>a.</w:t>
      </w:r>
    </w:p>
    <w:p w14:paraId="42ED5488" w14:textId="77777777" w:rsidR="00C82CA0" w:rsidRDefault="00C82CA0" w:rsidP="00C82CA0">
      <w:pPr>
        <w:pStyle w:val="ANormal"/>
      </w:pPr>
      <w:r>
        <w:tab/>
        <w:t xml:space="preserve">Besiktningspersonalen ska </w:t>
      </w:r>
      <w:r w:rsidRPr="00405D70">
        <w:t xml:space="preserve">ha ett av </w:t>
      </w:r>
      <w:r>
        <w:t xml:space="preserve">Fordonsmyndigheten </w:t>
      </w:r>
      <w:r w:rsidRPr="00405D70">
        <w:t>utfärdat intyg över rätten att delta som sakkunnig i kontrollen. Intyget ska på begäran visas upp för föraren av det fordon som kontrolleras.</w:t>
      </w:r>
    </w:p>
    <w:p w14:paraId="25D0B3DC" w14:textId="77777777" w:rsidR="00C82CA0" w:rsidRDefault="00C82CA0" w:rsidP="00C82CA0">
      <w:pPr>
        <w:pStyle w:val="ANormal"/>
      </w:pPr>
      <w:r>
        <w:tab/>
        <w:t>Den b</w:t>
      </w:r>
      <w:r w:rsidRPr="00F76BDD">
        <w:t>esiktnings</w:t>
      </w:r>
      <w:r>
        <w:t>personal</w:t>
      </w:r>
      <w:r w:rsidRPr="00F76BDD">
        <w:t xml:space="preserve"> som deltar i tekniska vägkontroller utför en offentlig förvaltningsuppgift. Vid utförandet av dessa uppgifter ska allmänna förvaltningsbestämmelser tillämpas och straffrättsligt tjänsteansvar gälla i enlighet med det som föreskrivs i annan lagstiftning.</w:t>
      </w:r>
    </w:p>
    <w:p w14:paraId="5290B937" w14:textId="77777777" w:rsidR="00C82CA0" w:rsidRDefault="00C82CA0" w:rsidP="00C82CA0">
      <w:pPr>
        <w:pStyle w:val="ANormal"/>
      </w:pPr>
    </w:p>
    <w:p w14:paraId="151E58F6" w14:textId="77777777" w:rsidR="00C82CA0" w:rsidRDefault="00C82CA0" w:rsidP="00C82CA0">
      <w:pPr>
        <w:pStyle w:val="LagParagraf"/>
      </w:pPr>
      <w:r>
        <w:t>4 §</w:t>
      </w:r>
    </w:p>
    <w:p w14:paraId="48479103" w14:textId="77777777" w:rsidR="00C82CA0" w:rsidRDefault="00C82CA0" w:rsidP="00C82CA0">
      <w:pPr>
        <w:pStyle w:val="LagPararubrik"/>
      </w:pPr>
      <w:r w:rsidRPr="00490185">
        <w:t>Bestämmelser som inte ska tillämpas</w:t>
      </w:r>
    </w:p>
    <w:p w14:paraId="7C92EA0A" w14:textId="77777777" w:rsidR="00C82CA0" w:rsidRDefault="00C82CA0" w:rsidP="00C82CA0">
      <w:pPr>
        <w:pStyle w:val="ANormal"/>
      </w:pPr>
      <w:r>
        <w:tab/>
        <w:t xml:space="preserve">Följande bestämmelser i </w:t>
      </w:r>
      <w:proofErr w:type="spellStart"/>
      <w:r>
        <w:t>fordonslagen</w:t>
      </w:r>
      <w:proofErr w:type="spellEnd"/>
      <w:r>
        <w:t xml:space="preserve"> ska inte tillämpas på Åland:</w:t>
      </w:r>
    </w:p>
    <w:p w14:paraId="2B298C8D" w14:textId="68E8CFBF" w:rsidR="00C82CA0" w:rsidRPr="00EB02A4" w:rsidRDefault="00C82CA0" w:rsidP="00C82CA0">
      <w:pPr>
        <w:pStyle w:val="ANormal"/>
      </w:pPr>
      <w:r w:rsidRPr="008126FD">
        <w:tab/>
        <w:t>1</w:t>
      </w:r>
      <w:r>
        <w:t>) 4 kap</w:t>
      </w:r>
      <w:r w:rsidRPr="00BB5F0E">
        <w:t>. registrering av fordon och förhandsanmälan</w:t>
      </w:r>
    </w:p>
    <w:p w14:paraId="7401CE11" w14:textId="4A0CD233" w:rsidR="00C82CA0" w:rsidRPr="00BB5F0E" w:rsidRDefault="00C82CA0" w:rsidP="00C82CA0">
      <w:pPr>
        <w:pStyle w:val="ANormal"/>
      </w:pPr>
      <w:r w:rsidRPr="00EB02A4">
        <w:tab/>
        <w:t>2) 6</w:t>
      </w:r>
      <w:r>
        <w:t> kap</w:t>
      </w:r>
      <w:r w:rsidRPr="00BB5F0E">
        <w:t>. besiktning av fordon</w:t>
      </w:r>
      <w:r w:rsidR="00766D46">
        <w:t xml:space="preserve"> </w:t>
      </w:r>
    </w:p>
    <w:p w14:paraId="044B6202" w14:textId="77777777" w:rsidR="00C82CA0" w:rsidRDefault="00C82CA0" w:rsidP="00C82CA0">
      <w:pPr>
        <w:pStyle w:val="ANormal"/>
      </w:pPr>
      <w:r>
        <w:lastRenderedPageBreak/>
        <w:tab/>
        <w:t>3) 194–195 §§ och 197–201 §§.</w:t>
      </w:r>
    </w:p>
    <w:p w14:paraId="5AFB95B5" w14:textId="77777777" w:rsidR="00C82CA0" w:rsidRDefault="00C82CA0" w:rsidP="00C82CA0">
      <w:pPr>
        <w:pStyle w:val="ANormal"/>
      </w:pPr>
      <w:r>
        <w:tab/>
        <w:t>Bestämmelser om besiktning och registrering av fordon finns i landskapslagen (1993:19) om besiktning och registrering av fordon.</w:t>
      </w:r>
    </w:p>
    <w:p w14:paraId="00AB1654" w14:textId="77777777" w:rsidR="00C82CA0" w:rsidRDefault="00C82CA0" w:rsidP="00C82CA0">
      <w:pPr>
        <w:pStyle w:val="ANormal"/>
      </w:pPr>
      <w:r>
        <w:tab/>
      </w:r>
      <w:proofErr w:type="spellStart"/>
      <w:r>
        <w:t>Fordonslagens</w:t>
      </w:r>
      <w:proofErr w:type="spellEnd"/>
      <w:r>
        <w:t xml:space="preserve"> bestämmelser om militärfordon tillämpas inte på Åland.</w:t>
      </w:r>
    </w:p>
    <w:p w14:paraId="3E843243" w14:textId="77777777" w:rsidR="00C82CA0" w:rsidRDefault="00C82CA0" w:rsidP="00C82CA0">
      <w:pPr>
        <w:pStyle w:val="ANormal"/>
      </w:pPr>
    </w:p>
    <w:p w14:paraId="70891273" w14:textId="77777777" w:rsidR="00C82CA0" w:rsidRDefault="00C82CA0" w:rsidP="00C82CA0">
      <w:pPr>
        <w:pStyle w:val="LagParagraf"/>
      </w:pPr>
      <w:r>
        <w:t>5 §</w:t>
      </w:r>
    </w:p>
    <w:p w14:paraId="5595B079" w14:textId="77777777" w:rsidR="00C82CA0" w:rsidRDefault="00C82CA0" w:rsidP="00C82CA0">
      <w:pPr>
        <w:pStyle w:val="LagPararubrik"/>
      </w:pPr>
      <w:r w:rsidRPr="000B564A">
        <w:t>Hänvisningar</w:t>
      </w:r>
    </w:p>
    <w:p w14:paraId="6AA004F8" w14:textId="77777777" w:rsidR="00C82CA0" w:rsidRDefault="00C82CA0" w:rsidP="00C82CA0">
      <w:pPr>
        <w:pStyle w:val="ANormal"/>
      </w:pPr>
      <w:r>
        <w:tab/>
        <w:t xml:space="preserve">Vid tillämpningen av </w:t>
      </w:r>
      <w:proofErr w:type="spellStart"/>
      <w:r>
        <w:t>fordonslagen</w:t>
      </w:r>
      <w:proofErr w:type="spellEnd"/>
      <w:r>
        <w:t xml:space="preserve"> på Åland ska </w:t>
      </w:r>
      <w:r w:rsidRPr="006E1E34">
        <w:t>hänvisningen till</w:t>
      </w:r>
    </w:p>
    <w:p w14:paraId="17EB9755" w14:textId="77777777" w:rsidR="00C82CA0" w:rsidRPr="00246390" w:rsidRDefault="00C82CA0" w:rsidP="00C82CA0">
      <w:pPr>
        <w:pStyle w:val="ANormal"/>
      </w:pPr>
      <w:r>
        <w:tab/>
      </w:r>
      <w:r w:rsidRPr="00246390">
        <w:t>1) förvaltningslagen (FFS 434/2003) i 68</w:t>
      </w:r>
      <w:r>
        <w:t> §</w:t>
      </w:r>
      <w:r w:rsidRPr="00246390">
        <w:t xml:space="preserve"> 4</w:t>
      </w:r>
      <w:r>
        <w:t> mom.</w:t>
      </w:r>
      <w:r w:rsidRPr="00246390">
        <w:t>, 72</w:t>
      </w:r>
      <w:r>
        <w:t> §</w:t>
      </w:r>
      <w:r w:rsidRPr="00246390">
        <w:t xml:space="preserve"> 4</w:t>
      </w:r>
      <w:r>
        <w:t> mom.</w:t>
      </w:r>
      <w:r w:rsidRPr="00246390">
        <w:t>, 73</w:t>
      </w:r>
      <w:r>
        <w:t> §</w:t>
      </w:r>
      <w:r w:rsidRPr="00246390">
        <w:t xml:space="preserve"> 2</w:t>
      </w:r>
      <w:r>
        <w:t> mom.</w:t>
      </w:r>
      <w:r w:rsidRPr="00246390">
        <w:t>, 186</w:t>
      </w:r>
      <w:r>
        <w:t> §</w:t>
      </w:r>
      <w:r w:rsidRPr="00246390">
        <w:t xml:space="preserve"> 1</w:t>
      </w:r>
      <w:r>
        <w:t> mom.</w:t>
      </w:r>
      <w:r w:rsidRPr="00246390">
        <w:t xml:space="preserve"> och 206</w:t>
      </w:r>
      <w:r>
        <w:t> §</w:t>
      </w:r>
      <w:r w:rsidRPr="00246390">
        <w:t xml:space="preserve"> 1</w:t>
      </w:r>
      <w:r>
        <w:t> mom.</w:t>
      </w:r>
      <w:r w:rsidRPr="00246390">
        <w:t xml:space="preserve"> i </w:t>
      </w:r>
      <w:proofErr w:type="spellStart"/>
      <w:r w:rsidRPr="00246390">
        <w:t>fordonslagen</w:t>
      </w:r>
      <w:proofErr w:type="spellEnd"/>
      <w:r w:rsidRPr="00246390">
        <w:t xml:space="preserve"> avse förvaltningslagen (2008:9) för landskapet Åland</w:t>
      </w:r>
    </w:p>
    <w:p w14:paraId="559DA54D" w14:textId="4676B30B" w:rsidR="00C13DE5" w:rsidRPr="00246390" w:rsidRDefault="00C82CA0" w:rsidP="00C82CA0">
      <w:pPr>
        <w:pStyle w:val="ANormal"/>
      </w:pPr>
      <w:r w:rsidRPr="00246390">
        <w:tab/>
        <w:t>2) lagen om offentlighet i myndigheternas verksamhet (FFS 621/1999) i 46a</w:t>
      </w:r>
      <w:r>
        <w:t> §</w:t>
      </w:r>
      <w:r w:rsidRPr="00246390">
        <w:t xml:space="preserve"> 3</w:t>
      </w:r>
      <w:r>
        <w:t> mom.</w:t>
      </w:r>
      <w:r w:rsidRPr="00246390">
        <w:t>, 82</w:t>
      </w:r>
      <w:r>
        <w:t> §</w:t>
      </w:r>
      <w:r w:rsidRPr="00246390">
        <w:t xml:space="preserve"> 3</w:t>
      </w:r>
      <w:r>
        <w:t> mom.</w:t>
      </w:r>
      <w:r w:rsidRPr="00246390">
        <w:t xml:space="preserve"> och 91</w:t>
      </w:r>
      <w:r>
        <w:t> §</w:t>
      </w:r>
      <w:r w:rsidRPr="00246390">
        <w:t xml:space="preserve"> 2</w:t>
      </w:r>
      <w:r>
        <w:t> mom.</w:t>
      </w:r>
      <w:r w:rsidRPr="00246390">
        <w:t xml:space="preserve"> i </w:t>
      </w:r>
      <w:proofErr w:type="spellStart"/>
      <w:r w:rsidRPr="00246390">
        <w:t>fordonslagen</w:t>
      </w:r>
      <w:proofErr w:type="spellEnd"/>
      <w:r w:rsidRPr="00246390">
        <w:t xml:space="preserve"> avse </w:t>
      </w:r>
      <w:r w:rsidR="00C13DE5" w:rsidRPr="00FE25BD">
        <w:rPr>
          <w:highlight w:val="yellow"/>
        </w:rPr>
        <w:t>offentlighetslagen (</w:t>
      </w:r>
      <w:r w:rsidR="00181E98">
        <w:rPr>
          <w:highlight w:val="yellow"/>
        </w:rPr>
        <w:t>2021:79</w:t>
      </w:r>
      <w:r w:rsidR="00C13DE5" w:rsidRPr="00FE25BD">
        <w:rPr>
          <w:highlight w:val="yellow"/>
        </w:rPr>
        <w:t>) för Åland</w:t>
      </w:r>
    </w:p>
    <w:p w14:paraId="18D17AB7" w14:textId="77777777" w:rsidR="00C82CA0" w:rsidRPr="00246390" w:rsidRDefault="00C82CA0" w:rsidP="00C82CA0">
      <w:pPr>
        <w:pStyle w:val="ANormal"/>
      </w:pPr>
      <w:r w:rsidRPr="00246390">
        <w:tab/>
        <w:t>3) vägtrafiklagen (FFS 729/2018) i 1</w:t>
      </w:r>
      <w:r>
        <w:t> §</w:t>
      </w:r>
      <w:r w:rsidRPr="00246390">
        <w:t xml:space="preserve"> 1</w:t>
      </w:r>
      <w:r>
        <w:t> mom.</w:t>
      </w:r>
      <w:r w:rsidRPr="00246390">
        <w:t>, 38</w:t>
      </w:r>
      <w:r>
        <w:t> §</w:t>
      </w:r>
      <w:r w:rsidRPr="00246390">
        <w:t xml:space="preserve"> 1 och 2</w:t>
      </w:r>
      <w:r>
        <w:t> mom.</w:t>
      </w:r>
      <w:r w:rsidRPr="00246390">
        <w:t>, 166</w:t>
      </w:r>
      <w:r>
        <w:t> §</w:t>
      </w:r>
      <w:r w:rsidRPr="00246390">
        <w:t xml:space="preserve"> 3</w:t>
      </w:r>
      <w:r>
        <w:t> mom.</w:t>
      </w:r>
      <w:r w:rsidRPr="00246390">
        <w:t>, 167</w:t>
      </w:r>
      <w:r>
        <w:t> §</w:t>
      </w:r>
      <w:r w:rsidRPr="00246390">
        <w:t xml:space="preserve"> 1</w:t>
      </w:r>
      <w:r>
        <w:t> mom.</w:t>
      </w:r>
      <w:r w:rsidRPr="00246390">
        <w:t>, 195</w:t>
      </w:r>
      <w:r>
        <w:t> §</w:t>
      </w:r>
      <w:r w:rsidRPr="00246390">
        <w:t xml:space="preserve"> 5</w:t>
      </w:r>
      <w:r>
        <w:t> mom.</w:t>
      </w:r>
      <w:r w:rsidRPr="00246390">
        <w:t>, och 202</w:t>
      </w:r>
      <w:r>
        <w:t> §</w:t>
      </w:r>
      <w:r w:rsidRPr="00246390">
        <w:t xml:space="preserve"> i </w:t>
      </w:r>
      <w:proofErr w:type="spellStart"/>
      <w:r w:rsidRPr="00246390">
        <w:t>fordonslagen</w:t>
      </w:r>
      <w:proofErr w:type="spellEnd"/>
      <w:r w:rsidRPr="00246390">
        <w:t xml:space="preserve"> avse vägtrafiklagen (1983:27) för landskapet Åland</w:t>
      </w:r>
    </w:p>
    <w:p w14:paraId="375D903A" w14:textId="77777777" w:rsidR="00C82CA0" w:rsidRPr="00246390" w:rsidRDefault="00C82CA0" w:rsidP="00C82CA0">
      <w:pPr>
        <w:pStyle w:val="ANormal"/>
      </w:pPr>
      <w:r w:rsidRPr="00246390">
        <w:tab/>
        <w:t>4) 23</w:t>
      </w:r>
      <w:r>
        <w:t> kap.</w:t>
      </w:r>
      <w:r w:rsidRPr="00246390">
        <w:t xml:space="preserve"> 1</w:t>
      </w:r>
      <w:r>
        <w:t> §</w:t>
      </w:r>
      <w:r w:rsidRPr="00246390">
        <w:t xml:space="preserve"> strafflagen (FFS 39/1889) i 196</w:t>
      </w:r>
      <w:r>
        <w:t> §</w:t>
      </w:r>
      <w:r w:rsidRPr="00246390">
        <w:t xml:space="preserve"> 1</w:t>
      </w:r>
      <w:r>
        <w:t> mom.</w:t>
      </w:r>
      <w:r w:rsidRPr="00246390">
        <w:t xml:space="preserve"> i </w:t>
      </w:r>
      <w:proofErr w:type="spellStart"/>
      <w:r w:rsidRPr="00246390">
        <w:t>fordonslagen</w:t>
      </w:r>
      <w:proofErr w:type="spellEnd"/>
      <w:r w:rsidRPr="00246390">
        <w:t xml:space="preserve"> avse 2</w:t>
      </w:r>
      <w:r>
        <w:t> §</w:t>
      </w:r>
      <w:r w:rsidRPr="00246390">
        <w:t xml:space="preserve"> trafikbrottslagen (2004:28) för landskapet Åland</w:t>
      </w:r>
    </w:p>
    <w:p w14:paraId="1B72E16E" w14:textId="77777777" w:rsidR="00C82CA0" w:rsidRPr="00246390" w:rsidRDefault="00C82CA0" w:rsidP="00C82CA0">
      <w:pPr>
        <w:pStyle w:val="ANormal"/>
      </w:pPr>
      <w:r w:rsidRPr="00246390">
        <w:tab/>
        <w:t>5) viteslagen (FFS 1113/1990) i 62</w:t>
      </w:r>
      <w:r>
        <w:t> §</w:t>
      </w:r>
      <w:r w:rsidRPr="00246390">
        <w:t>, 76</w:t>
      </w:r>
      <w:r>
        <w:t> §</w:t>
      </w:r>
      <w:r w:rsidRPr="00246390">
        <w:t xml:space="preserve"> 3</w:t>
      </w:r>
      <w:r>
        <w:t> mom.</w:t>
      </w:r>
      <w:r w:rsidRPr="00246390">
        <w:t>, 177</w:t>
      </w:r>
      <w:r>
        <w:t> §</w:t>
      </w:r>
      <w:r w:rsidRPr="00246390">
        <w:t xml:space="preserve"> 2</w:t>
      </w:r>
      <w:r>
        <w:t> mom.</w:t>
      </w:r>
      <w:r w:rsidRPr="00246390">
        <w:t>, 178</w:t>
      </w:r>
      <w:r>
        <w:t> §</w:t>
      </w:r>
      <w:r w:rsidRPr="00246390">
        <w:t xml:space="preserve"> 3</w:t>
      </w:r>
      <w:r>
        <w:t> mom.</w:t>
      </w:r>
      <w:r w:rsidRPr="00246390">
        <w:t xml:space="preserve"> och 203</w:t>
      </w:r>
      <w:r>
        <w:t> §</w:t>
      </w:r>
      <w:r w:rsidRPr="00246390">
        <w:t xml:space="preserve"> 3</w:t>
      </w:r>
      <w:r>
        <w:t> mom.</w:t>
      </w:r>
      <w:r w:rsidRPr="00246390">
        <w:t xml:space="preserve"> i </w:t>
      </w:r>
      <w:proofErr w:type="spellStart"/>
      <w:r w:rsidRPr="00246390">
        <w:t>fordonslagen</w:t>
      </w:r>
      <w:proofErr w:type="spellEnd"/>
      <w:r w:rsidRPr="00246390">
        <w:t xml:space="preserve"> avse landskapslagen (2008:10) om tillämpning i landskapet Åland av viteslagen</w:t>
      </w:r>
    </w:p>
    <w:p w14:paraId="213F0311" w14:textId="77777777" w:rsidR="00C82CA0" w:rsidRPr="00246390" w:rsidRDefault="00C82CA0" w:rsidP="00C82CA0">
      <w:pPr>
        <w:pStyle w:val="ANormal"/>
      </w:pPr>
      <w:r w:rsidRPr="00246390">
        <w:tab/>
        <w:t>6) polislagen (FFS 872/2011) i 68</w:t>
      </w:r>
      <w:r>
        <w:t> §</w:t>
      </w:r>
      <w:r w:rsidRPr="00246390">
        <w:t xml:space="preserve"> 5</w:t>
      </w:r>
      <w:r>
        <w:t> mom.</w:t>
      </w:r>
      <w:r w:rsidRPr="00246390">
        <w:t>, 72</w:t>
      </w:r>
      <w:r>
        <w:t> §</w:t>
      </w:r>
      <w:r w:rsidRPr="00246390">
        <w:t xml:space="preserve"> 5</w:t>
      </w:r>
      <w:r>
        <w:t> mom.</w:t>
      </w:r>
      <w:r w:rsidRPr="00246390">
        <w:t xml:space="preserve"> och 186</w:t>
      </w:r>
      <w:r>
        <w:t> §</w:t>
      </w:r>
      <w:r w:rsidRPr="00246390">
        <w:t xml:space="preserve"> 5</w:t>
      </w:r>
      <w:r>
        <w:t> mom.</w:t>
      </w:r>
      <w:r w:rsidRPr="00246390">
        <w:t xml:space="preserve"> i </w:t>
      </w:r>
      <w:proofErr w:type="spellStart"/>
      <w:r w:rsidRPr="00246390">
        <w:t>fordonslagen</w:t>
      </w:r>
      <w:proofErr w:type="spellEnd"/>
      <w:r w:rsidRPr="00246390">
        <w:t xml:space="preserve"> avse landskapslagen (20</w:t>
      </w:r>
      <w:r>
        <w:t>21</w:t>
      </w:r>
      <w:r w:rsidRPr="00246390">
        <w:t>:</w:t>
      </w:r>
      <w:r>
        <w:t>12</w:t>
      </w:r>
      <w:r w:rsidRPr="00246390">
        <w:t>) om tillämpning på Åland av polislagen</w:t>
      </w:r>
    </w:p>
    <w:p w14:paraId="09656F4E" w14:textId="77777777" w:rsidR="00C82CA0" w:rsidRDefault="00C82CA0" w:rsidP="00C82CA0">
      <w:pPr>
        <w:pStyle w:val="ANormal"/>
      </w:pPr>
      <w:r w:rsidRPr="00246390">
        <w:tab/>
        <w:t>7) hälso- och sjukvårdslagen (FFS 1326/2010) i 31</w:t>
      </w:r>
      <w:r>
        <w:t> §</w:t>
      </w:r>
      <w:r w:rsidRPr="00246390">
        <w:t xml:space="preserve"> 2</w:t>
      </w:r>
      <w:r>
        <w:t> mom.</w:t>
      </w:r>
      <w:r w:rsidRPr="00246390">
        <w:t xml:space="preserve"> i </w:t>
      </w:r>
      <w:proofErr w:type="spellStart"/>
      <w:r w:rsidRPr="00246390">
        <w:t>fordonslagen</w:t>
      </w:r>
      <w:proofErr w:type="spellEnd"/>
      <w:r w:rsidRPr="00246390">
        <w:t xml:space="preserve"> avse landskapslagen (2</w:t>
      </w:r>
      <w:r w:rsidRPr="00D85B14">
        <w:t>011:114) om hälso- och sjukvård</w:t>
      </w:r>
    </w:p>
    <w:p w14:paraId="136BCBCB" w14:textId="77777777" w:rsidR="00C82CA0" w:rsidRDefault="00C82CA0" w:rsidP="00C82CA0">
      <w:pPr>
        <w:pStyle w:val="ANormal"/>
      </w:pPr>
      <w:r>
        <w:tab/>
        <w:t xml:space="preserve">8) </w:t>
      </w:r>
      <w:r w:rsidRPr="00750B25">
        <w:t>lagen om marknadskontrollen av vissa produkter (</w:t>
      </w:r>
      <w:r>
        <w:t xml:space="preserve">FFS </w:t>
      </w:r>
      <w:r w:rsidRPr="00750B25">
        <w:t>1137/2016)</w:t>
      </w:r>
      <w:r>
        <w:t xml:space="preserve"> i 175 och 176 §§ i </w:t>
      </w:r>
      <w:proofErr w:type="spellStart"/>
      <w:r>
        <w:t>fordonslagen</w:t>
      </w:r>
      <w:proofErr w:type="spellEnd"/>
      <w:r>
        <w:t xml:space="preserve"> avse l</w:t>
      </w:r>
      <w:r w:rsidRPr="00750B25">
        <w:t>andskapslag (2017:37) om marknadskontrollen av vissa produkter</w:t>
      </w:r>
      <w:r>
        <w:t>, där hänvisningen i 175 § till 26 och 27 §§ ska avse 24 § i landskapslagen och hänvisningen i 176 § till 18 § ska avse 17 § i landskapslagen.</w:t>
      </w:r>
    </w:p>
    <w:p w14:paraId="2975F706" w14:textId="77777777" w:rsidR="00C82CA0" w:rsidRDefault="00C82CA0" w:rsidP="00C82CA0">
      <w:pPr>
        <w:pStyle w:val="ANormal"/>
      </w:pPr>
      <w:r>
        <w:tab/>
        <w:t xml:space="preserve">Hänvisningar i </w:t>
      </w:r>
      <w:proofErr w:type="spellStart"/>
      <w:r>
        <w:t>fordonslagen</w:t>
      </w:r>
      <w:proofErr w:type="spellEnd"/>
      <w:r>
        <w:t xml:space="preserve"> till landskapet Åland eller till godkännandemyndigheten i landskapet Åland ska när lagen tillämpas på Åland avse riket respektive godkännandemyndigheten i riket. Hänvisningar till landet eller Finland ska på motsvarande sätt avse Åland och hänvisningar till landsomfattande ska avse landsomfattande eller landskapsomfattande.</w:t>
      </w:r>
    </w:p>
    <w:p w14:paraId="2D927793" w14:textId="77777777" w:rsidR="00C82CA0" w:rsidRDefault="00C82CA0" w:rsidP="00C82CA0">
      <w:pPr>
        <w:pStyle w:val="ANormal"/>
      </w:pPr>
    </w:p>
    <w:p w14:paraId="6702066F" w14:textId="77777777" w:rsidR="00C82CA0" w:rsidRDefault="00C82CA0" w:rsidP="00C82CA0">
      <w:pPr>
        <w:pStyle w:val="LagParagraf"/>
      </w:pPr>
      <w:r>
        <w:t>6 §</w:t>
      </w:r>
    </w:p>
    <w:p w14:paraId="53BDCDD4" w14:textId="77777777" w:rsidR="00C82CA0" w:rsidRDefault="00C82CA0" w:rsidP="00C82CA0">
      <w:pPr>
        <w:pStyle w:val="LagPararubrik"/>
      </w:pPr>
      <w:r w:rsidRPr="00405D70">
        <w:t>Villkor för beviljande av installations- och reparationstillstånd</w:t>
      </w:r>
    </w:p>
    <w:p w14:paraId="338E215F" w14:textId="77777777" w:rsidR="00C82CA0" w:rsidRDefault="00C82CA0" w:rsidP="00C82CA0">
      <w:pPr>
        <w:pStyle w:val="ANormal"/>
      </w:pPr>
      <w:r>
        <w:tab/>
      </w:r>
      <w:r w:rsidRPr="00405D70">
        <w:t xml:space="preserve">Bestämmelsen i </w:t>
      </w:r>
      <w:proofErr w:type="spellStart"/>
      <w:r w:rsidRPr="00405D70">
        <w:t>fordonslagens</w:t>
      </w:r>
      <w:proofErr w:type="spellEnd"/>
      <w:r w:rsidRPr="00405D70">
        <w:t xml:space="preserve"> </w:t>
      </w:r>
      <w:r>
        <w:t>1</w:t>
      </w:r>
      <w:r w:rsidRPr="00405D70">
        <w:t>8</w:t>
      </w:r>
      <w:r>
        <w:t>1 §</w:t>
      </w:r>
      <w:r w:rsidRPr="00405D70">
        <w:t xml:space="preserve"> 3</w:t>
      </w:r>
      <w:r>
        <w:t> mom.</w:t>
      </w:r>
      <w:r w:rsidRPr="00405D70">
        <w:t xml:space="preserve"> om tillstånd att installera och reparera taxametrar ska </w:t>
      </w:r>
      <w:r>
        <w:t>på Åland</w:t>
      </w:r>
      <w:r w:rsidRPr="00405D70">
        <w:t xml:space="preserve"> ha följande </w:t>
      </w:r>
      <w:r>
        <w:t>lydelse</w:t>
      </w:r>
      <w:r w:rsidRPr="00405D70">
        <w:t>:</w:t>
      </w:r>
    </w:p>
    <w:p w14:paraId="6EA30DCE" w14:textId="77777777" w:rsidR="00C82CA0" w:rsidRDefault="00C82CA0" w:rsidP="00C82CA0">
      <w:pPr>
        <w:pStyle w:val="ANormal"/>
      </w:pPr>
      <w:r>
        <w:tab/>
      </w:r>
      <w:r w:rsidRPr="00405D70">
        <w:t>Tillstånd att installera och reparera taxametrar får beviljas sökande för vars verksamhet en taxibilist eller en taxibilistorganisation svarar via ägandeförhållande eller på annat sätt</w:t>
      </w:r>
      <w:r>
        <w:t xml:space="preserve"> under förutsättning att de installerade och reparerade taxametrarna kontrolleras och plomberas av Fordonsmyndigheten</w:t>
      </w:r>
      <w:r w:rsidRPr="00405D70">
        <w:t>.</w:t>
      </w:r>
    </w:p>
    <w:p w14:paraId="00557EF1" w14:textId="77777777" w:rsidR="00C82CA0" w:rsidRDefault="00C82CA0" w:rsidP="00C82CA0">
      <w:pPr>
        <w:pStyle w:val="ANormal"/>
        <w:rPr>
          <w:b/>
          <w:bCs/>
        </w:rPr>
      </w:pPr>
    </w:p>
    <w:p w14:paraId="6AF394A0" w14:textId="77777777" w:rsidR="00C82CA0" w:rsidRDefault="00C82CA0" w:rsidP="00C82CA0">
      <w:pPr>
        <w:pStyle w:val="LagParagraf"/>
      </w:pPr>
      <w:r>
        <w:t>7 §</w:t>
      </w:r>
    </w:p>
    <w:p w14:paraId="1D99BD5B" w14:textId="77777777" w:rsidR="00C82CA0" w:rsidRDefault="00C82CA0" w:rsidP="00C82CA0">
      <w:pPr>
        <w:pStyle w:val="LagPararubrik"/>
      </w:pPr>
      <w:r>
        <w:t>Avvikande t</w:t>
      </w:r>
      <w:r w:rsidRPr="00C82441">
        <w:t>erminologi</w:t>
      </w:r>
    </w:p>
    <w:p w14:paraId="2E021E42" w14:textId="47CC8DE9" w:rsidR="00C82CA0" w:rsidRDefault="00C82CA0" w:rsidP="00C82CA0">
      <w:pPr>
        <w:pStyle w:val="ANormal"/>
      </w:pPr>
      <w:r>
        <w:tab/>
      </w:r>
      <w:r w:rsidRPr="00C82441">
        <w:t xml:space="preserve">På Åland används </w:t>
      </w:r>
      <w:r>
        <w:t>termerna</w:t>
      </w:r>
      <w:r w:rsidRPr="00C82441">
        <w:t xml:space="preserve"> veteranfordon</w:t>
      </w:r>
      <w:r>
        <w:t xml:space="preserve">, begravningsbil och färdtjänstbil </w:t>
      </w:r>
      <w:r w:rsidRPr="00C82441">
        <w:t>för de</w:t>
      </w:r>
      <w:r>
        <w:t xml:space="preserve"> fordon som</w:t>
      </w:r>
      <w:r w:rsidRPr="00C82441">
        <w:t xml:space="preserve"> i </w:t>
      </w:r>
      <w:proofErr w:type="spellStart"/>
      <w:r w:rsidRPr="00C82441">
        <w:t>fordonslagen</w:t>
      </w:r>
      <w:proofErr w:type="spellEnd"/>
      <w:r w:rsidRPr="00C82441">
        <w:t xml:space="preserve"> </w:t>
      </w:r>
      <w:r>
        <w:t>benämns</w:t>
      </w:r>
      <w:r w:rsidRPr="00C82441">
        <w:t xml:space="preserve"> museifordon</w:t>
      </w:r>
      <w:r>
        <w:t>, likbil och tillgängligt fordon.</w:t>
      </w:r>
      <w:r w:rsidR="00A2579A">
        <w:t xml:space="preserve"> </w:t>
      </w:r>
      <w:r w:rsidR="00A2579A" w:rsidRPr="00A2579A">
        <w:rPr>
          <w:highlight w:val="yellow"/>
        </w:rPr>
        <w:t xml:space="preserve">På Åland används termen taxiförare för den som i </w:t>
      </w:r>
      <w:proofErr w:type="spellStart"/>
      <w:r w:rsidR="00A2579A" w:rsidRPr="00A2579A">
        <w:rPr>
          <w:highlight w:val="yellow"/>
        </w:rPr>
        <w:t>fordonslagen</w:t>
      </w:r>
      <w:proofErr w:type="spellEnd"/>
      <w:r w:rsidR="00A2579A" w:rsidRPr="00A2579A">
        <w:rPr>
          <w:highlight w:val="yellow"/>
        </w:rPr>
        <w:t xml:space="preserve"> benämns taxibilist.</w:t>
      </w:r>
    </w:p>
    <w:p w14:paraId="224F876B" w14:textId="77777777" w:rsidR="00C82CA0" w:rsidRDefault="00C82CA0" w:rsidP="00C82CA0">
      <w:pPr>
        <w:pStyle w:val="ANormal"/>
      </w:pPr>
    </w:p>
    <w:p w14:paraId="600AEB9C" w14:textId="77777777" w:rsidR="00C82CA0" w:rsidRDefault="00C82CA0" w:rsidP="00C82CA0">
      <w:pPr>
        <w:pStyle w:val="LagParagraf"/>
      </w:pPr>
      <w:r>
        <w:t>8 §</w:t>
      </w:r>
    </w:p>
    <w:p w14:paraId="1DFDB46A" w14:textId="77777777" w:rsidR="00C82CA0" w:rsidRDefault="00C82CA0" w:rsidP="00C82CA0">
      <w:pPr>
        <w:pStyle w:val="LagPararubrik"/>
      </w:pPr>
      <w:r>
        <w:lastRenderedPageBreak/>
        <w:t xml:space="preserve">Författningar som utfärdats med stöd av </w:t>
      </w:r>
      <w:proofErr w:type="spellStart"/>
      <w:r>
        <w:t>fordonslagen</w:t>
      </w:r>
      <w:proofErr w:type="spellEnd"/>
    </w:p>
    <w:p w14:paraId="28FEF9D6" w14:textId="77777777" w:rsidR="00C82CA0" w:rsidRDefault="00C82CA0" w:rsidP="00C82CA0">
      <w:pPr>
        <w:pStyle w:val="ANormal"/>
      </w:pPr>
      <w:r>
        <w:tab/>
      </w:r>
      <w:r w:rsidRPr="00490185">
        <w:t xml:space="preserve">Landskapsregeringen kan inom </w:t>
      </w:r>
      <w:r>
        <w:t>Ålands</w:t>
      </w:r>
      <w:r w:rsidRPr="00490185">
        <w:t xml:space="preserve"> behörighet genom förordning besluta att författningar som utfärdats med stöd av </w:t>
      </w:r>
      <w:proofErr w:type="spellStart"/>
      <w:r w:rsidRPr="00490185">
        <w:t>fordonslagen</w:t>
      </w:r>
      <w:proofErr w:type="spellEnd"/>
      <w:r w:rsidRPr="00490185">
        <w:t xml:space="preserve"> ska tillämpas på Åland oförändrade eller med de ändringar landskapsregeringen föreskriver.</w:t>
      </w:r>
    </w:p>
    <w:p w14:paraId="58C34A7A" w14:textId="77777777" w:rsidR="00C82CA0" w:rsidRDefault="00C82CA0" w:rsidP="00C82CA0">
      <w:pPr>
        <w:pStyle w:val="ANormal"/>
      </w:pPr>
    </w:p>
    <w:p w14:paraId="570D0BF3" w14:textId="77777777" w:rsidR="00C82CA0" w:rsidRDefault="00C82CA0" w:rsidP="00C82CA0">
      <w:pPr>
        <w:pStyle w:val="LagParagraf"/>
      </w:pPr>
      <w:r>
        <w:t>9 §</w:t>
      </w:r>
    </w:p>
    <w:p w14:paraId="2A905D1E" w14:textId="77777777" w:rsidR="00C82CA0" w:rsidRDefault="00C82CA0" w:rsidP="00C82CA0">
      <w:pPr>
        <w:pStyle w:val="LagPararubrik"/>
      </w:pPr>
      <w:r>
        <w:t>Sökande av ändring</w:t>
      </w:r>
    </w:p>
    <w:p w14:paraId="7F511AB1" w14:textId="77777777" w:rsidR="00C82CA0" w:rsidRDefault="00C82CA0" w:rsidP="00C82CA0">
      <w:pPr>
        <w:pStyle w:val="ANormal"/>
      </w:pPr>
      <w:r>
        <w:tab/>
        <w:t>Ett beslut som Fordonsmyndigheten eller Ålands polismyndighet har fattat med stöd av denna lag kan inom 30 dagar från att beslutet eller åtgärden delgivits överklagas hos Ålands förvaltningsdomstol. Beslutet får verkställas trots att ändring har sökts.</w:t>
      </w:r>
    </w:p>
    <w:p w14:paraId="6579ED7D" w14:textId="77777777" w:rsidR="00C82CA0" w:rsidRDefault="00C82CA0" w:rsidP="00C82CA0">
      <w:pPr>
        <w:pStyle w:val="ANormal"/>
      </w:pPr>
      <w:r>
        <w:tab/>
        <w:t>Besvär över lagligheten av landskapsregeringens beslut får anföras hos högsta förvaltningsdomstolen.</w:t>
      </w:r>
    </w:p>
    <w:p w14:paraId="1198B18D" w14:textId="77777777" w:rsidR="00C82CA0" w:rsidRDefault="00C82CA0" w:rsidP="00C82CA0">
      <w:pPr>
        <w:pStyle w:val="ANormal"/>
      </w:pPr>
    </w:p>
    <w:p w14:paraId="29E0193C" w14:textId="77777777" w:rsidR="00C82CA0" w:rsidRDefault="005F4FCD" w:rsidP="00C82CA0">
      <w:pPr>
        <w:pStyle w:val="ANormal"/>
        <w:jc w:val="center"/>
      </w:pPr>
      <w:hyperlink w:anchor="_top" w:tooltip="Klicka för att gå till toppen av dokumentet" w:history="1">
        <w:r w:rsidR="00C82CA0">
          <w:rPr>
            <w:rStyle w:val="Hyperlnk"/>
          </w:rPr>
          <w:t>__________________</w:t>
        </w:r>
      </w:hyperlink>
    </w:p>
    <w:p w14:paraId="1534D051" w14:textId="77777777" w:rsidR="00C82CA0" w:rsidRDefault="00C82CA0" w:rsidP="00C82CA0">
      <w:pPr>
        <w:pStyle w:val="ANormal"/>
      </w:pPr>
    </w:p>
    <w:p w14:paraId="26286BC6" w14:textId="77777777" w:rsidR="00C82CA0" w:rsidRDefault="00C82CA0" w:rsidP="00C82CA0">
      <w:pPr>
        <w:pStyle w:val="ANormal"/>
      </w:pPr>
      <w:r>
        <w:tab/>
        <w:t>Denna lag träder i kraft den...</w:t>
      </w:r>
    </w:p>
    <w:p w14:paraId="77BB552E" w14:textId="77777777" w:rsidR="00C82CA0" w:rsidRDefault="00C82CA0" w:rsidP="00C82CA0">
      <w:pPr>
        <w:pStyle w:val="ANormal"/>
      </w:pPr>
      <w:r>
        <w:tab/>
        <w:t>Genom denna lag upphävs l</w:t>
      </w:r>
      <w:r w:rsidRPr="00557B13">
        <w:t>andskapslag</w:t>
      </w:r>
      <w:r>
        <w:t>en</w:t>
      </w:r>
      <w:r w:rsidRPr="00557B13">
        <w:t xml:space="preserve"> (2011:36) om tillämpning av </w:t>
      </w:r>
      <w:proofErr w:type="spellStart"/>
      <w:r w:rsidRPr="00557B13">
        <w:t>fordonslagen</w:t>
      </w:r>
      <w:proofErr w:type="spellEnd"/>
      <w:r>
        <w:t>.</w:t>
      </w:r>
    </w:p>
    <w:p w14:paraId="68BFC623" w14:textId="77777777" w:rsidR="00C82CA0" w:rsidRDefault="00C82CA0" w:rsidP="00C82CA0">
      <w:pPr>
        <w:pStyle w:val="ANormal"/>
      </w:pPr>
      <w:r>
        <w:tab/>
      </w:r>
      <w:r w:rsidRPr="00980076">
        <w:t>De förordningar som utfärdats med stöd av den upphävda lagen förblir</w:t>
      </w:r>
      <w:r>
        <w:t xml:space="preserve"> </w:t>
      </w:r>
      <w:r w:rsidRPr="00980076">
        <w:t>i kraft tills något annat föreskrivs eller bestäms i fråga om dem.</w:t>
      </w:r>
    </w:p>
    <w:p w14:paraId="20211372" w14:textId="77777777" w:rsidR="00C82CA0" w:rsidRDefault="00C82CA0" w:rsidP="00C82CA0">
      <w:pPr>
        <w:pStyle w:val="ANormal"/>
      </w:pPr>
    </w:p>
    <w:p w14:paraId="2FF3B104" w14:textId="77777777" w:rsidR="00C82CA0" w:rsidRDefault="005F4FCD" w:rsidP="00C82CA0">
      <w:pPr>
        <w:pStyle w:val="ANormal"/>
        <w:jc w:val="center"/>
      </w:pPr>
      <w:hyperlink w:anchor="_top" w:tooltip="Klicka för att gå till toppen av dokumentet" w:history="1">
        <w:r w:rsidR="00C82CA0">
          <w:rPr>
            <w:rStyle w:val="Hyperlnk"/>
          </w:rPr>
          <w:t>__________________</w:t>
        </w:r>
      </w:hyperlink>
    </w:p>
    <w:p w14:paraId="32DAAD90" w14:textId="77777777" w:rsidR="00C82CA0" w:rsidRDefault="00C82CA0" w:rsidP="00C82CA0">
      <w:pPr>
        <w:pStyle w:val="ANormal"/>
      </w:pPr>
    </w:p>
    <w:p w14:paraId="2E052A92" w14:textId="77777777" w:rsidR="00C82CA0" w:rsidRDefault="00C82CA0" w:rsidP="00C82CA0">
      <w:pPr>
        <w:pStyle w:val="ANormal"/>
      </w:pPr>
    </w:p>
    <w:p w14:paraId="173EE0EF" w14:textId="77777777" w:rsidR="00C82CA0" w:rsidRDefault="00C82CA0" w:rsidP="00C82CA0">
      <w:pPr>
        <w:pStyle w:val="ANormal"/>
      </w:pPr>
      <w:r>
        <w:t>3.</w:t>
      </w:r>
    </w:p>
    <w:p w14:paraId="6247E5A6" w14:textId="77777777" w:rsidR="00C82CA0" w:rsidRDefault="00C82CA0" w:rsidP="00C82CA0">
      <w:pPr>
        <w:pStyle w:val="ANormal"/>
      </w:pPr>
    </w:p>
    <w:p w14:paraId="7B41ED50" w14:textId="77777777" w:rsidR="00C82CA0" w:rsidRDefault="00C82CA0" w:rsidP="00C82CA0">
      <w:pPr>
        <w:pStyle w:val="LagHuvRubr"/>
      </w:pPr>
      <w:bookmarkStart w:id="15" w:name="_Toc72245117"/>
      <w:bookmarkStart w:id="16" w:name="_Toc72402763"/>
      <w:r>
        <w:t>L A N D S K A P S L A G</w:t>
      </w:r>
      <w:r>
        <w:br/>
        <w:t xml:space="preserve">om ändring av </w:t>
      </w:r>
      <w:bookmarkStart w:id="17" w:name="_Hlk72229030"/>
      <w:r>
        <w:t>2 § körkortslagen för Åland</w:t>
      </w:r>
      <w:bookmarkEnd w:id="15"/>
      <w:bookmarkEnd w:id="16"/>
      <w:bookmarkEnd w:id="17"/>
    </w:p>
    <w:p w14:paraId="2B3A185D" w14:textId="77777777" w:rsidR="00C82CA0" w:rsidRDefault="00C82CA0" w:rsidP="00C82CA0">
      <w:pPr>
        <w:pStyle w:val="ANormal"/>
      </w:pPr>
    </w:p>
    <w:p w14:paraId="6EC57CD4" w14:textId="77777777" w:rsidR="00C82CA0" w:rsidRPr="0010313C" w:rsidRDefault="00C82CA0" w:rsidP="00C82CA0">
      <w:pPr>
        <w:pStyle w:val="ANormal"/>
      </w:pPr>
      <w:r>
        <w:tab/>
        <w:t xml:space="preserve">I enlighet med lagtingets beslut </w:t>
      </w:r>
      <w:r w:rsidRPr="0010313C">
        <w:rPr>
          <w:b/>
          <w:bCs/>
        </w:rPr>
        <w:t>ändras</w:t>
      </w:r>
      <w:r>
        <w:t xml:space="preserve"> 2 § 11 mom. körkortslagen (2015:88) för Åland som följer:</w:t>
      </w:r>
    </w:p>
    <w:p w14:paraId="2952B113" w14:textId="77777777" w:rsidR="00C82CA0" w:rsidRDefault="00C82CA0" w:rsidP="00C82CA0">
      <w:pPr>
        <w:pStyle w:val="ANormal"/>
      </w:pPr>
    </w:p>
    <w:p w14:paraId="645FFAA5" w14:textId="77777777" w:rsidR="00C82CA0" w:rsidRDefault="00C82CA0" w:rsidP="00C82CA0">
      <w:pPr>
        <w:pStyle w:val="LagParagraf"/>
      </w:pPr>
      <w:r w:rsidRPr="0010313C">
        <w:t>2</w:t>
      </w:r>
      <w:r>
        <w:t> §</w:t>
      </w:r>
    </w:p>
    <w:p w14:paraId="511F767D" w14:textId="77777777" w:rsidR="00C82CA0" w:rsidRDefault="00C82CA0" w:rsidP="00C82CA0">
      <w:pPr>
        <w:pStyle w:val="LagPararubrik"/>
      </w:pPr>
      <w:r w:rsidRPr="0010313C">
        <w:t>Definitioner</w:t>
      </w:r>
    </w:p>
    <w:p w14:paraId="3F117E7D" w14:textId="77777777" w:rsidR="00C82CA0" w:rsidRDefault="00C82CA0" w:rsidP="00C82CA0">
      <w:pPr>
        <w:pStyle w:val="ANormal"/>
      </w:pPr>
      <w:r>
        <w:t>- - - - - - - - - - - - - - - - - - - - - - - - - - - - - - - - - - - - - - - - - - - - - - - - - - - -</w:t>
      </w:r>
    </w:p>
    <w:p w14:paraId="1D2E5C87" w14:textId="664A8CFD" w:rsidR="00C82CA0" w:rsidRPr="0010313C" w:rsidRDefault="00C82CA0" w:rsidP="00C82CA0">
      <w:pPr>
        <w:pStyle w:val="ANormal"/>
      </w:pPr>
      <w:r>
        <w:tab/>
      </w:r>
      <w:r w:rsidRPr="0010313C">
        <w:t xml:space="preserve">De fordonsbegrepp som används i denna lag har samma betydelse som i </w:t>
      </w:r>
      <w:r w:rsidR="00A2579A" w:rsidRPr="00A2579A">
        <w:rPr>
          <w:i/>
          <w:iCs/>
          <w:highlight w:val="yellow"/>
        </w:rPr>
        <w:t>(uteslutning)</w:t>
      </w:r>
      <w:r w:rsidR="00A2579A">
        <w:t xml:space="preserve"> </w:t>
      </w:r>
      <w:r w:rsidRPr="0010313C">
        <w:t>landskapslag</w:t>
      </w:r>
      <w:r>
        <w:t>en</w:t>
      </w:r>
      <w:r w:rsidRPr="0010313C">
        <w:t xml:space="preserve"> (:) om tillämpning av </w:t>
      </w:r>
      <w:proofErr w:type="spellStart"/>
      <w:r>
        <w:t>fordonslagen</w:t>
      </w:r>
      <w:proofErr w:type="spellEnd"/>
      <w:r w:rsidRPr="0010313C">
        <w:t>.</w:t>
      </w:r>
    </w:p>
    <w:p w14:paraId="16A055BA" w14:textId="77777777" w:rsidR="00C82CA0" w:rsidRDefault="00C82CA0" w:rsidP="00C82CA0">
      <w:pPr>
        <w:pStyle w:val="ANormal"/>
      </w:pPr>
    </w:p>
    <w:p w14:paraId="20057A44" w14:textId="77777777" w:rsidR="00C82CA0" w:rsidRDefault="005F4FCD" w:rsidP="00C82CA0">
      <w:pPr>
        <w:pStyle w:val="ANormal"/>
        <w:jc w:val="center"/>
      </w:pPr>
      <w:hyperlink w:anchor="_top" w:tooltip="Klicka för att gå till toppen av dokumentet" w:history="1">
        <w:r w:rsidR="00C82CA0">
          <w:rPr>
            <w:rStyle w:val="Hyperlnk"/>
          </w:rPr>
          <w:t>__________________</w:t>
        </w:r>
      </w:hyperlink>
    </w:p>
    <w:p w14:paraId="0D30574D" w14:textId="77777777" w:rsidR="00C82CA0" w:rsidRDefault="00C82CA0" w:rsidP="00C82CA0">
      <w:pPr>
        <w:pStyle w:val="ANormal"/>
      </w:pPr>
    </w:p>
    <w:p w14:paraId="1291DB39" w14:textId="77777777" w:rsidR="00C82CA0" w:rsidRDefault="00C82CA0" w:rsidP="00C82CA0">
      <w:pPr>
        <w:pStyle w:val="ANormal"/>
      </w:pPr>
      <w:r>
        <w:tab/>
        <w:t>Denna lag träder i kraft den...</w:t>
      </w:r>
    </w:p>
    <w:p w14:paraId="0093E0AB" w14:textId="77777777" w:rsidR="00C82CA0" w:rsidRDefault="005F4FCD" w:rsidP="00C82CA0">
      <w:pPr>
        <w:pStyle w:val="ANormal"/>
        <w:jc w:val="center"/>
      </w:pPr>
      <w:hyperlink w:anchor="_top" w:tooltip="Klicka för att gå till toppen av dokumentet" w:history="1">
        <w:r w:rsidR="00C82CA0">
          <w:rPr>
            <w:rStyle w:val="Hyperlnk"/>
          </w:rPr>
          <w:t>__________________</w:t>
        </w:r>
      </w:hyperlink>
    </w:p>
    <w:p w14:paraId="441EB41F" w14:textId="77777777" w:rsidR="00C82CA0" w:rsidRDefault="00C82CA0" w:rsidP="00C82CA0">
      <w:pPr>
        <w:pStyle w:val="ANormal"/>
      </w:pPr>
    </w:p>
    <w:p w14:paraId="4EA0E25F" w14:textId="77777777" w:rsidR="00E4138A" w:rsidRPr="00E4138A" w:rsidRDefault="00E4138A" w:rsidP="00E4138A">
      <w:pPr>
        <w:pStyle w:val="ANormal"/>
      </w:pPr>
    </w:p>
    <w:p w14:paraId="3E9F4385" w14:textId="77777777" w:rsidR="002401D0" w:rsidRDefault="002401D0">
      <w:pPr>
        <w:pStyle w:val="ANormal"/>
      </w:pPr>
    </w:p>
    <w:p w14:paraId="7EEE2DD6" w14:textId="77777777"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14:paraId="408C9E00" w14:textId="77777777">
        <w:trPr>
          <w:cantSplit/>
        </w:trPr>
        <w:tc>
          <w:tcPr>
            <w:tcW w:w="7931" w:type="dxa"/>
            <w:gridSpan w:val="2"/>
          </w:tcPr>
          <w:p w14:paraId="126179DC" w14:textId="51C9F022" w:rsidR="002401D0" w:rsidRDefault="002401D0">
            <w:pPr>
              <w:pStyle w:val="ANormal"/>
              <w:keepNext/>
            </w:pPr>
            <w:r>
              <w:t xml:space="preserve">Mariehamn den </w:t>
            </w:r>
            <w:r w:rsidR="006174A6">
              <w:t xml:space="preserve">26 augusti </w:t>
            </w:r>
            <w:r w:rsidR="00C82CA0">
              <w:t>2021</w:t>
            </w:r>
          </w:p>
        </w:tc>
      </w:tr>
      <w:tr w:rsidR="002401D0" w14:paraId="38A4099A" w14:textId="77777777">
        <w:tc>
          <w:tcPr>
            <w:tcW w:w="4454" w:type="dxa"/>
            <w:vAlign w:val="bottom"/>
          </w:tcPr>
          <w:p w14:paraId="6D963EDD" w14:textId="77777777" w:rsidR="002401D0" w:rsidRDefault="002401D0">
            <w:pPr>
              <w:pStyle w:val="ANormal"/>
              <w:keepNext/>
            </w:pPr>
          </w:p>
          <w:p w14:paraId="37F68E76" w14:textId="77777777" w:rsidR="002401D0" w:rsidRDefault="002401D0">
            <w:pPr>
              <w:pStyle w:val="ANormal"/>
              <w:keepNext/>
            </w:pPr>
          </w:p>
          <w:p w14:paraId="08C4072F" w14:textId="77777777" w:rsidR="002401D0" w:rsidRDefault="002401D0">
            <w:pPr>
              <w:pStyle w:val="ANormal"/>
              <w:keepNext/>
            </w:pPr>
            <w:r>
              <w:t>Ordförande</w:t>
            </w:r>
          </w:p>
        </w:tc>
        <w:tc>
          <w:tcPr>
            <w:tcW w:w="3477" w:type="dxa"/>
            <w:vAlign w:val="bottom"/>
          </w:tcPr>
          <w:p w14:paraId="63544008" w14:textId="77777777" w:rsidR="002401D0" w:rsidRDefault="002401D0">
            <w:pPr>
              <w:pStyle w:val="ANormal"/>
              <w:keepNext/>
            </w:pPr>
          </w:p>
          <w:p w14:paraId="32296852" w14:textId="77777777" w:rsidR="002401D0" w:rsidRDefault="002401D0">
            <w:pPr>
              <w:pStyle w:val="ANormal"/>
              <w:keepNext/>
            </w:pPr>
          </w:p>
          <w:p w14:paraId="7993DD77" w14:textId="7353333F" w:rsidR="002401D0" w:rsidRDefault="00C82CA0">
            <w:pPr>
              <w:pStyle w:val="ANormal"/>
              <w:keepNext/>
            </w:pPr>
            <w:r>
              <w:t>Rainer Juslin</w:t>
            </w:r>
          </w:p>
        </w:tc>
      </w:tr>
      <w:tr w:rsidR="002401D0" w14:paraId="1B59E50C" w14:textId="77777777">
        <w:tc>
          <w:tcPr>
            <w:tcW w:w="4454" w:type="dxa"/>
            <w:vAlign w:val="bottom"/>
          </w:tcPr>
          <w:p w14:paraId="08113E07" w14:textId="77777777" w:rsidR="002401D0" w:rsidRDefault="002401D0">
            <w:pPr>
              <w:pStyle w:val="ANormal"/>
              <w:keepNext/>
            </w:pPr>
          </w:p>
          <w:p w14:paraId="1885474C" w14:textId="77777777" w:rsidR="002401D0" w:rsidRDefault="002401D0">
            <w:pPr>
              <w:pStyle w:val="ANormal"/>
              <w:keepNext/>
            </w:pPr>
          </w:p>
          <w:p w14:paraId="4C0CDD4A" w14:textId="77777777" w:rsidR="002401D0" w:rsidRDefault="002401D0">
            <w:pPr>
              <w:pStyle w:val="ANormal"/>
              <w:keepNext/>
            </w:pPr>
            <w:r>
              <w:t>Sekreterare</w:t>
            </w:r>
          </w:p>
        </w:tc>
        <w:tc>
          <w:tcPr>
            <w:tcW w:w="3477" w:type="dxa"/>
            <w:vAlign w:val="bottom"/>
          </w:tcPr>
          <w:p w14:paraId="24923FF1" w14:textId="77777777" w:rsidR="002401D0" w:rsidRDefault="002401D0">
            <w:pPr>
              <w:pStyle w:val="ANormal"/>
              <w:keepNext/>
            </w:pPr>
          </w:p>
          <w:p w14:paraId="19ABD526" w14:textId="77777777" w:rsidR="002401D0" w:rsidRDefault="002401D0">
            <w:pPr>
              <w:pStyle w:val="ANormal"/>
              <w:keepNext/>
            </w:pPr>
          </w:p>
          <w:p w14:paraId="701CC90D" w14:textId="32EA094C" w:rsidR="002401D0" w:rsidRDefault="00C82CA0">
            <w:pPr>
              <w:pStyle w:val="ANormal"/>
              <w:keepNext/>
            </w:pPr>
            <w:r>
              <w:t>Susanne Eriksson</w:t>
            </w:r>
          </w:p>
        </w:tc>
      </w:tr>
    </w:tbl>
    <w:p w14:paraId="62B4B16F" w14:textId="77777777" w:rsidR="002401D0" w:rsidRDefault="002401D0">
      <w:pPr>
        <w:pStyle w:val="ANormal"/>
      </w:pPr>
    </w:p>
    <w:sectPr w:rsidR="002401D0">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22059" w14:textId="77777777" w:rsidR="00E4138A" w:rsidRDefault="00E4138A">
      <w:r>
        <w:separator/>
      </w:r>
    </w:p>
  </w:endnote>
  <w:endnote w:type="continuationSeparator" w:id="0">
    <w:p w14:paraId="27E820F9" w14:textId="77777777" w:rsidR="00E4138A" w:rsidRDefault="00E41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36ED3" w14:textId="77777777" w:rsidR="002401D0" w:rsidRDefault="002401D0">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88A2F" w14:textId="45E8B8ED" w:rsidR="002401D0" w:rsidRDefault="002401D0">
    <w:pPr>
      <w:pStyle w:val="Sidfot"/>
      <w:rPr>
        <w:lang w:val="fi-FI"/>
      </w:rPr>
    </w:pPr>
    <w:r>
      <w:fldChar w:fldCharType="begin"/>
    </w:r>
    <w:r>
      <w:rPr>
        <w:lang w:val="fi-FI"/>
      </w:rPr>
      <w:instrText xml:space="preserve"> FILENAME  \* MERGEFORMAT </w:instrText>
    </w:r>
    <w:r>
      <w:fldChar w:fldCharType="separate"/>
    </w:r>
    <w:r w:rsidR="0054661A">
      <w:rPr>
        <w:noProof/>
        <w:lang w:val="fi-FI"/>
      </w:rPr>
      <w:t>LKUx20202021-fordon.docx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56269" w14:textId="77777777" w:rsidR="002401D0" w:rsidRDefault="002401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06167" w14:textId="77777777" w:rsidR="00E4138A" w:rsidRDefault="00E4138A">
      <w:r>
        <w:separator/>
      </w:r>
    </w:p>
  </w:footnote>
  <w:footnote w:type="continuationSeparator" w:id="0">
    <w:p w14:paraId="3B26EA60" w14:textId="77777777" w:rsidR="00E4138A" w:rsidRDefault="00E41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4489C" w14:textId="77777777"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6ED236D3" w14:textId="77777777" w:rsidR="002401D0" w:rsidRDefault="002401D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0768D" w14:textId="77777777"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38A"/>
    <w:rsid w:val="0000156C"/>
    <w:rsid w:val="00015E9C"/>
    <w:rsid w:val="00051556"/>
    <w:rsid w:val="000B2DC9"/>
    <w:rsid w:val="000D6353"/>
    <w:rsid w:val="000F7417"/>
    <w:rsid w:val="001437AF"/>
    <w:rsid w:val="0015337C"/>
    <w:rsid w:val="00181E98"/>
    <w:rsid w:val="002401D0"/>
    <w:rsid w:val="002E50AB"/>
    <w:rsid w:val="0036359C"/>
    <w:rsid w:val="005105D9"/>
    <w:rsid w:val="0054661A"/>
    <w:rsid w:val="0057576E"/>
    <w:rsid w:val="006174A6"/>
    <w:rsid w:val="0062547B"/>
    <w:rsid w:val="006B2E9E"/>
    <w:rsid w:val="007177F7"/>
    <w:rsid w:val="00723B93"/>
    <w:rsid w:val="00766D46"/>
    <w:rsid w:val="00775528"/>
    <w:rsid w:val="00811D50"/>
    <w:rsid w:val="00817B04"/>
    <w:rsid w:val="00957C36"/>
    <w:rsid w:val="00965C42"/>
    <w:rsid w:val="009D57BB"/>
    <w:rsid w:val="009D73B2"/>
    <w:rsid w:val="009F7CE2"/>
    <w:rsid w:val="00A2579A"/>
    <w:rsid w:val="00B32E91"/>
    <w:rsid w:val="00B36A8F"/>
    <w:rsid w:val="00B81901"/>
    <w:rsid w:val="00B90DEC"/>
    <w:rsid w:val="00BB2DE0"/>
    <w:rsid w:val="00BB492E"/>
    <w:rsid w:val="00C10870"/>
    <w:rsid w:val="00C13DE5"/>
    <w:rsid w:val="00C82CA0"/>
    <w:rsid w:val="00CB087E"/>
    <w:rsid w:val="00CF700E"/>
    <w:rsid w:val="00DC45B2"/>
    <w:rsid w:val="00E4138A"/>
    <w:rsid w:val="00E7440F"/>
    <w:rsid w:val="00FE25BD"/>
    <w:rsid w:val="00FF417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89ACD5"/>
  <w15:chartTrackingRefBased/>
  <w15:docId w15:val="{EEACBB8A-6117-4187-8584-4717237DF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rsid w:val="00E4138A"/>
    <w:rPr>
      <w:sz w:val="22"/>
      <w:lang w:val="sv-SE" w:eastAsia="sv-SE"/>
    </w:rPr>
  </w:style>
  <w:style w:type="paragraph" w:customStyle="1" w:styleId="anormal0">
    <w:name w:val="anormal"/>
    <w:basedOn w:val="Normal"/>
    <w:rsid w:val="0000156C"/>
    <w:pPr>
      <w:spacing w:before="100" w:beforeAutospacing="1" w:after="100" w:afterAutospacing="1"/>
    </w:pPr>
    <w:rPr>
      <w:lang w:val="sv-FI" w:eastAsia="sv-FI"/>
    </w:rPr>
  </w:style>
  <w:style w:type="paragraph" w:customStyle="1" w:styleId="xanormal">
    <w:name w:val="x_anormal"/>
    <w:basedOn w:val="Normal"/>
    <w:rsid w:val="00A2579A"/>
    <w:pPr>
      <w:spacing w:before="100" w:beforeAutospacing="1" w:after="100" w:afterAutospacing="1"/>
    </w:pPr>
    <w:rPr>
      <w:lang w:val="sv-FI" w:eastAsia="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29299">
      <w:bodyDiv w:val="1"/>
      <w:marLeft w:val="0"/>
      <w:marRight w:val="0"/>
      <w:marTop w:val="0"/>
      <w:marBottom w:val="0"/>
      <w:divBdr>
        <w:top w:val="none" w:sz="0" w:space="0" w:color="auto"/>
        <w:left w:val="none" w:sz="0" w:space="0" w:color="auto"/>
        <w:bottom w:val="none" w:sz="0" w:space="0" w:color="auto"/>
        <w:right w:val="none" w:sz="0" w:space="0" w:color="auto"/>
      </w:divBdr>
    </w:div>
    <w:div w:id="984240744">
      <w:bodyDiv w:val="1"/>
      <w:marLeft w:val="0"/>
      <w:marRight w:val="0"/>
      <w:marTop w:val="0"/>
      <w:marBottom w:val="0"/>
      <w:divBdr>
        <w:top w:val="none" w:sz="0" w:space="0" w:color="auto"/>
        <w:left w:val="none" w:sz="0" w:space="0" w:color="auto"/>
        <w:bottom w:val="none" w:sz="0" w:space="0" w:color="auto"/>
        <w:right w:val="none" w:sz="0" w:space="0" w:color="auto"/>
      </w:divBdr>
    </w:div>
    <w:div w:id="1373768978">
      <w:bodyDiv w:val="1"/>
      <w:marLeft w:val="0"/>
      <w:marRight w:val="0"/>
      <w:marTop w:val="0"/>
      <w:marBottom w:val="0"/>
      <w:divBdr>
        <w:top w:val="none" w:sz="0" w:space="0" w:color="auto"/>
        <w:left w:val="none" w:sz="0" w:space="0" w:color="auto"/>
        <w:bottom w:val="none" w:sz="0" w:space="0" w:color="auto"/>
        <w:right w:val="none" w:sz="0" w:space="0" w:color="auto"/>
      </w:divBdr>
    </w:div>
    <w:div w:id="166948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LT-Betänkande.dot</Template>
  <TotalTime>0</TotalTime>
  <Pages>5</Pages>
  <Words>1807</Words>
  <Characters>11388</Characters>
  <Application>Microsoft Office Word</Application>
  <DocSecurity>0</DocSecurity>
  <Lines>94</Lines>
  <Paragraphs>26</Paragraphs>
  <ScaleCrop>false</ScaleCrop>
  <HeadingPairs>
    <vt:vector size="2" baseType="variant">
      <vt:variant>
        <vt:lpstr>Rubrik</vt:lpstr>
      </vt:variant>
      <vt:variant>
        <vt:i4>1</vt:i4>
      </vt:variant>
    </vt:vector>
  </HeadingPairs>
  <TitlesOfParts>
    <vt:vector size="1" baseType="lpstr">
      <vt:lpstr>Lag- och kulturutskottets betänkande nr x/2020-2021</vt:lpstr>
    </vt:vector>
  </TitlesOfParts>
  <Company>Ålands lagting</Company>
  <LinksUpToDate>false</LinksUpToDate>
  <CharactersWithSpaces>13169</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 och kulturutskottets betänkande nr 12/2020-2021</dc:title>
  <dc:subject/>
  <dc:creator>Jessica Laaksonen</dc:creator>
  <cp:keywords/>
  <cp:lastModifiedBy>Jessica Laaksonen</cp:lastModifiedBy>
  <cp:revision>2</cp:revision>
  <cp:lastPrinted>2021-09-09T12:14:00Z</cp:lastPrinted>
  <dcterms:created xsi:type="dcterms:W3CDTF">2021-09-09T12:22:00Z</dcterms:created>
  <dcterms:modified xsi:type="dcterms:W3CDTF">2021-09-09T12:22:00Z</dcterms:modified>
</cp:coreProperties>
</file>