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6CA571DC" w14:textId="77777777">
        <w:trPr>
          <w:cantSplit/>
          <w:trHeight w:val="20"/>
        </w:trPr>
        <w:tc>
          <w:tcPr>
            <w:tcW w:w="861" w:type="dxa"/>
            <w:vMerge w:val="restart"/>
          </w:tcPr>
          <w:p w14:paraId="74EBA11F" w14:textId="7E7F2CD9" w:rsidR="00AF3004" w:rsidRDefault="00F92597">
            <w:pPr>
              <w:pStyle w:val="xLedtext"/>
              <w:keepNext/>
              <w:rPr>
                <w:noProof/>
              </w:rPr>
            </w:pPr>
            <w:r>
              <w:rPr>
                <w:noProof/>
                <w:sz w:val="20"/>
              </w:rPr>
              <w:drawing>
                <wp:anchor distT="0" distB="0" distL="114300" distR="114300" simplePos="0" relativeHeight="251657728" behindDoc="0" locked="0" layoutInCell="1" allowOverlap="1" wp14:anchorId="3C357952" wp14:editId="5DB4DC95">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0E910625" w14:textId="3695814B" w:rsidR="00AF3004" w:rsidRDefault="00F92597">
            <w:pPr>
              <w:pStyle w:val="xMellanrum"/>
            </w:pPr>
            <w:r>
              <w:rPr>
                <w:noProof/>
              </w:rPr>
              <w:drawing>
                <wp:inline distT="0" distB="0" distL="0" distR="0" wp14:anchorId="6A7C1913" wp14:editId="3E5DFBE6">
                  <wp:extent cx="50800" cy="50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AF3004" w14:paraId="328C4DE8" w14:textId="77777777">
        <w:trPr>
          <w:cantSplit/>
          <w:trHeight w:val="299"/>
        </w:trPr>
        <w:tc>
          <w:tcPr>
            <w:tcW w:w="861" w:type="dxa"/>
            <w:vMerge/>
          </w:tcPr>
          <w:p w14:paraId="220DFC82" w14:textId="77777777" w:rsidR="00AF3004" w:rsidRDefault="00AF3004">
            <w:pPr>
              <w:pStyle w:val="xLedtext"/>
            </w:pPr>
          </w:p>
        </w:tc>
        <w:tc>
          <w:tcPr>
            <w:tcW w:w="4448" w:type="dxa"/>
            <w:vAlign w:val="bottom"/>
          </w:tcPr>
          <w:p w14:paraId="0D9CDD2C" w14:textId="77777777" w:rsidR="00AF3004" w:rsidRPr="00EE32A2" w:rsidRDefault="00AF3004">
            <w:pPr>
              <w:pStyle w:val="xAvsandare1"/>
            </w:pPr>
          </w:p>
        </w:tc>
        <w:tc>
          <w:tcPr>
            <w:tcW w:w="4288" w:type="dxa"/>
            <w:gridSpan w:val="2"/>
            <w:vAlign w:val="bottom"/>
          </w:tcPr>
          <w:p w14:paraId="55DDA192" w14:textId="085F51B9" w:rsidR="00AF3004" w:rsidRPr="00EE32A2" w:rsidRDefault="006F2A30">
            <w:pPr>
              <w:pStyle w:val="xDokTypNr"/>
            </w:pPr>
            <w:r w:rsidRPr="00EE32A2">
              <w:t>LAGFÖRSLAG</w:t>
            </w:r>
            <w:r w:rsidR="00AF3004" w:rsidRPr="00EE32A2">
              <w:t xml:space="preserve"> nr </w:t>
            </w:r>
            <w:r w:rsidR="00712262">
              <w:t>19</w:t>
            </w:r>
            <w:r w:rsidR="00AF3004" w:rsidRPr="00EE32A2">
              <w:t>/</w:t>
            </w:r>
            <w:proofErr w:type="gramStart"/>
            <w:r w:rsidR="00AF3004" w:rsidRPr="00EE32A2">
              <w:t>20</w:t>
            </w:r>
            <w:r w:rsidR="00712262">
              <w:t>20</w:t>
            </w:r>
            <w:r w:rsidR="00AF3004" w:rsidRPr="00EE32A2">
              <w:t>-20</w:t>
            </w:r>
            <w:r w:rsidR="00712262">
              <w:t>21</w:t>
            </w:r>
            <w:proofErr w:type="gramEnd"/>
          </w:p>
        </w:tc>
      </w:tr>
      <w:tr w:rsidR="00AF3004" w14:paraId="6393C2CC" w14:textId="77777777">
        <w:trPr>
          <w:cantSplit/>
          <w:trHeight w:val="238"/>
        </w:trPr>
        <w:tc>
          <w:tcPr>
            <w:tcW w:w="861" w:type="dxa"/>
            <w:vMerge/>
          </w:tcPr>
          <w:p w14:paraId="4B959E63" w14:textId="77777777" w:rsidR="00AF3004" w:rsidRDefault="00AF3004">
            <w:pPr>
              <w:pStyle w:val="xLedtext"/>
            </w:pPr>
          </w:p>
        </w:tc>
        <w:tc>
          <w:tcPr>
            <w:tcW w:w="4448" w:type="dxa"/>
            <w:vAlign w:val="bottom"/>
          </w:tcPr>
          <w:p w14:paraId="45EA2564" w14:textId="77777777" w:rsidR="00AF3004" w:rsidRDefault="00AF3004">
            <w:pPr>
              <w:pStyle w:val="xLedtext"/>
            </w:pPr>
          </w:p>
        </w:tc>
        <w:tc>
          <w:tcPr>
            <w:tcW w:w="1725" w:type="dxa"/>
            <w:vAlign w:val="bottom"/>
          </w:tcPr>
          <w:p w14:paraId="42A9369C" w14:textId="77777777" w:rsidR="00AF3004" w:rsidRDefault="00AF3004">
            <w:pPr>
              <w:pStyle w:val="xLedtext"/>
              <w:rPr>
                <w:lang w:val="de-DE"/>
              </w:rPr>
            </w:pPr>
            <w:r>
              <w:rPr>
                <w:lang w:val="de-DE"/>
              </w:rPr>
              <w:t>Datum</w:t>
            </w:r>
          </w:p>
        </w:tc>
        <w:tc>
          <w:tcPr>
            <w:tcW w:w="2563" w:type="dxa"/>
            <w:vAlign w:val="bottom"/>
          </w:tcPr>
          <w:p w14:paraId="70A0CADF" w14:textId="77777777" w:rsidR="00AF3004" w:rsidRDefault="00AF3004">
            <w:pPr>
              <w:pStyle w:val="xLedtext"/>
              <w:rPr>
                <w:lang w:val="de-DE"/>
              </w:rPr>
            </w:pPr>
          </w:p>
        </w:tc>
      </w:tr>
      <w:tr w:rsidR="00AF3004" w14:paraId="3AC3E0CC" w14:textId="77777777">
        <w:trPr>
          <w:cantSplit/>
          <w:trHeight w:val="238"/>
        </w:trPr>
        <w:tc>
          <w:tcPr>
            <w:tcW w:w="861" w:type="dxa"/>
            <w:vMerge/>
          </w:tcPr>
          <w:p w14:paraId="36A4FAA1" w14:textId="77777777" w:rsidR="00AF3004" w:rsidRDefault="00AF3004">
            <w:pPr>
              <w:pStyle w:val="xAvsandare2"/>
              <w:rPr>
                <w:lang w:val="de-DE"/>
              </w:rPr>
            </w:pPr>
          </w:p>
        </w:tc>
        <w:tc>
          <w:tcPr>
            <w:tcW w:w="4448" w:type="dxa"/>
            <w:vAlign w:val="center"/>
          </w:tcPr>
          <w:p w14:paraId="722FC941" w14:textId="77777777" w:rsidR="00AF3004" w:rsidRDefault="00AF3004">
            <w:pPr>
              <w:pStyle w:val="xAvsandare2"/>
              <w:rPr>
                <w:lang w:val="de-DE"/>
              </w:rPr>
            </w:pPr>
          </w:p>
        </w:tc>
        <w:tc>
          <w:tcPr>
            <w:tcW w:w="1725" w:type="dxa"/>
            <w:vAlign w:val="center"/>
          </w:tcPr>
          <w:p w14:paraId="2E48A97E" w14:textId="5E753931" w:rsidR="00AF3004" w:rsidRDefault="00AF3004">
            <w:pPr>
              <w:pStyle w:val="xDatum1"/>
              <w:rPr>
                <w:lang w:val="de-DE"/>
              </w:rPr>
            </w:pPr>
            <w:r>
              <w:rPr>
                <w:lang w:val="de-DE"/>
              </w:rPr>
              <w:t>20</w:t>
            </w:r>
            <w:r w:rsidR="00B2485E">
              <w:rPr>
                <w:lang w:val="de-DE"/>
              </w:rPr>
              <w:t>21</w:t>
            </w:r>
            <w:r>
              <w:rPr>
                <w:lang w:val="de-DE"/>
              </w:rPr>
              <w:t>-</w:t>
            </w:r>
            <w:r w:rsidR="00B2485E">
              <w:rPr>
                <w:lang w:val="de-DE"/>
              </w:rPr>
              <w:t>03</w:t>
            </w:r>
            <w:r>
              <w:rPr>
                <w:lang w:val="de-DE"/>
              </w:rPr>
              <w:t>-</w:t>
            </w:r>
            <w:r w:rsidR="00B2485E">
              <w:rPr>
                <w:lang w:val="de-DE"/>
              </w:rPr>
              <w:t>2</w:t>
            </w:r>
            <w:r w:rsidR="00D7768A">
              <w:rPr>
                <w:lang w:val="de-DE"/>
              </w:rPr>
              <w:t>5</w:t>
            </w:r>
          </w:p>
        </w:tc>
        <w:tc>
          <w:tcPr>
            <w:tcW w:w="2563" w:type="dxa"/>
            <w:vAlign w:val="center"/>
          </w:tcPr>
          <w:p w14:paraId="349B0963" w14:textId="77777777" w:rsidR="00AF3004" w:rsidRDefault="00AF3004">
            <w:pPr>
              <w:pStyle w:val="xBeteckning1"/>
              <w:rPr>
                <w:lang w:val="de-DE"/>
              </w:rPr>
            </w:pPr>
          </w:p>
        </w:tc>
      </w:tr>
      <w:tr w:rsidR="00AF3004" w14:paraId="5BE917B2" w14:textId="77777777">
        <w:trPr>
          <w:cantSplit/>
          <w:trHeight w:val="238"/>
        </w:trPr>
        <w:tc>
          <w:tcPr>
            <w:tcW w:w="861" w:type="dxa"/>
            <w:vMerge/>
          </w:tcPr>
          <w:p w14:paraId="0793D70B" w14:textId="77777777" w:rsidR="00AF3004" w:rsidRDefault="00AF3004">
            <w:pPr>
              <w:pStyle w:val="xLedtext"/>
              <w:rPr>
                <w:lang w:val="de-DE"/>
              </w:rPr>
            </w:pPr>
          </w:p>
        </w:tc>
        <w:tc>
          <w:tcPr>
            <w:tcW w:w="4448" w:type="dxa"/>
            <w:vAlign w:val="bottom"/>
          </w:tcPr>
          <w:p w14:paraId="4DAD67CF" w14:textId="77777777" w:rsidR="00AF3004" w:rsidRDefault="00AF3004">
            <w:pPr>
              <w:pStyle w:val="xLedtext"/>
              <w:rPr>
                <w:lang w:val="de-DE"/>
              </w:rPr>
            </w:pPr>
          </w:p>
        </w:tc>
        <w:tc>
          <w:tcPr>
            <w:tcW w:w="1725" w:type="dxa"/>
            <w:vAlign w:val="bottom"/>
          </w:tcPr>
          <w:p w14:paraId="10744D7D" w14:textId="77777777" w:rsidR="00AF3004" w:rsidRDefault="00AF3004">
            <w:pPr>
              <w:pStyle w:val="xLedtext"/>
              <w:rPr>
                <w:lang w:val="de-DE"/>
              </w:rPr>
            </w:pPr>
          </w:p>
        </w:tc>
        <w:tc>
          <w:tcPr>
            <w:tcW w:w="2563" w:type="dxa"/>
            <w:vAlign w:val="bottom"/>
          </w:tcPr>
          <w:p w14:paraId="58CD6D5B" w14:textId="77777777" w:rsidR="00AF3004" w:rsidRDefault="00AF3004">
            <w:pPr>
              <w:pStyle w:val="xLedtext"/>
              <w:rPr>
                <w:lang w:val="de-DE"/>
              </w:rPr>
            </w:pPr>
          </w:p>
        </w:tc>
      </w:tr>
      <w:tr w:rsidR="00AF3004" w14:paraId="322468B1" w14:textId="77777777">
        <w:trPr>
          <w:cantSplit/>
          <w:trHeight w:val="238"/>
        </w:trPr>
        <w:tc>
          <w:tcPr>
            <w:tcW w:w="861" w:type="dxa"/>
            <w:vMerge/>
            <w:tcBorders>
              <w:bottom w:val="single" w:sz="4" w:space="0" w:color="auto"/>
            </w:tcBorders>
          </w:tcPr>
          <w:p w14:paraId="183EE720" w14:textId="77777777" w:rsidR="00AF3004" w:rsidRDefault="00AF3004">
            <w:pPr>
              <w:pStyle w:val="xAvsandare3"/>
              <w:rPr>
                <w:lang w:val="de-DE"/>
              </w:rPr>
            </w:pPr>
          </w:p>
        </w:tc>
        <w:tc>
          <w:tcPr>
            <w:tcW w:w="4448" w:type="dxa"/>
            <w:tcBorders>
              <w:bottom w:val="single" w:sz="4" w:space="0" w:color="auto"/>
            </w:tcBorders>
            <w:vAlign w:val="center"/>
          </w:tcPr>
          <w:p w14:paraId="403579D6" w14:textId="77777777" w:rsidR="00AF3004" w:rsidRDefault="00AF3004">
            <w:pPr>
              <w:pStyle w:val="xAvsandare3"/>
              <w:rPr>
                <w:lang w:val="de-DE"/>
              </w:rPr>
            </w:pPr>
          </w:p>
        </w:tc>
        <w:tc>
          <w:tcPr>
            <w:tcW w:w="1725" w:type="dxa"/>
            <w:tcBorders>
              <w:bottom w:val="single" w:sz="4" w:space="0" w:color="auto"/>
            </w:tcBorders>
            <w:vAlign w:val="center"/>
          </w:tcPr>
          <w:p w14:paraId="5E8FDDF5" w14:textId="77777777" w:rsidR="00AF3004" w:rsidRDefault="00AF3004">
            <w:pPr>
              <w:pStyle w:val="xDatum2"/>
              <w:rPr>
                <w:lang w:val="de-DE"/>
              </w:rPr>
            </w:pPr>
          </w:p>
        </w:tc>
        <w:tc>
          <w:tcPr>
            <w:tcW w:w="2563" w:type="dxa"/>
            <w:tcBorders>
              <w:bottom w:val="single" w:sz="4" w:space="0" w:color="auto"/>
            </w:tcBorders>
            <w:vAlign w:val="center"/>
          </w:tcPr>
          <w:p w14:paraId="5042EA54" w14:textId="77777777" w:rsidR="00AF3004" w:rsidRDefault="00AF3004">
            <w:pPr>
              <w:pStyle w:val="xBeteckning2"/>
              <w:rPr>
                <w:lang w:val="de-DE"/>
              </w:rPr>
            </w:pPr>
          </w:p>
        </w:tc>
      </w:tr>
      <w:tr w:rsidR="00AF3004" w14:paraId="63EBC163" w14:textId="77777777">
        <w:trPr>
          <w:cantSplit/>
          <w:trHeight w:val="238"/>
        </w:trPr>
        <w:tc>
          <w:tcPr>
            <w:tcW w:w="861" w:type="dxa"/>
            <w:tcBorders>
              <w:top w:val="single" w:sz="4" w:space="0" w:color="auto"/>
            </w:tcBorders>
            <w:vAlign w:val="bottom"/>
          </w:tcPr>
          <w:p w14:paraId="39D10F6A" w14:textId="77777777" w:rsidR="00AF3004" w:rsidRDefault="00AF3004">
            <w:pPr>
              <w:pStyle w:val="xLedtext"/>
              <w:rPr>
                <w:lang w:val="de-DE"/>
              </w:rPr>
            </w:pPr>
          </w:p>
        </w:tc>
        <w:tc>
          <w:tcPr>
            <w:tcW w:w="4448" w:type="dxa"/>
            <w:tcBorders>
              <w:top w:val="single" w:sz="4" w:space="0" w:color="auto"/>
            </w:tcBorders>
            <w:vAlign w:val="bottom"/>
          </w:tcPr>
          <w:p w14:paraId="2449296E" w14:textId="77777777" w:rsidR="00AF3004" w:rsidRDefault="00AF3004">
            <w:pPr>
              <w:pStyle w:val="xLedtext"/>
              <w:rPr>
                <w:lang w:val="de-DE"/>
              </w:rPr>
            </w:pPr>
          </w:p>
        </w:tc>
        <w:tc>
          <w:tcPr>
            <w:tcW w:w="4288" w:type="dxa"/>
            <w:gridSpan w:val="2"/>
            <w:tcBorders>
              <w:top w:val="single" w:sz="4" w:space="0" w:color="auto"/>
            </w:tcBorders>
            <w:vAlign w:val="bottom"/>
          </w:tcPr>
          <w:p w14:paraId="25C72539" w14:textId="77777777" w:rsidR="00AF3004" w:rsidRDefault="00AF3004">
            <w:pPr>
              <w:pStyle w:val="xLedtext"/>
              <w:rPr>
                <w:lang w:val="de-DE"/>
              </w:rPr>
            </w:pPr>
          </w:p>
        </w:tc>
      </w:tr>
      <w:tr w:rsidR="00AF3004" w14:paraId="3746ABBC" w14:textId="77777777">
        <w:trPr>
          <w:cantSplit/>
          <w:trHeight w:val="238"/>
        </w:trPr>
        <w:tc>
          <w:tcPr>
            <w:tcW w:w="861" w:type="dxa"/>
          </w:tcPr>
          <w:p w14:paraId="6666F051" w14:textId="77777777" w:rsidR="00AF3004" w:rsidRDefault="00AF3004">
            <w:pPr>
              <w:pStyle w:val="xCelltext"/>
              <w:rPr>
                <w:lang w:val="de-DE"/>
              </w:rPr>
            </w:pPr>
          </w:p>
        </w:tc>
        <w:tc>
          <w:tcPr>
            <w:tcW w:w="4448" w:type="dxa"/>
            <w:vMerge w:val="restart"/>
          </w:tcPr>
          <w:p w14:paraId="161E4F36" w14:textId="77777777" w:rsidR="00AF3004" w:rsidRDefault="00AF3004">
            <w:pPr>
              <w:pStyle w:val="xMottagare1"/>
            </w:pPr>
            <w:bookmarkStart w:id="0" w:name="_top"/>
            <w:bookmarkEnd w:id="0"/>
            <w:r>
              <w:t>Till Ålands lagting</w:t>
            </w:r>
          </w:p>
        </w:tc>
        <w:tc>
          <w:tcPr>
            <w:tcW w:w="4288" w:type="dxa"/>
            <w:gridSpan w:val="2"/>
            <w:vMerge w:val="restart"/>
          </w:tcPr>
          <w:p w14:paraId="23D180CB" w14:textId="781FC52E" w:rsidR="00AF3004" w:rsidRDefault="00AF3004">
            <w:pPr>
              <w:pStyle w:val="xMottagare1"/>
              <w:tabs>
                <w:tab w:val="left" w:pos="2349"/>
              </w:tabs>
            </w:pPr>
          </w:p>
        </w:tc>
      </w:tr>
      <w:tr w:rsidR="00AF3004" w14:paraId="5998B9DB" w14:textId="77777777">
        <w:trPr>
          <w:cantSplit/>
          <w:trHeight w:val="238"/>
        </w:trPr>
        <w:tc>
          <w:tcPr>
            <w:tcW w:w="861" w:type="dxa"/>
          </w:tcPr>
          <w:p w14:paraId="2D3729C8" w14:textId="77777777" w:rsidR="00AF3004" w:rsidRDefault="00AF3004">
            <w:pPr>
              <w:pStyle w:val="xCelltext"/>
            </w:pPr>
          </w:p>
        </w:tc>
        <w:tc>
          <w:tcPr>
            <w:tcW w:w="4448" w:type="dxa"/>
            <w:vMerge/>
            <w:vAlign w:val="center"/>
          </w:tcPr>
          <w:p w14:paraId="384AB95F" w14:textId="77777777" w:rsidR="00AF3004" w:rsidRDefault="00AF3004">
            <w:pPr>
              <w:pStyle w:val="xCelltext"/>
            </w:pPr>
          </w:p>
        </w:tc>
        <w:tc>
          <w:tcPr>
            <w:tcW w:w="4288" w:type="dxa"/>
            <w:gridSpan w:val="2"/>
            <w:vMerge/>
            <w:vAlign w:val="center"/>
          </w:tcPr>
          <w:p w14:paraId="25B63194" w14:textId="77777777" w:rsidR="00AF3004" w:rsidRDefault="00AF3004">
            <w:pPr>
              <w:pStyle w:val="xCelltext"/>
            </w:pPr>
          </w:p>
        </w:tc>
      </w:tr>
      <w:tr w:rsidR="00AF3004" w14:paraId="6E37E782" w14:textId="77777777">
        <w:trPr>
          <w:cantSplit/>
          <w:trHeight w:val="238"/>
        </w:trPr>
        <w:tc>
          <w:tcPr>
            <w:tcW w:w="861" w:type="dxa"/>
          </w:tcPr>
          <w:p w14:paraId="531EDE26" w14:textId="77777777" w:rsidR="00AF3004" w:rsidRDefault="00AF3004">
            <w:pPr>
              <w:pStyle w:val="xCelltext"/>
            </w:pPr>
          </w:p>
        </w:tc>
        <w:tc>
          <w:tcPr>
            <w:tcW w:w="4448" w:type="dxa"/>
            <w:vMerge/>
            <w:vAlign w:val="center"/>
          </w:tcPr>
          <w:p w14:paraId="623D3E9B" w14:textId="77777777" w:rsidR="00AF3004" w:rsidRDefault="00AF3004">
            <w:pPr>
              <w:pStyle w:val="xCelltext"/>
            </w:pPr>
          </w:p>
        </w:tc>
        <w:tc>
          <w:tcPr>
            <w:tcW w:w="4288" w:type="dxa"/>
            <w:gridSpan w:val="2"/>
            <w:vMerge/>
            <w:vAlign w:val="center"/>
          </w:tcPr>
          <w:p w14:paraId="6297A23D" w14:textId="77777777" w:rsidR="00AF3004" w:rsidRDefault="00AF3004">
            <w:pPr>
              <w:pStyle w:val="xCelltext"/>
            </w:pPr>
          </w:p>
        </w:tc>
      </w:tr>
      <w:tr w:rsidR="00AF3004" w14:paraId="5E2B15EA" w14:textId="77777777">
        <w:trPr>
          <w:cantSplit/>
          <w:trHeight w:val="238"/>
        </w:trPr>
        <w:tc>
          <w:tcPr>
            <w:tcW w:w="861" w:type="dxa"/>
          </w:tcPr>
          <w:p w14:paraId="71B94EE6" w14:textId="77777777" w:rsidR="00AF3004" w:rsidRDefault="00AF3004">
            <w:pPr>
              <w:pStyle w:val="xCelltext"/>
            </w:pPr>
          </w:p>
        </w:tc>
        <w:tc>
          <w:tcPr>
            <w:tcW w:w="4448" w:type="dxa"/>
            <w:vMerge/>
            <w:vAlign w:val="center"/>
          </w:tcPr>
          <w:p w14:paraId="6D14C450" w14:textId="77777777" w:rsidR="00AF3004" w:rsidRDefault="00AF3004">
            <w:pPr>
              <w:pStyle w:val="xCelltext"/>
            </w:pPr>
          </w:p>
        </w:tc>
        <w:tc>
          <w:tcPr>
            <w:tcW w:w="4288" w:type="dxa"/>
            <w:gridSpan w:val="2"/>
            <w:vMerge/>
            <w:vAlign w:val="center"/>
          </w:tcPr>
          <w:p w14:paraId="50BC2D85" w14:textId="77777777" w:rsidR="00AF3004" w:rsidRDefault="00AF3004">
            <w:pPr>
              <w:pStyle w:val="xCelltext"/>
            </w:pPr>
          </w:p>
        </w:tc>
      </w:tr>
      <w:tr w:rsidR="00AF3004" w14:paraId="72A34700" w14:textId="77777777">
        <w:trPr>
          <w:cantSplit/>
          <w:trHeight w:val="238"/>
        </w:trPr>
        <w:tc>
          <w:tcPr>
            <w:tcW w:w="861" w:type="dxa"/>
          </w:tcPr>
          <w:p w14:paraId="35F4A09A" w14:textId="77777777" w:rsidR="00AF3004" w:rsidRDefault="00AF3004">
            <w:pPr>
              <w:pStyle w:val="xCelltext"/>
            </w:pPr>
          </w:p>
        </w:tc>
        <w:tc>
          <w:tcPr>
            <w:tcW w:w="4448" w:type="dxa"/>
            <w:vMerge/>
            <w:vAlign w:val="center"/>
          </w:tcPr>
          <w:p w14:paraId="04C211AF" w14:textId="77777777" w:rsidR="00AF3004" w:rsidRDefault="00AF3004">
            <w:pPr>
              <w:pStyle w:val="xCelltext"/>
            </w:pPr>
          </w:p>
        </w:tc>
        <w:tc>
          <w:tcPr>
            <w:tcW w:w="4288" w:type="dxa"/>
            <w:gridSpan w:val="2"/>
            <w:vMerge/>
            <w:vAlign w:val="center"/>
          </w:tcPr>
          <w:p w14:paraId="242D22F8" w14:textId="77777777" w:rsidR="00AF3004" w:rsidRDefault="00AF3004">
            <w:pPr>
              <w:pStyle w:val="xCelltext"/>
            </w:pPr>
          </w:p>
        </w:tc>
      </w:tr>
    </w:tbl>
    <w:p w14:paraId="7CE7D311"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64992DFB" w14:textId="286E5D01" w:rsidR="00AF3004" w:rsidRDefault="00124605">
      <w:pPr>
        <w:pStyle w:val="ArendeRubrik"/>
      </w:pPr>
      <w:r>
        <w:t xml:space="preserve">Ändring av </w:t>
      </w:r>
      <w:r w:rsidR="004F7600">
        <w:t>miljökonsekvens</w:t>
      </w:r>
      <w:r w:rsidR="002650F2" w:rsidRPr="002650F2">
        <w:t>bedömning</w:t>
      </w:r>
      <w:r w:rsidR="004F7600">
        <w:t>ar</w:t>
      </w:r>
    </w:p>
    <w:p w14:paraId="6385EB4B" w14:textId="77777777" w:rsidR="00AF3004" w:rsidRDefault="00AF3004">
      <w:pPr>
        <w:pStyle w:val="ANormal"/>
      </w:pPr>
    </w:p>
    <w:p w14:paraId="23A098C7" w14:textId="77777777" w:rsidR="00AF3004" w:rsidRDefault="00AF3004">
      <w:pPr>
        <w:pStyle w:val="ANormal"/>
      </w:pPr>
    </w:p>
    <w:p w14:paraId="6311DFC9" w14:textId="77777777" w:rsidR="00AF3004" w:rsidRDefault="00AF3004">
      <w:pPr>
        <w:pStyle w:val="RubrikA"/>
      </w:pPr>
      <w:bookmarkStart w:id="1" w:name="_Toc67560006"/>
      <w:r>
        <w:t>Huvudsakligt innehåll</w:t>
      </w:r>
      <w:bookmarkEnd w:id="1"/>
    </w:p>
    <w:p w14:paraId="3FC30586" w14:textId="77777777" w:rsidR="00AF3004" w:rsidRDefault="00AF3004">
      <w:pPr>
        <w:pStyle w:val="Rubrikmellanrum"/>
      </w:pPr>
    </w:p>
    <w:p w14:paraId="55826D8B" w14:textId="77777777" w:rsidR="000840B3" w:rsidRDefault="004F7600">
      <w:pPr>
        <w:pStyle w:val="ANormal"/>
      </w:pPr>
      <w:r>
        <w:t>Landskapsregeringen föreslår att l</w:t>
      </w:r>
      <w:r w:rsidR="000A25FD">
        <w:t xml:space="preserve">andskapslagen om miljökonsekvensbedömning och miljöbedömning ändras för att </w:t>
      </w:r>
      <w:r w:rsidR="00794784">
        <w:t>uppfylla kraven i</w:t>
      </w:r>
      <w:r w:rsidR="000A25FD">
        <w:t xml:space="preserve"> </w:t>
      </w:r>
      <w:r w:rsidR="000A25FD" w:rsidRPr="000A25FD">
        <w:t>direktiv</w:t>
      </w:r>
      <w:r w:rsidR="00794784">
        <w:t>et</w:t>
      </w:r>
      <w:r w:rsidR="000A25FD" w:rsidRPr="000A25FD">
        <w:t xml:space="preserve"> om bedömning av inverkan på miljön av vissa offentliga och privata projekt</w:t>
      </w:r>
      <w:r w:rsidR="000A25FD">
        <w:t xml:space="preserve">. Samtidigt föreslås </w:t>
      </w:r>
      <w:r w:rsidR="00C12043">
        <w:t>en</w:t>
      </w:r>
      <w:r w:rsidR="000A25FD">
        <w:t xml:space="preserve"> mindre komplettering av lagen </w:t>
      </w:r>
      <w:r w:rsidR="00C12043">
        <w:t xml:space="preserve">med tydligare bestämmelser </w:t>
      </w:r>
      <w:r w:rsidR="004B50D7">
        <w:t>i de fall</w:t>
      </w:r>
      <w:r w:rsidR="00C12043">
        <w:t xml:space="preserve"> en miljökonsekvensbeskrivning kan behöva uppdateras</w:t>
      </w:r>
      <w:r w:rsidR="000A25FD">
        <w:t>.</w:t>
      </w:r>
    </w:p>
    <w:p w14:paraId="2741655F" w14:textId="7C5B67BE" w:rsidR="000840B3" w:rsidRPr="005063A6" w:rsidRDefault="000840B3">
      <w:pPr>
        <w:pStyle w:val="ANormal"/>
      </w:pPr>
      <w:r>
        <w:tab/>
      </w:r>
      <w:r w:rsidR="008F592B" w:rsidRPr="005063A6">
        <w:t xml:space="preserve">Dessutom föreslås </w:t>
      </w:r>
      <w:r w:rsidRPr="005063A6">
        <w:t xml:space="preserve">att landskapslagen om Ålands miljö- och hälsoskyddsmyndighet kompletteras med </w:t>
      </w:r>
      <w:r w:rsidR="008F592B" w:rsidRPr="005063A6">
        <w:t xml:space="preserve">bestämmelser om </w:t>
      </w:r>
      <w:r w:rsidR="004D42F9" w:rsidRPr="005063A6">
        <w:t>utbyte</w:t>
      </w:r>
      <w:r w:rsidR="008F592B" w:rsidRPr="005063A6">
        <w:t xml:space="preserve"> av ledamot eller ersättare i Ålands miljö- och hälsoskyddsmyndighets prövningsnämnd.</w:t>
      </w:r>
    </w:p>
    <w:p w14:paraId="37B7C7E9" w14:textId="4D99AB1B" w:rsidR="00AF3004" w:rsidRDefault="000840B3">
      <w:pPr>
        <w:pStyle w:val="ANormal"/>
      </w:pPr>
      <w:r w:rsidRPr="005063A6">
        <w:tab/>
      </w:r>
      <w:r w:rsidR="004F7600" w:rsidRPr="005063A6">
        <w:t xml:space="preserve">Avsikten är att </w:t>
      </w:r>
      <w:r w:rsidRPr="005063A6">
        <w:t xml:space="preserve">de föreslagna </w:t>
      </w:r>
      <w:r w:rsidR="004F7600" w:rsidRPr="005063A6">
        <w:t>lag</w:t>
      </w:r>
      <w:r w:rsidRPr="005063A6">
        <w:t>arna</w:t>
      </w:r>
      <w:r w:rsidR="004F7600" w:rsidRPr="005063A6">
        <w:t xml:space="preserve"> ska träda i kraft så snart som möjligt</w:t>
      </w:r>
      <w:r w:rsidR="004F7600">
        <w:t>.</w:t>
      </w:r>
    </w:p>
    <w:p w14:paraId="0584C1BB" w14:textId="77777777" w:rsidR="006F2A30" w:rsidRDefault="006F2A30">
      <w:pPr>
        <w:pStyle w:val="ANormal"/>
      </w:pPr>
    </w:p>
    <w:p w14:paraId="7988710D" w14:textId="77777777" w:rsidR="00AF3004" w:rsidRDefault="00864622">
      <w:pPr>
        <w:pStyle w:val="ANormal"/>
        <w:jc w:val="center"/>
      </w:pPr>
      <w:hyperlink w:anchor="_top" w:tooltip="Klicka för att gå till toppen av dokumentet" w:history="1">
        <w:r w:rsidR="00AF3004">
          <w:rPr>
            <w:rStyle w:val="Hyperlnk"/>
          </w:rPr>
          <w:t>__________________</w:t>
        </w:r>
      </w:hyperlink>
    </w:p>
    <w:p w14:paraId="0265F7E9" w14:textId="77777777" w:rsidR="00AF3004" w:rsidRDefault="00AF3004">
      <w:pPr>
        <w:pStyle w:val="ANormal"/>
      </w:pPr>
    </w:p>
    <w:p w14:paraId="1CE4669C" w14:textId="77777777" w:rsidR="00AF3004" w:rsidRDefault="00AF3004">
      <w:pPr>
        <w:pStyle w:val="ANormal"/>
      </w:pPr>
      <w:r>
        <w:br w:type="page"/>
      </w:r>
    </w:p>
    <w:p w14:paraId="014134A9" w14:textId="77777777" w:rsidR="00AF3004" w:rsidRDefault="00AF3004">
      <w:pPr>
        <w:pStyle w:val="Innehll1"/>
      </w:pPr>
      <w:r>
        <w:lastRenderedPageBreak/>
        <w:t>INNEHÅLL</w:t>
      </w:r>
    </w:p>
    <w:p w14:paraId="7418ED21" w14:textId="6784599B" w:rsidR="00712262"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67560006" w:history="1">
        <w:r w:rsidR="00712262" w:rsidRPr="00BE09A5">
          <w:rPr>
            <w:rStyle w:val="Hyperlnk"/>
          </w:rPr>
          <w:t>Huvudsakligt innehåll</w:t>
        </w:r>
        <w:r w:rsidR="00712262">
          <w:rPr>
            <w:webHidden/>
          </w:rPr>
          <w:tab/>
        </w:r>
        <w:r w:rsidR="00712262">
          <w:rPr>
            <w:webHidden/>
          </w:rPr>
          <w:fldChar w:fldCharType="begin"/>
        </w:r>
        <w:r w:rsidR="00712262">
          <w:rPr>
            <w:webHidden/>
          </w:rPr>
          <w:instrText xml:space="preserve"> PAGEREF _Toc67560006 \h </w:instrText>
        </w:r>
        <w:r w:rsidR="00712262">
          <w:rPr>
            <w:webHidden/>
          </w:rPr>
        </w:r>
        <w:r w:rsidR="00712262">
          <w:rPr>
            <w:webHidden/>
          </w:rPr>
          <w:fldChar w:fldCharType="separate"/>
        </w:r>
        <w:r w:rsidR="00712262">
          <w:rPr>
            <w:webHidden/>
          </w:rPr>
          <w:t>1</w:t>
        </w:r>
        <w:r w:rsidR="00712262">
          <w:rPr>
            <w:webHidden/>
          </w:rPr>
          <w:fldChar w:fldCharType="end"/>
        </w:r>
      </w:hyperlink>
    </w:p>
    <w:p w14:paraId="7B4DF3E2" w14:textId="45F60D12" w:rsidR="00712262" w:rsidRDefault="00864622">
      <w:pPr>
        <w:pStyle w:val="Innehll1"/>
        <w:rPr>
          <w:rFonts w:asciiTheme="minorHAnsi" w:eastAsiaTheme="minorEastAsia" w:hAnsiTheme="minorHAnsi" w:cstheme="minorBidi"/>
          <w:sz w:val="22"/>
          <w:szCs w:val="22"/>
          <w:lang w:val="sv-FI" w:eastAsia="sv-FI"/>
        </w:rPr>
      </w:pPr>
      <w:hyperlink w:anchor="_Toc67560007" w:history="1">
        <w:r w:rsidR="00712262" w:rsidRPr="00BE09A5">
          <w:rPr>
            <w:rStyle w:val="Hyperlnk"/>
          </w:rPr>
          <w:t>Allmän motivering</w:t>
        </w:r>
        <w:r w:rsidR="00712262">
          <w:rPr>
            <w:webHidden/>
          </w:rPr>
          <w:tab/>
        </w:r>
        <w:r w:rsidR="00712262">
          <w:rPr>
            <w:webHidden/>
          </w:rPr>
          <w:fldChar w:fldCharType="begin"/>
        </w:r>
        <w:r w:rsidR="00712262">
          <w:rPr>
            <w:webHidden/>
          </w:rPr>
          <w:instrText xml:space="preserve"> PAGEREF _Toc67560007 \h </w:instrText>
        </w:r>
        <w:r w:rsidR="00712262">
          <w:rPr>
            <w:webHidden/>
          </w:rPr>
        </w:r>
        <w:r w:rsidR="00712262">
          <w:rPr>
            <w:webHidden/>
          </w:rPr>
          <w:fldChar w:fldCharType="separate"/>
        </w:r>
        <w:r w:rsidR="00712262">
          <w:rPr>
            <w:webHidden/>
          </w:rPr>
          <w:t>3</w:t>
        </w:r>
        <w:r w:rsidR="00712262">
          <w:rPr>
            <w:webHidden/>
          </w:rPr>
          <w:fldChar w:fldCharType="end"/>
        </w:r>
      </w:hyperlink>
    </w:p>
    <w:p w14:paraId="789230B1" w14:textId="1073BC54" w:rsidR="00712262" w:rsidRDefault="00864622">
      <w:pPr>
        <w:pStyle w:val="Innehll2"/>
        <w:rPr>
          <w:rFonts w:asciiTheme="minorHAnsi" w:eastAsiaTheme="minorEastAsia" w:hAnsiTheme="minorHAnsi" w:cstheme="minorBidi"/>
          <w:sz w:val="22"/>
          <w:szCs w:val="22"/>
          <w:lang w:val="sv-FI" w:eastAsia="sv-FI"/>
        </w:rPr>
      </w:pPr>
      <w:hyperlink w:anchor="_Toc67560008" w:history="1">
        <w:r w:rsidR="00712262" w:rsidRPr="00BE09A5">
          <w:rPr>
            <w:rStyle w:val="Hyperlnk"/>
          </w:rPr>
          <w:t>1. Bakgrund</w:t>
        </w:r>
        <w:r w:rsidR="00712262">
          <w:rPr>
            <w:webHidden/>
          </w:rPr>
          <w:tab/>
        </w:r>
        <w:r w:rsidR="00712262">
          <w:rPr>
            <w:webHidden/>
          </w:rPr>
          <w:fldChar w:fldCharType="begin"/>
        </w:r>
        <w:r w:rsidR="00712262">
          <w:rPr>
            <w:webHidden/>
          </w:rPr>
          <w:instrText xml:space="preserve"> PAGEREF _Toc67560008 \h </w:instrText>
        </w:r>
        <w:r w:rsidR="00712262">
          <w:rPr>
            <w:webHidden/>
          </w:rPr>
        </w:r>
        <w:r w:rsidR="00712262">
          <w:rPr>
            <w:webHidden/>
          </w:rPr>
          <w:fldChar w:fldCharType="separate"/>
        </w:r>
        <w:r w:rsidR="00712262">
          <w:rPr>
            <w:webHidden/>
          </w:rPr>
          <w:t>3</w:t>
        </w:r>
        <w:r w:rsidR="00712262">
          <w:rPr>
            <w:webHidden/>
          </w:rPr>
          <w:fldChar w:fldCharType="end"/>
        </w:r>
      </w:hyperlink>
    </w:p>
    <w:p w14:paraId="1B62DF6E" w14:textId="2EED0A3F" w:rsidR="00712262" w:rsidRDefault="00864622">
      <w:pPr>
        <w:pStyle w:val="Innehll2"/>
        <w:rPr>
          <w:rFonts w:asciiTheme="minorHAnsi" w:eastAsiaTheme="minorEastAsia" w:hAnsiTheme="minorHAnsi" w:cstheme="minorBidi"/>
          <w:sz w:val="22"/>
          <w:szCs w:val="22"/>
          <w:lang w:val="sv-FI" w:eastAsia="sv-FI"/>
        </w:rPr>
      </w:pPr>
      <w:hyperlink w:anchor="_Toc67560009" w:history="1">
        <w:r w:rsidR="00712262" w:rsidRPr="00BE09A5">
          <w:rPr>
            <w:rStyle w:val="Hyperlnk"/>
          </w:rPr>
          <w:t>2. Landskapsregeringens förslag</w:t>
        </w:r>
        <w:r w:rsidR="00712262">
          <w:rPr>
            <w:webHidden/>
          </w:rPr>
          <w:tab/>
        </w:r>
        <w:r w:rsidR="00712262">
          <w:rPr>
            <w:webHidden/>
          </w:rPr>
          <w:fldChar w:fldCharType="begin"/>
        </w:r>
        <w:r w:rsidR="00712262">
          <w:rPr>
            <w:webHidden/>
          </w:rPr>
          <w:instrText xml:space="preserve"> PAGEREF _Toc67560009 \h </w:instrText>
        </w:r>
        <w:r w:rsidR="00712262">
          <w:rPr>
            <w:webHidden/>
          </w:rPr>
        </w:r>
        <w:r w:rsidR="00712262">
          <w:rPr>
            <w:webHidden/>
          </w:rPr>
          <w:fldChar w:fldCharType="separate"/>
        </w:r>
        <w:r w:rsidR="00712262">
          <w:rPr>
            <w:webHidden/>
          </w:rPr>
          <w:t>3</w:t>
        </w:r>
        <w:r w:rsidR="00712262">
          <w:rPr>
            <w:webHidden/>
          </w:rPr>
          <w:fldChar w:fldCharType="end"/>
        </w:r>
      </w:hyperlink>
    </w:p>
    <w:p w14:paraId="3B222C71" w14:textId="33A01A4A" w:rsidR="00712262" w:rsidRDefault="00864622">
      <w:pPr>
        <w:pStyle w:val="Innehll2"/>
        <w:rPr>
          <w:rFonts w:asciiTheme="minorHAnsi" w:eastAsiaTheme="minorEastAsia" w:hAnsiTheme="minorHAnsi" w:cstheme="minorBidi"/>
          <w:sz w:val="22"/>
          <w:szCs w:val="22"/>
          <w:lang w:val="sv-FI" w:eastAsia="sv-FI"/>
        </w:rPr>
      </w:pPr>
      <w:hyperlink w:anchor="_Toc67560010" w:history="1">
        <w:r w:rsidR="00712262" w:rsidRPr="00BE09A5">
          <w:rPr>
            <w:rStyle w:val="Hyperlnk"/>
          </w:rPr>
          <w:t>3. Lagstiftningsbehörighet</w:t>
        </w:r>
        <w:r w:rsidR="00712262">
          <w:rPr>
            <w:webHidden/>
          </w:rPr>
          <w:tab/>
        </w:r>
        <w:r w:rsidR="00712262">
          <w:rPr>
            <w:webHidden/>
          </w:rPr>
          <w:fldChar w:fldCharType="begin"/>
        </w:r>
        <w:r w:rsidR="00712262">
          <w:rPr>
            <w:webHidden/>
          </w:rPr>
          <w:instrText xml:space="preserve"> PAGEREF _Toc67560010 \h </w:instrText>
        </w:r>
        <w:r w:rsidR="00712262">
          <w:rPr>
            <w:webHidden/>
          </w:rPr>
        </w:r>
        <w:r w:rsidR="00712262">
          <w:rPr>
            <w:webHidden/>
          </w:rPr>
          <w:fldChar w:fldCharType="separate"/>
        </w:r>
        <w:r w:rsidR="00712262">
          <w:rPr>
            <w:webHidden/>
          </w:rPr>
          <w:t>4</w:t>
        </w:r>
        <w:r w:rsidR="00712262">
          <w:rPr>
            <w:webHidden/>
          </w:rPr>
          <w:fldChar w:fldCharType="end"/>
        </w:r>
      </w:hyperlink>
    </w:p>
    <w:p w14:paraId="290FCEB5" w14:textId="519E7F9C" w:rsidR="00712262" w:rsidRDefault="00864622">
      <w:pPr>
        <w:pStyle w:val="Innehll2"/>
        <w:rPr>
          <w:rFonts w:asciiTheme="minorHAnsi" w:eastAsiaTheme="minorEastAsia" w:hAnsiTheme="minorHAnsi" w:cstheme="minorBidi"/>
          <w:sz w:val="22"/>
          <w:szCs w:val="22"/>
          <w:lang w:val="sv-FI" w:eastAsia="sv-FI"/>
        </w:rPr>
      </w:pPr>
      <w:hyperlink w:anchor="_Toc67560011" w:history="1">
        <w:r w:rsidR="00712262" w:rsidRPr="00BE09A5">
          <w:rPr>
            <w:rStyle w:val="Hyperlnk"/>
          </w:rPr>
          <w:t>4. Förslagets verkningar</w:t>
        </w:r>
        <w:r w:rsidR="00712262">
          <w:rPr>
            <w:webHidden/>
          </w:rPr>
          <w:tab/>
        </w:r>
        <w:r w:rsidR="00712262">
          <w:rPr>
            <w:webHidden/>
          </w:rPr>
          <w:fldChar w:fldCharType="begin"/>
        </w:r>
        <w:r w:rsidR="00712262">
          <w:rPr>
            <w:webHidden/>
          </w:rPr>
          <w:instrText xml:space="preserve"> PAGEREF _Toc67560011 \h </w:instrText>
        </w:r>
        <w:r w:rsidR="00712262">
          <w:rPr>
            <w:webHidden/>
          </w:rPr>
        </w:r>
        <w:r w:rsidR="00712262">
          <w:rPr>
            <w:webHidden/>
          </w:rPr>
          <w:fldChar w:fldCharType="separate"/>
        </w:r>
        <w:r w:rsidR="00712262">
          <w:rPr>
            <w:webHidden/>
          </w:rPr>
          <w:t>4</w:t>
        </w:r>
        <w:r w:rsidR="00712262">
          <w:rPr>
            <w:webHidden/>
          </w:rPr>
          <w:fldChar w:fldCharType="end"/>
        </w:r>
      </w:hyperlink>
    </w:p>
    <w:p w14:paraId="5E79BF8F" w14:textId="7803E67B" w:rsidR="00712262" w:rsidRDefault="00864622">
      <w:pPr>
        <w:pStyle w:val="Innehll2"/>
        <w:rPr>
          <w:rFonts w:asciiTheme="minorHAnsi" w:eastAsiaTheme="minorEastAsia" w:hAnsiTheme="minorHAnsi" w:cstheme="minorBidi"/>
          <w:sz w:val="22"/>
          <w:szCs w:val="22"/>
          <w:lang w:val="sv-FI" w:eastAsia="sv-FI"/>
        </w:rPr>
      </w:pPr>
      <w:hyperlink w:anchor="_Toc67560012" w:history="1">
        <w:r w:rsidR="00712262" w:rsidRPr="00BE09A5">
          <w:rPr>
            <w:rStyle w:val="Hyperlnk"/>
          </w:rPr>
          <w:t>5. Ärendets beredning</w:t>
        </w:r>
        <w:r w:rsidR="00712262">
          <w:rPr>
            <w:webHidden/>
          </w:rPr>
          <w:tab/>
        </w:r>
        <w:r w:rsidR="00712262">
          <w:rPr>
            <w:webHidden/>
          </w:rPr>
          <w:fldChar w:fldCharType="begin"/>
        </w:r>
        <w:r w:rsidR="00712262">
          <w:rPr>
            <w:webHidden/>
          </w:rPr>
          <w:instrText xml:space="preserve"> PAGEREF _Toc67560012 \h </w:instrText>
        </w:r>
        <w:r w:rsidR="00712262">
          <w:rPr>
            <w:webHidden/>
          </w:rPr>
        </w:r>
        <w:r w:rsidR="00712262">
          <w:rPr>
            <w:webHidden/>
          </w:rPr>
          <w:fldChar w:fldCharType="separate"/>
        </w:r>
        <w:r w:rsidR="00712262">
          <w:rPr>
            <w:webHidden/>
          </w:rPr>
          <w:t>4</w:t>
        </w:r>
        <w:r w:rsidR="00712262">
          <w:rPr>
            <w:webHidden/>
          </w:rPr>
          <w:fldChar w:fldCharType="end"/>
        </w:r>
      </w:hyperlink>
    </w:p>
    <w:p w14:paraId="7FB6A790" w14:textId="15D2442B" w:rsidR="00712262" w:rsidRDefault="00864622">
      <w:pPr>
        <w:pStyle w:val="Innehll1"/>
        <w:rPr>
          <w:rFonts w:asciiTheme="minorHAnsi" w:eastAsiaTheme="minorEastAsia" w:hAnsiTheme="minorHAnsi" w:cstheme="minorBidi"/>
          <w:sz w:val="22"/>
          <w:szCs w:val="22"/>
          <w:lang w:val="sv-FI" w:eastAsia="sv-FI"/>
        </w:rPr>
      </w:pPr>
      <w:hyperlink w:anchor="_Toc67560013" w:history="1">
        <w:r w:rsidR="00712262" w:rsidRPr="00BE09A5">
          <w:rPr>
            <w:rStyle w:val="Hyperlnk"/>
          </w:rPr>
          <w:t>Detaljmotivering</w:t>
        </w:r>
        <w:r w:rsidR="00712262">
          <w:rPr>
            <w:webHidden/>
          </w:rPr>
          <w:tab/>
        </w:r>
        <w:r w:rsidR="00712262">
          <w:rPr>
            <w:webHidden/>
          </w:rPr>
          <w:fldChar w:fldCharType="begin"/>
        </w:r>
        <w:r w:rsidR="00712262">
          <w:rPr>
            <w:webHidden/>
          </w:rPr>
          <w:instrText xml:space="preserve"> PAGEREF _Toc67560013 \h </w:instrText>
        </w:r>
        <w:r w:rsidR="00712262">
          <w:rPr>
            <w:webHidden/>
          </w:rPr>
        </w:r>
        <w:r w:rsidR="00712262">
          <w:rPr>
            <w:webHidden/>
          </w:rPr>
          <w:fldChar w:fldCharType="separate"/>
        </w:r>
        <w:r w:rsidR="00712262">
          <w:rPr>
            <w:webHidden/>
          </w:rPr>
          <w:t>4</w:t>
        </w:r>
        <w:r w:rsidR="00712262">
          <w:rPr>
            <w:webHidden/>
          </w:rPr>
          <w:fldChar w:fldCharType="end"/>
        </w:r>
      </w:hyperlink>
    </w:p>
    <w:p w14:paraId="1D473E9E" w14:textId="415ABBC3" w:rsidR="00712262" w:rsidRDefault="00864622">
      <w:pPr>
        <w:pStyle w:val="Innehll2"/>
        <w:rPr>
          <w:rFonts w:asciiTheme="minorHAnsi" w:eastAsiaTheme="minorEastAsia" w:hAnsiTheme="minorHAnsi" w:cstheme="minorBidi"/>
          <w:sz w:val="22"/>
          <w:szCs w:val="22"/>
          <w:lang w:val="sv-FI" w:eastAsia="sv-FI"/>
        </w:rPr>
      </w:pPr>
      <w:hyperlink w:anchor="_Toc67560014" w:history="1">
        <w:r w:rsidR="00712262" w:rsidRPr="00BE09A5">
          <w:rPr>
            <w:rStyle w:val="Hyperlnk"/>
          </w:rPr>
          <w:t>1. Landskapslag om ändring av landskapslagen om miljökonsekvensbedömning och miljöbedömning</w:t>
        </w:r>
        <w:r w:rsidR="00712262">
          <w:rPr>
            <w:webHidden/>
          </w:rPr>
          <w:tab/>
        </w:r>
        <w:r w:rsidR="00712262">
          <w:rPr>
            <w:webHidden/>
          </w:rPr>
          <w:fldChar w:fldCharType="begin"/>
        </w:r>
        <w:r w:rsidR="00712262">
          <w:rPr>
            <w:webHidden/>
          </w:rPr>
          <w:instrText xml:space="preserve"> PAGEREF _Toc67560014 \h </w:instrText>
        </w:r>
        <w:r w:rsidR="00712262">
          <w:rPr>
            <w:webHidden/>
          </w:rPr>
        </w:r>
        <w:r w:rsidR="00712262">
          <w:rPr>
            <w:webHidden/>
          </w:rPr>
          <w:fldChar w:fldCharType="separate"/>
        </w:r>
        <w:r w:rsidR="00712262">
          <w:rPr>
            <w:webHidden/>
          </w:rPr>
          <w:t>4</w:t>
        </w:r>
        <w:r w:rsidR="00712262">
          <w:rPr>
            <w:webHidden/>
          </w:rPr>
          <w:fldChar w:fldCharType="end"/>
        </w:r>
      </w:hyperlink>
    </w:p>
    <w:p w14:paraId="5139FE40" w14:textId="58DFBB79" w:rsidR="00712262" w:rsidRDefault="00864622">
      <w:pPr>
        <w:pStyle w:val="Innehll2"/>
        <w:rPr>
          <w:rFonts w:asciiTheme="minorHAnsi" w:eastAsiaTheme="minorEastAsia" w:hAnsiTheme="minorHAnsi" w:cstheme="minorBidi"/>
          <w:sz w:val="22"/>
          <w:szCs w:val="22"/>
          <w:lang w:val="sv-FI" w:eastAsia="sv-FI"/>
        </w:rPr>
      </w:pPr>
      <w:hyperlink w:anchor="_Toc67560015" w:history="1">
        <w:r w:rsidR="00712262" w:rsidRPr="00BE09A5">
          <w:rPr>
            <w:rStyle w:val="Hyperlnk"/>
          </w:rPr>
          <w:t>2. Landskapslag om ändring av 10 § landskapslagen om Ålandsmiljö- och hälsoskyddsmyndighet</w:t>
        </w:r>
        <w:r w:rsidR="00712262">
          <w:rPr>
            <w:webHidden/>
          </w:rPr>
          <w:tab/>
        </w:r>
        <w:r w:rsidR="00712262">
          <w:rPr>
            <w:webHidden/>
          </w:rPr>
          <w:fldChar w:fldCharType="begin"/>
        </w:r>
        <w:r w:rsidR="00712262">
          <w:rPr>
            <w:webHidden/>
          </w:rPr>
          <w:instrText xml:space="preserve"> PAGEREF _Toc67560015 \h </w:instrText>
        </w:r>
        <w:r w:rsidR="00712262">
          <w:rPr>
            <w:webHidden/>
          </w:rPr>
        </w:r>
        <w:r w:rsidR="00712262">
          <w:rPr>
            <w:webHidden/>
          </w:rPr>
          <w:fldChar w:fldCharType="separate"/>
        </w:r>
        <w:r w:rsidR="00712262">
          <w:rPr>
            <w:webHidden/>
          </w:rPr>
          <w:t>8</w:t>
        </w:r>
        <w:r w:rsidR="00712262">
          <w:rPr>
            <w:webHidden/>
          </w:rPr>
          <w:fldChar w:fldCharType="end"/>
        </w:r>
      </w:hyperlink>
    </w:p>
    <w:p w14:paraId="38DBC8B3" w14:textId="280B74F5" w:rsidR="00712262" w:rsidRDefault="00864622">
      <w:pPr>
        <w:pStyle w:val="Innehll1"/>
        <w:rPr>
          <w:rFonts w:asciiTheme="minorHAnsi" w:eastAsiaTheme="minorEastAsia" w:hAnsiTheme="minorHAnsi" w:cstheme="minorBidi"/>
          <w:sz w:val="22"/>
          <w:szCs w:val="22"/>
          <w:lang w:val="sv-FI" w:eastAsia="sv-FI"/>
        </w:rPr>
      </w:pPr>
      <w:hyperlink w:anchor="_Toc67560016" w:history="1">
        <w:r w:rsidR="00712262" w:rsidRPr="00BE09A5">
          <w:rPr>
            <w:rStyle w:val="Hyperlnk"/>
          </w:rPr>
          <w:t>Lagtext</w:t>
        </w:r>
        <w:r w:rsidR="00712262">
          <w:rPr>
            <w:webHidden/>
          </w:rPr>
          <w:tab/>
        </w:r>
        <w:r w:rsidR="00712262">
          <w:rPr>
            <w:webHidden/>
          </w:rPr>
          <w:fldChar w:fldCharType="begin"/>
        </w:r>
        <w:r w:rsidR="00712262">
          <w:rPr>
            <w:webHidden/>
          </w:rPr>
          <w:instrText xml:space="preserve"> PAGEREF _Toc67560016 \h </w:instrText>
        </w:r>
        <w:r w:rsidR="00712262">
          <w:rPr>
            <w:webHidden/>
          </w:rPr>
        </w:r>
        <w:r w:rsidR="00712262">
          <w:rPr>
            <w:webHidden/>
          </w:rPr>
          <w:fldChar w:fldCharType="separate"/>
        </w:r>
        <w:r w:rsidR="00712262">
          <w:rPr>
            <w:webHidden/>
          </w:rPr>
          <w:t>9</w:t>
        </w:r>
        <w:r w:rsidR="00712262">
          <w:rPr>
            <w:webHidden/>
          </w:rPr>
          <w:fldChar w:fldCharType="end"/>
        </w:r>
      </w:hyperlink>
    </w:p>
    <w:p w14:paraId="62AF40A2" w14:textId="7BFF712D" w:rsidR="00712262" w:rsidRDefault="00864622">
      <w:pPr>
        <w:pStyle w:val="Innehll2"/>
        <w:rPr>
          <w:rFonts w:asciiTheme="minorHAnsi" w:eastAsiaTheme="minorEastAsia" w:hAnsiTheme="minorHAnsi" w:cstheme="minorBidi"/>
          <w:sz w:val="22"/>
          <w:szCs w:val="22"/>
          <w:lang w:val="sv-FI" w:eastAsia="sv-FI"/>
        </w:rPr>
      </w:pPr>
      <w:hyperlink w:anchor="_Toc67560017" w:history="1">
        <w:r w:rsidR="00712262" w:rsidRPr="00BE09A5">
          <w:rPr>
            <w:rStyle w:val="Hyperlnk"/>
          </w:rPr>
          <w:t>L A N D S K A P S L A G om ändring av landskapslagen om miljökonsekvensbedömning och miljöbedömning</w:t>
        </w:r>
        <w:r w:rsidR="00712262">
          <w:rPr>
            <w:webHidden/>
          </w:rPr>
          <w:tab/>
        </w:r>
        <w:r w:rsidR="00712262">
          <w:rPr>
            <w:webHidden/>
          </w:rPr>
          <w:fldChar w:fldCharType="begin"/>
        </w:r>
        <w:r w:rsidR="00712262">
          <w:rPr>
            <w:webHidden/>
          </w:rPr>
          <w:instrText xml:space="preserve"> PAGEREF _Toc67560017 \h </w:instrText>
        </w:r>
        <w:r w:rsidR="00712262">
          <w:rPr>
            <w:webHidden/>
          </w:rPr>
        </w:r>
        <w:r w:rsidR="00712262">
          <w:rPr>
            <w:webHidden/>
          </w:rPr>
          <w:fldChar w:fldCharType="separate"/>
        </w:r>
        <w:r w:rsidR="00712262">
          <w:rPr>
            <w:webHidden/>
          </w:rPr>
          <w:t>9</w:t>
        </w:r>
        <w:r w:rsidR="00712262">
          <w:rPr>
            <w:webHidden/>
          </w:rPr>
          <w:fldChar w:fldCharType="end"/>
        </w:r>
      </w:hyperlink>
    </w:p>
    <w:p w14:paraId="784F7D3C" w14:textId="1B0EFDEC" w:rsidR="00712262" w:rsidRDefault="00864622">
      <w:pPr>
        <w:pStyle w:val="Innehll2"/>
        <w:rPr>
          <w:rFonts w:asciiTheme="minorHAnsi" w:eastAsiaTheme="minorEastAsia" w:hAnsiTheme="minorHAnsi" w:cstheme="minorBidi"/>
          <w:sz w:val="22"/>
          <w:szCs w:val="22"/>
          <w:lang w:val="sv-FI" w:eastAsia="sv-FI"/>
        </w:rPr>
      </w:pPr>
      <w:hyperlink w:anchor="_Toc67560018" w:history="1">
        <w:r w:rsidR="00712262" w:rsidRPr="00BE09A5">
          <w:rPr>
            <w:rStyle w:val="Hyperlnk"/>
          </w:rPr>
          <w:t>L A N D S K A P S L A G om ändring av 10 § landskapslagen om Ålands miljö- och hälsoskyddsmyndighet</w:t>
        </w:r>
        <w:r w:rsidR="00712262">
          <w:rPr>
            <w:webHidden/>
          </w:rPr>
          <w:tab/>
        </w:r>
        <w:r w:rsidR="00712262">
          <w:rPr>
            <w:webHidden/>
          </w:rPr>
          <w:fldChar w:fldCharType="begin"/>
        </w:r>
        <w:r w:rsidR="00712262">
          <w:rPr>
            <w:webHidden/>
          </w:rPr>
          <w:instrText xml:space="preserve"> PAGEREF _Toc67560018 \h </w:instrText>
        </w:r>
        <w:r w:rsidR="00712262">
          <w:rPr>
            <w:webHidden/>
          </w:rPr>
        </w:r>
        <w:r w:rsidR="00712262">
          <w:rPr>
            <w:webHidden/>
          </w:rPr>
          <w:fldChar w:fldCharType="separate"/>
        </w:r>
        <w:r w:rsidR="00712262">
          <w:rPr>
            <w:webHidden/>
          </w:rPr>
          <w:t>11</w:t>
        </w:r>
        <w:r w:rsidR="00712262">
          <w:rPr>
            <w:webHidden/>
          </w:rPr>
          <w:fldChar w:fldCharType="end"/>
        </w:r>
      </w:hyperlink>
    </w:p>
    <w:p w14:paraId="1C8466B4" w14:textId="60D71DED" w:rsidR="00712262" w:rsidRDefault="00864622">
      <w:pPr>
        <w:pStyle w:val="Innehll1"/>
        <w:rPr>
          <w:rFonts w:asciiTheme="minorHAnsi" w:eastAsiaTheme="minorEastAsia" w:hAnsiTheme="minorHAnsi" w:cstheme="minorBidi"/>
          <w:sz w:val="22"/>
          <w:szCs w:val="22"/>
          <w:lang w:val="sv-FI" w:eastAsia="sv-FI"/>
        </w:rPr>
      </w:pPr>
      <w:hyperlink w:anchor="_Toc67560019" w:history="1">
        <w:r w:rsidR="00712262" w:rsidRPr="00BE09A5">
          <w:rPr>
            <w:rStyle w:val="Hyperlnk"/>
          </w:rPr>
          <w:t>Parallelltexter</w:t>
        </w:r>
        <w:r w:rsidR="00712262">
          <w:rPr>
            <w:webHidden/>
          </w:rPr>
          <w:tab/>
        </w:r>
        <w:r w:rsidR="00712262">
          <w:rPr>
            <w:webHidden/>
          </w:rPr>
          <w:fldChar w:fldCharType="begin"/>
        </w:r>
        <w:r w:rsidR="00712262">
          <w:rPr>
            <w:webHidden/>
          </w:rPr>
          <w:instrText xml:space="preserve"> PAGEREF _Toc67560019 \h </w:instrText>
        </w:r>
        <w:r w:rsidR="00712262">
          <w:rPr>
            <w:webHidden/>
          </w:rPr>
        </w:r>
        <w:r w:rsidR="00712262">
          <w:rPr>
            <w:webHidden/>
          </w:rPr>
          <w:fldChar w:fldCharType="separate"/>
        </w:r>
        <w:r w:rsidR="00712262">
          <w:rPr>
            <w:webHidden/>
          </w:rPr>
          <w:t>12</w:t>
        </w:r>
        <w:r w:rsidR="00712262">
          <w:rPr>
            <w:webHidden/>
          </w:rPr>
          <w:fldChar w:fldCharType="end"/>
        </w:r>
      </w:hyperlink>
    </w:p>
    <w:p w14:paraId="61354638" w14:textId="1E64BD44" w:rsidR="00AF3004" w:rsidRDefault="00AF3004">
      <w:pPr>
        <w:pStyle w:val="ANormal"/>
        <w:rPr>
          <w:noProof/>
        </w:rPr>
      </w:pPr>
      <w:r>
        <w:rPr>
          <w:rFonts w:ascii="Verdana" w:hAnsi="Verdana"/>
          <w:noProof/>
          <w:sz w:val="16"/>
          <w:szCs w:val="36"/>
        </w:rPr>
        <w:fldChar w:fldCharType="end"/>
      </w:r>
    </w:p>
    <w:p w14:paraId="53D3CE33" w14:textId="77777777" w:rsidR="00AF3004" w:rsidRDefault="00AF3004">
      <w:pPr>
        <w:pStyle w:val="ANormal"/>
      </w:pPr>
      <w:r>
        <w:br w:type="page"/>
      </w:r>
    </w:p>
    <w:p w14:paraId="7F9A5E07" w14:textId="77777777" w:rsidR="00AF3004" w:rsidRDefault="00AF3004">
      <w:pPr>
        <w:pStyle w:val="RubrikA"/>
      </w:pPr>
      <w:bookmarkStart w:id="2" w:name="_Toc67560007"/>
      <w:r>
        <w:lastRenderedPageBreak/>
        <w:t>Allmän motivering</w:t>
      </w:r>
      <w:bookmarkEnd w:id="2"/>
    </w:p>
    <w:p w14:paraId="60163B23" w14:textId="77777777" w:rsidR="00AF3004" w:rsidRDefault="00AF3004">
      <w:pPr>
        <w:pStyle w:val="Rubrikmellanrum"/>
      </w:pPr>
    </w:p>
    <w:p w14:paraId="4FE78CA6" w14:textId="77777777" w:rsidR="00AF3004" w:rsidRDefault="00AF3004">
      <w:pPr>
        <w:pStyle w:val="RubrikB"/>
      </w:pPr>
      <w:bookmarkStart w:id="3" w:name="_Toc67560008"/>
      <w:r>
        <w:t>1. Bakgrund</w:t>
      </w:r>
      <w:bookmarkEnd w:id="3"/>
    </w:p>
    <w:p w14:paraId="010B9B78" w14:textId="77777777" w:rsidR="00AF3004" w:rsidRDefault="00AF3004">
      <w:pPr>
        <w:pStyle w:val="Rubrikmellanrum"/>
      </w:pPr>
    </w:p>
    <w:p w14:paraId="29399ECC" w14:textId="290FCD83" w:rsidR="00943D1B" w:rsidRDefault="004F7600">
      <w:pPr>
        <w:pStyle w:val="ANormal"/>
      </w:pPr>
      <w:r>
        <w:t>Landskapslagen (2018:31) om miljökonsekvensbedömning och miljöbedömning</w:t>
      </w:r>
      <w:r w:rsidR="00EF3E43">
        <w:t>, nedan MKB-lagen,</w:t>
      </w:r>
      <w:r>
        <w:t xml:space="preserve"> </w:t>
      </w:r>
      <w:r w:rsidR="00E719E5">
        <w:t xml:space="preserve">innehåller bestämmelser både om miljökonsekvensbedömningar för enskilda projekt och miljöbedömningar för planer och program. Lagen är relativt ny och </w:t>
      </w:r>
      <w:r>
        <w:t xml:space="preserve">trädde i kraft </w:t>
      </w:r>
      <w:r w:rsidR="00DE4ABE">
        <w:t xml:space="preserve">den </w:t>
      </w:r>
      <w:r>
        <w:t>1 september 2018.</w:t>
      </w:r>
      <w:r w:rsidR="00EF3E43">
        <w:t xml:space="preserve"> Huvudorsaken till att en ny lag utarbetades var </w:t>
      </w:r>
      <w:r w:rsidR="00DE4ABE">
        <w:t xml:space="preserve">att </w:t>
      </w:r>
      <w:r w:rsidR="00EF3E43">
        <w:t xml:space="preserve">en omfattande ändring </w:t>
      </w:r>
      <w:r w:rsidR="00686ED9">
        <w:t xml:space="preserve">hade gjorts </w:t>
      </w:r>
      <w:r w:rsidR="00EF3E43">
        <w:t xml:space="preserve">av </w:t>
      </w:r>
      <w:r w:rsidR="00EF3E43" w:rsidRPr="00EF3E43">
        <w:t>Europaparlamentets och rådets direktiv 2011/92/EU om bedömning av inverkan på miljön av vissa offentliga och privata projekt, nedan MKB-direktivet.</w:t>
      </w:r>
      <w:r w:rsidR="00E719E5">
        <w:t xml:space="preserve"> </w:t>
      </w:r>
      <w:r w:rsidR="0043237D">
        <w:t>Processe</w:t>
      </w:r>
      <w:r w:rsidR="00DE4ABE">
        <w:t>r</w:t>
      </w:r>
      <w:r w:rsidR="0043237D">
        <w:t>n</w:t>
      </w:r>
      <w:r w:rsidR="00DE4ABE">
        <w:t>a</w:t>
      </w:r>
      <w:r w:rsidR="0043237D">
        <w:t xml:space="preserve"> för </w:t>
      </w:r>
      <w:r w:rsidR="00E719E5">
        <w:t>miljökonsekvensbedömning</w:t>
      </w:r>
      <w:r w:rsidR="00DE4ABE">
        <w:t>ar</w:t>
      </w:r>
      <w:r w:rsidR="00E719E5">
        <w:t xml:space="preserve"> och miljöbedömning</w:t>
      </w:r>
      <w:r w:rsidR="00DE4ABE">
        <w:t>ar</w:t>
      </w:r>
      <w:r w:rsidR="00E719E5">
        <w:t xml:space="preserve"> </w:t>
      </w:r>
      <w:r w:rsidR="0043237D">
        <w:t>skiljer sig åt</w:t>
      </w:r>
      <w:r w:rsidR="00943D1B">
        <w:t>. Även bestämmelserna om miljöbedömningar grundar sig på ett EU-direktiv</w:t>
      </w:r>
      <w:r w:rsidR="00C33DD0">
        <w:t xml:space="preserve"> och</w:t>
      </w:r>
      <w:r w:rsidR="00943D1B">
        <w:t xml:space="preserve"> de</w:t>
      </w:r>
      <w:r w:rsidR="00DE4ABE">
        <w:t xml:space="preserve"> bestämmelserna</w:t>
      </w:r>
      <w:r w:rsidR="00943D1B">
        <w:t xml:space="preserve"> är inte lika omfattande</w:t>
      </w:r>
      <w:r w:rsidR="00686ED9">
        <w:t xml:space="preserve"> som för miljökonsekvensbedömningar</w:t>
      </w:r>
      <w:r w:rsidR="000C5A1E">
        <w:t>.</w:t>
      </w:r>
    </w:p>
    <w:p w14:paraId="6C82261E" w14:textId="17D10FE8" w:rsidR="00EF3E43" w:rsidRDefault="00943D1B">
      <w:pPr>
        <w:pStyle w:val="ANormal"/>
      </w:pPr>
      <w:r>
        <w:tab/>
      </w:r>
      <w:r w:rsidR="004930A4">
        <w:t xml:space="preserve">En </w:t>
      </w:r>
      <w:r w:rsidR="005B49D5">
        <w:t xml:space="preserve">miljökonsekvensbedömning </w:t>
      </w:r>
      <w:r w:rsidR="004930A4">
        <w:t xml:space="preserve">ska göras för ett </w:t>
      </w:r>
      <w:r w:rsidR="005B49D5">
        <w:t xml:space="preserve">projekt </w:t>
      </w:r>
      <w:r w:rsidR="004930A4">
        <w:t>som kan antas medföra en betydande miljöpåverkan.</w:t>
      </w:r>
      <w:r w:rsidR="00466552">
        <w:t xml:space="preserve"> </w:t>
      </w:r>
      <w:r w:rsidR="00466552" w:rsidRPr="00EE32A2">
        <w:t>Best</w:t>
      </w:r>
      <w:r w:rsidR="007F36DF" w:rsidRPr="00EE32A2">
        <w:t>ä</w:t>
      </w:r>
      <w:r w:rsidR="007F36DF">
        <w:t>mmelsen i</w:t>
      </w:r>
      <w:r w:rsidR="004930A4">
        <w:t xml:space="preserve"> </w:t>
      </w:r>
      <w:r w:rsidR="00051C10">
        <w:t>2</w:t>
      </w:r>
      <w:r w:rsidR="006F2A30">
        <w:t> §</w:t>
      </w:r>
      <w:r w:rsidR="00051C10">
        <w:t xml:space="preserve"> i landskapsförordningen (2018:33) om miljökonsekvensbedömning och miljöbedömning</w:t>
      </w:r>
      <w:r w:rsidR="0036027B">
        <w:t>, nedan MKB-förordningen,</w:t>
      </w:r>
      <w:r w:rsidR="00051C10">
        <w:t xml:space="preserve"> innehåller en lista </w:t>
      </w:r>
      <w:r w:rsidR="00C33DD0">
        <w:t>med</w:t>
      </w:r>
      <w:r w:rsidR="00051C10">
        <w:t xml:space="preserve"> </w:t>
      </w:r>
      <w:r w:rsidR="004930A4">
        <w:t xml:space="preserve">sådana </w:t>
      </w:r>
      <w:r w:rsidR="00F34C47">
        <w:t>projekt</w:t>
      </w:r>
      <w:r w:rsidR="00051C10">
        <w:t>.</w:t>
      </w:r>
      <w:r w:rsidR="005B49D5" w:rsidRPr="005B49D5">
        <w:t xml:space="preserve"> </w:t>
      </w:r>
      <w:r w:rsidR="00C33DD0">
        <w:t>Vissa andra typer av projekt kan också antas medföra betydande miljöpåverkan. För sådan</w:t>
      </w:r>
      <w:r w:rsidR="0061604D">
        <w:t>a</w:t>
      </w:r>
      <w:r w:rsidR="00C33DD0">
        <w:t xml:space="preserve"> finns det ett särskilt </w:t>
      </w:r>
      <w:r w:rsidR="00686ED9">
        <w:t>bedömningsförfarande</w:t>
      </w:r>
      <w:r w:rsidR="00C33DD0">
        <w:t xml:space="preserve"> som en </w:t>
      </w:r>
      <w:r w:rsidR="00C33DD0" w:rsidRPr="00620081">
        <w:t>verksamhet</w:t>
      </w:r>
      <w:r w:rsidR="00620081">
        <w:t>s</w:t>
      </w:r>
      <w:r w:rsidR="00C33DD0" w:rsidRPr="00620081">
        <w:t>utöva</w:t>
      </w:r>
      <w:r w:rsidR="0061604D" w:rsidRPr="00620081">
        <w:t>r</w:t>
      </w:r>
      <w:r w:rsidR="00C33DD0" w:rsidRPr="00620081">
        <w:t>e ska genomföra</w:t>
      </w:r>
      <w:r w:rsidR="003159B8" w:rsidRPr="00620081">
        <w:t>. En</w:t>
      </w:r>
      <w:r w:rsidR="00686ED9" w:rsidRPr="00620081">
        <w:t xml:space="preserve"> verksamhetsutövar</w:t>
      </w:r>
      <w:r w:rsidR="003159B8" w:rsidRPr="00620081">
        <w:t>e som är osäker</w:t>
      </w:r>
      <w:r w:rsidR="00686ED9" w:rsidRPr="00620081">
        <w:t xml:space="preserve"> kan anhålla om Ålands miljö- och hälsoskyddsmyndighet</w:t>
      </w:r>
      <w:r w:rsidR="00466552" w:rsidRPr="00620081">
        <w:t>en</w:t>
      </w:r>
      <w:r w:rsidR="00686ED9" w:rsidRPr="00620081">
        <w:t>s,</w:t>
      </w:r>
      <w:r w:rsidR="00686ED9">
        <w:t xml:space="preserve"> nedan ÅMHM, avgörande. </w:t>
      </w:r>
      <w:r w:rsidR="00F34C47">
        <w:t>Förfarandet för miljökonsekvensbedömningen består av att</w:t>
      </w:r>
      <w:r w:rsidR="000C5A1E">
        <w:t xml:space="preserve"> </w:t>
      </w:r>
      <w:r w:rsidR="00686ED9">
        <w:t>verksamhetsutöv</w:t>
      </w:r>
      <w:r w:rsidR="00D50A0D">
        <w:t>aren</w:t>
      </w:r>
      <w:r w:rsidR="00F34C47">
        <w:t xml:space="preserve"> utarbetar</w:t>
      </w:r>
      <w:r w:rsidR="000C5A1E">
        <w:t xml:space="preserve"> en miljökonsekvensbeskrivning på vilken det finns särskilda krav</w:t>
      </w:r>
      <w:r w:rsidR="003159B8">
        <w:t xml:space="preserve"> på innehållet</w:t>
      </w:r>
      <w:r w:rsidR="000C5A1E">
        <w:t>.</w:t>
      </w:r>
      <w:r w:rsidR="00686ED9">
        <w:t xml:space="preserve"> I </w:t>
      </w:r>
      <w:r w:rsidR="00F34C47">
        <w:t>förfarandet</w:t>
      </w:r>
      <w:r w:rsidR="00051C10">
        <w:t xml:space="preserve"> </w:t>
      </w:r>
      <w:r w:rsidR="00686ED9">
        <w:t xml:space="preserve">ingår också </w:t>
      </w:r>
      <w:r w:rsidR="00D50A0D">
        <w:t xml:space="preserve">att hålla </w:t>
      </w:r>
      <w:r w:rsidR="00686ED9">
        <w:t xml:space="preserve">samråd med myndigheter och allmänheten. </w:t>
      </w:r>
      <w:r w:rsidR="00D50A0D">
        <w:t>Verksamhetsutövaren lämnar därefter in m</w:t>
      </w:r>
      <w:r w:rsidR="00686ED9">
        <w:t xml:space="preserve">iljökonsekvensbeskrivningen </w:t>
      </w:r>
      <w:r w:rsidR="00D50A0D">
        <w:t xml:space="preserve">till ÅMHM för granskning. Processen avslutas med att den tillståndsprövande myndigheten, vilken oftast även </w:t>
      </w:r>
      <w:r w:rsidR="00051C10">
        <w:t xml:space="preserve">det </w:t>
      </w:r>
      <w:r w:rsidR="00D50A0D">
        <w:t xml:space="preserve">är ÅMHM, </w:t>
      </w:r>
      <w:r w:rsidR="00D23E1B">
        <w:t xml:space="preserve">använder </w:t>
      </w:r>
      <w:r w:rsidR="00D50A0D" w:rsidRPr="00F62900">
        <w:t>informationen i miljökonsekvensbe</w:t>
      </w:r>
      <w:r w:rsidR="00051C10" w:rsidRPr="00F62900">
        <w:t>skrivningen</w:t>
      </w:r>
      <w:r w:rsidR="00D50A0D">
        <w:t xml:space="preserve"> och annat som kommit fram i miljökonsekvensbedömningsförfarandet</w:t>
      </w:r>
      <w:r w:rsidR="0023488B">
        <w:t xml:space="preserve"> vid tillståndsprövningen</w:t>
      </w:r>
      <w:r w:rsidR="00D50A0D">
        <w:t>.</w:t>
      </w:r>
    </w:p>
    <w:p w14:paraId="4F5D5C38" w14:textId="2FD9B2EE" w:rsidR="00AF3004" w:rsidRDefault="000C5A1E">
      <w:pPr>
        <w:pStyle w:val="ANormal"/>
      </w:pPr>
      <w:r>
        <w:tab/>
      </w:r>
      <w:r w:rsidR="00433834">
        <w:t>I november 2019</w:t>
      </w:r>
      <w:r w:rsidR="00D50A0D">
        <w:t xml:space="preserve"> skickade k</w:t>
      </w:r>
      <w:r w:rsidR="00497F88">
        <w:t xml:space="preserve">ommissionen </w:t>
      </w:r>
      <w:r w:rsidR="00D50A0D">
        <w:t xml:space="preserve">ett klagomål i form av </w:t>
      </w:r>
      <w:r w:rsidR="00497F88">
        <w:t xml:space="preserve">en formell underrättelse till Finland inklusive Åland om </w:t>
      </w:r>
      <w:r w:rsidR="00943D1B">
        <w:t xml:space="preserve">otydligt och </w:t>
      </w:r>
      <w:r w:rsidR="00497F88">
        <w:t xml:space="preserve">felaktigt genomförande av </w:t>
      </w:r>
      <w:r w:rsidR="000B7321">
        <w:t xml:space="preserve">ett flertal artiklar i </w:t>
      </w:r>
      <w:r w:rsidR="00497F88">
        <w:t>MKB-direktivet.</w:t>
      </w:r>
      <w:r w:rsidR="0007631D">
        <w:t xml:space="preserve"> </w:t>
      </w:r>
      <w:r w:rsidR="00C12043">
        <w:t>I landskapsregering</w:t>
      </w:r>
      <w:r w:rsidR="000B7321">
        <w:t>en</w:t>
      </w:r>
      <w:r w:rsidR="00C12043">
        <w:t xml:space="preserve">s svar på den formella underrättelsen har landskapsregeringen delvis </w:t>
      </w:r>
      <w:r w:rsidR="000B7321">
        <w:t xml:space="preserve">bestridit kommissionens påpekanden och </w:t>
      </w:r>
      <w:r w:rsidR="00C12043">
        <w:t xml:space="preserve">förklarat </w:t>
      </w:r>
      <w:r w:rsidR="00720CA1">
        <w:t>genomförande</w:t>
      </w:r>
      <w:r w:rsidR="007E5827">
        <w:t>t</w:t>
      </w:r>
      <w:r w:rsidR="00720CA1">
        <w:t xml:space="preserve"> och delvis medgett att det finns brister i landskapslagstiftningen och att dessa </w:t>
      </w:r>
      <w:r w:rsidR="007E5827">
        <w:t>brister kommer att rättas till</w:t>
      </w:r>
      <w:r w:rsidR="00720CA1">
        <w:t xml:space="preserve">. </w:t>
      </w:r>
      <w:r w:rsidR="00D50A0D">
        <w:t>Landskapsregeringen har noterat att d</w:t>
      </w:r>
      <w:r w:rsidR="000B7321">
        <w:t>e flesta andra EU-länder</w:t>
      </w:r>
      <w:r w:rsidR="00080F7E">
        <w:t>na</w:t>
      </w:r>
      <w:r w:rsidR="000B7321">
        <w:t xml:space="preserve"> </w:t>
      </w:r>
      <w:r w:rsidR="00D50A0D">
        <w:t xml:space="preserve">också </w:t>
      </w:r>
      <w:r w:rsidR="000B7321">
        <w:t>har fått formella underrättelser om brister i genomförandet av MKB-direktivet</w:t>
      </w:r>
      <w:r w:rsidR="00D50A0D">
        <w:t>,</w:t>
      </w:r>
      <w:r w:rsidR="000B7321">
        <w:t xml:space="preserve"> bland andra Sverige och Danmark.</w:t>
      </w:r>
    </w:p>
    <w:p w14:paraId="28FF9806" w14:textId="1590E299" w:rsidR="001566F3" w:rsidRDefault="001566F3">
      <w:pPr>
        <w:pStyle w:val="ANormal"/>
      </w:pPr>
      <w:r>
        <w:tab/>
        <w:t xml:space="preserve">För </w:t>
      </w:r>
      <w:r w:rsidR="00996413">
        <w:t>att fullt ut</w:t>
      </w:r>
      <w:r>
        <w:t xml:space="preserve"> genomföra MKB-direktivet behöver även </w:t>
      </w:r>
      <w:r w:rsidR="003159B8">
        <w:t>MKB-förordningen</w:t>
      </w:r>
      <w:r>
        <w:t xml:space="preserve"> kompletteras gällande innehålle</w:t>
      </w:r>
      <w:r w:rsidR="003159B8">
        <w:t>t</w:t>
      </w:r>
      <w:r>
        <w:t xml:space="preserve"> i </w:t>
      </w:r>
      <w:r w:rsidR="007B4E03">
        <w:t xml:space="preserve">en </w:t>
      </w:r>
      <w:r>
        <w:t xml:space="preserve">miljökonsekvensbeskrivning och bilaga 1 i landskapsförordningen (2008:130) om miljöskydd gällande tillståndsplikt. För dessa förordningsändringar finns </w:t>
      </w:r>
      <w:r w:rsidR="00996413">
        <w:t>tillräckliga förordningsbemyndiganden</w:t>
      </w:r>
      <w:r>
        <w:t xml:space="preserve"> i gällande lagstiftning.</w:t>
      </w:r>
    </w:p>
    <w:p w14:paraId="469F9086" w14:textId="645D50FF" w:rsidR="008F592B" w:rsidRDefault="008F592B">
      <w:pPr>
        <w:pStyle w:val="ANormal"/>
      </w:pPr>
      <w:r>
        <w:tab/>
      </w:r>
      <w:r w:rsidR="00E51800" w:rsidRPr="005063A6">
        <w:t xml:space="preserve">I lagtingsbeslutet (LTB 38/2018) </w:t>
      </w:r>
      <w:r w:rsidR="000840B3" w:rsidRPr="005063A6">
        <w:t xml:space="preserve">till </w:t>
      </w:r>
      <w:r w:rsidRPr="005063A6">
        <w:t>den senaste ändringen av landskapslagen (2007:115) om Ålands miljö- och hälsoskyddsmyndighet, nedan ÅMHM-lagen</w:t>
      </w:r>
      <w:r w:rsidR="00E51800" w:rsidRPr="005063A6">
        <w:t>, intogs</w:t>
      </w:r>
      <w:r w:rsidRPr="005063A6">
        <w:t xml:space="preserve"> en bestämmelse om att en ledamot eller ersättare i myndighetens prövningsnämnd kunde skiljas från sitt uppdrag. Den bestämmelsen </w:t>
      </w:r>
      <w:r w:rsidR="004D42F9" w:rsidRPr="005063A6">
        <w:t>förordnades</w:t>
      </w:r>
      <w:r w:rsidR="00F700AB" w:rsidRPr="005063A6">
        <w:t xml:space="preserve"> av Presidenten</w:t>
      </w:r>
      <w:r w:rsidR="004D42F9" w:rsidRPr="005063A6">
        <w:t xml:space="preserve"> att förfalla</w:t>
      </w:r>
      <w:r w:rsidRPr="005063A6">
        <w:t xml:space="preserve"> för att det inte fanns grunder för skiljandet.</w:t>
      </w:r>
    </w:p>
    <w:p w14:paraId="56B4EA72" w14:textId="7592ED34" w:rsidR="00124605" w:rsidRDefault="00124605">
      <w:pPr>
        <w:pStyle w:val="ANormal"/>
      </w:pPr>
    </w:p>
    <w:p w14:paraId="18BB83DD" w14:textId="29B41DD9" w:rsidR="00124605" w:rsidRDefault="00124605" w:rsidP="00124605">
      <w:pPr>
        <w:pStyle w:val="RubrikB"/>
      </w:pPr>
      <w:bookmarkStart w:id="4" w:name="_Toc67560009"/>
      <w:r>
        <w:t xml:space="preserve">2. </w:t>
      </w:r>
      <w:r w:rsidR="000B7321">
        <w:t>L</w:t>
      </w:r>
      <w:r w:rsidR="005316A9">
        <w:t>andskapsregeringens förslag</w:t>
      </w:r>
      <w:bookmarkEnd w:id="4"/>
    </w:p>
    <w:p w14:paraId="6CBE62FD" w14:textId="77777777" w:rsidR="00124605" w:rsidRDefault="00124605" w:rsidP="00124605">
      <w:pPr>
        <w:pStyle w:val="Rubrikmellanrum"/>
      </w:pPr>
    </w:p>
    <w:p w14:paraId="20A2E345" w14:textId="0A0CA297" w:rsidR="00124605" w:rsidRDefault="00AF5596" w:rsidP="00124605">
      <w:pPr>
        <w:pStyle w:val="ANormal"/>
      </w:pPr>
      <w:r>
        <w:t>Utgående från landskapsregeringens svar på kommissionens formella underrättelse föreslår l</w:t>
      </w:r>
      <w:r w:rsidR="005316A9">
        <w:t xml:space="preserve">andskapsregeringen att </w:t>
      </w:r>
      <w:r w:rsidR="0007631D">
        <w:t xml:space="preserve">ändringar och kompletteringar görs i </w:t>
      </w:r>
      <w:r w:rsidR="00EC5837">
        <w:t>MKB-lagen</w:t>
      </w:r>
      <w:r w:rsidR="005316A9" w:rsidRPr="00620081">
        <w:t>.</w:t>
      </w:r>
      <w:r w:rsidR="00EC5837" w:rsidRPr="00620081">
        <w:t xml:space="preserve"> </w:t>
      </w:r>
      <w:r w:rsidR="0080070A" w:rsidRPr="00620081">
        <w:t>Kritik</w:t>
      </w:r>
      <w:r w:rsidR="008D694B" w:rsidRPr="00620081">
        <w:t xml:space="preserve"> har riktat</w:t>
      </w:r>
      <w:r w:rsidR="008262AA" w:rsidRPr="00620081">
        <w:t>s</w:t>
      </w:r>
      <w:r w:rsidR="008D694B" w:rsidRPr="00620081">
        <w:t xml:space="preserve"> mot landskapsregeringen för att MKB-direktivet inte överhuvudtaget har genomförts till viss</w:t>
      </w:r>
      <w:r w:rsidR="008262AA" w:rsidRPr="00620081">
        <w:t>a</w:t>
      </w:r>
      <w:r w:rsidR="008D694B" w:rsidRPr="00620081">
        <w:t xml:space="preserve"> del</w:t>
      </w:r>
      <w:r w:rsidR="008262AA" w:rsidRPr="00620081">
        <w:t>ar</w:t>
      </w:r>
      <w:r w:rsidR="008D694B">
        <w:t xml:space="preserve"> och att direktivet till </w:t>
      </w:r>
      <w:r w:rsidR="008D694B">
        <w:lastRenderedPageBreak/>
        <w:t>och med är felaktigt genomfört på vissa ställen. Landskapsregeringen föreslår att lagen ändras där det är befogat</w:t>
      </w:r>
      <w:r w:rsidR="0080070A">
        <w:t>, för att uppfylla kraven i MKB-direktivet</w:t>
      </w:r>
      <w:r w:rsidR="008D694B">
        <w:t xml:space="preserve">. </w:t>
      </w:r>
    </w:p>
    <w:p w14:paraId="46878B90" w14:textId="46C0E641" w:rsidR="00EC5837" w:rsidRDefault="00EC5837" w:rsidP="00124605">
      <w:pPr>
        <w:pStyle w:val="ANormal"/>
      </w:pPr>
      <w:r>
        <w:tab/>
      </w:r>
      <w:r w:rsidR="00466552">
        <w:t>Efter att</w:t>
      </w:r>
      <w:r w:rsidR="00F8502A">
        <w:t xml:space="preserve"> d</w:t>
      </w:r>
      <w:r w:rsidR="00D97E59">
        <w:t>en</w:t>
      </w:r>
      <w:r>
        <w:t xml:space="preserve"> nya MKB-lagen </w:t>
      </w:r>
      <w:r w:rsidR="00D97E59">
        <w:t>trädde i</w:t>
      </w:r>
      <w:r w:rsidR="006F2A30">
        <w:t xml:space="preserve"> </w:t>
      </w:r>
      <w:r w:rsidR="00D97E59">
        <w:t xml:space="preserve">kraft för </w:t>
      </w:r>
      <w:r>
        <w:t xml:space="preserve">drygt två år </w:t>
      </w:r>
      <w:r w:rsidR="00D97E59">
        <w:t xml:space="preserve">sedan har </w:t>
      </w:r>
      <w:r>
        <w:t xml:space="preserve">justeringsbehov uppmärksammats. </w:t>
      </w:r>
      <w:r w:rsidRPr="005A13AB">
        <w:t xml:space="preserve">Det gäller </w:t>
      </w:r>
      <w:r w:rsidR="00D97E59" w:rsidRPr="005A13AB">
        <w:t>e</w:t>
      </w:r>
      <w:r w:rsidRPr="005A13AB">
        <w:t xml:space="preserve">tt förtydligande av reglerna </w:t>
      </w:r>
      <w:r w:rsidR="008A545D" w:rsidRPr="005A13AB">
        <w:t xml:space="preserve">om </w:t>
      </w:r>
      <w:r w:rsidR="00E03151">
        <w:t>e</w:t>
      </w:r>
      <w:r w:rsidR="00AE2EAF" w:rsidRPr="005A13AB">
        <w:t>n miljökonsekvensbeskrivning</w:t>
      </w:r>
      <w:r w:rsidR="00E03151">
        <w:t>s aktualitet</w:t>
      </w:r>
      <w:r w:rsidR="008A545D" w:rsidRPr="005A13AB">
        <w:t xml:space="preserve">. Den tillståndsprövande myndigheten behöver försäkra sig om att miljökonsekvensbeskrivningen och </w:t>
      </w:r>
      <w:proofErr w:type="spellStart"/>
      <w:r w:rsidR="008A545D" w:rsidRPr="005A13AB">
        <w:t>ÅMHM:s</w:t>
      </w:r>
      <w:proofErr w:type="spellEnd"/>
      <w:r w:rsidR="008A545D" w:rsidRPr="005A13AB">
        <w:t xml:space="preserve"> beslut om den </w:t>
      </w:r>
      <w:r w:rsidR="00AE2EAF" w:rsidRPr="005A13AB">
        <w:t xml:space="preserve">fortfarande </w:t>
      </w:r>
      <w:r w:rsidR="00651461" w:rsidRPr="005A13AB">
        <w:t xml:space="preserve">är aktuellt och därmed </w:t>
      </w:r>
      <w:r w:rsidR="00AE2EAF" w:rsidRPr="005A13AB">
        <w:t>kan användas i tillståndsprövningen</w:t>
      </w:r>
      <w:r w:rsidR="00651461" w:rsidRPr="005A13AB">
        <w:t xml:space="preserve">. Om beslutet inte längre är aktuellt </w:t>
      </w:r>
      <w:r w:rsidR="00E03151">
        <w:t>föreslås att</w:t>
      </w:r>
      <w:r w:rsidR="00651461" w:rsidRPr="005A13AB">
        <w:t xml:space="preserve"> verksamhetsutövaren </w:t>
      </w:r>
      <w:r w:rsidR="00E03151">
        <w:t xml:space="preserve">ska </w:t>
      </w:r>
      <w:r w:rsidR="00651461" w:rsidRPr="005A13AB">
        <w:t xml:space="preserve">komplettera miljökonsekvensbeskrivningen till de delar det behövs </w:t>
      </w:r>
      <w:r w:rsidR="00E03151">
        <w:t xml:space="preserve">och att inte </w:t>
      </w:r>
      <w:r w:rsidR="00651461" w:rsidRPr="005A13AB">
        <w:t>hela processen ska behöva göras om</w:t>
      </w:r>
      <w:r w:rsidR="00A148D4" w:rsidRPr="005A13AB">
        <w:t>.</w:t>
      </w:r>
      <w:r w:rsidR="00F8502A" w:rsidRPr="005A13AB">
        <w:t xml:space="preserve"> </w:t>
      </w:r>
      <w:r w:rsidR="008D694B" w:rsidRPr="005A13AB">
        <w:t>Landska</w:t>
      </w:r>
      <w:r w:rsidR="00466552" w:rsidRPr="005A13AB">
        <w:t>p</w:t>
      </w:r>
      <w:r w:rsidR="00AE2EAF" w:rsidRPr="005A13AB">
        <w:t>s</w:t>
      </w:r>
      <w:r w:rsidR="008D694B" w:rsidRPr="005A13AB">
        <w:t>regeringen föreslår att vissa</w:t>
      </w:r>
      <w:r w:rsidR="00DD688E" w:rsidRPr="005A13AB">
        <w:t xml:space="preserve"> kompletter</w:t>
      </w:r>
      <w:r w:rsidR="008D694B" w:rsidRPr="005A13AB">
        <w:t xml:space="preserve">ande </w:t>
      </w:r>
      <w:r w:rsidR="00DD688E" w:rsidRPr="005A13AB">
        <w:t>bestämmelse</w:t>
      </w:r>
      <w:r w:rsidR="008D694B" w:rsidRPr="005A13AB">
        <w:t xml:space="preserve">r om detta intas </w:t>
      </w:r>
      <w:r w:rsidR="00DD688E" w:rsidRPr="005A13AB">
        <w:t>i lagen.</w:t>
      </w:r>
    </w:p>
    <w:p w14:paraId="55A6C5D6" w14:textId="05079D43" w:rsidR="008F592B" w:rsidRDefault="008F592B" w:rsidP="00124605">
      <w:pPr>
        <w:pStyle w:val="ANormal"/>
      </w:pPr>
      <w:r>
        <w:tab/>
      </w:r>
      <w:r w:rsidR="004D42F9" w:rsidRPr="005063A6">
        <w:t>Nya</w:t>
      </w:r>
      <w:r w:rsidRPr="005063A6">
        <w:t xml:space="preserve"> bestämmelse</w:t>
      </w:r>
      <w:r w:rsidR="004D42F9" w:rsidRPr="005063A6">
        <w:t>r</w:t>
      </w:r>
      <w:r w:rsidRPr="005063A6">
        <w:t xml:space="preserve"> om </w:t>
      </w:r>
      <w:r w:rsidR="004D42F9" w:rsidRPr="005063A6">
        <w:t xml:space="preserve">utbyte </w:t>
      </w:r>
      <w:r w:rsidRPr="005063A6">
        <w:t>av</w:t>
      </w:r>
      <w:r w:rsidR="00D33BF3" w:rsidRPr="005063A6">
        <w:t xml:space="preserve"> ledamot och ersättare i </w:t>
      </w:r>
      <w:proofErr w:type="spellStart"/>
      <w:r w:rsidR="00D33BF3" w:rsidRPr="005063A6">
        <w:t>ÅMHM:s</w:t>
      </w:r>
      <w:proofErr w:type="spellEnd"/>
      <w:r w:rsidR="00D33BF3" w:rsidRPr="005063A6">
        <w:t xml:space="preserve"> prövningsnämnd med </w:t>
      </w:r>
      <w:r w:rsidR="00F10CDA" w:rsidRPr="005063A6">
        <w:t xml:space="preserve">särskilda </w:t>
      </w:r>
      <w:r w:rsidR="00D33BF3" w:rsidRPr="005063A6">
        <w:t>grunder för skiljande</w:t>
      </w:r>
      <w:r w:rsidR="00F700AB" w:rsidRPr="005063A6">
        <w:t>t</w:t>
      </w:r>
      <w:r w:rsidR="00F10CDA" w:rsidRPr="005063A6">
        <w:t xml:space="preserve"> från uppdraget</w:t>
      </w:r>
      <w:r w:rsidR="00D33BF3" w:rsidRPr="005063A6">
        <w:t xml:space="preserve"> föreslås i ÅMHM-lagen.</w:t>
      </w:r>
    </w:p>
    <w:p w14:paraId="52A655F0" w14:textId="523BBEC3" w:rsidR="00124605" w:rsidRDefault="00124605" w:rsidP="00124605">
      <w:pPr>
        <w:pStyle w:val="ANormal"/>
      </w:pPr>
    </w:p>
    <w:p w14:paraId="2A1DD0C9" w14:textId="791795D5" w:rsidR="00124605" w:rsidRDefault="00124605" w:rsidP="00124605">
      <w:pPr>
        <w:pStyle w:val="RubrikB"/>
      </w:pPr>
      <w:bookmarkStart w:id="5" w:name="_Toc67560010"/>
      <w:r>
        <w:t xml:space="preserve">3. </w:t>
      </w:r>
      <w:r w:rsidR="005316A9" w:rsidRPr="005316A9">
        <w:t>Lagstiftningsbehörighet</w:t>
      </w:r>
      <w:bookmarkEnd w:id="5"/>
    </w:p>
    <w:p w14:paraId="54DF7035" w14:textId="77777777" w:rsidR="00124605" w:rsidRDefault="00124605" w:rsidP="00124605">
      <w:pPr>
        <w:pStyle w:val="Rubrikmellanrum"/>
      </w:pPr>
    </w:p>
    <w:p w14:paraId="5912323A" w14:textId="6CD2B55C" w:rsidR="00124605" w:rsidRDefault="005316A9" w:rsidP="00124605">
      <w:pPr>
        <w:pStyle w:val="ANormal"/>
      </w:pPr>
      <w:r>
        <w:t xml:space="preserve">Lagförslaget </w:t>
      </w:r>
      <w:r w:rsidR="002B6F5B">
        <w:t>berör</w:t>
      </w:r>
      <w:r>
        <w:t xml:space="preserve"> </w:t>
      </w:r>
      <w:r w:rsidR="002B6F5B" w:rsidRPr="002B6F5B">
        <w:t xml:space="preserve">landskapsregeringen och under denna lydande myndighet och inrättningar, kommunernas förvaltning, natur- och miljövård samt vattenrätt. Nämnda rättsområden </w:t>
      </w:r>
      <w:r w:rsidR="002B6F5B">
        <w:t>hänförs</w:t>
      </w:r>
      <w:r w:rsidR="002B6F5B" w:rsidRPr="002B6F5B">
        <w:t xml:space="preserve"> enligt 18</w:t>
      </w:r>
      <w:r w:rsidR="006F2A30">
        <w:t> §</w:t>
      </w:r>
      <w:r w:rsidR="002B6F5B" w:rsidRPr="002B6F5B">
        <w:t xml:space="preserve"> 1, 4 och 10</w:t>
      </w:r>
      <w:r w:rsidR="006F2A30">
        <w:t> punkt</w:t>
      </w:r>
      <w:r w:rsidR="002B6F5B" w:rsidRPr="002B6F5B">
        <w:t>erna i självstyrelselagen till landskapets lagstiftningsbehörighet.</w:t>
      </w:r>
    </w:p>
    <w:p w14:paraId="6EEB3C75" w14:textId="2C974452" w:rsidR="00124605" w:rsidRDefault="00124605" w:rsidP="00124605">
      <w:pPr>
        <w:pStyle w:val="ANormal"/>
      </w:pPr>
    </w:p>
    <w:p w14:paraId="1F30E0A4" w14:textId="2E313680" w:rsidR="005316A9" w:rsidRDefault="005316A9" w:rsidP="005316A9">
      <w:pPr>
        <w:pStyle w:val="RubrikB"/>
      </w:pPr>
      <w:bookmarkStart w:id="6" w:name="_Toc67560011"/>
      <w:r>
        <w:t xml:space="preserve">4. </w:t>
      </w:r>
      <w:r w:rsidRPr="005316A9">
        <w:t>Förslagets verkningar</w:t>
      </w:r>
      <w:bookmarkEnd w:id="6"/>
    </w:p>
    <w:p w14:paraId="3126BAB0" w14:textId="77777777" w:rsidR="005316A9" w:rsidRDefault="005316A9" w:rsidP="005316A9">
      <w:pPr>
        <w:pStyle w:val="Rubrikmellanrum"/>
      </w:pPr>
    </w:p>
    <w:p w14:paraId="37158400" w14:textId="70F3D494" w:rsidR="005316A9" w:rsidRDefault="005316A9" w:rsidP="005316A9">
      <w:pPr>
        <w:pStyle w:val="ANormal"/>
      </w:pPr>
      <w:r>
        <w:t xml:space="preserve">Förslaget medför </w:t>
      </w:r>
      <w:r w:rsidR="006519D5">
        <w:t xml:space="preserve">endast mindre konsekvenser då de flesta ändringsförslagen avser tydligare och </w:t>
      </w:r>
      <w:r w:rsidR="00444FFB">
        <w:t xml:space="preserve">mer </w:t>
      </w:r>
      <w:r w:rsidR="006519D5">
        <w:t xml:space="preserve">detaljerad formulering av bestämmelserna. Ändringsförslaget om uppdatering av </w:t>
      </w:r>
      <w:r w:rsidR="00444FFB">
        <w:t>gransknings</w:t>
      </w:r>
      <w:r w:rsidR="006519D5">
        <w:t>beslutet kan ha positiv</w:t>
      </w:r>
      <w:r w:rsidR="00444FFB">
        <w:t>a</w:t>
      </w:r>
      <w:r w:rsidR="006519D5">
        <w:t xml:space="preserve"> konsekvens</w:t>
      </w:r>
      <w:r w:rsidR="00C67899">
        <w:t>er</w:t>
      </w:r>
      <w:r w:rsidR="006519D5">
        <w:t xml:space="preserve"> för företagen då det möjliggör ett mindre omfattande </w:t>
      </w:r>
      <w:r w:rsidR="0043228C">
        <w:t xml:space="preserve">nytt </w:t>
      </w:r>
      <w:r w:rsidR="006519D5">
        <w:t xml:space="preserve">arbete </w:t>
      </w:r>
      <w:r w:rsidR="0043228C">
        <w:t>i de fall</w:t>
      </w:r>
      <w:r w:rsidR="006519D5">
        <w:t xml:space="preserve"> miljökonsekvensbeskrivningen blivit föråldrad. Även för ÅMHM kan det förslaget ha positiva konsekvenser, men det kan också innebära ett merarbete om det blir vanligt att </w:t>
      </w:r>
      <w:r w:rsidR="0043228C">
        <w:t>verksamhetsutövare</w:t>
      </w:r>
      <w:r w:rsidR="006519D5">
        <w:t xml:space="preserve"> be</w:t>
      </w:r>
      <w:r w:rsidR="004641FC">
        <w:t>g</w:t>
      </w:r>
      <w:r w:rsidR="006519D5">
        <w:t xml:space="preserve">är om </w:t>
      </w:r>
      <w:proofErr w:type="spellStart"/>
      <w:r w:rsidR="004641FC">
        <w:t>ÅMHM:s</w:t>
      </w:r>
      <w:proofErr w:type="spellEnd"/>
      <w:r w:rsidR="004641FC">
        <w:t xml:space="preserve"> ställningstagande till om den befintliga miljökonsekvensbeskrivningen fortfarande är aktuell.</w:t>
      </w:r>
      <w:r w:rsidR="00444FFB">
        <w:t xml:space="preserve"> </w:t>
      </w:r>
      <w:r w:rsidR="00327E0A">
        <w:t xml:space="preserve">Ett visst merarbete för ÅMHM innebär också förslaget </w:t>
      </w:r>
      <w:r w:rsidR="0043228C">
        <w:t>a</w:t>
      </w:r>
      <w:r w:rsidR="00327E0A">
        <w:t>tt myndigheten på verksamhetsutövarens begäran ska motivera beslutet om</w:t>
      </w:r>
      <w:r w:rsidR="0043228C">
        <w:t xml:space="preserve"> myndigheten</w:t>
      </w:r>
      <w:r w:rsidR="00327E0A">
        <w:t xml:space="preserve"> beslutat att miljökonsekvensbedömning inte krävs. För myndigheterna kan bestämmelsen om att tillgängliggöra relevanta uppgifter</w:t>
      </w:r>
      <w:r w:rsidR="000A2D30">
        <w:t xml:space="preserve"> för verksamhetsutövare</w:t>
      </w:r>
      <w:r w:rsidR="00327E0A">
        <w:t xml:space="preserve"> för arbetet med miljökonsekvensb</w:t>
      </w:r>
      <w:r w:rsidR="000A2D30">
        <w:t>e</w:t>
      </w:r>
      <w:r w:rsidR="00327E0A">
        <w:t xml:space="preserve">skrivningen </w:t>
      </w:r>
      <w:r w:rsidR="000A2D30">
        <w:t xml:space="preserve">innebära ett visst </w:t>
      </w:r>
      <w:r w:rsidR="00712262">
        <w:t>mer</w:t>
      </w:r>
      <w:r w:rsidR="000A2D30">
        <w:t>arbete medan det för företagen kan innebära motsvarande inbesparing.</w:t>
      </w:r>
    </w:p>
    <w:p w14:paraId="522345CB" w14:textId="207A54A0" w:rsidR="004641FC" w:rsidRDefault="004641FC" w:rsidP="005316A9">
      <w:pPr>
        <w:pStyle w:val="ANormal"/>
      </w:pPr>
      <w:r>
        <w:tab/>
        <w:t xml:space="preserve">Förslaget har positiva konsekvenser för miljön och för hållbar utveckling däribland även för barn. För jämställdheten </w:t>
      </w:r>
      <w:r w:rsidR="003A0D03">
        <w:t>har förslaget inte</w:t>
      </w:r>
      <w:r>
        <w:t xml:space="preserve"> några </w:t>
      </w:r>
      <w:r w:rsidR="003A0D03">
        <w:t xml:space="preserve">kända </w:t>
      </w:r>
      <w:r>
        <w:t>konsekvenser.</w:t>
      </w:r>
    </w:p>
    <w:p w14:paraId="236CC792" w14:textId="77777777" w:rsidR="005316A9" w:rsidRDefault="005316A9" w:rsidP="00124605">
      <w:pPr>
        <w:pStyle w:val="ANormal"/>
      </w:pPr>
    </w:p>
    <w:p w14:paraId="11A5FF9B" w14:textId="198273E2" w:rsidR="00124605" w:rsidRDefault="005316A9" w:rsidP="00124605">
      <w:pPr>
        <w:pStyle w:val="RubrikB"/>
      </w:pPr>
      <w:bookmarkStart w:id="7" w:name="_Toc67560012"/>
      <w:r>
        <w:t>5</w:t>
      </w:r>
      <w:r w:rsidR="00124605">
        <w:t xml:space="preserve">. </w:t>
      </w:r>
      <w:r>
        <w:t>Ärendets beredning</w:t>
      </w:r>
      <w:bookmarkEnd w:id="7"/>
    </w:p>
    <w:p w14:paraId="284B97D5" w14:textId="77777777" w:rsidR="00124605" w:rsidRDefault="00124605" w:rsidP="00124605">
      <w:pPr>
        <w:pStyle w:val="Rubrikmellanrum"/>
      </w:pPr>
    </w:p>
    <w:p w14:paraId="4BA7BD40" w14:textId="311C6761" w:rsidR="00AF3004" w:rsidRDefault="005316A9">
      <w:pPr>
        <w:pStyle w:val="ANormal"/>
      </w:pPr>
      <w:r w:rsidRPr="005316A9">
        <w:t xml:space="preserve">Ärendet har beretts som ett tjänstemannauppdrag </w:t>
      </w:r>
      <w:r w:rsidR="007E5827">
        <w:t>vid</w:t>
      </w:r>
      <w:r w:rsidRPr="005316A9">
        <w:t xml:space="preserve"> lagberedningen i samarbete med </w:t>
      </w:r>
      <w:r>
        <w:t>miljöbyrån</w:t>
      </w:r>
      <w:r w:rsidRPr="005316A9">
        <w:t xml:space="preserve"> och </w:t>
      </w:r>
      <w:r>
        <w:t>ÅMHM</w:t>
      </w:r>
      <w:r w:rsidRPr="005316A9">
        <w:t xml:space="preserve">. Ärendet har skickats på remiss till </w:t>
      </w:r>
      <w:r w:rsidR="00670E64">
        <w:t>ÅMHM och landskapsregeringens näringsavdelning och social- och miljöavdelning.</w:t>
      </w:r>
    </w:p>
    <w:p w14:paraId="29B6C084" w14:textId="77777777" w:rsidR="0050376B" w:rsidRDefault="0050376B">
      <w:pPr>
        <w:pStyle w:val="ANormal"/>
      </w:pPr>
    </w:p>
    <w:p w14:paraId="7D142DCB" w14:textId="77777777" w:rsidR="00AF3004" w:rsidRDefault="00AF3004">
      <w:pPr>
        <w:pStyle w:val="RubrikA"/>
      </w:pPr>
      <w:bookmarkStart w:id="8" w:name="_Toc67560013"/>
      <w:r>
        <w:t>Detaljmotivering</w:t>
      </w:r>
      <w:bookmarkEnd w:id="8"/>
    </w:p>
    <w:p w14:paraId="0A2DB405" w14:textId="77777777" w:rsidR="00AF3004" w:rsidRDefault="00AF3004">
      <w:pPr>
        <w:pStyle w:val="Rubrikmellanrum"/>
      </w:pPr>
    </w:p>
    <w:p w14:paraId="165FCD41" w14:textId="6077F476" w:rsidR="00AF3004" w:rsidRDefault="00B85A3E">
      <w:pPr>
        <w:pStyle w:val="RubrikB"/>
      </w:pPr>
      <w:bookmarkStart w:id="9" w:name="_Toc67560014"/>
      <w:r>
        <w:t xml:space="preserve">1. </w:t>
      </w:r>
      <w:r w:rsidR="002650F2">
        <w:t>Landskapslag om ä</w:t>
      </w:r>
      <w:r w:rsidR="00AF3004">
        <w:t xml:space="preserve">ndring av </w:t>
      </w:r>
      <w:r w:rsidR="00762EF4">
        <w:t>l</w:t>
      </w:r>
      <w:r w:rsidR="002650F2">
        <w:t xml:space="preserve">andskapslagen om </w:t>
      </w:r>
      <w:r w:rsidR="00762EF4" w:rsidRPr="00762EF4">
        <w:t>miljökonsekvensbedömning och miljöbedömning</w:t>
      </w:r>
      <w:bookmarkEnd w:id="9"/>
    </w:p>
    <w:p w14:paraId="7451FB3F" w14:textId="77777777" w:rsidR="00AF3004" w:rsidRDefault="00AF3004">
      <w:pPr>
        <w:pStyle w:val="Rubrikmellanrum"/>
      </w:pPr>
    </w:p>
    <w:p w14:paraId="7AAFB45F" w14:textId="18DC08EA" w:rsidR="007A3EE2" w:rsidRDefault="00961861" w:rsidP="00156C1D">
      <w:pPr>
        <w:pStyle w:val="ANormal"/>
      </w:pPr>
      <w:r>
        <w:t>4</w:t>
      </w:r>
      <w:r w:rsidR="006F2A30">
        <w:t> §</w:t>
      </w:r>
      <w:r>
        <w:t xml:space="preserve"> </w:t>
      </w:r>
      <w:r>
        <w:rPr>
          <w:i/>
          <w:iCs/>
        </w:rPr>
        <w:t>När en miljökonsekvensbedömning ska göras.</w:t>
      </w:r>
      <w:r>
        <w:t xml:space="preserve"> </w:t>
      </w:r>
      <w:r w:rsidR="00F775AF">
        <w:t xml:space="preserve">Landskapsregeringen föreslår att </w:t>
      </w:r>
      <w:r w:rsidR="007A3EE2">
        <w:t>paragrafen</w:t>
      </w:r>
      <w:r w:rsidR="00F775AF">
        <w:t xml:space="preserve"> kompletteras med en exemplifiering av vad som </w:t>
      </w:r>
      <w:r w:rsidR="00E725D8">
        <w:t xml:space="preserve">ska </w:t>
      </w:r>
      <w:r w:rsidR="00E725D8">
        <w:lastRenderedPageBreak/>
        <w:t xml:space="preserve">beaktas </w:t>
      </w:r>
      <w:r w:rsidR="00107BFB">
        <w:t>i</w:t>
      </w:r>
      <w:r w:rsidR="00E725D8">
        <w:t xml:space="preserve"> </w:t>
      </w:r>
      <w:r w:rsidR="00F775AF">
        <w:t xml:space="preserve">bedömningen </w:t>
      </w:r>
      <w:r w:rsidR="00E725D8">
        <w:t xml:space="preserve">av om </w:t>
      </w:r>
      <w:r w:rsidR="005430E7">
        <w:t>ett projekt kan antas medföra</w:t>
      </w:r>
      <w:r w:rsidR="00E725D8">
        <w:t xml:space="preserve"> en</w:t>
      </w:r>
      <w:r w:rsidR="00F775AF">
        <w:t xml:space="preserve"> betydande miljöpåverkan. </w:t>
      </w:r>
      <w:r w:rsidR="000D7CD5">
        <w:t xml:space="preserve">Exemplen som föreslås är art, storlek eller lokalisering. Samma formulering finns i </w:t>
      </w:r>
      <w:r>
        <w:t xml:space="preserve">artikel 2.1 i MKB-direktivet. </w:t>
      </w:r>
      <w:r w:rsidR="00156C1D" w:rsidRPr="00A148D4">
        <w:t>Kommissionen</w:t>
      </w:r>
      <w:r w:rsidR="00F02E87" w:rsidRPr="00A148D4">
        <w:t xml:space="preserve"> </w:t>
      </w:r>
      <w:r w:rsidR="006D0945">
        <w:t>framför</w:t>
      </w:r>
      <w:r w:rsidR="00326968">
        <w:t xml:space="preserve"> i den formella underrättelsen</w:t>
      </w:r>
      <w:r w:rsidR="00F02E87" w:rsidRPr="00A148D4">
        <w:t xml:space="preserve"> att det inte uttryckligen i</w:t>
      </w:r>
      <w:r w:rsidR="00156C1D" w:rsidRPr="00A148D4">
        <w:t xml:space="preserve"> Ålands införlivandebestämmelser </w:t>
      </w:r>
      <w:r w:rsidR="00F02E87" w:rsidRPr="00A148D4">
        <w:t xml:space="preserve">anges </w:t>
      </w:r>
      <w:r w:rsidR="00156C1D" w:rsidRPr="00A148D4">
        <w:t>kravet om att beakta projektets art, storlek eller lokalisering</w:t>
      </w:r>
      <w:r w:rsidR="00156C1D" w:rsidRPr="0061604D">
        <w:t>.</w:t>
      </w:r>
      <w:r w:rsidR="00F02E87" w:rsidRPr="0061604D">
        <w:t xml:space="preserve"> </w:t>
      </w:r>
      <w:r w:rsidR="000D7CD5" w:rsidRPr="0061604D">
        <w:t>Lan</w:t>
      </w:r>
      <w:r w:rsidR="006F2A30" w:rsidRPr="0061604D">
        <w:t>d</w:t>
      </w:r>
      <w:r w:rsidR="000D7CD5" w:rsidRPr="0061604D">
        <w:t xml:space="preserve">skapsregeringen </w:t>
      </w:r>
      <w:r w:rsidR="00951B5B" w:rsidRPr="0061604D">
        <w:t xml:space="preserve">har </w:t>
      </w:r>
      <w:r w:rsidR="000D7CD5" w:rsidRPr="0061604D">
        <w:t xml:space="preserve">i sitt svar på den formella underrättelsen </w:t>
      </w:r>
      <w:r w:rsidR="00951B5B" w:rsidRPr="0061604D">
        <w:t xml:space="preserve">medgett </w:t>
      </w:r>
      <w:r w:rsidR="000D7CD5" w:rsidRPr="0061604D">
        <w:t>att genomförandet är bristfälligt.</w:t>
      </w:r>
      <w:r w:rsidR="000D7CD5">
        <w:t xml:space="preserve"> Genom förslaget anser landskapsregeringen att </w:t>
      </w:r>
      <w:r w:rsidR="006D0945">
        <w:t xml:space="preserve">regleringen uppfyller kraven i </w:t>
      </w:r>
      <w:r w:rsidR="000D7CD5">
        <w:t>artikel 2.1 i MKB-direktivet.</w:t>
      </w:r>
    </w:p>
    <w:p w14:paraId="33BA0F68" w14:textId="2F87B6B5" w:rsidR="00156C1D" w:rsidRDefault="007A3EE2" w:rsidP="00156C1D">
      <w:pPr>
        <w:pStyle w:val="ANormal"/>
      </w:pPr>
      <w:r>
        <w:tab/>
      </w:r>
      <w:r w:rsidR="000D7CD5">
        <w:t xml:space="preserve">Landskapsregeringen anser att den uttryckliga exemplifieringen </w:t>
      </w:r>
      <w:r w:rsidR="00761593">
        <w:t xml:space="preserve">har ett allmänt värde för att avgöra när ett projekt kan antas medföra en betydande miljöpåverkan. En sådan bedömning kan vara svår att göra och </w:t>
      </w:r>
      <w:r w:rsidR="00171B82">
        <w:t>bedömningen</w:t>
      </w:r>
      <w:r w:rsidR="00761593">
        <w:t xml:space="preserve"> måste </w:t>
      </w:r>
      <w:r w:rsidR="00171B82">
        <w:t>göra</w:t>
      </w:r>
      <w:r w:rsidR="00761593">
        <w:t xml:space="preserve">s i varje enskilt fall om inte </w:t>
      </w:r>
      <w:r w:rsidR="0049538B">
        <w:t>projektet</w:t>
      </w:r>
      <w:r w:rsidR="00761593">
        <w:t xml:space="preserve"> finns uttryckligen nämnd i 2</w:t>
      </w:r>
      <w:r w:rsidR="006F2A30">
        <w:t> §</w:t>
      </w:r>
      <w:r w:rsidR="00761593">
        <w:t xml:space="preserve"> i </w:t>
      </w:r>
      <w:r w:rsidR="006661A3">
        <w:t>MKB-förordningen</w:t>
      </w:r>
      <w:r w:rsidR="00761593">
        <w:t xml:space="preserve">. Med uttrycket art avses bland annat vilka utsläpp som </w:t>
      </w:r>
      <w:r w:rsidR="0049538B">
        <w:t>projektet</w:t>
      </w:r>
      <w:r w:rsidR="00761593">
        <w:t xml:space="preserve"> har. </w:t>
      </w:r>
      <w:r w:rsidR="00107BFB">
        <w:t>Lokaliseringen av e</w:t>
      </w:r>
      <w:r w:rsidR="00D33F16">
        <w:t>tt</w:t>
      </w:r>
      <w:r w:rsidR="00107BFB">
        <w:t xml:space="preserve"> </w:t>
      </w:r>
      <w:r w:rsidR="00D33F16">
        <w:t>projekt</w:t>
      </w:r>
      <w:r w:rsidR="00761593">
        <w:t xml:space="preserve"> med miljö</w:t>
      </w:r>
      <w:r w:rsidR="00463EAA">
        <w:t xml:space="preserve">påverkan </w:t>
      </w:r>
      <w:r w:rsidR="00107BFB">
        <w:t>kan ha stor betydelse</w:t>
      </w:r>
      <w:r w:rsidR="00463EAA">
        <w:t xml:space="preserve">. En placering nära ett särskilt känsligt habitat kan innebära att </w:t>
      </w:r>
      <w:r w:rsidR="00D33F16">
        <w:t>projektet</w:t>
      </w:r>
      <w:r w:rsidR="00463EAA">
        <w:t xml:space="preserve"> </w:t>
      </w:r>
      <w:r w:rsidR="006661A3">
        <w:t xml:space="preserve">kan antas </w:t>
      </w:r>
      <w:r w:rsidR="00463EAA">
        <w:t xml:space="preserve">ha en betydande miljöpåverkan medan en placering av samma </w:t>
      </w:r>
      <w:r w:rsidR="00D33F16">
        <w:t>form av projekt</w:t>
      </w:r>
      <w:r w:rsidR="00463EAA">
        <w:t xml:space="preserve"> en kilometer längre bort inte bedöms ha en betydande miljöpåverkan.</w:t>
      </w:r>
    </w:p>
    <w:p w14:paraId="592CD325" w14:textId="77777777" w:rsidR="00156C1D" w:rsidRDefault="00156C1D" w:rsidP="00C73F47">
      <w:pPr>
        <w:pStyle w:val="ANormal"/>
      </w:pPr>
    </w:p>
    <w:p w14:paraId="0820886A" w14:textId="4C4EA84A" w:rsidR="00AF3004" w:rsidRPr="00C73F47" w:rsidRDefault="00762EF4" w:rsidP="00C73F47">
      <w:pPr>
        <w:pStyle w:val="ANormal"/>
        <w:rPr>
          <w:i/>
          <w:iCs/>
        </w:rPr>
      </w:pPr>
      <w:r>
        <w:t>6</w:t>
      </w:r>
      <w:r w:rsidR="006F2A30">
        <w:t> §</w:t>
      </w:r>
      <w:r w:rsidR="00AF3004">
        <w:t xml:space="preserve"> </w:t>
      </w:r>
      <w:r w:rsidRPr="00762EF4">
        <w:rPr>
          <w:i/>
          <w:iCs/>
        </w:rPr>
        <w:t>Beslut om projektet kräver en miljökonsekvensbedömning</w:t>
      </w:r>
      <w:r w:rsidR="00AF3004">
        <w:rPr>
          <w:i/>
          <w:iCs/>
        </w:rPr>
        <w:t>.</w:t>
      </w:r>
      <w:r w:rsidR="00AF3004">
        <w:t xml:space="preserve"> </w:t>
      </w:r>
      <w:r w:rsidR="00463EAA">
        <w:t xml:space="preserve">Landskapsregeringen föreslår att </w:t>
      </w:r>
      <w:r w:rsidR="00463EAA" w:rsidRPr="002E3108">
        <w:rPr>
          <w:i/>
          <w:iCs/>
        </w:rPr>
        <w:t>1</w:t>
      </w:r>
      <w:r w:rsidR="006F2A30">
        <w:rPr>
          <w:i/>
          <w:iCs/>
        </w:rPr>
        <w:t> mom.</w:t>
      </w:r>
      <w:r w:rsidR="00463EAA">
        <w:t xml:space="preserve"> kompletteras med en bestämmelse om att ÅMHM ska ta hänsyn till inspektioner som gjorts och även andra bedömningar som gjorts av miljöpåverkan vid </w:t>
      </w:r>
      <w:r w:rsidR="00107BFB">
        <w:t xml:space="preserve">beslutet </w:t>
      </w:r>
      <w:r w:rsidR="00463EAA">
        <w:t>om det krävs en miljökonsekvensbedömning.</w:t>
      </w:r>
      <w:r>
        <w:t xml:space="preserve"> </w:t>
      </w:r>
      <w:r w:rsidR="00463EAA">
        <w:t xml:space="preserve">Ändringen </w:t>
      </w:r>
      <w:r w:rsidR="0041470D">
        <w:t>föreslås</w:t>
      </w:r>
      <w:r>
        <w:t xml:space="preserve"> för att tydligare genomföra </w:t>
      </w:r>
      <w:r w:rsidR="007A3EE2">
        <w:t xml:space="preserve">inledningen av </w:t>
      </w:r>
      <w:r>
        <w:t>artikel</w:t>
      </w:r>
      <w:r w:rsidRPr="00762EF4">
        <w:t xml:space="preserve"> 4.5 </w:t>
      </w:r>
      <w:r>
        <w:t>i MKB-direktivet.</w:t>
      </w:r>
      <w:r w:rsidR="00C73F47">
        <w:t xml:space="preserve"> </w:t>
      </w:r>
      <w:r w:rsidR="00463EAA">
        <w:t>Formuleringen i direktivet är ”</w:t>
      </w:r>
      <w:r w:rsidR="00463EAA" w:rsidRPr="00463EAA">
        <w:t>Den ansvariga myndigheten ska fatta sitt beslut baserat på den information som exploatören lämnar i enlighet med punkt 4, i tillämpliga fall med hänsyn till resultatet av preliminära kontroller eller bedömningar av miljöpåverkan som utförts i enlighet med annan unionslagstiftning än detta direktiv.</w:t>
      </w:r>
      <w:r w:rsidR="00463EAA">
        <w:t xml:space="preserve">” </w:t>
      </w:r>
      <w:r w:rsidR="00C73F47" w:rsidRPr="00A148D4">
        <w:t>Kommissionen</w:t>
      </w:r>
      <w:r w:rsidR="00F02E87" w:rsidRPr="00A148D4">
        <w:t xml:space="preserve"> skriver </w:t>
      </w:r>
      <w:r w:rsidR="00951B5B">
        <w:t xml:space="preserve">i den formella underrättelsen </w:t>
      </w:r>
      <w:r w:rsidR="00F02E87" w:rsidRPr="00A148D4">
        <w:t>att det f</w:t>
      </w:r>
      <w:r w:rsidR="00C73F47" w:rsidRPr="00A148D4">
        <w:t xml:space="preserve">örefaller som </w:t>
      </w:r>
      <w:r w:rsidR="007A3EE2">
        <w:t xml:space="preserve">inledningen av </w:t>
      </w:r>
      <w:r w:rsidR="00C73F47" w:rsidRPr="00A148D4">
        <w:t>artikel 4.5 har införlivats genom 6</w:t>
      </w:r>
      <w:r w:rsidR="006F2A30">
        <w:t> §</w:t>
      </w:r>
      <w:r w:rsidR="00C73F47" w:rsidRPr="00A148D4">
        <w:t xml:space="preserve"> </w:t>
      </w:r>
      <w:r w:rsidR="007A3EE2">
        <w:t xml:space="preserve">i </w:t>
      </w:r>
      <w:r w:rsidR="00C73F47" w:rsidRPr="00A148D4">
        <w:t>MKB-lagen</w:t>
      </w:r>
      <w:r w:rsidR="00F02E87" w:rsidRPr="00A148D4">
        <w:t>, men att paragrafen inte i</w:t>
      </w:r>
      <w:r w:rsidR="00C73F47" w:rsidRPr="00A148D4">
        <w:t>nförlivar kravet på att ta hänsyn till resultatet av preliminära kontroller eller bedömningar av miljöpåverkan som utförts i enlighet med annan unionslagstiftning.</w:t>
      </w:r>
      <w:r w:rsidR="00F02E87" w:rsidRPr="00A148D4">
        <w:t xml:space="preserve"> Därför</w:t>
      </w:r>
      <w:r w:rsidR="001F35F2" w:rsidRPr="00A148D4">
        <w:t xml:space="preserve"> har det i</w:t>
      </w:r>
      <w:r w:rsidR="00C73F47" w:rsidRPr="00A148D4">
        <w:t>nte införlivats på ett korrekt sätt</w:t>
      </w:r>
      <w:r w:rsidR="00C73F47" w:rsidRPr="0061604D">
        <w:t>.</w:t>
      </w:r>
      <w:r w:rsidR="00951B5B" w:rsidRPr="0061604D">
        <w:t xml:space="preserve"> Lan</w:t>
      </w:r>
      <w:r w:rsidR="006F2A30" w:rsidRPr="0061604D">
        <w:t>d</w:t>
      </w:r>
      <w:r w:rsidR="00951B5B" w:rsidRPr="0061604D">
        <w:t xml:space="preserve">skapsregeringen har i sitt svar </w:t>
      </w:r>
      <w:r w:rsidR="004802E2" w:rsidRPr="0061604D">
        <w:t>till kommissionen</w:t>
      </w:r>
      <w:r w:rsidR="00951B5B" w:rsidRPr="0061604D">
        <w:t xml:space="preserve"> medgett att genomförandet är bristfälligt.</w:t>
      </w:r>
      <w:r w:rsidR="00951B5B">
        <w:t xml:space="preserve"> </w:t>
      </w:r>
      <w:r w:rsidR="00951B5B" w:rsidRPr="00951B5B">
        <w:t xml:space="preserve">Genom förslaget anser landskapsregeringen att </w:t>
      </w:r>
      <w:r w:rsidR="007A3EE2">
        <w:t xml:space="preserve">inledningen av </w:t>
      </w:r>
      <w:r w:rsidR="00951B5B" w:rsidRPr="00951B5B">
        <w:t xml:space="preserve">artikel </w:t>
      </w:r>
      <w:r w:rsidR="00951B5B">
        <w:t>4.5</w:t>
      </w:r>
      <w:r w:rsidR="00951B5B" w:rsidRPr="00951B5B">
        <w:t xml:space="preserve"> i MKB-direktivet är korrekt genomför</w:t>
      </w:r>
      <w:r w:rsidR="00E30805">
        <w:t>d</w:t>
      </w:r>
      <w:r w:rsidR="00951B5B" w:rsidRPr="00951B5B">
        <w:t>.</w:t>
      </w:r>
    </w:p>
    <w:p w14:paraId="11AE0E34" w14:textId="692FEBC2" w:rsidR="0041470D" w:rsidRPr="00C73F47" w:rsidRDefault="0041470D" w:rsidP="00C73F47">
      <w:pPr>
        <w:pStyle w:val="ANormal"/>
        <w:rPr>
          <w:i/>
          <w:iCs/>
        </w:rPr>
      </w:pPr>
      <w:r>
        <w:tab/>
      </w:r>
      <w:r w:rsidR="00E30805">
        <w:t xml:space="preserve">En ny mening föreslås i </w:t>
      </w:r>
      <w:r w:rsidR="00951B5B">
        <w:t xml:space="preserve">momentet </w:t>
      </w:r>
      <w:r w:rsidR="00E30805">
        <w:t xml:space="preserve">om </w:t>
      </w:r>
      <w:r w:rsidR="00951B5B">
        <w:t xml:space="preserve">att ÅMHM ska specificera sitt beslut om verksamhetsutövaren begär det. Beslutet ska i så fall även ange </w:t>
      </w:r>
      <w:r w:rsidR="00951B5B" w:rsidRPr="00951B5B">
        <w:t>projektets särdrag och planerade åtgärder för att undvika eller förebygga vad som annars kanske skulle ha utgjort betydande negativ miljöpåverkan</w:t>
      </w:r>
      <w:r w:rsidR="004441AB">
        <w:t>. Grund för beskrivningen ska ÅMHM ha fått i verksamhetsutövarens underlag.</w:t>
      </w:r>
      <w:r w:rsidR="00951B5B">
        <w:t xml:space="preserve"> </w:t>
      </w:r>
      <w:r w:rsidR="00533011">
        <w:t>Förslaget</w:t>
      </w:r>
      <w:r>
        <w:t xml:space="preserve"> orsakas av </w:t>
      </w:r>
      <w:r w:rsidRPr="0041470D">
        <w:t>artikel 4.5</w:t>
      </w:r>
      <w:r w:rsidR="00F57C27">
        <w:t> </w:t>
      </w:r>
      <w:r w:rsidRPr="0041470D">
        <w:t>b</w:t>
      </w:r>
      <w:r>
        <w:t xml:space="preserve"> i MKB-direktivet.</w:t>
      </w:r>
      <w:r w:rsidR="00C73F47">
        <w:t xml:space="preserve"> </w:t>
      </w:r>
      <w:r w:rsidR="00C73F47" w:rsidRPr="00A148D4">
        <w:t>Kommissionen</w:t>
      </w:r>
      <w:r w:rsidR="001F35F2" w:rsidRPr="00A148D4">
        <w:t xml:space="preserve"> anger att det f</w:t>
      </w:r>
      <w:r w:rsidR="00C73F47" w:rsidRPr="00A148D4">
        <w:t>örefaller som artikel 4.5</w:t>
      </w:r>
      <w:r w:rsidR="00F57C27">
        <w:t> </w:t>
      </w:r>
      <w:r w:rsidR="00C73F47" w:rsidRPr="00A148D4">
        <w:t>b införlivats genom 6</w:t>
      </w:r>
      <w:r w:rsidR="006F2A30">
        <w:t> §</w:t>
      </w:r>
      <w:r w:rsidR="00C73F47" w:rsidRPr="00A148D4">
        <w:t xml:space="preserve"> </w:t>
      </w:r>
      <w:r w:rsidR="007A3EE2">
        <w:t xml:space="preserve">i </w:t>
      </w:r>
      <w:r w:rsidR="00C73F47" w:rsidRPr="00A148D4">
        <w:t>MKB-lagen</w:t>
      </w:r>
      <w:r w:rsidR="001F35F2" w:rsidRPr="00A148D4">
        <w:t xml:space="preserve">. </w:t>
      </w:r>
      <w:r w:rsidR="00C73F47" w:rsidRPr="00A148D4">
        <w:t>Kraven om att ange projektets särdrag och/eller planerade åtgärder för att undvika eller förebygga vad som annars kanske skulle ha utgjort betydande negativ miljöpåverkan återspeglas inte i lagstiftningen</w:t>
      </w:r>
      <w:r w:rsidR="006D5A8C">
        <w:t xml:space="preserve"> och därför</w:t>
      </w:r>
      <w:r w:rsidR="001F35F2" w:rsidRPr="00A148D4">
        <w:t xml:space="preserve"> har artikel 4.5</w:t>
      </w:r>
      <w:r w:rsidR="00F57C27">
        <w:t> </w:t>
      </w:r>
      <w:r w:rsidR="001F35F2" w:rsidRPr="00A148D4">
        <w:t>b i</w:t>
      </w:r>
      <w:r w:rsidR="00C73F47" w:rsidRPr="00A148D4">
        <w:t>nte införlivats på korrekt sätt.</w:t>
      </w:r>
      <w:r w:rsidR="004441AB">
        <w:t xml:space="preserve"> </w:t>
      </w:r>
      <w:r w:rsidR="004802E2" w:rsidRPr="0061604D">
        <w:t>I</w:t>
      </w:r>
      <w:r w:rsidR="004441AB" w:rsidRPr="0061604D">
        <w:t xml:space="preserve"> svar</w:t>
      </w:r>
      <w:r w:rsidR="004802E2" w:rsidRPr="0061604D">
        <w:t>et</w:t>
      </w:r>
      <w:r w:rsidR="004441AB" w:rsidRPr="0061604D">
        <w:t xml:space="preserve"> på den formella underrättelsen </w:t>
      </w:r>
      <w:r w:rsidR="004802E2" w:rsidRPr="0061604D">
        <w:t xml:space="preserve">har landskapsregeringen </w:t>
      </w:r>
      <w:r w:rsidR="004441AB" w:rsidRPr="0061604D">
        <w:t>medgett att genomförandet är bristfälligt.</w:t>
      </w:r>
      <w:r w:rsidR="004441AB" w:rsidRPr="004441AB">
        <w:t xml:space="preserve"> </w:t>
      </w:r>
      <w:r w:rsidR="004802E2">
        <w:t>Landskapsregeringen anser att</w:t>
      </w:r>
      <w:r w:rsidR="004441AB" w:rsidRPr="004441AB">
        <w:t xml:space="preserve"> förslaget </w:t>
      </w:r>
      <w:r w:rsidR="004802E2">
        <w:t>genomför</w:t>
      </w:r>
      <w:r w:rsidR="004441AB" w:rsidRPr="004441AB">
        <w:t xml:space="preserve"> artikel 4.5</w:t>
      </w:r>
      <w:r w:rsidR="00F57C27">
        <w:t> </w:t>
      </w:r>
      <w:r w:rsidR="004441AB">
        <w:t>b</w:t>
      </w:r>
      <w:r w:rsidR="004441AB" w:rsidRPr="004441AB">
        <w:t xml:space="preserve"> i MKB-direktivet </w:t>
      </w:r>
      <w:r w:rsidR="004802E2">
        <w:t>på ett</w:t>
      </w:r>
      <w:r w:rsidR="004441AB" w:rsidRPr="004441AB">
        <w:t xml:space="preserve"> korrekt </w:t>
      </w:r>
      <w:r w:rsidR="004802E2">
        <w:t>sätt</w:t>
      </w:r>
      <w:r w:rsidR="004441AB" w:rsidRPr="004441AB">
        <w:t>.</w:t>
      </w:r>
    </w:p>
    <w:p w14:paraId="56424DEA" w14:textId="32E624AD" w:rsidR="0041470D" w:rsidRPr="00C73F47" w:rsidRDefault="0041470D" w:rsidP="00C73F47">
      <w:pPr>
        <w:pStyle w:val="ANormal"/>
        <w:rPr>
          <w:i/>
          <w:iCs/>
        </w:rPr>
      </w:pPr>
      <w:r>
        <w:tab/>
      </w:r>
      <w:r w:rsidR="00F90D81">
        <w:t xml:space="preserve">Paragrafens </w:t>
      </w:r>
      <w:r w:rsidR="004441AB" w:rsidRPr="002E3108">
        <w:rPr>
          <w:i/>
          <w:iCs/>
        </w:rPr>
        <w:t>2</w:t>
      </w:r>
      <w:r w:rsidR="006F2A30">
        <w:rPr>
          <w:i/>
          <w:iCs/>
        </w:rPr>
        <w:t> mom.</w:t>
      </w:r>
      <w:r w:rsidR="004441AB">
        <w:t xml:space="preserve"> föreslås kompletteras med en exempli</w:t>
      </w:r>
      <w:r w:rsidR="00794784">
        <w:t xml:space="preserve">fiering av på vilka grunder ÅMHM undantagsvis kan förlänga tiden för att avgöra om det krävs en miljökonsekvensbedömning för ett enskilt projekt. </w:t>
      </w:r>
      <w:r w:rsidR="00E56215">
        <w:t>E</w:t>
      </w:r>
      <w:r w:rsidR="00794784">
        <w:t xml:space="preserve">xemplen är projektets art, komplexitet, lokalisering eller omfattning. </w:t>
      </w:r>
      <w:r>
        <w:t xml:space="preserve">Ändringen föreslås för att genomföra </w:t>
      </w:r>
      <w:r w:rsidRPr="0041470D">
        <w:t>artikel 4.6 andra meningen</w:t>
      </w:r>
      <w:r>
        <w:t xml:space="preserve"> i MKB-direktivet.</w:t>
      </w:r>
      <w:r w:rsidR="00C73F47">
        <w:t xml:space="preserve"> </w:t>
      </w:r>
      <w:r w:rsidR="00C73F47" w:rsidRPr="00A148D4">
        <w:lastRenderedPageBreak/>
        <w:t>Kommissionen</w:t>
      </w:r>
      <w:r w:rsidR="001F35F2" w:rsidRPr="00A148D4">
        <w:t xml:space="preserve"> </w:t>
      </w:r>
      <w:r w:rsidR="004C6ADE">
        <w:t>framför</w:t>
      </w:r>
      <w:r w:rsidR="001F35F2" w:rsidRPr="00A148D4">
        <w:t xml:space="preserve"> </w:t>
      </w:r>
      <w:r w:rsidR="00794784">
        <w:t xml:space="preserve">i den formella underrättelsen </w:t>
      </w:r>
      <w:r w:rsidR="001F35F2" w:rsidRPr="00A148D4">
        <w:t>att det f</w:t>
      </w:r>
      <w:r w:rsidR="00C73F47" w:rsidRPr="00A148D4">
        <w:t>örefaller som andra stycket har införlivats genom 6</w:t>
      </w:r>
      <w:r w:rsidR="006F2A30">
        <w:t> §</w:t>
      </w:r>
      <w:r w:rsidR="00C73F47" w:rsidRPr="00A148D4">
        <w:t xml:space="preserve"> 2</w:t>
      </w:r>
      <w:r w:rsidR="006F2A30">
        <w:t> mom.</w:t>
      </w:r>
      <w:r w:rsidR="00C73F47" w:rsidRPr="00A148D4">
        <w:t xml:space="preserve"> </w:t>
      </w:r>
      <w:r w:rsidR="004C6ADE">
        <w:t xml:space="preserve">i </w:t>
      </w:r>
      <w:r w:rsidR="00C73F47" w:rsidRPr="00A148D4">
        <w:t>MKB-lagen</w:t>
      </w:r>
      <w:r w:rsidR="001F35F2" w:rsidRPr="00A148D4">
        <w:t xml:space="preserve">, </w:t>
      </w:r>
      <w:r w:rsidR="001F35F2" w:rsidRPr="005D3F27">
        <w:t>men</w:t>
      </w:r>
      <w:r w:rsidR="00F57C27" w:rsidRPr="005D3F27">
        <w:t xml:space="preserve"> att</w:t>
      </w:r>
      <w:r w:rsidR="001F35F2" w:rsidRPr="005D3F27">
        <w:t xml:space="preserve"> det</w:t>
      </w:r>
      <w:r w:rsidR="00C73F47" w:rsidRPr="00A148D4">
        <w:t xml:space="preserve"> </w:t>
      </w:r>
      <w:r w:rsidR="00794784">
        <w:t xml:space="preserve">inte </w:t>
      </w:r>
      <w:r w:rsidR="00C73F47" w:rsidRPr="00A148D4">
        <w:t>finns någon hänvisning till projektets art, komplexitet, lokalisering eller omfattning som exempel på skäl att åberopa när tidsfristen för att fatta beslut förlängs.</w:t>
      </w:r>
      <w:r w:rsidR="001F35F2" w:rsidRPr="00A148D4">
        <w:t xml:space="preserve"> Därför har det i</w:t>
      </w:r>
      <w:r w:rsidR="00C73F47" w:rsidRPr="00A148D4">
        <w:t>nte införlivats på korrekt sätt.</w:t>
      </w:r>
      <w:r w:rsidR="00794784">
        <w:t xml:space="preserve"> </w:t>
      </w:r>
      <w:r w:rsidR="00794784" w:rsidRPr="0061604D">
        <w:t>Lan</w:t>
      </w:r>
      <w:r w:rsidR="00F57C27" w:rsidRPr="0061604D">
        <w:t>d</w:t>
      </w:r>
      <w:r w:rsidR="00794784" w:rsidRPr="0061604D">
        <w:t>skapsregeringen har i sitt svar på den formella underrättelsen medgett att genomförandet är bristfälligt.</w:t>
      </w:r>
      <w:r w:rsidR="00794784" w:rsidRPr="00794784">
        <w:t xml:space="preserve"> Genom förslaget anser landskapsregeringen att artikel 4.</w:t>
      </w:r>
      <w:r w:rsidR="00794784">
        <w:t>6</w:t>
      </w:r>
      <w:r w:rsidR="00794784" w:rsidRPr="00794784">
        <w:t xml:space="preserve"> </w:t>
      </w:r>
      <w:r w:rsidR="00794784">
        <w:t>andra meningen</w:t>
      </w:r>
      <w:r w:rsidR="00794784" w:rsidRPr="00794784">
        <w:t xml:space="preserve"> i MKB-direktivet är korrekt genomför</w:t>
      </w:r>
      <w:r w:rsidR="00E70811">
        <w:t>d</w:t>
      </w:r>
      <w:r w:rsidR="00794784">
        <w:t>.</w:t>
      </w:r>
    </w:p>
    <w:p w14:paraId="631E0CF8" w14:textId="2D3BBA0C" w:rsidR="00AF3004" w:rsidRDefault="00AF3004">
      <w:pPr>
        <w:pStyle w:val="ANormal"/>
      </w:pPr>
    </w:p>
    <w:p w14:paraId="77D35D21" w14:textId="39A4405E" w:rsidR="00912C75" w:rsidRDefault="00912C75" w:rsidP="00C73F47">
      <w:pPr>
        <w:pStyle w:val="ANormal"/>
      </w:pPr>
      <w:r>
        <w:t>7</w:t>
      </w:r>
      <w:r w:rsidR="006F2A30">
        <w:t> §</w:t>
      </w:r>
      <w:r>
        <w:t xml:space="preserve"> </w:t>
      </w:r>
      <w:r w:rsidRPr="00935429">
        <w:rPr>
          <w:i/>
          <w:iCs/>
        </w:rPr>
        <w:t>Avgränsningssamråd</w:t>
      </w:r>
      <w:r>
        <w:rPr>
          <w:i/>
          <w:iCs/>
        </w:rPr>
        <w:t>.</w:t>
      </w:r>
      <w:r>
        <w:t xml:space="preserve"> </w:t>
      </w:r>
      <w:r w:rsidR="0081265B">
        <w:t>Landskapsregeringen föreslår att uppräkningen</w:t>
      </w:r>
      <w:r w:rsidR="00575D10">
        <w:t xml:space="preserve"> i </w:t>
      </w:r>
      <w:r w:rsidR="0081265B" w:rsidRPr="002E3108">
        <w:rPr>
          <w:i/>
          <w:iCs/>
        </w:rPr>
        <w:t>1</w:t>
      </w:r>
      <w:r w:rsidR="006F2A30">
        <w:rPr>
          <w:i/>
          <w:iCs/>
        </w:rPr>
        <w:t> mom.</w:t>
      </w:r>
      <w:r w:rsidRPr="002E3108">
        <w:rPr>
          <w:i/>
          <w:iCs/>
        </w:rPr>
        <w:t xml:space="preserve"> </w:t>
      </w:r>
      <w:r w:rsidR="0081265B">
        <w:t>med uppgifter som ska ges i samrådsförfarandet</w:t>
      </w:r>
      <w:r w:rsidR="00575D10">
        <w:t xml:space="preserve"> kompletteras</w:t>
      </w:r>
      <w:r w:rsidR="00866774">
        <w:t xml:space="preserve"> med uppgifter om berörda myndigheter och vilka beslut som kan komma att fattas</w:t>
      </w:r>
      <w:r w:rsidR="0081265B">
        <w:t xml:space="preserve">. </w:t>
      </w:r>
      <w:r w:rsidR="00984101">
        <w:t>Uppgifter ska lämnas om vilka m</w:t>
      </w:r>
      <w:r w:rsidR="0081265B" w:rsidRPr="0081265B">
        <w:t>yndigheter som är ansvariga att fatta beslut, från vilka relevant information kan erhållas</w:t>
      </w:r>
      <w:r w:rsidR="001A65A5">
        <w:t xml:space="preserve"> och</w:t>
      </w:r>
      <w:r w:rsidR="0081265B" w:rsidRPr="0081265B">
        <w:t xml:space="preserve"> till vilka synpunkter eller frågor kan lämnas in</w:t>
      </w:r>
      <w:r w:rsidR="00984101">
        <w:t xml:space="preserve">. Information ska också finnas </w:t>
      </w:r>
      <w:r w:rsidR="0081265B" w:rsidRPr="0081265B">
        <w:t>om tidsfristerna för att överlämna synpunkter eller frågor</w:t>
      </w:r>
      <w:r w:rsidR="00984101">
        <w:t xml:space="preserve">. Listan avslutas med att det ska ges uppgifter om </w:t>
      </w:r>
      <w:r w:rsidR="0081265B" w:rsidRPr="0081265B">
        <w:t>vilka beslut som kan komma att fattas eller, i förekommande fall, utkastet till beslut.</w:t>
      </w:r>
      <w:r w:rsidR="00575D10">
        <w:t xml:space="preserve"> Ändringen </w:t>
      </w:r>
      <w:r>
        <w:t>föreslås för att</w:t>
      </w:r>
      <w:r w:rsidR="00840463">
        <w:t xml:space="preserve"> </w:t>
      </w:r>
      <w:r>
        <w:t xml:space="preserve">genomföra </w:t>
      </w:r>
      <w:r w:rsidRPr="00912C75">
        <w:t xml:space="preserve">artikel </w:t>
      </w:r>
      <w:proofErr w:type="gramStart"/>
      <w:r w:rsidRPr="00912C75">
        <w:t>6.2</w:t>
      </w:r>
      <w:proofErr w:type="gramEnd"/>
      <w:r w:rsidR="00F57C27">
        <w:t> </w:t>
      </w:r>
      <w:r w:rsidRPr="00912C75">
        <w:t>c och d</w:t>
      </w:r>
      <w:r>
        <w:t xml:space="preserve"> i MKB-direktivet</w:t>
      </w:r>
      <w:r w:rsidR="006D5A8C">
        <w:t xml:space="preserve"> </w:t>
      </w:r>
      <w:r w:rsidR="00575D10">
        <w:t>som innehåller dessa krav. I den formella underrättelsen anger</w:t>
      </w:r>
      <w:r w:rsidR="006D5A8C">
        <w:t xml:space="preserve"> k</w:t>
      </w:r>
      <w:r w:rsidR="00C73F47" w:rsidRPr="00A148D4">
        <w:t>ommissionen</w:t>
      </w:r>
      <w:r w:rsidR="001F35F2" w:rsidRPr="00A148D4">
        <w:t xml:space="preserve"> att det f</w:t>
      </w:r>
      <w:r w:rsidR="00C73F47" w:rsidRPr="00A148D4">
        <w:t xml:space="preserve">örefaller som artikel </w:t>
      </w:r>
      <w:proofErr w:type="gramStart"/>
      <w:r w:rsidR="00C73F47" w:rsidRPr="00A148D4">
        <w:t>6.2</w:t>
      </w:r>
      <w:proofErr w:type="gramEnd"/>
      <w:r w:rsidR="00F57C27">
        <w:t> </w:t>
      </w:r>
      <w:r w:rsidR="00C73F47" w:rsidRPr="00A148D4">
        <w:t>c och d inte införlivats</w:t>
      </w:r>
      <w:r w:rsidR="00575D10" w:rsidRPr="0061604D">
        <w:t>, vilket landskapsregeringen medgav i sitt svar</w:t>
      </w:r>
      <w:r w:rsidR="00C73F47" w:rsidRPr="0061604D">
        <w:t>.</w:t>
      </w:r>
      <w:r w:rsidR="00575D10">
        <w:t xml:space="preserve"> Med den föreslagna kompletteringen av momentet anser landskapsregeringen att </w:t>
      </w:r>
      <w:r w:rsidR="00CA6679">
        <w:t xml:space="preserve">regleringen uppfyller kraven i </w:t>
      </w:r>
      <w:r w:rsidR="00575D10">
        <w:t xml:space="preserve">artikel </w:t>
      </w:r>
      <w:proofErr w:type="gramStart"/>
      <w:r w:rsidR="00575D10">
        <w:t>6.2</w:t>
      </w:r>
      <w:proofErr w:type="gramEnd"/>
      <w:r w:rsidR="0050376B">
        <w:t> </w:t>
      </w:r>
      <w:r w:rsidR="00575D10">
        <w:t>c och d i MKB-direktivet.</w:t>
      </w:r>
    </w:p>
    <w:p w14:paraId="675D185A" w14:textId="02A8B367" w:rsidR="00912C75" w:rsidRDefault="00912C75">
      <w:pPr>
        <w:pStyle w:val="ANormal"/>
      </w:pPr>
    </w:p>
    <w:p w14:paraId="0F568120" w14:textId="729A1E1E" w:rsidR="00912C75" w:rsidRPr="00C73F47" w:rsidRDefault="00912C75" w:rsidP="00C73F47">
      <w:pPr>
        <w:pStyle w:val="ANormal"/>
        <w:rPr>
          <w:i/>
          <w:iCs/>
        </w:rPr>
      </w:pPr>
      <w:r>
        <w:t>9</w:t>
      </w:r>
      <w:r w:rsidR="006F2A30">
        <w:t> §</w:t>
      </w:r>
      <w:r>
        <w:t xml:space="preserve"> </w:t>
      </w:r>
      <w:r w:rsidRPr="00912C75">
        <w:rPr>
          <w:i/>
          <w:iCs/>
        </w:rPr>
        <w:t>Miljökonsekvensbeskrivningens innehåll</w:t>
      </w:r>
      <w:r>
        <w:rPr>
          <w:i/>
          <w:iCs/>
        </w:rPr>
        <w:t>.</w:t>
      </w:r>
      <w:r>
        <w:t xml:space="preserve"> </w:t>
      </w:r>
      <w:r w:rsidR="00575D10">
        <w:t xml:space="preserve">Landskapsregeringen föreslår att </w:t>
      </w:r>
      <w:r w:rsidR="0081265B" w:rsidRPr="002E3108">
        <w:rPr>
          <w:i/>
          <w:iCs/>
        </w:rPr>
        <w:t>1</w:t>
      </w:r>
      <w:r w:rsidR="006F2A30">
        <w:rPr>
          <w:i/>
          <w:iCs/>
        </w:rPr>
        <w:t> mom.</w:t>
      </w:r>
      <w:r w:rsidRPr="002E3108">
        <w:rPr>
          <w:i/>
          <w:iCs/>
        </w:rPr>
        <w:t xml:space="preserve"> </w:t>
      </w:r>
      <w:r w:rsidR="00575D10" w:rsidRPr="002E3108">
        <w:t>kompletteras med en bestämmelse om att</w:t>
      </w:r>
      <w:r w:rsidR="008C48CA" w:rsidRPr="002E3108">
        <w:t xml:space="preserve"> verksamhetsutövare ska få tillgång till relevanta uppgifter </w:t>
      </w:r>
      <w:r w:rsidR="008C48CA">
        <w:t>som</w:t>
      </w:r>
      <w:r w:rsidR="008C48CA" w:rsidRPr="002E3108">
        <w:t xml:space="preserve"> myndigheter har</w:t>
      </w:r>
      <w:r w:rsidR="008C48CA">
        <w:t xml:space="preserve">. Det </w:t>
      </w:r>
      <w:r w:rsidR="00B96929">
        <w:t xml:space="preserve">är </w:t>
      </w:r>
      <w:r w:rsidR="008C48CA">
        <w:t xml:space="preserve">särskilt </w:t>
      </w:r>
      <w:r w:rsidR="00B96929">
        <w:t xml:space="preserve">viktigt för </w:t>
      </w:r>
      <w:r w:rsidR="008C48CA">
        <w:t>sådan</w:t>
      </w:r>
      <w:r w:rsidR="00CA6679">
        <w:t>a</w:t>
      </w:r>
      <w:r w:rsidR="008C48CA">
        <w:t xml:space="preserve"> som gäller miljöeffekter. </w:t>
      </w:r>
      <w:r w:rsidR="00B96929">
        <w:t xml:space="preserve">Begreppet miljöeffekt definieras i </w:t>
      </w:r>
      <w:r w:rsidR="00724023">
        <w:t>3</w:t>
      </w:r>
      <w:r w:rsidR="006F2A30">
        <w:t> §</w:t>
      </w:r>
      <w:r w:rsidR="00724023">
        <w:t xml:space="preserve"> i lagen. Offentlighetslagstiftningen innebär visserligen att myndigheternas uppgifter som regel är offentliga och därmed tillgängliga för bland andra verksamhetsutövare, men det är motiverat med en uttrycklig bestämmelse om detta</w:t>
      </w:r>
      <w:r w:rsidR="00CF49AE">
        <w:t xml:space="preserve"> för att underlätta verksamhetsutövarnas arbete</w:t>
      </w:r>
      <w:r w:rsidR="00724023">
        <w:t xml:space="preserve">. Genom </w:t>
      </w:r>
      <w:r w:rsidR="00144BA7">
        <w:t>bestämmelsen</w:t>
      </w:r>
      <w:r w:rsidR="00724023">
        <w:t xml:space="preserve"> läggs att visst extra ansvar </w:t>
      </w:r>
      <w:r w:rsidR="00CF49AE">
        <w:t xml:space="preserve">i förhållande till de grundläggande kraven på serviceskyldighet i förvaltningslagstiftningen </w:t>
      </w:r>
      <w:r w:rsidR="00724023">
        <w:t xml:space="preserve">på myndigheterna att </w:t>
      </w:r>
      <w:r w:rsidR="00144BA7">
        <w:t>vägl</w:t>
      </w:r>
      <w:r w:rsidR="00724023">
        <w:t xml:space="preserve">eda </w:t>
      </w:r>
      <w:r w:rsidR="00144BA7">
        <w:t xml:space="preserve">en </w:t>
      </w:r>
      <w:r w:rsidR="00724023">
        <w:t>verksamhetsutövar</w:t>
      </w:r>
      <w:r w:rsidR="00144BA7">
        <w:t>e</w:t>
      </w:r>
      <w:r w:rsidR="00724023">
        <w:t xml:space="preserve"> i </w:t>
      </w:r>
      <w:r w:rsidR="00144BA7">
        <w:t>vilka</w:t>
      </w:r>
      <w:r w:rsidR="00724023">
        <w:t xml:space="preserve"> uppgifter som finns vid myndighet</w:t>
      </w:r>
      <w:r w:rsidR="00144BA7">
        <w:t>en</w:t>
      </w:r>
      <w:r w:rsidR="00724023">
        <w:t xml:space="preserve"> som är relevant</w:t>
      </w:r>
      <w:r w:rsidR="001469DB">
        <w:t>a</w:t>
      </w:r>
      <w:r w:rsidR="00724023">
        <w:t xml:space="preserve"> för de</w:t>
      </w:r>
      <w:r w:rsidR="00D33F16">
        <w:t>t</w:t>
      </w:r>
      <w:r w:rsidR="00724023">
        <w:t xml:space="preserve"> planerade </w:t>
      </w:r>
      <w:r w:rsidR="00D33F16">
        <w:t>projektet</w:t>
      </w:r>
      <w:r w:rsidR="00724023">
        <w:t xml:space="preserve">. </w:t>
      </w:r>
      <w:r w:rsidR="008C48CA">
        <w:t xml:space="preserve">Ändringen </w:t>
      </w:r>
      <w:r>
        <w:t>föreslås för att genomföra artikel</w:t>
      </w:r>
      <w:r w:rsidRPr="00762EF4">
        <w:t xml:space="preserve"> </w:t>
      </w:r>
      <w:r w:rsidR="0057592A" w:rsidRPr="0057592A">
        <w:t>5.4</w:t>
      </w:r>
      <w:r>
        <w:t xml:space="preserve"> i MKB-direktivet</w:t>
      </w:r>
      <w:r w:rsidR="008C48CA">
        <w:t xml:space="preserve"> som i stort sett har samma innehåll som förslaget.</w:t>
      </w:r>
      <w:r w:rsidR="006D5A8C">
        <w:t xml:space="preserve"> </w:t>
      </w:r>
      <w:r w:rsidR="00144BA7">
        <w:t>Kommissionen angav i</w:t>
      </w:r>
      <w:r w:rsidR="008C48CA">
        <w:t xml:space="preserve"> den formella underrättelsen </w:t>
      </w:r>
      <w:r w:rsidR="001F35F2" w:rsidRPr="00A148D4">
        <w:t>att det f</w:t>
      </w:r>
      <w:r w:rsidR="00C73F47" w:rsidRPr="00A148D4">
        <w:t>örefaller som artikel 5.4 inte införlivats</w:t>
      </w:r>
      <w:r w:rsidR="00144BA7" w:rsidRPr="0061604D">
        <w:t xml:space="preserve">. Det medgav </w:t>
      </w:r>
      <w:r w:rsidR="008C48CA" w:rsidRPr="0061604D">
        <w:t xml:space="preserve">landskapsregeringen </w:t>
      </w:r>
      <w:r w:rsidR="00144BA7" w:rsidRPr="0061604D">
        <w:t xml:space="preserve">i </w:t>
      </w:r>
      <w:r w:rsidR="008C48CA" w:rsidRPr="0061604D">
        <w:t>sitt svar</w:t>
      </w:r>
      <w:r w:rsidR="00144BA7" w:rsidRPr="0061604D">
        <w:t xml:space="preserve"> och</w:t>
      </w:r>
      <w:r w:rsidR="00144BA7">
        <w:t xml:space="preserve"> genom förslaget uppfyller regleringen kraven i</w:t>
      </w:r>
      <w:r w:rsidR="008C48CA">
        <w:t xml:space="preserve"> artikel 5.4 i MKB-direktivet.</w:t>
      </w:r>
    </w:p>
    <w:p w14:paraId="1CF72600" w14:textId="50798E97" w:rsidR="00912C75" w:rsidRDefault="00912C75">
      <w:pPr>
        <w:pStyle w:val="ANormal"/>
      </w:pPr>
    </w:p>
    <w:p w14:paraId="23761761" w14:textId="40DB4BFC" w:rsidR="00912C75" w:rsidRPr="00C73F47" w:rsidRDefault="00912C75" w:rsidP="00C73F47">
      <w:pPr>
        <w:pStyle w:val="ANormal"/>
        <w:rPr>
          <w:i/>
          <w:iCs/>
        </w:rPr>
      </w:pPr>
      <w:r>
        <w:t>10</w:t>
      </w:r>
      <w:r w:rsidR="006F2A30">
        <w:t> §</w:t>
      </w:r>
      <w:r>
        <w:t xml:space="preserve"> </w:t>
      </w:r>
      <w:proofErr w:type="spellStart"/>
      <w:r w:rsidRPr="00912C75">
        <w:rPr>
          <w:i/>
          <w:iCs/>
        </w:rPr>
        <w:t>ÅMHM:s</w:t>
      </w:r>
      <w:proofErr w:type="spellEnd"/>
      <w:r w:rsidRPr="00912C75">
        <w:rPr>
          <w:i/>
          <w:iCs/>
        </w:rPr>
        <w:t xml:space="preserve"> granskning av miljökonsekvensbeskrivningen</w:t>
      </w:r>
      <w:r>
        <w:rPr>
          <w:i/>
          <w:iCs/>
        </w:rPr>
        <w:t>.</w:t>
      </w:r>
      <w:r>
        <w:t xml:space="preserve"> </w:t>
      </w:r>
      <w:r w:rsidR="006D02C9">
        <w:t xml:space="preserve">Landskapsregeringen föreslår att </w:t>
      </w:r>
      <w:r w:rsidR="0081265B" w:rsidRPr="002E3108">
        <w:rPr>
          <w:i/>
          <w:iCs/>
        </w:rPr>
        <w:t>1</w:t>
      </w:r>
      <w:r w:rsidR="006F2A30">
        <w:rPr>
          <w:i/>
          <w:iCs/>
        </w:rPr>
        <w:t> mom.</w:t>
      </w:r>
      <w:r w:rsidRPr="002E3108">
        <w:rPr>
          <w:i/>
          <w:iCs/>
        </w:rPr>
        <w:t xml:space="preserve"> </w:t>
      </w:r>
      <w:r w:rsidR="006D02C9">
        <w:t xml:space="preserve">kompletteras med en uttrycklig bestämmelse om </w:t>
      </w:r>
      <w:r w:rsidR="000D720C">
        <w:t>att ÅMHM ska uppmana verksamhetsutövaren att komplettera miljökonsekvensbeskrivningen om den inte uppfyller kraven i 9</w:t>
      </w:r>
      <w:r w:rsidR="006F2A30">
        <w:t> §</w:t>
      </w:r>
      <w:r w:rsidR="000D720C">
        <w:t>. Ett sådant krav finns i</w:t>
      </w:r>
      <w:r>
        <w:t xml:space="preserve"> artikel</w:t>
      </w:r>
      <w:r w:rsidRPr="00762EF4">
        <w:t xml:space="preserve"> </w:t>
      </w:r>
      <w:proofErr w:type="gramStart"/>
      <w:r w:rsidR="0057592A" w:rsidRPr="0057592A">
        <w:t>5.3</w:t>
      </w:r>
      <w:proofErr w:type="gramEnd"/>
      <w:r w:rsidR="0050376B">
        <w:t> </w:t>
      </w:r>
      <w:r w:rsidR="0057592A" w:rsidRPr="0057592A">
        <w:t>c</w:t>
      </w:r>
      <w:r>
        <w:t xml:space="preserve"> i MKB-direktivet.</w:t>
      </w:r>
      <w:r w:rsidR="00C73F47">
        <w:t xml:space="preserve"> </w:t>
      </w:r>
      <w:r w:rsidR="00C73F47" w:rsidRPr="00A148D4">
        <w:t>Kommissionen</w:t>
      </w:r>
      <w:r w:rsidR="001F35F2" w:rsidRPr="00A148D4">
        <w:t xml:space="preserve"> skriver </w:t>
      </w:r>
      <w:r w:rsidR="000D720C">
        <w:t xml:space="preserve">i den formella underrättelsen </w:t>
      </w:r>
      <w:r w:rsidR="001F35F2" w:rsidRPr="00A148D4">
        <w:t>att a</w:t>
      </w:r>
      <w:r w:rsidR="00C73F47" w:rsidRPr="00A148D4">
        <w:t xml:space="preserve">rtikel </w:t>
      </w:r>
      <w:proofErr w:type="gramStart"/>
      <w:r w:rsidR="00C73F47" w:rsidRPr="00A148D4">
        <w:t>5.3</w:t>
      </w:r>
      <w:proofErr w:type="gramEnd"/>
      <w:r w:rsidR="0050376B">
        <w:t> </w:t>
      </w:r>
      <w:r w:rsidR="00C73F47" w:rsidRPr="00A148D4">
        <w:t>c förefaller ha införlivats genom 19</w:t>
      </w:r>
      <w:r w:rsidR="006F2A30">
        <w:t> §</w:t>
      </w:r>
      <w:r w:rsidR="00C73F47" w:rsidRPr="00A148D4">
        <w:t xml:space="preserve"> </w:t>
      </w:r>
      <w:r w:rsidR="004C6ADE">
        <w:t xml:space="preserve">i </w:t>
      </w:r>
      <w:r w:rsidR="00C73F47" w:rsidRPr="00A148D4">
        <w:t>förvaltningslagen</w:t>
      </w:r>
      <w:r w:rsidR="001F35F2" w:rsidRPr="00A148D4">
        <w:t xml:space="preserve">, men den </w:t>
      </w:r>
      <w:r w:rsidR="00C73F47" w:rsidRPr="00A148D4">
        <w:t xml:space="preserve">allmänna bestämmelsen fastställer inte krav på att be om kompletterande information </w:t>
      </w:r>
      <w:r w:rsidR="000D720C">
        <w:t>för att uppfylla kraven på innehållet i en miljökonsekvensbe</w:t>
      </w:r>
      <w:r w:rsidR="009524B8">
        <w:t>skriv</w:t>
      </w:r>
      <w:r w:rsidR="000D720C">
        <w:t>ning</w:t>
      </w:r>
      <w:r w:rsidR="00C73F47" w:rsidRPr="00A148D4">
        <w:t xml:space="preserve"> som är av direkt relevans för att nå en motiverad slutsats.</w:t>
      </w:r>
      <w:r w:rsidR="001F35F2" w:rsidRPr="00A148D4">
        <w:t xml:space="preserve"> Därför</w:t>
      </w:r>
      <w:r w:rsidR="000D720C">
        <w:t xml:space="preserve"> anser kommissionen att artikel 5.3 i MKB-direktivet inte</w:t>
      </w:r>
      <w:r w:rsidR="001F35F2" w:rsidRPr="00A148D4">
        <w:t xml:space="preserve"> har </w:t>
      </w:r>
      <w:r w:rsidR="00C73F47" w:rsidRPr="00A148D4">
        <w:t>införlivats på ett korrekt sätt</w:t>
      </w:r>
      <w:r w:rsidR="00C73F47" w:rsidRPr="0061604D">
        <w:t>.</w:t>
      </w:r>
      <w:r w:rsidR="000D720C" w:rsidRPr="0061604D">
        <w:t xml:space="preserve"> Landskapsregeringen har medgett i svaret på den formella underrättelsen att lagstiftningen behöver ändras.</w:t>
      </w:r>
      <w:r w:rsidR="000D720C">
        <w:t xml:space="preserve"> Genom den föreslagna ändringen anser landskapsregeringen att artikel 5.3 har genomförts på ett korrekt sätt. </w:t>
      </w:r>
      <w:r w:rsidR="000D720C" w:rsidRPr="00EE7D29">
        <w:t>Den allmänna skrivningen i 19</w:t>
      </w:r>
      <w:r w:rsidR="006F2A30" w:rsidRPr="00EE7D29">
        <w:t> §</w:t>
      </w:r>
      <w:r w:rsidR="000D720C" w:rsidRPr="00EE7D29">
        <w:t xml:space="preserve"> </w:t>
      </w:r>
      <w:r w:rsidR="004C6ADE" w:rsidRPr="00EE7D29">
        <w:t xml:space="preserve">i </w:t>
      </w:r>
      <w:r w:rsidR="000D720C" w:rsidRPr="00EE7D29">
        <w:t xml:space="preserve">förvaltningslagen </w:t>
      </w:r>
      <w:r w:rsidR="00174B1C" w:rsidRPr="00EE7D29">
        <w:t>är en grund för att begära komplettering</w:t>
      </w:r>
      <w:r w:rsidR="00EE7D29" w:rsidRPr="00EE7D29">
        <w:t>.</w:t>
      </w:r>
      <w:r w:rsidR="000D720C" w:rsidRPr="00EE7D29">
        <w:t xml:space="preserve"> </w:t>
      </w:r>
      <w:r w:rsidR="00EE7D29" w:rsidRPr="00EE7D29">
        <w:t>Landskapsregeringen anser att det</w:t>
      </w:r>
      <w:r w:rsidR="000D720C" w:rsidRPr="00EE7D29">
        <w:t xml:space="preserve"> är </w:t>
      </w:r>
      <w:r w:rsidR="00097983" w:rsidRPr="00EE7D29">
        <w:t xml:space="preserve">extra </w:t>
      </w:r>
      <w:r w:rsidR="00024C9C" w:rsidRPr="00EE7D29">
        <w:t xml:space="preserve">viktigt att miljökonsekvensbeskrivningen </w:t>
      </w:r>
      <w:r w:rsidR="00097983" w:rsidRPr="00EE7D29">
        <w:t>uppfyller kraven på</w:t>
      </w:r>
      <w:r w:rsidR="00024C9C" w:rsidRPr="00EE7D29">
        <w:t xml:space="preserve"> </w:t>
      </w:r>
      <w:r w:rsidR="00024C9C" w:rsidRPr="00EE7D29">
        <w:lastRenderedPageBreak/>
        <w:t>innehåll</w:t>
      </w:r>
      <w:r w:rsidR="00097983" w:rsidRPr="00EE7D29">
        <w:t>et</w:t>
      </w:r>
      <w:r w:rsidR="00024C9C" w:rsidRPr="00EE7D29">
        <w:t xml:space="preserve"> </w:t>
      </w:r>
      <w:r w:rsidR="00EE7D29" w:rsidRPr="00EE7D29">
        <w:t>och att det därför</w:t>
      </w:r>
      <w:r w:rsidR="00024C9C" w:rsidRPr="00EE7D29">
        <w:t xml:space="preserve"> är motiverat med en specialbestämmelse om detta i MKB-lagen för att ge ett uttryckligt stöd till ÅMHM</w:t>
      </w:r>
      <w:r w:rsidR="00B1418E" w:rsidRPr="00EE7D29">
        <w:t xml:space="preserve"> för att få in </w:t>
      </w:r>
      <w:r w:rsidR="009648CE" w:rsidRPr="00EE7D29">
        <w:t xml:space="preserve">rätt </w:t>
      </w:r>
      <w:r w:rsidR="00B1418E" w:rsidRPr="00EE7D29">
        <w:t>information</w:t>
      </w:r>
      <w:r w:rsidR="00024C9C" w:rsidRPr="00EE7D29">
        <w:t>.</w:t>
      </w:r>
    </w:p>
    <w:p w14:paraId="750A7B2A" w14:textId="77777777" w:rsidR="00731A85" w:rsidRDefault="00731A85" w:rsidP="00731A85">
      <w:pPr>
        <w:pStyle w:val="ANormal"/>
      </w:pPr>
    </w:p>
    <w:p w14:paraId="707B0788" w14:textId="4D702795" w:rsidR="006A6FBE" w:rsidRDefault="003A4891" w:rsidP="003A4891">
      <w:pPr>
        <w:pStyle w:val="ANormal"/>
      </w:pPr>
      <w:r>
        <w:t>11a</w:t>
      </w:r>
      <w:r w:rsidR="006F2A30">
        <w:t> §</w:t>
      </w:r>
      <w:r>
        <w:t xml:space="preserve"> </w:t>
      </w:r>
      <w:r w:rsidRPr="00731A85">
        <w:rPr>
          <w:i/>
          <w:iCs/>
        </w:rPr>
        <w:t xml:space="preserve">Uppdatering av </w:t>
      </w:r>
      <w:r w:rsidR="00C65450">
        <w:rPr>
          <w:i/>
          <w:iCs/>
        </w:rPr>
        <w:t>gransknings</w:t>
      </w:r>
      <w:r w:rsidRPr="00731A85">
        <w:rPr>
          <w:i/>
          <w:iCs/>
        </w:rPr>
        <w:t>beslutet</w:t>
      </w:r>
      <w:r>
        <w:t xml:space="preserve">. </w:t>
      </w:r>
      <w:r w:rsidR="00782464">
        <w:t xml:space="preserve">Landskapsregeringen föreslår </w:t>
      </w:r>
      <w:r w:rsidR="00535B70">
        <w:t xml:space="preserve">att </w:t>
      </w:r>
      <w:r w:rsidR="00544B34">
        <w:t>lagen kompletteras med en ny paragraf</w:t>
      </w:r>
      <w:r w:rsidR="00782464">
        <w:t xml:space="preserve"> om förfarandet när </w:t>
      </w:r>
      <w:r w:rsidR="00F93124">
        <w:t xml:space="preserve">en </w:t>
      </w:r>
      <w:r w:rsidR="00782464">
        <w:t xml:space="preserve">miljökonsekvensbedömning eventuellt har blivit inaktuell. Enligt </w:t>
      </w:r>
      <w:r w:rsidR="00F93124">
        <w:t xml:space="preserve">lagens </w:t>
      </w:r>
      <w:r w:rsidR="00782464">
        <w:t>10</w:t>
      </w:r>
      <w:r w:rsidR="006F2A30">
        <w:t> §</w:t>
      </w:r>
      <w:r w:rsidR="00782464">
        <w:t xml:space="preserve"> ska ÅMHM granska miljökonsekvensbeskrivningen och om den uppfyller kraven på innehåll i 9</w:t>
      </w:r>
      <w:r w:rsidR="006F2A30">
        <w:t> §</w:t>
      </w:r>
      <w:r w:rsidR="00782464">
        <w:t xml:space="preserve"> fatta ett beslut om detta. </w:t>
      </w:r>
      <w:r w:rsidR="00F93124">
        <w:t>I den nya paragrafen föreslås att d</w:t>
      </w:r>
      <w:r w:rsidR="00782464">
        <w:t>en tillståndsprövande myndigheten ska försäkra sig om att det beslut som ÅMHM fattat fortfarande är aktuellt</w:t>
      </w:r>
      <w:r w:rsidR="006A6FBE">
        <w:t xml:space="preserve"> </w:t>
      </w:r>
      <w:r w:rsidR="008262AA">
        <w:t>innan</w:t>
      </w:r>
      <w:r w:rsidR="006A6FBE">
        <w:t xml:space="preserve"> tillståndsärendet avgörs. </w:t>
      </w:r>
      <w:r w:rsidR="00B1418E">
        <w:t xml:space="preserve">Om den tillståndsprövande myndigheten är osäker kan den </w:t>
      </w:r>
      <w:r w:rsidR="006A6FBE">
        <w:t>fråga ÅMHM</w:t>
      </w:r>
      <w:r w:rsidR="00B1418E">
        <w:t xml:space="preserve"> om</w:t>
      </w:r>
      <w:r w:rsidR="006A6FBE">
        <w:t xml:space="preserve"> beslut är aktuellt</w:t>
      </w:r>
      <w:r w:rsidR="00B1418E">
        <w:t xml:space="preserve">. </w:t>
      </w:r>
      <w:r w:rsidR="00F93124">
        <w:t>I de fall</w:t>
      </w:r>
      <w:r w:rsidR="00B1418E">
        <w:t xml:space="preserve"> ÅMHM anser att </w:t>
      </w:r>
      <w:r w:rsidR="00F93124">
        <w:t>beslutet</w:t>
      </w:r>
      <w:r w:rsidR="00B1418E">
        <w:t xml:space="preserve"> inte </w:t>
      </w:r>
      <w:r w:rsidR="00F93124">
        <w:t xml:space="preserve">längre </w:t>
      </w:r>
      <w:r w:rsidR="00B1418E">
        <w:t>är aktuellt</w:t>
      </w:r>
      <w:r w:rsidR="008A6340">
        <w:t xml:space="preserve"> ska </w:t>
      </w:r>
      <w:r w:rsidR="00F93124">
        <w:t>ÅMHM</w:t>
      </w:r>
      <w:r w:rsidR="006A6FBE">
        <w:t xml:space="preserve"> ange till vilka delar miljökonsekvensbeskrivningen behöver kompletteras. </w:t>
      </w:r>
      <w:r w:rsidR="00F93124">
        <w:t>B</w:t>
      </w:r>
      <w:r w:rsidR="006A6FBE">
        <w:t>estämmelserna om hörande i 11</w:t>
      </w:r>
      <w:r w:rsidR="006F2A30">
        <w:t> §</w:t>
      </w:r>
      <w:r w:rsidR="006A6FBE">
        <w:t xml:space="preserve"> </w:t>
      </w:r>
      <w:r w:rsidR="00F93124">
        <w:t xml:space="preserve">ska </w:t>
      </w:r>
      <w:r w:rsidR="006A6FBE">
        <w:t>följas</w:t>
      </w:r>
      <w:r w:rsidR="00F93124">
        <w:t xml:space="preserve"> i</w:t>
      </w:r>
      <w:r w:rsidR="00F93124" w:rsidRPr="00F93124">
        <w:t xml:space="preserve"> de fall en komplettering behövs</w:t>
      </w:r>
      <w:r w:rsidR="006A6FBE">
        <w:t>.</w:t>
      </w:r>
      <w:r w:rsidR="00F93124" w:rsidRPr="00F93124">
        <w:t xml:space="preserve"> </w:t>
      </w:r>
      <w:r w:rsidR="000C7B3A">
        <w:t xml:space="preserve">Av olika orsaker kan det dra ut på tiden från det att ÅMHM granskat miljökonsekvensbeskrivningen tills en ansökan om tillstånd för verksamheten lämnas in. Om granskningsbeslutet inte längre är aktuellt </w:t>
      </w:r>
      <w:r w:rsidR="00274BA5">
        <w:t>anser landskapsregeringen att</w:t>
      </w:r>
      <w:r w:rsidR="000C7B3A">
        <w:t xml:space="preserve"> hela MKB-processen </w:t>
      </w:r>
      <w:r w:rsidR="00274BA5">
        <w:t xml:space="preserve">inte ska </w:t>
      </w:r>
      <w:r w:rsidR="000C7B3A">
        <w:t xml:space="preserve">behöva göras om utan </w:t>
      </w:r>
      <w:proofErr w:type="gramStart"/>
      <w:r w:rsidR="000C7B3A">
        <w:t>istället</w:t>
      </w:r>
      <w:proofErr w:type="gramEnd"/>
      <w:r w:rsidR="000C7B3A">
        <w:t xml:space="preserve"> kan kompletteringar göras. </w:t>
      </w:r>
      <w:r w:rsidR="00C55F65">
        <w:t>Par</w:t>
      </w:r>
      <w:r w:rsidR="0010403F">
        <w:t>agrafen</w:t>
      </w:r>
      <w:r w:rsidR="00F93124">
        <w:t xml:space="preserve"> innebär ett tydligare genomförande av artikel 8a.6 i MKB-direktivet.</w:t>
      </w:r>
    </w:p>
    <w:p w14:paraId="27E5EB8A" w14:textId="3E4FDCB2" w:rsidR="003A4891" w:rsidRDefault="006A6FBE" w:rsidP="003A4891">
      <w:pPr>
        <w:pStyle w:val="ANormal"/>
      </w:pPr>
      <w:r>
        <w:tab/>
      </w:r>
      <w:r w:rsidR="000C7B3A">
        <w:t>I</w:t>
      </w:r>
      <w:r w:rsidR="00B83DAD">
        <w:t xml:space="preserve"> </w:t>
      </w:r>
      <w:r w:rsidR="00B83DAD" w:rsidRPr="00B83DAD">
        <w:rPr>
          <w:i/>
          <w:iCs/>
        </w:rPr>
        <w:t>2</w:t>
      </w:r>
      <w:r w:rsidR="006F2A30">
        <w:rPr>
          <w:i/>
          <w:iCs/>
        </w:rPr>
        <w:t> mom.</w:t>
      </w:r>
      <w:r w:rsidR="00B83DAD">
        <w:t xml:space="preserve"> </w:t>
      </w:r>
      <w:r w:rsidR="000C7B3A">
        <w:t xml:space="preserve">föreslås att </w:t>
      </w:r>
      <w:r w:rsidR="00274BA5">
        <w:t xml:space="preserve">även </w:t>
      </w:r>
      <w:r w:rsidR="00B83DAD">
        <w:t>verksamhetsutövaren har rätt att få en bedömning från ÅMHM om granskningsbeslutet ännu är aktuellt</w:t>
      </w:r>
      <w:r w:rsidR="000C7B3A">
        <w:t>.</w:t>
      </w:r>
      <w:r w:rsidR="00274BA5" w:rsidRPr="00274BA5">
        <w:t xml:space="preserve"> ÅMHM </w:t>
      </w:r>
      <w:r w:rsidR="00274BA5">
        <w:t xml:space="preserve">ska </w:t>
      </w:r>
      <w:r w:rsidR="00274BA5" w:rsidRPr="00274BA5">
        <w:t xml:space="preserve">ange till vilka delar miljökonsekvensbeskrivningen behöver kompletteras </w:t>
      </w:r>
      <w:r w:rsidR="00274BA5">
        <w:t>i</w:t>
      </w:r>
      <w:r w:rsidR="00274BA5" w:rsidRPr="00274BA5">
        <w:t xml:space="preserve"> de fall ÅMHM anser att beslutet inte längre är aktuellt.</w:t>
      </w:r>
      <w:r w:rsidR="00274BA5">
        <w:t xml:space="preserve"> </w:t>
      </w:r>
    </w:p>
    <w:p w14:paraId="593D65F7" w14:textId="77777777" w:rsidR="000A25FD" w:rsidRDefault="000A25FD" w:rsidP="00912C75">
      <w:pPr>
        <w:pStyle w:val="ANormal"/>
      </w:pPr>
    </w:p>
    <w:p w14:paraId="2EA63A7D" w14:textId="2E7BC779" w:rsidR="008A6340" w:rsidRPr="0056117D" w:rsidRDefault="00912C75" w:rsidP="008A6340">
      <w:pPr>
        <w:pStyle w:val="ANormal"/>
      </w:pPr>
      <w:r>
        <w:t>12</w:t>
      </w:r>
      <w:r w:rsidR="006F2A30">
        <w:t> §</w:t>
      </w:r>
      <w:r>
        <w:t xml:space="preserve"> </w:t>
      </w:r>
      <w:r w:rsidR="00EE540D" w:rsidRPr="00EE540D">
        <w:rPr>
          <w:i/>
          <w:iCs/>
        </w:rPr>
        <w:t>Information om avgörandet i tillståndsfrågan</w:t>
      </w:r>
      <w:r>
        <w:rPr>
          <w:i/>
          <w:iCs/>
        </w:rPr>
        <w:t>.</w:t>
      </w:r>
      <w:r>
        <w:t xml:space="preserve"> </w:t>
      </w:r>
      <w:r w:rsidR="008A6340">
        <w:t xml:space="preserve">Landskapsregeringen föreslår att </w:t>
      </w:r>
      <w:r w:rsidR="00535B70" w:rsidRPr="007E3C0D">
        <w:rPr>
          <w:i/>
          <w:iCs/>
        </w:rPr>
        <w:t>1</w:t>
      </w:r>
      <w:r w:rsidR="006F2A30">
        <w:rPr>
          <w:i/>
          <w:iCs/>
        </w:rPr>
        <w:t> mom.</w:t>
      </w:r>
      <w:r w:rsidR="00535B70">
        <w:t xml:space="preserve"> kompletteras med mer detaljerade bestämmelser om den information som den tillståndsprövande myndigheten ska tillhandahålla</w:t>
      </w:r>
      <w:r w:rsidR="00A25F1B">
        <w:t xml:space="preserve"> beträffande avgörandet i tillståndsfrågan</w:t>
      </w:r>
      <w:r w:rsidR="00535B70">
        <w:t xml:space="preserve">. </w:t>
      </w:r>
      <w:r w:rsidR="00876B9F">
        <w:t>I</w:t>
      </w:r>
      <w:r w:rsidR="00876B9F" w:rsidRPr="00876B9F">
        <w:t xml:space="preserve">nformationen om avgörandet ska innehålla villkoren som är knutna till tillståndet, motivering till beslutet och hur allmänheten kan delta samt </w:t>
      </w:r>
      <w:r w:rsidR="00876B9F" w:rsidRPr="001B7E22">
        <w:t xml:space="preserve">en sammanfattning av samrådsresultaten inklusive </w:t>
      </w:r>
      <w:r w:rsidR="008262AA" w:rsidRPr="001B7E22">
        <w:t>från s</w:t>
      </w:r>
      <w:r w:rsidR="00DB64F9">
        <w:t>amråd</w:t>
      </w:r>
      <w:r w:rsidR="008262AA" w:rsidRPr="001B7E22">
        <w:t xml:space="preserve"> som genomförts </w:t>
      </w:r>
      <w:r w:rsidR="00876B9F" w:rsidRPr="001B7E22">
        <w:t>med regioner utanför Åland.</w:t>
      </w:r>
      <w:r w:rsidR="00876B9F" w:rsidRPr="00876B9F">
        <w:t xml:space="preserve"> Dessa tillägg föreslås för att </w:t>
      </w:r>
      <w:r w:rsidR="00876B9F">
        <w:t xml:space="preserve">tydligare </w:t>
      </w:r>
      <w:r w:rsidR="00876B9F" w:rsidRPr="00876B9F">
        <w:t xml:space="preserve">genomföra artikel 9.1 i MKB-direktivet. </w:t>
      </w:r>
      <w:r w:rsidR="00C73F47" w:rsidRPr="00A148D4">
        <w:t>Kommissionen</w:t>
      </w:r>
      <w:r w:rsidR="00C43B19" w:rsidRPr="00A148D4">
        <w:t xml:space="preserve"> anger </w:t>
      </w:r>
      <w:r w:rsidR="008A6340">
        <w:t xml:space="preserve">i den formella underrättelsen </w:t>
      </w:r>
      <w:r w:rsidR="00C43B19" w:rsidRPr="00A148D4">
        <w:t>att det f</w:t>
      </w:r>
      <w:r w:rsidR="00C73F47" w:rsidRPr="00A148D4">
        <w:t>örefaller</w:t>
      </w:r>
      <w:r w:rsidR="00C43B19" w:rsidRPr="00A148D4">
        <w:t xml:space="preserve"> att </w:t>
      </w:r>
      <w:r w:rsidR="00535B70">
        <w:t xml:space="preserve">inledningen av </w:t>
      </w:r>
      <w:r w:rsidR="00C43B19" w:rsidRPr="00A148D4">
        <w:t xml:space="preserve">artikel 9.1 </w:t>
      </w:r>
      <w:r w:rsidR="00C73F47" w:rsidRPr="00A148D4">
        <w:t>ha</w:t>
      </w:r>
      <w:r w:rsidR="00A148D4">
        <w:t>r</w:t>
      </w:r>
      <w:r w:rsidR="00C73F47" w:rsidRPr="00A148D4">
        <w:t xml:space="preserve"> införlivats genom 12</w:t>
      </w:r>
      <w:r w:rsidR="006F2A30">
        <w:t> §</w:t>
      </w:r>
      <w:r w:rsidR="00C73F47" w:rsidRPr="00A148D4">
        <w:t xml:space="preserve"> </w:t>
      </w:r>
      <w:r w:rsidR="00535B70">
        <w:t xml:space="preserve">i </w:t>
      </w:r>
      <w:r w:rsidR="00C73F47" w:rsidRPr="00A148D4">
        <w:t>MKB-lagen och 14</w:t>
      </w:r>
      <w:r w:rsidR="006F2A30">
        <w:t> §</w:t>
      </w:r>
      <w:r w:rsidR="00535B70">
        <w:t xml:space="preserve"> i</w:t>
      </w:r>
      <w:r w:rsidR="00C73F47" w:rsidRPr="00A148D4">
        <w:t xml:space="preserve"> miljöskyddslagen</w:t>
      </w:r>
      <w:r w:rsidR="007E3C0D">
        <w:t>,</w:t>
      </w:r>
      <w:r w:rsidR="00C43B19" w:rsidRPr="00A148D4">
        <w:t xml:space="preserve"> </w:t>
      </w:r>
      <w:r w:rsidR="007E3C0D">
        <w:t>men d</w:t>
      </w:r>
      <w:r w:rsidR="00C73F47" w:rsidRPr="00A148D4">
        <w:t xml:space="preserve">et finns inget uttryckligt krav på att informera </w:t>
      </w:r>
      <w:r w:rsidR="007E3C0D">
        <w:t xml:space="preserve">de </w:t>
      </w:r>
      <w:r w:rsidR="00C73F47" w:rsidRPr="00A148D4">
        <w:t>myndigheter som deltagit i samråden enligt MKB-lagen.</w:t>
      </w:r>
      <w:r w:rsidR="00C43B19" w:rsidRPr="00A148D4">
        <w:t xml:space="preserve"> </w:t>
      </w:r>
      <w:r w:rsidR="00C73F47" w:rsidRPr="00A148D4">
        <w:t xml:space="preserve">Det faktum att det inte finns något uttryckligt krav på att informera myndigheterna som avses i artikel 6.1 och att se till att den aktuella informationen görs tillgänglig medför </w:t>
      </w:r>
      <w:r w:rsidR="00A148D4">
        <w:t xml:space="preserve">enligt kommissionen </w:t>
      </w:r>
      <w:r w:rsidR="00C73F47" w:rsidRPr="00A148D4">
        <w:t>att införlivandet gjorts på felaktigt sätt.</w:t>
      </w:r>
      <w:r w:rsidR="008A6340">
        <w:t xml:space="preserve"> </w:t>
      </w:r>
      <w:r w:rsidR="00876B9F">
        <w:t>Vidare anger k</w:t>
      </w:r>
      <w:r w:rsidR="00876B9F" w:rsidRPr="00A148D4">
        <w:t>ommissionen att artikel 9.1</w:t>
      </w:r>
      <w:r w:rsidR="00846120">
        <w:t> </w:t>
      </w:r>
      <w:r w:rsidR="00621641">
        <w:t xml:space="preserve">punkten </w:t>
      </w:r>
      <w:r w:rsidR="00876B9F" w:rsidRPr="00A148D4">
        <w:t>a förefaller ha införlivats genom 12</w:t>
      </w:r>
      <w:r w:rsidR="006F2A30">
        <w:t> §</w:t>
      </w:r>
      <w:r w:rsidR="00876B9F" w:rsidRPr="00A148D4">
        <w:t xml:space="preserve"> </w:t>
      </w:r>
      <w:r w:rsidR="00876B9F">
        <w:t xml:space="preserve">i </w:t>
      </w:r>
      <w:r w:rsidR="00876B9F" w:rsidRPr="00A148D4">
        <w:t>MKB-lagen</w:t>
      </w:r>
      <w:r w:rsidR="00876B9F">
        <w:t>, men b</w:t>
      </w:r>
      <w:r w:rsidR="00876B9F" w:rsidRPr="00A148D4">
        <w:t>estämmelsen nämner inte de villkor som är knutna till tillståndet och är därför inte korrekt införlivad</w:t>
      </w:r>
      <w:r w:rsidR="00876B9F">
        <w:t xml:space="preserve">. För </w:t>
      </w:r>
      <w:r w:rsidR="00F90D81">
        <w:t xml:space="preserve">artikel 9.1 </w:t>
      </w:r>
      <w:r w:rsidR="00876B9F">
        <w:t>punkten b anger kommissionen att den förefaller att inte ha införlivats</w:t>
      </w:r>
      <w:r w:rsidR="00876B9F" w:rsidRPr="00A148D4">
        <w:t>.</w:t>
      </w:r>
      <w:r w:rsidR="00876B9F" w:rsidRPr="0065687D">
        <w:t xml:space="preserve"> </w:t>
      </w:r>
      <w:r w:rsidR="008A6340" w:rsidRPr="0061604D">
        <w:t>Lan</w:t>
      </w:r>
      <w:r w:rsidR="00846120" w:rsidRPr="0061604D">
        <w:t>d</w:t>
      </w:r>
      <w:r w:rsidR="008A6340" w:rsidRPr="0061604D">
        <w:t>skapsregeringen har i sitt svar på den formella underrättelsen medgett att genomförandet är bristfälligt</w:t>
      </w:r>
      <w:r w:rsidR="00876B9F" w:rsidRPr="0061604D">
        <w:t>.</w:t>
      </w:r>
      <w:r w:rsidR="007E3C0D">
        <w:t xml:space="preserve"> </w:t>
      </w:r>
      <w:r w:rsidR="00876B9F">
        <w:t>G</w:t>
      </w:r>
      <w:r w:rsidR="008A6340" w:rsidRPr="00794784">
        <w:t xml:space="preserve">enom förslaget </w:t>
      </w:r>
      <w:r w:rsidR="0056117D">
        <w:t xml:space="preserve">uppfyller regleringen </w:t>
      </w:r>
      <w:r w:rsidR="00483C03">
        <w:t xml:space="preserve">kraven i artikel 9.1 i </w:t>
      </w:r>
      <w:r w:rsidR="008A6340" w:rsidRPr="00794784">
        <w:t>MKB-direktivet</w:t>
      </w:r>
      <w:r w:rsidR="008A6340">
        <w:t>.</w:t>
      </w:r>
    </w:p>
    <w:p w14:paraId="2AAA8863" w14:textId="1457C6FD" w:rsidR="00912C75" w:rsidRDefault="000D5F61" w:rsidP="0045099E">
      <w:pPr>
        <w:pStyle w:val="ANormal"/>
      </w:pPr>
      <w:r>
        <w:tab/>
      </w:r>
      <w:r w:rsidR="00F238E7">
        <w:t xml:space="preserve">Landskapsregeringen föreslår i </w:t>
      </w:r>
      <w:r w:rsidR="00F238E7" w:rsidRPr="00B83DAD">
        <w:rPr>
          <w:i/>
          <w:iCs/>
        </w:rPr>
        <w:t>2</w:t>
      </w:r>
      <w:r w:rsidR="006F2A30">
        <w:rPr>
          <w:i/>
          <w:iCs/>
        </w:rPr>
        <w:t> mom.</w:t>
      </w:r>
      <w:r w:rsidR="00F238E7">
        <w:t xml:space="preserve"> ett </w:t>
      </w:r>
      <w:r w:rsidR="006E7644">
        <w:t xml:space="preserve">lagtekniskt </w:t>
      </w:r>
      <w:r w:rsidR="00F238E7">
        <w:t xml:space="preserve">förtydligande </w:t>
      </w:r>
      <w:r w:rsidR="006E7644">
        <w:t xml:space="preserve">gällande </w:t>
      </w:r>
      <w:r w:rsidR="00F238E7">
        <w:t>informationen då det har hållits ett gränsöverskridande samråd</w:t>
      </w:r>
      <w:r w:rsidR="0056117D">
        <w:t xml:space="preserve"> </w:t>
      </w:r>
      <w:r w:rsidR="00A25F1B">
        <w:t>eftersom</w:t>
      </w:r>
      <w:r w:rsidR="0056117D">
        <w:t xml:space="preserve"> </w:t>
      </w:r>
      <w:r w:rsidR="00A25F1B">
        <w:t xml:space="preserve">förlängningen av momentet gör att det kan vara svårt att uppfatta vad </w:t>
      </w:r>
      <w:r w:rsidR="00A25F1B" w:rsidRPr="001B7E22">
        <w:t xml:space="preserve">ordet </w:t>
      </w:r>
      <w:r w:rsidR="00846120" w:rsidRPr="001B7E22">
        <w:t>”</w:t>
      </w:r>
      <w:r w:rsidR="00A25F1B" w:rsidRPr="001B7E22">
        <w:t>samma</w:t>
      </w:r>
      <w:r w:rsidR="00846120" w:rsidRPr="001B7E22">
        <w:t>”</w:t>
      </w:r>
      <w:r w:rsidR="00A25F1B">
        <w:t xml:space="preserve"> i gällande text avser</w:t>
      </w:r>
      <w:r w:rsidR="00F238E7">
        <w:t>. Dessutom föreslås en uttryck</w:t>
      </w:r>
      <w:r w:rsidR="00342597">
        <w:t>l</w:t>
      </w:r>
      <w:r w:rsidR="00F238E7">
        <w:t xml:space="preserve">ig bestämmelse om att den information som åländska myndigheter lämnat till en region utanför Åland även ska </w:t>
      </w:r>
      <w:r w:rsidR="004E6641">
        <w:t>ges</w:t>
      </w:r>
      <w:r w:rsidR="00342597">
        <w:t xml:space="preserve"> till allmänheten på Åland. </w:t>
      </w:r>
      <w:r w:rsidR="0045099E" w:rsidRPr="00B46604">
        <w:t>Kommissionen</w:t>
      </w:r>
      <w:r w:rsidR="00C43B19" w:rsidRPr="00B46604">
        <w:t xml:space="preserve"> anger </w:t>
      </w:r>
      <w:r w:rsidR="00342597">
        <w:t xml:space="preserve">i den formella underrättelsen </w:t>
      </w:r>
      <w:r w:rsidR="00C43B19" w:rsidRPr="00B46604">
        <w:t>att d</w:t>
      </w:r>
      <w:r w:rsidR="0045099E" w:rsidRPr="00B46604">
        <w:t>et förefaller som artikel 9.2 första stycket har införlivats genom 12</w:t>
      </w:r>
      <w:r w:rsidR="006F2A30">
        <w:t> §</w:t>
      </w:r>
      <w:r w:rsidR="0045099E" w:rsidRPr="00B46604">
        <w:t xml:space="preserve"> </w:t>
      </w:r>
      <w:r w:rsidR="00535B70">
        <w:t xml:space="preserve">i </w:t>
      </w:r>
      <w:r w:rsidR="0045099E" w:rsidRPr="00B46604">
        <w:t>MKB-lagen.</w:t>
      </w:r>
      <w:r w:rsidR="00C43B19" w:rsidRPr="00B46604">
        <w:t xml:space="preserve"> </w:t>
      </w:r>
      <w:r w:rsidR="0045099E" w:rsidRPr="00B46604">
        <w:t xml:space="preserve">Eftersom artikel 9.1 inte har införlivats korrekt är det inte klart att medlemsstaten i fråga kommer att få den </w:t>
      </w:r>
      <w:r w:rsidR="0045099E" w:rsidRPr="00B46604">
        <w:lastRenderedPageBreak/>
        <w:t>information som krävs.</w:t>
      </w:r>
      <w:r w:rsidR="00C43B19" w:rsidRPr="00B46604">
        <w:t xml:space="preserve"> I</w:t>
      </w:r>
      <w:r w:rsidR="0045099E" w:rsidRPr="00B46604">
        <w:t xml:space="preserve"> avsaknad av kompletterande uppgifter anser kommissionen att införlivandet inte skett på korrekt sätt.</w:t>
      </w:r>
      <w:r w:rsidR="00342597">
        <w:t xml:space="preserve"> </w:t>
      </w:r>
      <w:r w:rsidR="0056117D">
        <w:t>K</w:t>
      </w:r>
      <w:r w:rsidR="00C43B19">
        <w:t xml:space="preserve">ommissionen </w:t>
      </w:r>
      <w:r w:rsidR="0056117D">
        <w:t xml:space="preserve">anger vidare </w:t>
      </w:r>
      <w:r w:rsidR="00C43B19">
        <w:t xml:space="preserve">att </w:t>
      </w:r>
      <w:r w:rsidR="00C43B19" w:rsidRPr="00A148D4">
        <w:t>d</w:t>
      </w:r>
      <w:r w:rsidR="0045099E" w:rsidRPr="00A148D4">
        <w:t xml:space="preserve">et förefaller som </w:t>
      </w:r>
      <w:r w:rsidR="0056117D">
        <w:t xml:space="preserve">artikel 9.2 andra stycket </w:t>
      </w:r>
      <w:r w:rsidR="0045099E" w:rsidRPr="00A148D4">
        <w:t>inte har införlivats.</w:t>
      </w:r>
      <w:r w:rsidR="00342597">
        <w:t xml:space="preserve"> </w:t>
      </w:r>
      <w:r w:rsidR="00342597" w:rsidRPr="0061604D">
        <w:t>Lan</w:t>
      </w:r>
      <w:r w:rsidR="00846120" w:rsidRPr="0061604D">
        <w:t>d</w:t>
      </w:r>
      <w:r w:rsidR="00342597" w:rsidRPr="0061604D">
        <w:t>skapsregeringen har i sitt svar på den formella underrättelsen medgett att genomförandet är bristfälligt.</w:t>
      </w:r>
      <w:r w:rsidR="00342597" w:rsidRPr="00794784">
        <w:t xml:space="preserve"> Genom förslaget anser landskapsregeringen att artikel </w:t>
      </w:r>
      <w:r w:rsidR="00342597">
        <w:t>9.2</w:t>
      </w:r>
      <w:r w:rsidR="00342597" w:rsidRPr="00794784">
        <w:t xml:space="preserve"> i MKB-direktivet är korrekt genomfört</w:t>
      </w:r>
      <w:r w:rsidR="00342597">
        <w:t>.</w:t>
      </w:r>
    </w:p>
    <w:p w14:paraId="3A28DBD1" w14:textId="4C85BF1C" w:rsidR="005A0044" w:rsidRDefault="005A0044" w:rsidP="0045099E">
      <w:pPr>
        <w:pStyle w:val="ANormal"/>
      </w:pPr>
    </w:p>
    <w:p w14:paraId="42017B60" w14:textId="7F9964BD" w:rsidR="005A0044" w:rsidRDefault="005A0044" w:rsidP="0045099E">
      <w:pPr>
        <w:pStyle w:val="ANormal"/>
      </w:pPr>
      <w:bookmarkStart w:id="10" w:name="_Hlk63435066"/>
      <w:r w:rsidRPr="005A0044">
        <w:rPr>
          <w:i/>
          <w:iCs/>
        </w:rPr>
        <w:t>Ikraftträdande.</w:t>
      </w:r>
      <w:r>
        <w:t xml:space="preserve"> Lagen föreslås träda i kraft så snart som möjligt.</w:t>
      </w:r>
      <w:r w:rsidR="00F90D81">
        <w:t xml:space="preserve"> I enlighet med 20</w:t>
      </w:r>
      <w:r w:rsidR="0050376B">
        <w:t> </w:t>
      </w:r>
      <w:r w:rsidR="00F90D81">
        <w:t>§ 2</w:t>
      </w:r>
      <w:r w:rsidR="0050376B">
        <w:t> </w:t>
      </w:r>
      <w:r w:rsidR="00F90D81">
        <w:t>mom. i s</w:t>
      </w:r>
      <w:r w:rsidR="007F36DF">
        <w:t>jälvstyrelselagen</w:t>
      </w:r>
      <w:r w:rsidR="00F90D81">
        <w:t xml:space="preserve"> fö</w:t>
      </w:r>
      <w:r w:rsidR="007F36DF">
        <w:t>r</w:t>
      </w:r>
      <w:r w:rsidR="00F90D81">
        <w:t>eslås dä</w:t>
      </w:r>
      <w:r w:rsidR="007F36DF">
        <w:t>r</w:t>
      </w:r>
      <w:r w:rsidR="00F90D81">
        <w:t>för att datumet för ikraft</w:t>
      </w:r>
      <w:r w:rsidR="007F36DF">
        <w:t>t</w:t>
      </w:r>
      <w:r w:rsidR="00F90D81">
        <w:t>räd</w:t>
      </w:r>
      <w:r w:rsidR="00137BA0">
        <w:t>ande</w:t>
      </w:r>
      <w:r w:rsidR="00F90D81">
        <w:t xml:space="preserve"> lämnas öppe</w:t>
      </w:r>
      <w:r w:rsidR="00137BA0">
        <w:t>t</w:t>
      </w:r>
      <w:r w:rsidR="00F90D81">
        <w:t xml:space="preserve"> för l</w:t>
      </w:r>
      <w:r w:rsidR="007F36DF">
        <w:t>andskapsregeringen</w:t>
      </w:r>
      <w:r w:rsidR="00F90D81">
        <w:t xml:space="preserve"> att fatta beslut om.</w:t>
      </w:r>
    </w:p>
    <w:bookmarkEnd w:id="10"/>
    <w:p w14:paraId="062B02BD" w14:textId="3B14BF63" w:rsidR="00B85A3E" w:rsidRDefault="00B85A3E" w:rsidP="0045099E">
      <w:pPr>
        <w:pStyle w:val="ANormal"/>
      </w:pPr>
    </w:p>
    <w:p w14:paraId="7F4D7824" w14:textId="54B647DA" w:rsidR="00B85A3E" w:rsidRPr="005063A6" w:rsidRDefault="00B85A3E" w:rsidP="00B85A3E">
      <w:pPr>
        <w:pStyle w:val="RubrikB"/>
      </w:pPr>
      <w:bookmarkStart w:id="11" w:name="_Toc67560015"/>
      <w:r w:rsidRPr="005063A6">
        <w:t>2. Landskapslag om ändring av</w:t>
      </w:r>
      <w:r w:rsidR="00FD59DC">
        <w:t xml:space="preserve"> 10</w:t>
      </w:r>
      <w:r w:rsidR="0050376B">
        <w:t> </w:t>
      </w:r>
      <w:r w:rsidR="00FD59DC">
        <w:t>§</w:t>
      </w:r>
      <w:r w:rsidRPr="005063A6">
        <w:t xml:space="preserve"> landskapslagen om Ålandsmiljö- och hälsoskyddsmyndighet</w:t>
      </w:r>
      <w:bookmarkEnd w:id="11"/>
    </w:p>
    <w:p w14:paraId="5A06FE41" w14:textId="77777777" w:rsidR="00B85A3E" w:rsidRPr="005063A6" w:rsidRDefault="00B85A3E" w:rsidP="00B85A3E">
      <w:pPr>
        <w:pStyle w:val="Rubrikmellanrum"/>
      </w:pPr>
    </w:p>
    <w:p w14:paraId="54899175" w14:textId="29947DB0" w:rsidR="009E7DB8" w:rsidRPr="005063A6" w:rsidRDefault="00B85A3E" w:rsidP="002030F0">
      <w:pPr>
        <w:pStyle w:val="ANormal"/>
      </w:pPr>
      <w:r w:rsidRPr="005063A6">
        <w:t xml:space="preserve">10 § </w:t>
      </w:r>
      <w:r w:rsidRPr="005063A6">
        <w:rPr>
          <w:i/>
          <w:iCs/>
        </w:rPr>
        <w:t>Ledamöter i prövningsnämnden.</w:t>
      </w:r>
      <w:r w:rsidRPr="005063A6">
        <w:t xml:space="preserve"> </w:t>
      </w:r>
      <w:r w:rsidR="000C6AF8" w:rsidRPr="005063A6">
        <w:t>Landskapsregeringen föreslog i lagförslag nr 30/</w:t>
      </w:r>
      <w:proofErr w:type="gramStart"/>
      <w:r w:rsidR="000C6AF8" w:rsidRPr="005063A6">
        <w:t>2018-2019</w:t>
      </w:r>
      <w:proofErr w:type="gramEnd"/>
      <w:r w:rsidR="000C6AF8" w:rsidRPr="005063A6">
        <w:t xml:space="preserve"> om revidering av </w:t>
      </w:r>
      <w:proofErr w:type="spellStart"/>
      <w:r w:rsidR="000C6AF8" w:rsidRPr="005063A6">
        <w:t>ÅMHM:s</w:t>
      </w:r>
      <w:proofErr w:type="spellEnd"/>
      <w:r w:rsidR="000C6AF8" w:rsidRPr="005063A6">
        <w:t xml:space="preserve"> organisation att landskapsregeringen s</w:t>
      </w:r>
      <w:r w:rsidR="00916A6E" w:rsidRPr="005063A6">
        <w:t>k</w:t>
      </w:r>
      <w:r w:rsidR="000C6AF8" w:rsidRPr="005063A6">
        <w:t xml:space="preserve">ulle kunna </w:t>
      </w:r>
      <w:r w:rsidR="00916A6E" w:rsidRPr="005063A6">
        <w:t xml:space="preserve">skilja en ledamot eller ersättare i </w:t>
      </w:r>
      <w:proofErr w:type="spellStart"/>
      <w:r w:rsidR="00916A6E" w:rsidRPr="005063A6">
        <w:t>ÅMHM:</w:t>
      </w:r>
      <w:r w:rsidR="00643903" w:rsidRPr="005063A6">
        <w:t>s</w:t>
      </w:r>
      <w:proofErr w:type="spellEnd"/>
      <w:r w:rsidR="00916A6E" w:rsidRPr="005063A6">
        <w:t xml:space="preserve"> prövningsnämnd från uppdraget i förtid. Någon grund för skiljandet angavs inte i </w:t>
      </w:r>
      <w:r w:rsidR="00F700AB" w:rsidRPr="005063A6">
        <w:t>bestämmelsen</w:t>
      </w:r>
      <w:r w:rsidR="00916A6E" w:rsidRPr="005063A6">
        <w:t>.</w:t>
      </w:r>
    </w:p>
    <w:p w14:paraId="39004EB1" w14:textId="7940EBCE" w:rsidR="002030F0" w:rsidRPr="005063A6" w:rsidRDefault="009E7DB8" w:rsidP="002030F0">
      <w:pPr>
        <w:pStyle w:val="ANormal"/>
      </w:pPr>
      <w:r w:rsidRPr="005063A6">
        <w:tab/>
        <w:t>P</w:t>
      </w:r>
      <w:r w:rsidR="002030F0" w:rsidRPr="005063A6">
        <w:t xml:space="preserve">residenten ansåg </w:t>
      </w:r>
      <w:r w:rsidR="00237914" w:rsidRPr="005063A6">
        <w:t xml:space="preserve">vid lagstiftningskontrollen </w:t>
      </w:r>
      <w:r w:rsidR="002030F0" w:rsidRPr="005063A6">
        <w:t>att ändring utgjorde en behörighetsöverskridning.</w:t>
      </w:r>
      <w:r w:rsidRPr="005063A6">
        <w:t xml:space="preserve"> Me</w:t>
      </w:r>
      <w:r w:rsidR="002030F0" w:rsidRPr="005063A6">
        <w:t xml:space="preserve">d tanke på de kompetenser som prövningsnämnden har i vissa tillståndsärenden ansåg HD i lagstiftningskontrollen att ledamöternas rättsliga ställning blir öppen och osäker i det fall landskapsregeringen vill skilja en ledamot </w:t>
      </w:r>
      <w:r w:rsidRPr="005063A6">
        <w:t xml:space="preserve">eller ersättare </w:t>
      </w:r>
      <w:r w:rsidR="002030F0" w:rsidRPr="005063A6">
        <w:t xml:space="preserve">från uppdraget. Detta var enligt HD relevant åtminstone med tanke på myndighetsutövningens oavhängighet. Fastän </w:t>
      </w:r>
      <w:r w:rsidRPr="005063A6">
        <w:t>landskapsregeringens</w:t>
      </w:r>
      <w:r w:rsidR="002030F0" w:rsidRPr="005063A6">
        <w:t xml:space="preserve"> möjlighet att skilja ledamot eller ersättare begränsas av allmänna förvaltningsrättsliga rättsprinciper ansågs det dock inte tillräckligt för att ge de garantier för en god förvaltning som ska tryggas genom lag enligt 21</w:t>
      </w:r>
      <w:r w:rsidR="00AC16C3">
        <w:t> </w:t>
      </w:r>
      <w:r w:rsidR="002030F0" w:rsidRPr="005063A6">
        <w:t>§ 2</w:t>
      </w:r>
      <w:r w:rsidR="00AC16C3">
        <w:t> </w:t>
      </w:r>
      <w:r w:rsidR="002030F0" w:rsidRPr="005063A6">
        <w:t>mom. i grundlagen. Enligt HD borde det därför intas närmare kriterier eller förutsättningar i lagstiftningen för när beslut om skiljandet från uppgiften kan fattas.</w:t>
      </w:r>
    </w:p>
    <w:p w14:paraId="493F8C5B" w14:textId="6F9C04E6" w:rsidR="00B85A3E" w:rsidRPr="005063A6" w:rsidRDefault="009E7DB8" w:rsidP="00B85A3E">
      <w:pPr>
        <w:pStyle w:val="ANormal"/>
      </w:pPr>
      <w:r w:rsidRPr="005063A6">
        <w:tab/>
      </w:r>
      <w:r w:rsidR="00B85A3E" w:rsidRPr="005063A6">
        <w:t xml:space="preserve">Landskapsregeringen föreslår </w:t>
      </w:r>
      <w:r w:rsidRPr="005063A6">
        <w:t>därför två nya moment till paragrafen</w:t>
      </w:r>
      <w:r w:rsidR="00286E7C" w:rsidRPr="005063A6">
        <w:t>.</w:t>
      </w:r>
      <w:r w:rsidRPr="005063A6">
        <w:t xml:space="preserve"> I</w:t>
      </w:r>
      <w:r w:rsidR="00B85A3E" w:rsidRPr="005063A6">
        <w:t xml:space="preserve"> ett nytt </w:t>
      </w:r>
      <w:r w:rsidR="00B85A3E" w:rsidRPr="005063A6">
        <w:rPr>
          <w:i/>
          <w:iCs/>
        </w:rPr>
        <w:t>3</w:t>
      </w:r>
      <w:r w:rsidR="00AC16C3">
        <w:rPr>
          <w:i/>
          <w:iCs/>
        </w:rPr>
        <w:t> </w:t>
      </w:r>
      <w:r w:rsidR="00B85A3E" w:rsidRPr="005063A6">
        <w:rPr>
          <w:i/>
          <w:iCs/>
        </w:rPr>
        <w:t>mom.</w:t>
      </w:r>
      <w:r w:rsidR="00B85A3E" w:rsidRPr="005063A6">
        <w:t xml:space="preserve"> </w:t>
      </w:r>
      <w:r w:rsidRPr="005063A6">
        <w:t>föreslås att</w:t>
      </w:r>
      <w:r w:rsidR="00B85A3E" w:rsidRPr="005063A6">
        <w:t xml:space="preserve"> landskapsregeringen ska utse en ny ledamot eller ersättare om en ledamot eller ersättare avlider eller avsäger sig sitt uppdrag eller om en medlem skiljs från sitt uppdrag.</w:t>
      </w:r>
    </w:p>
    <w:p w14:paraId="25FF11AF" w14:textId="79063DB7" w:rsidR="00B85A3E" w:rsidRPr="005063A6" w:rsidRDefault="00AC16C3" w:rsidP="00B85A3E">
      <w:pPr>
        <w:pStyle w:val="ANormal"/>
      </w:pPr>
      <w:r>
        <w:tab/>
      </w:r>
      <w:r w:rsidR="00B85A3E" w:rsidRPr="005063A6">
        <w:t xml:space="preserve">I ett nytt </w:t>
      </w:r>
      <w:r w:rsidR="00B85A3E" w:rsidRPr="005063A6">
        <w:rPr>
          <w:i/>
          <w:iCs/>
        </w:rPr>
        <w:t>4</w:t>
      </w:r>
      <w:r>
        <w:rPr>
          <w:i/>
          <w:iCs/>
        </w:rPr>
        <w:t> </w:t>
      </w:r>
      <w:r w:rsidR="00B85A3E" w:rsidRPr="005063A6">
        <w:rPr>
          <w:i/>
          <w:iCs/>
        </w:rPr>
        <w:t>mom.</w:t>
      </w:r>
      <w:r w:rsidR="00B85A3E" w:rsidRPr="005063A6">
        <w:t xml:space="preserve"> föreskrivs om grunder för att skilja en medlem från sitt uppdrag. Enligt förslaget ska landskapsregeringen kunna skilja en ledamot eller ersättare från sitt uppdrag på två grunder. För det första om denne inte längre förmår fullgöra sitt uppdrag på behörigt sätt. För det andra om denne fortgående eller på ett väsentligt sätt bryter mot sin tjänsteplikt eller försummar den fortgående eller på ett väsentligt sätt. Motsvarande grunder </w:t>
      </w:r>
      <w:r w:rsidR="00237914" w:rsidRPr="005063A6">
        <w:t xml:space="preserve">finns för programnämnden </w:t>
      </w:r>
      <w:r w:rsidR="00820C40" w:rsidRPr="005063A6">
        <w:t>i 38</w:t>
      </w:r>
      <w:r>
        <w:t> </w:t>
      </w:r>
      <w:r w:rsidR="00820C40" w:rsidRPr="005063A6">
        <w:t>§ i landskapslagen (2011:95) om radio- och televisionsverksamhet</w:t>
      </w:r>
      <w:r w:rsidR="00B85A3E" w:rsidRPr="005063A6">
        <w:t>. Dessa grunder kan anses vara nödvändiga för att trygga pr</w:t>
      </w:r>
      <w:r w:rsidR="00820C40" w:rsidRPr="005063A6">
        <w:t>övnings</w:t>
      </w:r>
      <w:r w:rsidR="00B85A3E" w:rsidRPr="005063A6">
        <w:t xml:space="preserve">nämndens funktionsduglighet samtidigt som grunderna innebär en så hög tröskel för skiljandet av en </w:t>
      </w:r>
      <w:r w:rsidR="00820C40" w:rsidRPr="005063A6">
        <w:t>ledamot eller ersättare</w:t>
      </w:r>
      <w:r w:rsidR="00B85A3E" w:rsidRPr="005063A6">
        <w:t xml:space="preserve"> att det inte medför risker för nämndens oberoende.</w:t>
      </w:r>
    </w:p>
    <w:p w14:paraId="138E3242" w14:textId="77777777" w:rsidR="00B85A3E" w:rsidRPr="005063A6" w:rsidRDefault="00B85A3E" w:rsidP="0045099E">
      <w:pPr>
        <w:pStyle w:val="ANormal"/>
      </w:pPr>
    </w:p>
    <w:p w14:paraId="5A3AA504" w14:textId="6FEF4D56" w:rsidR="00AC16C3" w:rsidRDefault="00461C4D" w:rsidP="0045099E">
      <w:pPr>
        <w:pStyle w:val="ANormal"/>
      </w:pPr>
      <w:r w:rsidRPr="005063A6">
        <w:rPr>
          <w:i/>
          <w:iCs/>
        </w:rPr>
        <w:t>Ikraftträdande</w:t>
      </w:r>
      <w:r w:rsidRPr="005063A6">
        <w:t>. Lagen föreslås träda i kraft så snart som möjligt. I enlighet med 20</w:t>
      </w:r>
      <w:r w:rsidR="00AC16C3">
        <w:t> </w:t>
      </w:r>
      <w:r w:rsidRPr="005063A6">
        <w:t>§ 2</w:t>
      </w:r>
      <w:r w:rsidR="00AC16C3">
        <w:t> </w:t>
      </w:r>
      <w:r w:rsidRPr="005063A6">
        <w:t>mom. i självstyrelselagen föreslås därför att datumet för ikraftträdande lämnas öppet för landskapsregeringen att fatta beslut om.</w:t>
      </w:r>
    </w:p>
    <w:p w14:paraId="4A76BF99" w14:textId="77777777" w:rsidR="0050376B" w:rsidRPr="00A148D4" w:rsidRDefault="0050376B" w:rsidP="0045099E">
      <w:pPr>
        <w:pStyle w:val="ANormal"/>
      </w:pPr>
    </w:p>
    <w:p w14:paraId="12E4645B" w14:textId="77777777" w:rsidR="00AF3004" w:rsidRDefault="00AF3004">
      <w:pPr>
        <w:pStyle w:val="RubrikA"/>
      </w:pPr>
      <w:r>
        <w:br w:type="page"/>
      </w:r>
      <w:bookmarkStart w:id="12" w:name="_Toc67560016"/>
      <w:r>
        <w:lastRenderedPageBreak/>
        <w:t>Lagtext</w:t>
      </w:r>
      <w:bookmarkEnd w:id="12"/>
    </w:p>
    <w:p w14:paraId="5EEABDDD" w14:textId="77777777" w:rsidR="00AF3004" w:rsidRDefault="00AF3004">
      <w:pPr>
        <w:pStyle w:val="Rubrikmellanrum"/>
      </w:pPr>
    </w:p>
    <w:p w14:paraId="6E82BA13" w14:textId="5965E87C" w:rsidR="00AF3004" w:rsidRDefault="00AF3004">
      <w:pPr>
        <w:pStyle w:val="ANormal"/>
      </w:pPr>
      <w:r>
        <w:t xml:space="preserve">Landskapsregeringen föreslår att följande </w:t>
      </w:r>
      <w:r w:rsidRPr="005063A6">
        <w:t>lag</w:t>
      </w:r>
      <w:r w:rsidR="004F63BB" w:rsidRPr="005063A6">
        <w:t>ar</w:t>
      </w:r>
      <w:r>
        <w:t xml:space="preserve"> antas.</w:t>
      </w:r>
    </w:p>
    <w:p w14:paraId="28294F3C" w14:textId="77777777" w:rsidR="00AF3004" w:rsidRDefault="00AF3004">
      <w:pPr>
        <w:pStyle w:val="ANormal"/>
      </w:pPr>
    </w:p>
    <w:p w14:paraId="53D16CAA" w14:textId="2DD75E62" w:rsidR="00AF3004" w:rsidRDefault="00B57464">
      <w:pPr>
        <w:pStyle w:val="ANormal"/>
        <w:rPr>
          <w:lang w:val="en-GB"/>
        </w:rPr>
      </w:pPr>
      <w:r>
        <w:rPr>
          <w:lang w:val="en-GB"/>
        </w:rPr>
        <w:t>1.</w:t>
      </w:r>
    </w:p>
    <w:p w14:paraId="2442949E" w14:textId="06D376DF" w:rsidR="00AF3004" w:rsidRPr="00846120" w:rsidRDefault="00AF3004">
      <w:pPr>
        <w:pStyle w:val="LagHuvRubr"/>
      </w:pPr>
      <w:bookmarkStart w:id="13" w:name="_Toc67560017"/>
      <w:r w:rsidRPr="00846120">
        <w:t>L A N D S K A P S L A G</w:t>
      </w:r>
      <w:r w:rsidRPr="00846120">
        <w:br/>
        <w:t>om</w:t>
      </w:r>
      <w:r w:rsidR="00497F88" w:rsidRPr="00846120">
        <w:t xml:space="preserve"> ändring av landskapslagen om miljökonsekvensbedömning och miljöbedömning</w:t>
      </w:r>
      <w:bookmarkEnd w:id="13"/>
    </w:p>
    <w:p w14:paraId="294C4997" w14:textId="77777777" w:rsidR="00AF3004" w:rsidRDefault="00AF3004">
      <w:pPr>
        <w:pStyle w:val="ANormal"/>
        <w:rPr>
          <w:lang w:val="en-GB"/>
        </w:rPr>
      </w:pPr>
    </w:p>
    <w:p w14:paraId="22B95EA2" w14:textId="77777777" w:rsidR="00C65450" w:rsidRDefault="00AF3004">
      <w:pPr>
        <w:pStyle w:val="ANormal"/>
      </w:pPr>
      <w:r>
        <w:tab/>
        <w:t>I enlighet med lagtingets beslut</w:t>
      </w:r>
    </w:p>
    <w:p w14:paraId="7B7B97C0" w14:textId="6AFE3152" w:rsidR="00C65450" w:rsidRDefault="00C65450">
      <w:pPr>
        <w:pStyle w:val="ANormal"/>
      </w:pPr>
      <w:r>
        <w:rPr>
          <w:b/>
          <w:bCs/>
        </w:rPr>
        <w:tab/>
      </w:r>
      <w:r w:rsidR="00F95E6F" w:rsidRPr="00935429">
        <w:rPr>
          <w:b/>
          <w:bCs/>
        </w:rPr>
        <w:t>ändras</w:t>
      </w:r>
      <w:r w:rsidR="00F95E6F">
        <w:t xml:space="preserve"> </w:t>
      </w:r>
      <w:r w:rsidR="009B4A51">
        <w:t>4</w:t>
      </w:r>
      <w:r w:rsidR="006F2A30">
        <w:t> §</w:t>
      </w:r>
      <w:r w:rsidR="009B4A51">
        <w:t xml:space="preserve">, </w:t>
      </w:r>
      <w:r w:rsidR="00F95E6F">
        <w:t>6</w:t>
      </w:r>
      <w:r w:rsidR="006F2A30">
        <w:t> §</w:t>
      </w:r>
      <w:r w:rsidR="00947448">
        <w:t>, 7</w:t>
      </w:r>
      <w:r w:rsidR="006F2A30">
        <w:t> §</w:t>
      </w:r>
      <w:r w:rsidR="00935429">
        <w:t xml:space="preserve"> </w:t>
      </w:r>
      <w:r w:rsidR="006D6A3D">
        <w:t>1</w:t>
      </w:r>
      <w:r w:rsidR="006F2A30">
        <w:t> mom.</w:t>
      </w:r>
      <w:r w:rsidR="00935429">
        <w:t>, 9</w:t>
      </w:r>
      <w:r w:rsidR="006F2A30">
        <w:t> §</w:t>
      </w:r>
      <w:r w:rsidR="00935429">
        <w:t xml:space="preserve"> 1</w:t>
      </w:r>
      <w:r w:rsidR="006F2A30">
        <w:t> mom.</w:t>
      </w:r>
      <w:r w:rsidR="00935429">
        <w:t>, 10</w:t>
      </w:r>
      <w:r w:rsidR="006F2A30">
        <w:t> §</w:t>
      </w:r>
      <w:r w:rsidR="00935429">
        <w:t xml:space="preserve"> 1</w:t>
      </w:r>
      <w:r w:rsidR="006F2A30">
        <w:t> mom.</w:t>
      </w:r>
      <w:r w:rsidR="00221D9A">
        <w:t xml:space="preserve"> </w:t>
      </w:r>
      <w:r w:rsidR="00935429">
        <w:t>och 12</w:t>
      </w:r>
      <w:r w:rsidR="006F2A30">
        <w:t> §</w:t>
      </w:r>
      <w:r w:rsidR="00F95E6F">
        <w:t xml:space="preserve"> landskapslagen (2018:31) om miljökonsekvensbedömning och miljöbedömning, </w:t>
      </w:r>
      <w:r w:rsidR="00750881">
        <w:t>av dess</w:t>
      </w:r>
      <w:r w:rsidR="00054CC8">
        <w:t>a</w:t>
      </w:r>
      <w:r w:rsidR="00750881">
        <w:t xml:space="preserve"> lagrum</w:t>
      </w:r>
      <w:r w:rsidR="00F95E6F">
        <w:t xml:space="preserve"> 6</w:t>
      </w:r>
      <w:r w:rsidR="006F2A30">
        <w:t> §</w:t>
      </w:r>
      <w:r w:rsidR="00F95E6F">
        <w:t xml:space="preserve"> 2</w:t>
      </w:r>
      <w:r w:rsidR="006F2A30">
        <w:t> mom.</w:t>
      </w:r>
      <w:r w:rsidR="00F95E6F">
        <w:t xml:space="preserve"> </w:t>
      </w:r>
      <w:r w:rsidR="00750881">
        <w:t xml:space="preserve">sådant det </w:t>
      </w:r>
      <w:r w:rsidR="00F95E6F">
        <w:t>lyder i landskapslagen 2018/79</w:t>
      </w:r>
      <w:r w:rsidR="001B48DD">
        <w:t>,</w:t>
      </w:r>
      <w:r>
        <w:t xml:space="preserve"> och</w:t>
      </w:r>
    </w:p>
    <w:p w14:paraId="6351A2F5" w14:textId="768050BE" w:rsidR="00F95E6F" w:rsidRDefault="00C65450">
      <w:pPr>
        <w:pStyle w:val="ANormal"/>
      </w:pPr>
      <w:r>
        <w:rPr>
          <w:b/>
          <w:bCs/>
        </w:rPr>
        <w:tab/>
      </w:r>
      <w:r w:rsidRPr="00C65450">
        <w:rPr>
          <w:b/>
          <w:bCs/>
        </w:rPr>
        <w:t>fogas</w:t>
      </w:r>
      <w:r>
        <w:t xml:space="preserve"> </w:t>
      </w:r>
      <w:r w:rsidR="001B48DD">
        <w:t xml:space="preserve">till lagen </w:t>
      </w:r>
      <w:r>
        <w:t>en ny 11a</w:t>
      </w:r>
      <w:r w:rsidR="006F2A30">
        <w:t> §</w:t>
      </w:r>
      <w:r w:rsidR="00F95E6F">
        <w:t xml:space="preserve"> som följer:</w:t>
      </w:r>
    </w:p>
    <w:p w14:paraId="7641FDB9" w14:textId="0C997474" w:rsidR="002650F2" w:rsidRDefault="002650F2" w:rsidP="002650F2">
      <w:pPr>
        <w:pStyle w:val="ANormal"/>
      </w:pPr>
    </w:p>
    <w:p w14:paraId="466E4DDC" w14:textId="167E0CBC" w:rsidR="009B4A51" w:rsidRPr="00FF4504" w:rsidRDefault="009B4A51" w:rsidP="009B4A51">
      <w:pPr>
        <w:pStyle w:val="LagParagraf"/>
      </w:pPr>
      <w:r>
        <w:t>4</w:t>
      </w:r>
      <w:r w:rsidR="006F2A30">
        <w:t> §</w:t>
      </w:r>
    </w:p>
    <w:p w14:paraId="10ADD70D" w14:textId="151EC13F" w:rsidR="009B4A51" w:rsidRPr="00DE4ABE" w:rsidRDefault="009B4A51" w:rsidP="009B4A51">
      <w:pPr>
        <w:pStyle w:val="LagPararubrik"/>
      </w:pPr>
      <w:r w:rsidRPr="00DE4ABE">
        <w:t>När en miljökonsekvensbedömning ska göras</w:t>
      </w:r>
    </w:p>
    <w:p w14:paraId="76153A83" w14:textId="3F2A6B88" w:rsidR="009B4A51" w:rsidRPr="00DE4ABE" w:rsidRDefault="009B4A51" w:rsidP="009B4A51">
      <w:pPr>
        <w:pStyle w:val="ANormal"/>
      </w:pPr>
      <w:r w:rsidRPr="00DE4ABE">
        <w:tab/>
        <w:t>Innan tillstånd ges till ett projekt som kan antas medföra en betydande miljöpåverkan</w:t>
      </w:r>
      <w:r w:rsidR="00750881" w:rsidRPr="00DE4ABE">
        <w:t>,</w:t>
      </w:r>
      <w:r w:rsidRPr="00DE4ABE">
        <w:t xml:space="preserve"> bland annat på grund av dess art, storlek eller lokalisering</w:t>
      </w:r>
      <w:r w:rsidR="00750881" w:rsidRPr="00DE4ABE">
        <w:t>,</w:t>
      </w:r>
      <w:r w:rsidRPr="00DE4ABE">
        <w:t xml:space="preserve"> ska en miljökonsekvensbedömning göras. I landskapsförordning anges vilken typ av projekt som har en betydande miljöpåverkan och vilka kriterier som ska beaktas för att bedöma om ett projekt ska antas medföra en betydande miljöpåverkan. </w:t>
      </w:r>
    </w:p>
    <w:p w14:paraId="763766C3" w14:textId="77777777" w:rsidR="009B4A51" w:rsidRPr="00DE4ABE" w:rsidRDefault="009B4A51" w:rsidP="002650F2">
      <w:pPr>
        <w:pStyle w:val="ANormal"/>
      </w:pPr>
    </w:p>
    <w:p w14:paraId="5CAF9692" w14:textId="3763BBEB" w:rsidR="002650F2" w:rsidRPr="00DE4ABE" w:rsidRDefault="002650F2" w:rsidP="002650F2">
      <w:pPr>
        <w:pStyle w:val="LagParagraf"/>
      </w:pPr>
      <w:r w:rsidRPr="00DE4ABE">
        <w:t>6</w:t>
      </w:r>
      <w:r w:rsidR="006F2A30">
        <w:t> §</w:t>
      </w:r>
    </w:p>
    <w:p w14:paraId="57303C53" w14:textId="414DCD18" w:rsidR="002650F2" w:rsidRPr="00DE4ABE" w:rsidRDefault="002650F2" w:rsidP="002650F2">
      <w:pPr>
        <w:pStyle w:val="LagPararubrik"/>
      </w:pPr>
      <w:r w:rsidRPr="00DE4ABE">
        <w:t>Beslut om projektet kräver en miljökonsekvensbedömning</w:t>
      </w:r>
    </w:p>
    <w:p w14:paraId="70871B75" w14:textId="7C10BC81" w:rsidR="002650F2" w:rsidRPr="00DE4ABE" w:rsidRDefault="002650F2" w:rsidP="002650F2">
      <w:pPr>
        <w:pStyle w:val="ANormal"/>
      </w:pPr>
      <w:r w:rsidRPr="00DE4ABE">
        <w:tab/>
        <w:t xml:space="preserve">ÅMHM ska utgående från verksamhetsutövarens underlag och med hänsyn till resultatet av </w:t>
      </w:r>
      <w:r w:rsidR="00E41DCF" w:rsidRPr="00DE4ABE">
        <w:t xml:space="preserve">eventuella </w:t>
      </w:r>
      <w:r w:rsidR="0079795D" w:rsidRPr="00DE4ABE">
        <w:t>inspektioner</w:t>
      </w:r>
      <w:r w:rsidRPr="00DE4ABE">
        <w:t xml:space="preserve"> eller </w:t>
      </w:r>
      <w:r w:rsidR="0079795D" w:rsidRPr="00DE4ABE">
        <w:t xml:space="preserve">andra </w:t>
      </w:r>
      <w:r w:rsidRPr="00DE4ABE">
        <w:t xml:space="preserve">bedömningar av miljöpåverkan som </w:t>
      </w:r>
      <w:r w:rsidR="00750881" w:rsidRPr="00DE4ABE">
        <w:t xml:space="preserve">har </w:t>
      </w:r>
      <w:r w:rsidRPr="00DE4ABE">
        <w:t xml:space="preserve">utförts i enlighet med annan lagstiftning i ett särskilt beslut avgöra om en miljökonsekvensbedömning krävs eller inte. Beslutet ska göras tillgängligt för allmänheten och redovisa de skäl som talar för eller emot att projektet kan antas medföra en betydande miljöpåverkan med hänvisning till projektets karakteristiska egenskaper, miljöns känslighet i de geografiska områden som antas bli påverkade av projektet och projektets förväntade betydande miljöeffekter. Om </w:t>
      </w:r>
      <w:r w:rsidR="00E41DCF" w:rsidRPr="00DE4ABE">
        <w:t>ÅMHM</w:t>
      </w:r>
      <w:r w:rsidRPr="00DE4ABE">
        <w:t xml:space="preserve"> besluta</w:t>
      </w:r>
      <w:r w:rsidR="00E41DCF" w:rsidRPr="00DE4ABE">
        <w:t>r</w:t>
      </w:r>
      <w:r w:rsidRPr="00DE4ABE">
        <w:t xml:space="preserve"> att en miljökonsekvensbedömning inte krävs ska, om verksamhetsutövaren </w:t>
      </w:r>
      <w:r w:rsidR="0079795D" w:rsidRPr="00DE4ABE">
        <w:t>anhåller om</w:t>
      </w:r>
      <w:r w:rsidRPr="00DE4ABE">
        <w:t xml:space="preserve"> detta, </w:t>
      </w:r>
      <w:r w:rsidR="00E41DCF" w:rsidRPr="00DE4ABE">
        <w:t xml:space="preserve">det i beslutet </w:t>
      </w:r>
      <w:r w:rsidRPr="00DE4ABE">
        <w:t>anges projektets särdrag och planerade åtgärder för att undvika eller förebygga vad som annars kanske skulle ha utgjort betydande negativ miljöpåverkan.</w:t>
      </w:r>
    </w:p>
    <w:p w14:paraId="4F003C7B" w14:textId="4AF5A604" w:rsidR="002650F2" w:rsidRPr="00DE4ABE" w:rsidRDefault="002650F2" w:rsidP="002650F2">
      <w:pPr>
        <w:pStyle w:val="ANormal"/>
      </w:pPr>
      <w:r w:rsidRPr="00DE4ABE">
        <w:tab/>
        <w:t xml:space="preserve">Beslutet ska fattas så snart som möjligt och senast 90 dagar från det att verksamhetsutövaren lämnat all information som krävs. </w:t>
      </w:r>
      <w:r w:rsidR="0079795D" w:rsidRPr="00DE4ABE">
        <w:t>ÅMHM kan i</w:t>
      </w:r>
      <w:r w:rsidRPr="00DE4ABE">
        <w:t xml:space="preserve"> undantagsfall, </w:t>
      </w:r>
      <w:r w:rsidR="00E06FCB" w:rsidRPr="00DE4ABE">
        <w:t>exempelvis</w:t>
      </w:r>
      <w:r w:rsidRPr="00DE4ABE">
        <w:t xml:space="preserve"> beroende på projektets art, komplexitet, lokalisering eller omfattning, förlänga tidsfristen för att fatta sitt beslut. I så fall ska myndigheten skriftligen informera verksamhetsutövaren om skälen till detta och om beräknat beslutsdatum.</w:t>
      </w:r>
    </w:p>
    <w:p w14:paraId="68F4946E" w14:textId="77777777" w:rsidR="0046145B" w:rsidRPr="00DE4ABE" w:rsidRDefault="0046145B" w:rsidP="0046145B">
      <w:pPr>
        <w:pStyle w:val="ANormal"/>
      </w:pPr>
    </w:p>
    <w:p w14:paraId="09EF2E69" w14:textId="4231607F" w:rsidR="0046145B" w:rsidRPr="00DE4ABE" w:rsidRDefault="0046145B" w:rsidP="0046145B">
      <w:pPr>
        <w:pStyle w:val="LagParagraf"/>
      </w:pPr>
      <w:r w:rsidRPr="00DE4ABE">
        <w:t>7</w:t>
      </w:r>
      <w:r w:rsidR="006F2A30">
        <w:t> §</w:t>
      </w:r>
    </w:p>
    <w:p w14:paraId="37D41B95" w14:textId="680602B1" w:rsidR="0046145B" w:rsidRPr="00DE4ABE" w:rsidRDefault="0046145B" w:rsidP="0046145B">
      <w:pPr>
        <w:pStyle w:val="LagPararubrik"/>
      </w:pPr>
      <w:r w:rsidRPr="00DE4ABE">
        <w:t>Avgränsningssamråd</w:t>
      </w:r>
    </w:p>
    <w:p w14:paraId="1A2D2D5D" w14:textId="16FF1257" w:rsidR="006D6A3D" w:rsidRPr="00DE4ABE" w:rsidRDefault="006D6A3D" w:rsidP="0046145B">
      <w:pPr>
        <w:pStyle w:val="ANormal"/>
      </w:pPr>
      <w:r w:rsidRPr="00DE4ABE">
        <w:tab/>
        <w:t xml:space="preserve">Om det krävs en miljökonsekvensbedömning ska ett avgränsningssamråd genomföras inför arbetet med miljökonsekvensbeskrivningen. Detta innebär att verksamhetsutövaren samråder om projektets lokalisering, omfattning och utformning, de miljöeffekter som projektet kan antas medföra i sig eller till följd av yttre händelser samt om miljökonsekvensbeskrivningens innehåll och utformning. </w:t>
      </w:r>
      <w:r w:rsidR="00D16E27" w:rsidRPr="00DE4ABE">
        <w:t>I samrådsunderlaget ska u</w:t>
      </w:r>
      <w:r w:rsidRPr="00DE4ABE">
        <w:t xml:space="preserve">ppgifter även ges om vilka myndigheter som är ansvariga att fatta beslut, från vilka </w:t>
      </w:r>
      <w:r w:rsidR="00D16E27" w:rsidRPr="00DE4ABE">
        <w:t xml:space="preserve">myndigheter </w:t>
      </w:r>
      <w:r w:rsidRPr="00DE4ABE">
        <w:t>relevant information kan erhållas, till vilka</w:t>
      </w:r>
      <w:r w:rsidR="00D16E27" w:rsidRPr="00DE4ABE">
        <w:t xml:space="preserve"> myndigheter</w:t>
      </w:r>
      <w:r w:rsidRPr="00DE4ABE">
        <w:t xml:space="preserve"> synpunkter eller frågor kan lämnas in</w:t>
      </w:r>
      <w:r w:rsidR="00D16E27" w:rsidRPr="00DE4ABE">
        <w:t xml:space="preserve"> och</w:t>
      </w:r>
      <w:r w:rsidR="00782A13" w:rsidRPr="00DE4ABE">
        <w:t xml:space="preserve"> </w:t>
      </w:r>
      <w:r w:rsidRPr="00DE4ABE">
        <w:t>om tidsfristerna för att överlämna synpunkter eller frågor</w:t>
      </w:r>
      <w:r w:rsidR="009E713F" w:rsidRPr="00DE4ABE">
        <w:t>.</w:t>
      </w:r>
      <w:r w:rsidR="00782A13" w:rsidRPr="00DE4ABE">
        <w:t xml:space="preserve"> </w:t>
      </w:r>
      <w:r w:rsidR="009E713F" w:rsidRPr="00DE4ABE">
        <w:lastRenderedPageBreak/>
        <w:t xml:space="preserve">Dessutom ska uppgifter </w:t>
      </w:r>
      <w:r w:rsidR="00D16E27" w:rsidRPr="00DE4ABE">
        <w:t>finna</w:t>
      </w:r>
      <w:r w:rsidR="009E713F" w:rsidRPr="00DE4ABE">
        <w:t>s</w:t>
      </w:r>
      <w:r w:rsidRPr="00DE4ABE">
        <w:t xml:space="preserve"> om vilka beslut som kan komma att fattas eller, i förekommande fall</w:t>
      </w:r>
      <w:r w:rsidRPr="001B7E22">
        <w:t>, utkastet</w:t>
      </w:r>
      <w:r w:rsidRPr="00DE4ABE">
        <w:t xml:space="preserve"> till beslut.</w:t>
      </w:r>
    </w:p>
    <w:p w14:paraId="1AB4B455" w14:textId="77777777" w:rsidR="00750881" w:rsidRPr="00DE4ABE" w:rsidRDefault="00750881">
      <w:pPr>
        <w:pStyle w:val="ANormal"/>
      </w:pPr>
      <w:r w:rsidRPr="00DE4ABE">
        <w:t>- - - - - - - - - - - - - - - - - - - - - - - - - - - - - - - - - - - - - - - - - - - - - - - - - - - -</w:t>
      </w:r>
    </w:p>
    <w:p w14:paraId="509C006E" w14:textId="7561571B" w:rsidR="00912C75" w:rsidRPr="00DE4ABE" w:rsidRDefault="00912C75" w:rsidP="0046145B">
      <w:pPr>
        <w:pStyle w:val="ANormal"/>
      </w:pPr>
    </w:p>
    <w:p w14:paraId="6DC79519" w14:textId="3BFFBA72" w:rsidR="00912C75" w:rsidRPr="00DE4ABE" w:rsidRDefault="0057592A" w:rsidP="00912C75">
      <w:pPr>
        <w:pStyle w:val="LagParagraf"/>
      </w:pPr>
      <w:r w:rsidRPr="00DE4ABE">
        <w:t>9</w:t>
      </w:r>
      <w:r w:rsidR="006F2A30">
        <w:t> §</w:t>
      </w:r>
    </w:p>
    <w:p w14:paraId="1CAFC550" w14:textId="6FC54085" w:rsidR="00912C75" w:rsidRPr="00DE4ABE" w:rsidRDefault="0057592A" w:rsidP="00912C75">
      <w:pPr>
        <w:pStyle w:val="LagPararubrik"/>
      </w:pPr>
      <w:r w:rsidRPr="00DE4ABE">
        <w:t>Miljökonsekvensbeskrivningens innehåll</w:t>
      </w:r>
    </w:p>
    <w:p w14:paraId="64F6826C" w14:textId="110A94A3" w:rsidR="00912C75" w:rsidRPr="00DE4ABE" w:rsidRDefault="00912C75" w:rsidP="00912C75">
      <w:pPr>
        <w:pStyle w:val="ANormal"/>
      </w:pPr>
      <w:r w:rsidRPr="00DE4ABE">
        <w:tab/>
      </w:r>
      <w:r w:rsidR="0057592A" w:rsidRPr="00DE4ABE">
        <w:t>Miljökonsekvensbeskrivningen ska vara av god kvalitet och verksamhetsutövaren ska se till att den utarbetas av behöriga experter. Om verksamhetsutövaren har begärt ett yttrande från ÅMHM enligt 7</w:t>
      </w:r>
      <w:r w:rsidR="006F2A30">
        <w:t> §</w:t>
      </w:r>
      <w:r w:rsidR="0057592A" w:rsidRPr="00DE4ABE">
        <w:t xml:space="preserve"> ska miljökonsekvensbeskrivningen baseras på yttrandet och innehålla de uppgifter som skäligen kan behövas för att nå en motiverad slutsats om projektets betydande miljöpåverkan, med hänsyn till rådande kunskaper och bedömningsmetoder. Verksamhetsutövaren ska vid utarbetandet av miljökonsekvensbeskrivningen beakta tillgängliga resultat från andra relevanta bedömningar om miljöpåverkan som gjorts till följd av annan lagstiftning. De myndigheter som har tillgång till relevanta uppgifter, särskilt </w:t>
      </w:r>
      <w:r w:rsidR="001932CB" w:rsidRPr="00DE4ABE">
        <w:t>om miljöeffekter</w:t>
      </w:r>
      <w:r w:rsidR="0057592A" w:rsidRPr="00DE4ABE">
        <w:t>, ska göra dessa tillgängliga för verksamhetsutövaren.</w:t>
      </w:r>
    </w:p>
    <w:p w14:paraId="5BC272ED" w14:textId="77777777" w:rsidR="00750881" w:rsidRPr="00DE4ABE" w:rsidRDefault="00750881">
      <w:pPr>
        <w:pStyle w:val="ANormal"/>
      </w:pPr>
      <w:r w:rsidRPr="00DE4ABE">
        <w:t>- - - - - - - - - - - - - - - - - - - - - - - - - - - - - - - - - - - - - - - - - - - - - - - - - - - -</w:t>
      </w:r>
    </w:p>
    <w:p w14:paraId="17DEC486" w14:textId="5FF645EB" w:rsidR="00912C75" w:rsidRPr="00DE4ABE" w:rsidRDefault="00912C75" w:rsidP="0046145B">
      <w:pPr>
        <w:pStyle w:val="ANormal"/>
      </w:pPr>
    </w:p>
    <w:p w14:paraId="3D1DAE3B" w14:textId="19DBCA9C" w:rsidR="00912C75" w:rsidRPr="00DE4ABE" w:rsidRDefault="0057592A" w:rsidP="00912C75">
      <w:pPr>
        <w:pStyle w:val="LagParagraf"/>
      </w:pPr>
      <w:r w:rsidRPr="00DE4ABE">
        <w:t>10</w:t>
      </w:r>
      <w:r w:rsidR="006F2A30">
        <w:t> §</w:t>
      </w:r>
    </w:p>
    <w:p w14:paraId="36B1F00A" w14:textId="75641437" w:rsidR="00912C75" w:rsidRPr="00DE4ABE" w:rsidRDefault="0057592A" w:rsidP="00912C75">
      <w:pPr>
        <w:pStyle w:val="LagPararubrik"/>
      </w:pPr>
      <w:proofErr w:type="spellStart"/>
      <w:r w:rsidRPr="00DE4ABE">
        <w:t>ÅMHM:s</w:t>
      </w:r>
      <w:proofErr w:type="spellEnd"/>
      <w:r w:rsidRPr="00DE4ABE">
        <w:t xml:space="preserve"> granskning av miljökonsekvensbeskrivningen</w:t>
      </w:r>
    </w:p>
    <w:p w14:paraId="70AA360A" w14:textId="1B6BCF60" w:rsidR="00912C75" w:rsidRPr="00DE4ABE" w:rsidRDefault="00912C75" w:rsidP="00912C75">
      <w:pPr>
        <w:pStyle w:val="ANormal"/>
      </w:pPr>
      <w:r w:rsidRPr="00DE4ABE">
        <w:tab/>
      </w:r>
      <w:r w:rsidR="0057592A" w:rsidRPr="00DE4ABE">
        <w:t xml:space="preserve">När verksamhetsutövaren har färdigställt miljökonsekvensbeskrivningen ska den lämnas till ÅMHM för granskning. </w:t>
      </w:r>
      <w:r w:rsidR="002A42A3" w:rsidRPr="00DE4ABE">
        <w:t>Om miljökonsekvensbeskrivningen inte uppfyller kraven på innehållet i 9</w:t>
      </w:r>
      <w:r w:rsidR="006F2A30">
        <w:t> §</w:t>
      </w:r>
      <w:r w:rsidR="002A42A3" w:rsidRPr="00DE4ABE">
        <w:t xml:space="preserve"> ska </w:t>
      </w:r>
      <w:r w:rsidR="0057592A" w:rsidRPr="00DE4ABE">
        <w:t xml:space="preserve">ÅMHM </w:t>
      </w:r>
      <w:r w:rsidR="002A42A3" w:rsidRPr="00DE4ABE">
        <w:t xml:space="preserve">uppmana </w:t>
      </w:r>
      <w:r w:rsidR="0057592A" w:rsidRPr="00DE4ABE">
        <w:t xml:space="preserve">verksamhetsutövaren </w:t>
      </w:r>
      <w:r w:rsidR="002A42A3" w:rsidRPr="00DE4ABE">
        <w:t xml:space="preserve">att </w:t>
      </w:r>
      <w:r w:rsidR="0057592A" w:rsidRPr="00DE4ABE">
        <w:t xml:space="preserve">komplettera </w:t>
      </w:r>
      <w:r w:rsidR="002A42A3" w:rsidRPr="00DE4ABE">
        <w:t xml:space="preserve">miljökonsekvensbeskrivningen med </w:t>
      </w:r>
      <w:r w:rsidR="0057592A" w:rsidRPr="00DE4ABE">
        <w:t>information</w:t>
      </w:r>
      <w:r w:rsidR="001932CB" w:rsidRPr="00DE4ABE">
        <w:t xml:space="preserve"> </w:t>
      </w:r>
      <w:r w:rsidR="0057592A" w:rsidRPr="00DE4ABE">
        <w:t xml:space="preserve">som är av direkt relevans för </w:t>
      </w:r>
      <w:proofErr w:type="spellStart"/>
      <w:r w:rsidR="00967193" w:rsidRPr="00DE4ABE">
        <w:t>ÅMHM:s</w:t>
      </w:r>
      <w:proofErr w:type="spellEnd"/>
      <w:r w:rsidR="00967193" w:rsidRPr="00DE4ABE">
        <w:t xml:space="preserve"> </w:t>
      </w:r>
      <w:r w:rsidR="002A42A3" w:rsidRPr="00DE4ABE">
        <w:t>granskning av</w:t>
      </w:r>
      <w:r w:rsidR="0057592A" w:rsidRPr="00DE4ABE">
        <w:t xml:space="preserve"> projektets betydande miljöpåverkan.</w:t>
      </w:r>
    </w:p>
    <w:p w14:paraId="4B6C5DCC" w14:textId="77777777" w:rsidR="00750881" w:rsidRPr="00DE4ABE" w:rsidRDefault="00750881">
      <w:pPr>
        <w:pStyle w:val="ANormal"/>
      </w:pPr>
      <w:r w:rsidRPr="00DE4ABE">
        <w:t>- - - - - - - - - - - - - - - - - - - - - - - - - - - - - - - - - - - - - - - - - - - - - - - - - - - -</w:t>
      </w:r>
    </w:p>
    <w:p w14:paraId="2BD264EB" w14:textId="77777777" w:rsidR="003A4891" w:rsidRPr="00DE4ABE" w:rsidRDefault="003A4891" w:rsidP="003A4891">
      <w:pPr>
        <w:pStyle w:val="ANormal"/>
      </w:pPr>
    </w:p>
    <w:p w14:paraId="41764AFC" w14:textId="096316BC" w:rsidR="003A4891" w:rsidRPr="00DE4ABE" w:rsidRDefault="003A4891" w:rsidP="003A4891">
      <w:pPr>
        <w:pStyle w:val="LagParagraf"/>
      </w:pPr>
      <w:r w:rsidRPr="00DE4ABE">
        <w:t>11a</w:t>
      </w:r>
      <w:r w:rsidR="006F2A30">
        <w:t> §</w:t>
      </w:r>
    </w:p>
    <w:p w14:paraId="7227878D" w14:textId="77777777" w:rsidR="003A4891" w:rsidRPr="00DE4ABE" w:rsidRDefault="003A4891" w:rsidP="003A4891">
      <w:pPr>
        <w:pStyle w:val="LagPararubrik"/>
      </w:pPr>
      <w:r w:rsidRPr="00DE4ABE">
        <w:t>Uppdatering av granskningsbeslutet</w:t>
      </w:r>
    </w:p>
    <w:p w14:paraId="71881C8A" w14:textId="5B5A29D5" w:rsidR="003A4891" w:rsidRPr="00DE4ABE" w:rsidRDefault="003A4891" w:rsidP="003A4891">
      <w:pPr>
        <w:pStyle w:val="ANormal"/>
      </w:pPr>
      <w:r w:rsidRPr="00DE4ABE">
        <w:tab/>
        <w:t>Tillstånds</w:t>
      </w:r>
      <w:r w:rsidR="007E5827" w:rsidRPr="00DE4ABE">
        <w:t xml:space="preserve">prövande </w:t>
      </w:r>
      <w:r w:rsidRPr="00DE4ABE">
        <w:t xml:space="preserve">myndigheten ska försäkra sig om att </w:t>
      </w:r>
      <w:proofErr w:type="spellStart"/>
      <w:r w:rsidRPr="00DE4ABE">
        <w:t>ÅMHM:s</w:t>
      </w:r>
      <w:proofErr w:type="spellEnd"/>
      <w:r w:rsidRPr="00DE4ABE">
        <w:t xml:space="preserve"> beslut om granskningen enligt 10</w:t>
      </w:r>
      <w:r w:rsidR="006F2A30">
        <w:t> §</w:t>
      </w:r>
      <w:r w:rsidRPr="00DE4ABE">
        <w:t xml:space="preserve"> är aktuell när tillståndsärendet avgörs. ÅMHM ska på tillstånds</w:t>
      </w:r>
      <w:r w:rsidR="007E5827" w:rsidRPr="00DE4ABE">
        <w:t xml:space="preserve">prövande </w:t>
      </w:r>
      <w:r w:rsidRPr="00DE4ABE">
        <w:t>myndighetens begäran ange sin åsikt huruvida beslutet om granskningen fortfarande är aktuellt och vid behov specificera till vilka delar det inte längre är det och till vilka delar miljökonsekvensbeskrivningen behöver kompletteras för att granskningsbeslutet ska kunna uppdateras. Vid kompletteringen av miljökonsekvensbeskrivningen ska bestämmelserna i 11</w:t>
      </w:r>
      <w:r w:rsidR="006F2A30">
        <w:t> §</w:t>
      </w:r>
      <w:r w:rsidRPr="00DE4ABE">
        <w:t xml:space="preserve"> om hörande om miljökonsekvensbeskrivningen följas.</w:t>
      </w:r>
    </w:p>
    <w:p w14:paraId="0DBBBEC4" w14:textId="21C5D6CE" w:rsidR="003A4891" w:rsidRPr="00DE4ABE" w:rsidRDefault="003A4891" w:rsidP="003A4891">
      <w:pPr>
        <w:pStyle w:val="ANormal"/>
      </w:pPr>
      <w:r w:rsidRPr="00DE4ABE">
        <w:tab/>
      </w:r>
      <w:r w:rsidR="0036249A" w:rsidRPr="00DE4ABE">
        <w:t>ÅMHM ska på v</w:t>
      </w:r>
      <w:r w:rsidRPr="00DE4ABE">
        <w:t>erksamhetsutövaren</w:t>
      </w:r>
      <w:r w:rsidR="0036249A" w:rsidRPr="00DE4ABE">
        <w:t xml:space="preserve">s begäran </w:t>
      </w:r>
      <w:r w:rsidRPr="00DE4ABE">
        <w:t xml:space="preserve">ange </w:t>
      </w:r>
      <w:r w:rsidR="0036249A" w:rsidRPr="00DE4ABE">
        <w:t>o</w:t>
      </w:r>
      <w:r w:rsidRPr="00DE4ABE">
        <w:t xml:space="preserve">m dess granskningsbeslut </w:t>
      </w:r>
      <w:r w:rsidR="0036249A" w:rsidRPr="00DE4ABE">
        <w:t xml:space="preserve">fortfarande </w:t>
      </w:r>
      <w:r w:rsidRPr="00DE4ABE">
        <w:t>är aktuellt och vid behov specificera vilka uppgifter som behövs för uppdateringen av granskningsbeslutet.</w:t>
      </w:r>
    </w:p>
    <w:p w14:paraId="34629106" w14:textId="77777777" w:rsidR="00221D9A" w:rsidRPr="00DE4ABE" w:rsidRDefault="00221D9A" w:rsidP="0046145B">
      <w:pPr>
        <w:pStyle w:val="ANormal"/>
      </w:pPr>
    </w:p>
    <w:p w14:paraId="2850137F" w14:textId="0132D1AF" w:rsidR="0057592A" w:rsidRPr="00DE4ABE" w:rsidRDefault="0057592A" w:rsidP="0057592A">
      <w:pPr>
        <w:pStyle w:val="LagParagraf"/>
      </w:pPr>
      <w:r w:rsidRPr="00DE4ABE">
        <w:t>12</w:t>
      </w:r>
      <w:r w:rsidR="006F2A30">
        <w:t> §</w:t>
      </w:r>
    </w:p>
    <w:p w14:paraId="2308AA8F" w14:textId="493707DD" w:rsidR="0057592A" w:rsidRPr="00DE4ABE" w:rsidRDefault="0057592A" w:rsidP="0057592A">
      <w:pPr>
        <w:pStyle w:val="LagPararubrik"/>
      </w:pPr>
      <w:r w:rsidRPr="00DE4ABE">
        <w:t>Information om avgörandet i tillståndsfrågan</w:t>
      </w:r>
    </w:p>
    <w:p w14:paraId="44604AAD" w14:textId="021DB56B" w:rsidR="00912C75" w:rsidRPr="00DE4ABE" w:rsidRDefault="0057592A" w:rsidP="0057592A">
      <w:pPr>
        <w:pStyle w:val="ANormal"/>
      </w:pPr>
      <w:r w:rsidRPr="00DE4ABE">
        <w:tab/>
        <w:t>Den tillståndsprövande myndigheten ska när tillståndsprövningen är avgjord snarast tillkännage detta. Av tillkännagivandet ska det framgå hur allmänheten och myndigheter</w:t>
      </w:r>
      <w:r w:rsidR="001A5762" w:rsidRPr="00DE4ABE">
        <w:t>na</w:t>
      </w:r>
      <w:r w:rsidRPr="00DE4ABE">
        <w:t xml:space="preserve"> kan få tillgång till innehållet i avgörandet inklusive villkoren som är knut</w:t>
      </w:r>
      <w:r w:rsidR="003D103D" w:rsidRPr="00DE4ABE">
        <w:t>na</w:t>
      </w:r>
      <w:r w:rsidRPr="00DE4ABE">
        <w:t xml:space="preserve"> till detta. Det ska även framgå information om de huvudsakliga skäl och överväganden som beslutet grundar sig på</w:t>
      </w:r>
      <w:r w:rsidR="001A5762" w:rsidRPr="00DE4ABE">
        <w:t xml:space="preserve"> samt</w:t>
      </w:r>
      <w:r w:rsidRPr="00DE4ABE">
        <w:t xml:space="preserve"> om förfarandet för allmänhetens deltagande. </w:t>
      </w:r>
      <w:r w:rsidR="00481AD1" w:rsidRPr="00DE4ABE">
        <w:t>Ytterligare ska tillkännagivandet innehålla</w:t>
      </w:r>
      <w:r w:rsidRPr="00DE4ABE">
        <w:t xml:space="preserve"> en sammanfattning av samrådsresultaten och de uppgifter som inhämtats enligt </w:t>
      </w:r>
      <w:r w:rsidR="002872E7" w:rsidRPr="00DE4ABE">
        <w:t>7 och 8</w:t>
      </w:r>
      <w:r w:rsidR="006F2A30">
        <w:t> §</w:t>
      </w:r>
      <w:r w:rsidR="002872E7" w:rsidRPr="00DE4ABE">
        <w:t>§</w:t>
      </w:r>
      <w:r w:rsidRPr="00DE4ABE">
        <w:t xml:space="preserve"> och hur dessa resultat har införlivats eller på annat sätt beaktats, särskilt de synpunkter som mottagits från den utsatta </w:t>
      </w:r>
      <w:r w:rsidR="00750881" w:rsidRPr="00DE4ABE">
        <w:t>region</w:t>
      </w:r>
      <w:r w:rsidRPr="00DE4ABE">
        <w:t xml:space="preserve"> som avses i </w:t>
      </w:r>
      <w:r w:rsidR="002872E7" w:rsidRPr="00DE4ABE">
        <w:t>8</w:t>
      </w:r>
      <w:r w:rsidR="006F2A30">
        <w:t> §</w:t>
      </w:r>
      <w:r w:rsidRPr="00DE4ABE">
        <w:t>.</w:t>
      </w:r>
    </w:p>
    <w:p w14:paraId="4249E78D" w14:textId="67B4507E" w:rsidR="0057592A" w:rsidRDefault="0057592A" w:rsidP="0057592A">
      <w:pPr>
        <w:pStyle w:val="ANormal"/>
      </w:pPr>
      <w:r w:rsidRPr="00DE4ABE">
        <w:tab/>
        <w:t xml:space="preserve">Om samråd har hållits med en region utanför Åland ska landskapsregeringen se till att </w:t>
      </w:r>
      <w:r w:rsidR="0045099E" w:rsidRPr="00DE4ABE">
        <w:t>den</w:t>
      </w:r>
      <w:r w:rsidRPr="00DE4ABE">
        <w:t xml:space="preserve"> information</w:t>
      </w:r>
      <w:r w:rsidR="0045099E" w:rsidRPr="00DE4ABE">
        <w:t xml:space="preserve"> som anges i 1</w:t>
      </w:r>
      <w:r w:rsidR="006F2A30">
        <w:t> mom.</w:t>
      </w:r>
      <w:r w:rsidRPr="00DE4ABE">
        <w:t xml:space="preserve"> lämnas till den </w:t>
      </w:r>
      <w:r w:rsidRPr="00DE4ABE">
        <w:lastRenderedPageBreak/>
        <w:t xml:space="preserve">ansvariga myndigheten i den regionen. Om </w:t>
      </w:r>
      <w:r w:rsidR="00733305" w:rsidRPr="00DE4ABE">
        <w:t xml:space="preserve">en region utanför Åland har hållit </w:t>
      </w:r>
      <w:r w:rsidRPr="00DE4ABE">
        <w:t xml:space="preserve">samråd med åländska myndigheter </w:t>
      </w:r>
      <w:r w:rsidR="00733305" w:rsidRPr="00DE4ABE">
        <w:t xml:space="preserve">ska </w:t>
      </w:r>
      <w:r w:rsidR="00BF2622" w:rsidRPr="00DE4ABE">
        <w:t xml:space="preserve">de åländska myndigheterna </w:t>
      </w:r>
      <w:r w:rsidRPr="00DE4ABE">
        <w:t>inform</w:t>
      </w:r>
      <w:r w:rsidR="00CB5E73" w:rsidRPr="00DE4ABE">
        <w:t>era allmänheten</w:t>
      </w:r>
      <w:r w:rsidRPr="00DE4ABE">
        <w:t xml:space="preserve"> om </w:t>
      </w:r>
      <w:r w:rsidR="00BF2622" w:rsidRPr="00DE4ABE">
        <w:t>det som lämnats i samrådet</w:t>
      </w:r>
      <w:r w:rsidRPr="00DE4ABE">
        <w:t>.</w:t>
      </w:r>
    </w:p>
    <w:p w14:paraId="3EB89477" w14:textId="4A245C5E" w:rsidR="00F6057E" w:rsidRDefault="00F6057E" w:rsidP="0057592A">
      <w:pPr>
        <w:pStyle w:val="ANormal"/>
      </w:pPr>
    </w:p>
    <w:p w14:paraId="247DDB23" w14:textId="77777777" w:rsidR="00F6057E" w:rsidRDefault="00864622">
      <w:pPr>
        <w:pStyle w:val="ANormal"/>
        <w:jc w:val="center"/>
      </w:pPr>
      <w:hyperlink w:anchor="_top" w:tooltip="Klicka för att gå till toppen av dokumentet" w:history="1">
        <w:r w:rsidR="00F6057E">
          <w:rPr>
            <w:rStyle w:val="Hyperlnk"/>
          </w:rPr>
          <w:t>__________________</w:t>
        </w:r>
      </w:hyperlink>
    </w:p>
    <w:p w14:paraId="1B967923" w14:textId="495C9305" w:rsidR="009B4E92" w:rsidRDefault="009B4E92" w:rsidP="0057592A">
      <w:pPr>
        <w:pStyle w:val="ANormal"/>
      </w:pPr>
    </w:p>
    <w:p w14:paraId="6EA1DB20" w14:textId="58500C57" w:rsidR="00F6057E" w:rsidRPr="00DE4ABE" w:rsidRDefault="00F6057E" w:rsidP="0057592A">
      <w:pPr>
        <w:pStyle w:val="ANormal"/>
      </w:pPr>
      <w:r>
        <w:tab/>
        <w:t>Denna lag träder i kraft</w:t>
      </w:r>
    </w:p>
    <w:p w14:paraId="4880466C" w14:textId="77777777" w:rsidR="00497F88" w:rsidRPr="00DE4ABE" w:rsidRDefault="00497F88" w:rsidP="00207E9F">
      <w:pPr>
        <w:pStyle w:val="ANormal"/>
      </w:pPr>
    </w:p>
    <w:p w14:paraId="562A7768" w14:textId="77777777" w:rsidR="00AF3004" w:rsidRPr="00DE4ABE" w:rsidRDefault="00864622">
      <w:pPr>
        <w:pStyle w:val="ANormal"/>
        <w:jc w:val="center"/>
      </w:pPr>
      <w:hyperlink w:anchor="_top" w:tooltip="Klicka för att gå till toppen av dokumentet" w:history="1">
        <w:r w:rsidR="00AF3004" w:rsidRPr="00DE4ABE">
          <w:rPr>
            <w:rStyle w:val="Hyperlnk"/>
          </w:rPr>
          <w:t>__________________</w:t>
        </w:r>
      </w:hyperlink>
    </w:p>
    <w:p w14:paraId="3633A454" w14:textId="50F13A27" w:rsidR="00AF3004" w:rsidRDefault="00AF3004">
      <w:pPr>
        <w:pStyle w:val="ANormal"/>
      </w:pPr>
    </w:p>
    <w:p w14:paraId="72ABDB9E" w14:textId="77777777" w:rsidR="00B57464" w:rsidRDefault="00B57464" w:rsidP="00B57464">
      <w:pPr>
        <w:pStyle w:val="ANormal"/>
      </w:pPr>
    </w:p>
    <w:p w14:paraId="46153B41" w14:textId="18D7F453" w:rsidR="00B57464" w:rsidRPr="005063A6" w:rsidRDefault="00B57464" w:rsidP="00B57464">
      <w:pPr>
        <w:pStyle w:val="ANormal"/>
        <w:rPr>
          <w:lang w:val="en-GB"/>
        </w:rPr>
      </w:pPr>
      <w:r w:rsidRPr="005063A6">
        <w:rPr>
          <w:lang w:val="en-GB"/>
        </w:rPr>
        <w:t>2.</w:t>
      </w:r>
    </w:p>
    <w:p w14:paraId="378EF405" w14:textId="2C1D4C1A" w:rsidR="00B57464" w:rsidRPr="005063A6" w:rsidRDefault="00B57464" w:rsidP="00B57464">
      <w:pPr>
        <w:pStyle w:val="LagHuvRubr"/>
      </w:pPr>
      <w:bookmarkStart w:id="14" w:name="_Toc67560018"/>
      <w:r w:rsidRPr="005063A6">
        <w:t>L A N D S K A P S L A G</w:t>
      </w:r>
      <w:r w:rsidRPr="005063A6">
        <w:br/>
        <w:t xml:space="preserve">om ändring av </w:t>
      </w:r>
      <w:r w:rsidR="00461C4D" w:rsidRPr="005063A6">
        <w:t>10</w:t>
      </w:r>
      <w:r w:rsidR="00AC16C3">
        <w:t> </w:t>
      </w:r>
      <w:r w:rsidR="00461C4D" w:rsidRPr="005063A6">
        <w:t xml:space="preserve">§ </w:t>
      </w:r>
      <w:r w:rsidRPr="005063A6">
        <w:t xml:space="preserve">landskapslagen om </w:t>
      </w:r>
      <w:bookmarkStart w:id="15" w:name="_Hlk63410085"/>
      <w:r w:rsidRPr="005063A6">
        <w:t>Ålands miljö- och hälsoskyddsmyndighet</w:t>
      </w:r>
      <w:bookmarkEnd w:id="15"/>
      <w:bookmarkEnd w:id="14"/>
    </w:p>
    <w:p w14:paraId="023441A1" w14:textId="77777777" w:rsidR="00B57464" w:rsidRPr="005063A6" w:rsidRDefault="00B57464" w:rsidP="00B57464">
      <w:pPr>
        <w:pStyle w:val="ANormal"/>
        <w:rPr>
          <w:lang w:val="en-GB"/>
        </w:rPr>
      </w:pPr>
    </w:p>
    <w:p w14:paraId="11A261A2" w14:textId="4BE533F4" w:rsidR="00B57464" w:rsidRPr="005063A6" w:rsidRDefault="00B57464" w:rsidP="00B57464">
      <w:pPr>
        <w:pStyle w:val="ANormal"/>
      </w:pPr>
      <w:r w:rsidRPr="005063A6">
        <w:tab/>
        <w:t xml:space="preserve">I enlighet med lagtingets beslut </w:t>
      </w:r>
      <w:bookmarkStart w:id="16" w:name="_Hlk63410111"/>
      <w:r w:rsidRPr="005063A6">
        <w:rPr>
          <w:b/>
          <w:bCs/>
        </w:rPr>
        <w:t>fogas</w:t>
      </w:r>
      <w:r w:rsidRPr="005063A6">
        <w:t xml:space="preserve"> </w:t>
      </w:r>
      <w:r w:rsidR="004F63BB" w:rsidRPr="005063A6">
        <w:t>till 10</w:t>
      </w:r>
      <w:r w:rsidR="00AC16C3">
        <w:t> </w:t>
      </w:r>
      <w:r w:rsidR="004F63BB" w:rsidRPr="005063A6">
        <w:t>§ landskapslagen (2007:115) om Ålands miljö- och hälsoskyddsmyndighet, sådan den lyder i landskapslagen 2019/110, nya 3 och 4</w:t>
      </w:r>
      <w:r w:rsidR="00AC16C3">
        <w:t> </w:t>
      </w:r>
      <w:r w:rsidR="004F63BB" w:rsidRPr="005063A6">
        <w:t xml:space="preserve">mom. </w:t>
      </w:r>
      <w:bookmarkEnd w:id="16"/>
      <w:r w:rsidRPr="005063A6">
        <w:t>som följer:</w:t>
      </w:r>
    </w:p>
    <w:p w14:paraId="1D884BB6" w14:textId="77777777" w:rsidR="00B57464" w:rsidRPr="005063A6" w:rsidRDefault="00B57464" w:rsidP="00B57464">
      <w:pPr>
        <w:pStyle w:val="ANormal"/>
      </w:pPr>
    </w:p>
    <w:p w14:paraId="10CD4004" w14:textId="45B0F810" w:rsidR="00B57464" w:rsidRPr="005063A6" w:rsidRDefault="00B57464" w:rsidP="00B57464">
      <w:pPr>
        <w:pStyle w:val="LagParagraf"/>
      </w:pPr>
      <w:r w:rsidRPr="005063A6">
        <w:t>10 §</w:t>
      </w:r>
    </w:p>
    <w:p w14:paraId="2D1D8417" w14:textId="3F2E0B20" w:rsidR="00B57464" w:rsidRPr="005063A6" w:rsidRDefault="00B57464" w:rsidP="00B57464">
      <w:pPr>
        <w:pStyle w:val="LagPararubrik"/>
      </w:pPr>
      <w:r w:rsidRPr="005063A6">
        <w:t>Ledamöter i prövningsnämnden</w:t>
      </w:r>
    </w:p>
    <w:p w14:paraId="0D570CFB" w14:textId="77777777" w:rsidR="00B57464" w:rsidRPr="005063A6" w:rsidRDefault="00B57464">
      <w:pPr>
        <w:pStyle w:val="ANormal"/>
      </w:pPr>
      <w:r w:rsidRPr="005063A6">
        <w:t>- - - - - - - - - - - - - - - - - - - - - - - - - - - - - - - - - - - - - - - - - - - - - - - - - - - -</w:t>
      </w:r>
    </w:p>
    <w:p w14:paraId="40370B43" w14:textId="535CD55A" w:rsidR="00BD39B9" w:rsidRPr="005063A6" w:rsidRDefault="00B57464" w:rsidP="00BD39B9">
      <w:pPr>
        <w:pStyle w:val="ANormal"/>
      </w:pPr>
      <w:r w:rsidRPr="005063A6">
        <w:tab/>
      </w:r>
      <w:r w:rsidR="00BD39B9" w:rsidRPr="005063A6">
        <w:t>Om en ledamot eller ersättare avlider eller avsäger sig sitt uppdrag ska en ny ledamot eller ersättare utses för den återstående mandattiden. Det samma gäller om en ledamot eller ersättare skiljs från sitt uppdrag.</w:t>
      </w:r>
    </w:p>
    <w:p w14:paraId="1AB7CDD4" w14:textId="00D592AB" w:rsidR="00BD39B9" w:rsidRPr="005063A6" w:rsidRDefault="00AC16C3" w:rsidP="00BD39B9">
      <w:pPr>
        <w:pStyle w:val="ANormal"/>
      </w:pPr>
      <w:bookmarkStart w:id="17" w:name="_Hlk63410417"/>
      <w:r>
        <w:tab/>
      </w:r>
      <w:r w:rsidR="00BD39B9" w:rsidRPr="005063A6">
        <w:t>Landskapsregeringen får skilja en ledamot eller ersättare från sitt uppdrag endast om</w:t>
      </w:r>
    </w:p>
    <w:p w14:paraId="185FF23E" w14:textId="4EF04602" w:rsidR="00BD39B9" w:rsidRPr="005063A6" w:rsidRDefault="00AC16C3" w:rsidP="00BD39B9">
      <w:pPr>
        <w:pStyle w:val="ANormal"/>
      </w:pPr>
      <w:r>
        <w:tab/>
      </w:r>
      <w:r w:rsidR="00BD39B9" w:rsidRPr="005063A6">
        <w:t>1) ledamoten eller ersättaren inte längre förmår fullgöra sitt uppdrag på behörigt sätt, eller</w:t>
      </w:r>
    </w:p>
    <w:p w14:paraId="00B1C1E7" w14:textId="299979CC" w:rsidR="00BD39B9" w:rsidRPr="005063A6" w:rsidRDefault="00AC16C3" w:rsidP="00BD39B9">
      <w:pPr>
        <w:pStyle w:val="ANormal"/>
      </w:pPr>
      <w:r>
        <w:tab/>
      </w:r>
      <w:r w:rsidR="00BD39B9" w:rsidRPr="005063A6">
        <w:t>2) ledamoten eller ersättaren fortgående eller på ett väsentligt sätt bryter mot sin tjänsteplikt eller försummar den fortgående eller på ett väsentligt sätt</w:t>
      </w:r>
      <w:r w:rsidR="007C64C2" w:rsidRPr="005063A6">
        <w:t>.</w:t>
      </w:r>
    </w:p>
    <w:bookmarkEnd w:id="17"/>
    <w:p w14:paraId="6CBB1212" w14:textId="5FB13087" w:rsidR="007C64C2" w:rsidRPr="005063A6" w:rsidRDefault="007C64C2" w:rsidP="00BD39B9">
      <w:pPr>
        <w:pStyle w:val="ANormal"/>
      </w:pPr>
    </w:p>
    <w:p w14:paraId="22C217E1" w14:textId="77777777" w:rsidR="007C64C2" w:rsidRPr="005063A6" w:rsidRDefault="00864622">
      <w:pPr>
        <w:pStyle w:val="ANormal"/>
        <w:jc w:val="center"/>
      </w:pPr>
      <w:hyperlink w:anchor="_top" w:tooltip="Klicka för att gå till toppen av dokumentet" w:history="1">
        <w:r w:rsidR="007C64C2" w:rsidRPr="005063A6">
          <w:rPr>
            <w:rStyle w:val="Hyperlnk"/>
          </w:rPr>
          <w:t>__________________</w:t>
        </w:r>
      </w:hyperlink>
    </w:p>
    <w:p w14:paraId="2B9F8BC7" w14:textId="0B1ACA44" w:rsidR="007C64C2" w:rsidRPr="005063A6" w:rsidRDefault="007C64C2" w:rsidP="00BD39B9">
      <w:pPr>
        <w:pStyle w:val="ANormal"/>
      </w:pPr>
    </w:p>
    <w:p w14:paraId="1DCE36AC" w14:textId="0C743173" w:rsidR="007C64C2" w:rsidRPr="005063A6" w:rsidRDefault="007C64C2" w:rsidP="00BD39B9">
      <w:pPr>
        <w:pStyle w:val="ANormal"/>
      </w:pPr>
      <w:r w:rsidRPr="005063A6">
        <w:tab/>
        <w:t>Denna lag träder i kraft</w:t>
      </w:r>
    </w:p>
    <w:p w14:paraId="6099CC70" w14:textId="0744BF5B" w:rsidR="007C64C2" w:rsidRPr="005063A6" w:rsidRDefault="007C64C2" w:rsidP="00BD39B9">
      <w:pPr>
        <w:pStyle w:val="ANormal"/>
      </w:pPr>
    </w:p>
    <w:p w14:paraId="52375CAB" w14:textId="77777777" w:rsidR="007C64C2" w:rsidRDefault="00864622">
      <w:pPr>
        <w:pStyle w:val="ANormal"/>
        <w:jc w:val="center"/>
      </w:pPr>
      <w:hyperlink w:anchor="_top" w:tooltip="Klicka för att gå till toppen av dokumentet" w:history="1">
        <w:r w:rsidR="007C64C2" w:rsidRPr="005063A6">
          <w:rPr>
            <w:rStyle w:val="Hyperlnk"/>
          </w:rPr>
          <w:t>__________________</w:t>
        </w:r>
      </w:hyperlink>
    </w:p>
    <w:p w14:paraId="736DB14A" w14:textId="77777777" w:rsidR="007C64C2" w:rsidRDefault="007C64C2" w:rsidP="00BD39B9">
      <w:pPr>
        <w:pStyle w:val="ANormal"/>
      </w:pPr>
    </w:p>
    <w:p w14:paraId="0867015C" w14:textId="77777777" w:rsidR="00B57464" w:rsidRPr="00DE4ABE" w:rsidRDefault="00B57464">
      <w:pPr>
        <w:pStyle w:val="ANormal"/>
      </w:pPr>
    </w:p>
    <w:p w14:paraId="7633F24B" w14:textId="77777777" w:rsidR="00AF3004" w:rsidRPr="00DE4ABE"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rsidRPr="00DE4ABE" w14:paraId="427E77C0" w14:textId="77777777">
        <w:trPr>
          <w:cantSplit/>
        </w:trPr>
        <w:tc>
          <w:tcPr>
            <w:tcW w:w="7931" w:type="dxa"/>
            <w:gridSpan w:val="2"/>
          </w:tcPr>
          <w:p w14:paraId="41E327E6" w14:textId="1980CF4D" w:rsidR="00AF3004" w:rsidRPr="00DE4ABE" w:rsidRDefault="00AF3004">
            <w:pPr>
              <w:pStyle w:val="ANormal"/>
              <w:keepNext/>
            </w:pPr>
            <w:r w:rsidRPr="00DE4ABE">
              <w:t xml:space="preserve">Mariehamn </w:t>
            </w:r>
            <w:r w:rsidR="00712262">
              <w:t>den 25 mars 2021</w:t>
            </w:r>
          </w:p>
        </w:tc>
      </w:tr>
      <w:tr w:rsidR="00AF3004" w:rsidRPr="00DE4ABE" w14:paraId="3D37168B" w14:textId="77777777">
        <w:tc>
          <w:tcPr>
            <w:tcW w:w="4454" w:type="dxa"/>
            <w:vAlign w:val="bottom"/>
          </w:tcPr>
          <w:p w14:paraId="08C4C863" w14:textId="77777777" w:rsidR="00AF3004" w:rsidRPr="00DE4ABE" w:rsidRDefault="00AF3004">
            <w:pPr>
              <w:pStyle w:val="ANormal"/>
              <w:keepNext/>
            </w:pPr>
          </w:p>
          <w:p w14:paraId="004823F5" w14:textId="77777777" w:rsidR="00AF3004" w:rsidRPr="00DE4ABE" w:rsidRDefault="00AF3004">
            <w:pPr>
              <w:pStyle w:val="ANormal"/>
              <w:keepNext/>
            </w:pPr>
          </w:p>
          <w:p w14:paraId="6A982500" w14:textId="77777777" w:rsidR="00AF3004" w:rsidRPr="00DE4ABE" w:rsidRDefault="00AF3004">
            <w:pPr>
              <w:pStyle w:val="ANormal"/>
              <w:keepNext/>
            </w:pPr>
            <w:r w:rsidRPr="00DE4ABE">
              <w:t>L a n t r å d</w:t>
            </w:r>
          </w:p>
        </w:tc>
        <w:tc>
          <w:tcPr>
            <w:tcW w:w="3477" w:type="dxa"/>
            <w:vAlign w:val="bottom"/>
          </w:tcPr>
          <w:p w14:paraId="69D05747" w14:textId="77777777" w:rsidR="00AF3004" w:rsidRPr="00DE4ABE" w:rsidRDefault="00AF3004">
            <w:pPr>
              <w:pStyle w:val="ANormal"/>
              <w:keepNext/>
            </w:pPr>
          </w:p>
          <w:p w14:paraId="78B124B1" w14:textId="77777777" w:rsidR="00AF3004" w:rsidRPr="00DE4ABE" w:rsidRDefault="00AF3004">
            <w:pPr>
              <w:pStyle w:val="ANormal"/>
              <w:keepNext/>
            </w:pPr>
          </w:p>
          <w:p w14:paraId="3ED99BB4" w14:textId="7DD21986" w:rsidR="00AF3004" w:rsidRPr="00DE4ABE" w:rsidRDefault="00712262">
            <w:pPr>
              <w:pStyle w:val="ANormal"/>
              <w:keepNext/>
            </w:pPr>
            <w:r>
              <w:t>Veronica Thörnroos</w:t>
            </w:r>
          </w:p>
        </w:tc>
      </w:tr>
      <w:tr w:rsidR="00AF3004" w14:paraId="35F8D13E" w14:textId="77777777">
        <w:tc>
          <w:tcPr>
            <w:tcW w:w="4454" w:type="dxa"/>
            <w:vAlign w:val="bottom"/>
          </w:tcPr>
          <w:p w14:paraId="05689749" w14:textId="77777777" w:rsidR="00AF3004" w:rsidRPr="00DE4ABE" w:rsidRDefault="00AF3004">
            <w:pPr>
              <w:pStyle w:val="ANormal"/>
              <w:keepNext/>
            </w:pPr>
          </w:p>
          <w:p w14:paraId="18807542" w14:textId="77777777" w:rsidR="00AF3004" w:rsidRPr="00DE4ABE" w:rsidRDefault="00AF3004">
            <w:pPr>
              <w:pStyle w:val="ANormal"/>
              <w:keepNext/>
            </w:pPr>
          </w:p>
          <w:p w14:paraId="131F1F20" w14:textId="259D906B" w:rsidR="00AF3004" w:rsidRDefault="00AF3004">
            <w:pPr>
              <w:pStyle w:val="ANormal"/>
              <w:keepNext/>
            </w:pPr>
            <w:r w:rsidRPr="001B7E22">
              <w:t xml:space="preserve">Föredragande </w:t>
            </w:r>
            <w:r w:rsidR="00207E9F" w:rsidRPr="001B7E22">
              <w:t>minister</w:t>
            </w:r>
          </w:p>
        </w:tc>
        <w:tc>
          <w:tcPr>
            <w:tcW w:w="3477" w:type="dxa"/>
            <w:vAlign w:val="bottom"/>
          </w:tcPr>
          <w:p w14:paraId="2BF9C04E" w14:textId="77777777" w:rsidR="00AF3004" w:rsidRDefault="00AF3004">
            <w:pPr>
              <w:pStyle w:val="ANormal"/>
              <w:keepNext/>
            </w:pPr>
          </w:p>
          <w:p w14:paraId="27533439" w14:textId="77777777" w:rsidR="00AF3004" w:rsidRDefault="00AF3004">
            <w:pPr>
              <w:pStyle w:val="ANormal"/>
              <w:keepNext/>
            </w:pPr>
          </w:p>
          <w:p w14:paraId="3E0737EA" w14:textId="5CF5C398" w:rsidR="00AF3004" w:rsidRDefault="00712262">
            <w:pPr>
              <w:pStyle w:val="ANormal"/>
              <w:keepNext/>
            </w:pPr>
            <w:r>
              <w:t xml:space="preserve">Alfons </w:t>
            </w:r>
            <w:proofErr w:type="spellStart"/>
            <w:r>
              <w:t>Röblom</w:t>
            </w:r>
            <w:proofErr w:type="spellEnd"/>
          </w:p>
        </w:tc>
      </w:tr>
    </w:tbl>
    <w:p w14:paraId="25800B12" w14:textId="28BA2D2B" w:rsidR="00AF3004" w:rsidRDefault="00AF3004">
      <w:pPr>
        <w:pStyle w:val="ANormal"/>
      </w:pPr>
    </w:p>
    <w:p w14:paraId="09638B5D" w14:textId="4AE61FDD" w:rsidR="00207E9F" w:rsidRDefault="00207E9F">
      <w:pPr>
        <w:autoSpaceDE/>
        <w:autoSpaceDN/>
        <w:adjustRightInd/>
        <w:spacing w:line="240" w:lineRule="auto"/>
        <w:textAlignment w:val="auto"/>
        <w:rPr>
          <w:rFonts w:ascii="Times New Roman" w:eastAsia="Times New Roman" w:hAnsi="Times New Roman" w:cs="Times New Roman"/>
          <w:sz w:val="22"/>
          <w:lang w:eastAsia="sv-SE"/>
        </w:rPr>
      </w:pPr>
      <w:r>
        <w:br w:type="page"/>
      </w:r>
    </w:p>
    <w:p w14:paraId="79613A26" w14:textId="2B19B345" w:rsidR="00207E9F" w:rsidRDefault="00207E9F" w:rsidP="00207E9F">
      <w:pPr>
        <w:pStyle w:val="RubrikA"/>
      </w:pPr>
      <w:bookmarkStart w:id="18" w:name="_Toc67560019"/>
      <w:r>
        <w:lastRenderedPageBreak/>
        <w:t>Parallelltexter</w:t>
      </w:r>
      <w:bookmarkEnd w:id="18"/>
    </w:p>
    <w:p w14:paraId="13FF34B0" w14:textId="4094F684" w:rsidR="00207E9F" w:rsidRDefault="00207E9F" w:rsidP="00207E9F">
      <w:pPr>
        <w:pStyle w:val="Rubrikmellanrum"/>
      </w:pPr>
    </w:p>
    <w:p w14:paraId="2DC1F0BC" w14:textId="52CB4310" w:rsidR="00207E9F" w:rsidRPr="00207E9F" w:rsidRDefault="00207E9F" w:rsidP="00207E9F">
      <w:pPr>
        <w:pStyle w:val="ArendeUnderRubrik"/>
      </w:pPr>
      <w:r>
        <w:t xml:space="preserve">Parallelltexter till landskapsregeringens lagförslag nr </w:t>
      </w:r>
      <w:r w:rsidR="00712262">
        <w:t>19</w:t>
      </w:r>
      <w:r>
        <w:t>/</w:t>
      </w:r>
      <w:proofErr w:type="gramStart"/>
      <w:r>
        <w:t>2020-2021</w:t>
      </w:r>
      <w:proofErr w:type="gramEnd"/>
    </w:p>
    <w:sectPr w:rsidR="00207E9F" w:rsidRPr="00207E9F">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C0278" w14:textId="77777777" w:rsidR="002D52CA" w:rsidRDefault="002D52CA">
      <w:r>
        <w:separator/>
      </w:r>
    </w:p>
  </w:endnote>
  <w:endnote w:type="continuationSeparator" w:id="0">
    <w:p w14:paraId="7C5BAA5B" w14:textId="77777777" w:rsidR="002D52CA" w:rsidRDefault="002D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7BE25" w14:textId="77777777" w:rsidR="00757700" w:rsidRDefault="0075770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7AD86" w14:textId="0A902E62" w:rsidR="00757700" w:rsidRDefault="00906BCE">
    <w:pPr>
      <w:pStyle w:val="Sidfot"/>
      <w:rPr>
        <w:lang w:val="fi-FI"/>
      </w:rPr>
    </w:pPr>
    <w:r>
      <w:t>LF</w:t>
    </w:r>
    <w:r w:rsidR="00712262">
      <w:t>19</w:t>
    </w:r>
    <w:r>
      <w:t>20202021.docx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D565D" w14:textId="77777777" w:rsidR="00757700" w:rsidRDefault="007577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A456B" w14:textId="77777777" w:rsidR="002D52CA" w:rsidRDefault="002D52CA">
      <w:r>
        <w:separator/>
      </w:r>
    </w:p>
  </w:footnote>
  <w:footnote w:type="continuationSeparator" w:id="0">
    <w:p w14:paraId="1E08FD6D" w14:textId="77777777" w:rsidR="002D52CA" w:rsidRDefault="002D5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08443" w14:textId="77777777" w:rsidR="00757700" w:rsidRDefault="0075770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73AEE79C" w14:textId="77777777" w:rsidR="00757700" w:rsidRDefault="0075770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4546A" w14:textId="77777777" w:rsidR="00757700" w:rsidRDefault="0075770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97"/>
    <w:rsid w:val="00011F43"/>
    <w:rsid w:val="00021922"/>
    <w:rsid w:val="000225E5"/>
    <w:rsid w:val="00024C9C"/>
    <w:rsid w:val="00037A9B"/>
    <w:rsid w:val="00051C10"/>
    <w:rsid w:val="00054CC8"/>
    <w:rsid w:val="000653FE"/>
    <w:rsid w:val="00067575"/>
    <w:rsid w:val="0007631D"/>
    <w:rsid w:val="00080F7E"/>
    <w:rsid w:val="000840B3"/>
    <w:rsid w:val="00097983"/>
    <w:rsid w:val="000A25FD"/>
    <w:rsid w:val="000A2D30"/>
    <w:rsid w:val="000A66FC"/>
    <w:rsid w:val="000B436C"/>
    <w:rsid w:val="000B6DDD"/>
    <w:rsid w:val="000B7321"/>
    <w:rsid w:val="000C2806"/>
    <w:rsid w:val="000C451B"/>
    <w:rsid w:val="000C5A1E"/>
    <w:rsid w:val="000C6AF8"/>
    <w:rsid w:val="000C7B3A"/>
    <w:rsid w:val="000D2C08"/>
    <w:rsid w:val="000D5F61"/>
    <w:rsid w:val="000D720C"/>
    <w:rsid w:val="000D7CD5"/>
    <w:rsid w:val="000D7D79"/>
    <w:rsid w:val="000E4D83"/>
    <w:rsid w:val="000F54CB"/>
    <w:rsid w:val="0010403F"/>
    <w:rsid w:val="00107BFB"/>
    <w:rsid w:val="001203C3"/>
    <w:rsid w:val="00124605"/>
    <w:rsid w:val="00137BA0"/>
    <w:rsid w:val="00144BA7"/>
    <w:rsid w:val="001469DB"/>
    <w:rsid w:val="001566F3"/>
    <w:rsid w:val="00156C1D"/>
    <w:rsid w:val="00171B82"/>
    <w:rsid w:val="00174B1C"/>
    <w:rsid w:val="001932CB"/>
    <w:rsid w:val="001A5762"/>
    <w:rsid w:val="001A65A5"/>
    <w:rsid w:val="001B48DD"/>
    <w:rsid w:val="001B7E22"/>
    <w:rsid w:val="001F3064"/>
    <w:rsid w:val="001F35F2"/>
    <w:rsid w:val="00202894"/>
    <w:rsid w:val="002030F0"/>
    <w:rsid w:val="00207E9F"/>
    <w:rsid w:val="00221D9A"/>
    <w:rsid w:val="00223B91"/>
    <w:rsid w:val="0023488B"/>
    <w:rsid w:val="00237914"/>
    <w:rsid w:val="002419A7"/>
    <w:rsid w:val="002650F2"/>
    <w:rsid w:val="00265D1C"/>
    <w:rsid w:val="00274BA5"/>
    <w:rsid w:val="00277A7C"/>
    <w:rsid w:val="00286E7C"/>
    <w:rsid w:val="002872E7"/>
    <w:rsid w:val="002A42A3"/>
    <w:rsid w:val="002B6183"/>
    <w:rsid w:val="002B6F5B"/>
    <w:rsid w:val="002D52CA"/>
    <w:rsid w:val="002E1FBF"/>
    <w:rsid w:val="002E3108"/>
    <w:rsid w:val="003159B8"/>
    <w:rsid w:val="00326968"/>
    <w:rsid w:val="00327E0A"/>
    <w:rsid w:val="00342597"/>
    <w:rsid w:val="00342FC4"/>
    <w:rsid w:val="0036027B"/>
    <w:rsid w:val="003604AD"/>
    <w:rsid w:val="0036249A"/>
    <w:rsid w:val="003A0D03"/>
    <w:rsid w:val="003A4891"/>
    <w:rsid w:val="003B73F7"/>
    <w:rsid w:val="003C7C19"/>
    <w:rsid w:val="003D103D"/>
    <w:rsid w:val="003E3CC5"/>
    <w:rsid w:val="003E613F"/>
    <w:rsid w:val="003F3D5C"/>
    <w:rsid w:val="0041470D"/>
    <w:rsid w:val="004256CA"/>
    <w:rsid w:val="0043228C"/>
    <w:rsid w:val="0043237D"/>
    <w:rsid w:val="004330AA"/>
    <w:rsid w:val="00433834"/>
    <w:rsid w:val="00435AB3"/>
    <w:rsid w:val="004441AB"/>
    <w:rsid w:val="00444FFB"/>
    <w:rsid w:val="004454F6"/>
    <w:rsid w:val="0045099E"/>
    <w:rsid w:val="0046145B"/>
    <w:rsid w:val="00461C4D"/>
    <w:rsid w:val="00463EAA"/>
    <w:rsid w:val="004641FC"/>
    <w:rsid w:val="00464E03"/>
    <w:rsid w:val="00466552"/>
    <w:rsid w:val="004771E0"/>
    <w:rsid w:val="004802E2"/>
    <w:rsid w:val="00481AD1"/>
    <w:rsid w:val="00483C03"/>
    <w:rsid w:val="004930A4"/>
    <w:rsid w:val="0049538B"/>
    <w:rsid w:val="00497F88"/>
    <w:rsid w:val="004A6BA1"/>
    <w:rsid w:val="004B1594"/>
    <w:rsid w:val="004B50D7"/>
    <w:rsid w:val="004B6610"/>
    <w:rsid w:val="004B6DA5"/>
    <w:rsid w:val="004C6ADE"/>
    <w:rsid w:val="004D42F9"/>
    <w:rsid w:val="004E6641"/>
    <w:rsid w:val="004F63BB"/>
    <w:rsid w:val="004F7600"/>
    <w:rsid w:val="0050376B"/>
    <w:rsid w:val="005063A6"/>
    <w:rsid w:val="00524610"/>
    <w:rsid w:val="005316A9"/>
    <w:rsid w:val="00533011"/>
    <w:rsid w:val="00535B70"/>
    <w:rsid w:val="005430E7"/>
    <w:rsid w:val="00544B34"/>
    <w:rsid w:val="005566CC"/>
    <w:rsid w:val="00557C31"/>
    <w:rsid w:val="0056117D"/>
    <w:rsid w:val="0057592A"/>
    <w:rsid w:val="00575D10"/>
    <w:rsid w:val="00580D18"/>
    <w:rsid w:val="005A0044"/>
    <w:rsid w:val="005A13AB"/>
    <w:rsid w:val="005B49D5"/>
    <w:rsid w:val="005C00BC"/>
    <w:rsid w:val="005C44CB"/>
    <w:rsid w:val="005D1427"/>
    <w:rsid w:val="005D3F27"/>
    <w:rsid w:val="005E5541"/>
    <w:rsid w:val="005E62DA"/>
    <w:rsid w:val="005F1DF9"/>
    <w:rsid w:val="00603388"/>
    <w:rsid w:val="00603F01"/>
    <w:rsid w:val="0061486D"/>
    <w:rsid w:val="00615C9C"/>
    <w:rsid w:val="0061604D"/>
    <w:rsid w:val="00620081"/>
    <w:rsid w:val="00621641"/>
    <w:rsid w:val="006263FB"/>
    <w:rsid w:val="00643903"/>
    <w:rsid w:val="00651461"/>
    <w:rsid w:val="006519D5"/>
    <w:rsid w:val="0065687D"/>
    <w:rsid w:val="006661A3"/>
    <w:rsid w:val="00670E64"/>
    <w:rsid w:val="006805D4"/>
    <w:rsid w:val="00686ED9"/>
    <w:rsid w:val="006A6FBE"/>
    <w:rsid w:val="006B633C"/>
    <w:rsid w:val="006D02C9"/>
    <w:rsid w:val="006D0945"/>
    <w:rsid w:val="006D5A8C"/>
    <w:rsid w:val="006D6A3D"/>
    <w:rsid w:val="006E7644"/>
    <w:rsid w:val="006F2A30"/>
    <w:rsid w:val="00712262"/>
    <w:rsid w:val="0071607B"/>
    <w:rsid w:val="00720CA1"/>
    <w:rsid w:val="00722128"/>
    <w:rsid w:val="00724023"/>
    <w:rsid w:val="00731A85"/>
    <w:rsid w:val="00733305"/>
    <w:rsid w:val="00750881"/>
    <w:rsid w:val="00757700"/>
    <w:rsid w:val="00761593"/>
    <w:rsid w:val="00762EF4"/>
    <w:rsid w:val="00782464"/>
    <w:rsid w:val="00782764"/>
    <w:rsid w:val="00782A13"/>
    <w:rsid w:val="007839A7"/>
    <w:rsid w:val="007863F9"/>
    <w:rsid w:val="00786E23"/>
    <w:rsid w:val="00794784"/>
    <w:rsid w:val="0079795D"/>
    <w:rsid w:val="007A3EE2"/>
    <w:rsid w:val="007B4E03"/>
    <w:rsid w:val="007C64C2"/>
    <w:rsid w:val="007E3C0D"/>
    <w:rsid w:val="007E5827"/>
    <w:rsid w:val="007E676E"/>
    <w:rsid w:val="007F36DF"/>
    <w:rsid w:val="0080070A"/>
    <w:rsid w:val="00807029"/>
    <w:rsid w:val="0081265B"/>
    <w:rsid w:val="00820C40"/>
    <w:rsid w:val="008262AA"/>
    <w:rsid w:val="00840463"/>
    <w:rsid w:val="008450DA"/>
    <w:rsid w:val="00846120"/>
    <w:rsid w:val="00864622"/>
    <w:rsid w:val="00866774"/>
    <w:rsid w:val="00876B9F"/>
    <w:rsid w:val="008A545D"/>
    <w:rsid w:val="008A6340"/>
    <w:rsid w:val="008C0534"/>
    <w:rsid w:val="008C48CA"/>
    <w:rsid w:val="008D694B"/>
    <w:rsid w:val="008F2D2B"/>
    <w:rsid w:val="008F592B"/>
    <w:rsid w:val="00906BCE"/>
    <w:rsid w:val="00912940"/>
    <w:rsid w:val="00912C75"/>
    <w:rsid w:val="00916A6E"/>
    <w:rsid w:val="0091700B"/>
    <w:rsid w:val="009235F7"/>
    <w:rsid w:val="00931DF7"/>
    <w:rsid w:val="00935429"/>
    <w:rsid w:val="00943D1B"/>
    <w:rsid w:val="00947448"/>
    <w:rsid w:val="00951B5B"/>
    <w:rsid w:val="009524B8"/>
    <w:rsid w:val="00961861"/>
    <w:rsid w:val="009648CE"/>
    <w:rsid w:val="00967193"/>
    <w:rsid w:val="00984101"/>
    <w:rsid w:val="00996413"/>
    <w:rsid w:val="009B4A51"/>
    <w:rsid w:val="009B4E92"/>
    <w:rsid w:val="009E713F"/>
    <w:rsid w:val="009E7DB8"/>
    <w:rsid w:val="009F4D7F"/>
    <w:rsid w:val="00A062DC"/>
    <w:rsid w:val="00A06E92"/>
    <w:rsid w:val="00A148D4"/>
    <w:rsid w:val="00A25F1B"/>
    <w:rsid w:val="00A32351"/>
    <w:rsid w:val="00AA3DF1"/>
    <w:rsid w:val="00AC16C3"/>
    <w:rsid w:val="00AE08FA"/>
    <w:rsid w:val="00AE2EAF"/>
    <w:rsid w:val="00AF3004"/>
    <w:rsid w:val="00AF31FE"/>
    <w:rsid w:val="00AF3285"/>
    <w:rsid w:val="00AF5596"/>
    <w:rsid w:val="00B033E9"/>
    <w:rsid w:val="00B1418E"/>
    <w:rsid w:val="00B14875"/>
    <w:rsid w:val="00B16DB9"/>
    <w:rsid w:val="00B2485E"/>
    <w:rsid w:val="00B46604"/>
    <w:rsid w:val="00B57464"/>
    <w:rsid w:val="00B83DAD"/>
    <w:rsid w:val="00B85A3E"/>
    <w:rsid w:val="00B96929"/>
    <w:rsid w:val="00BD24EA"/>
    <w:rsid w:val="00BD39B9"/>
    <w:rsid w:val="00BD4E74"/>
    <w:rsid w:val="00BF2622"/>
    <w:rsid w:val="00C12043"/>
    <w:rsid w:val="00C30DC4"/>
    <w:rsid w:val="00C33DD0"/>
    <w:rsid w:val="00C43B19"/>
    <w:rsid w:val="00C44257"/>
    <w:rsid w:val="00C44B3A"/>
    <w:rsid w:val="00C4708E"/>
    <w:rsid w:val="00C55F65"/>
    <w:rsid w:val="00C65450"/>
    <w:rsid w:val="00C67899"/>
    <w:rsid w:val="00C73F47"/>
    <w:rsid w:val="00C74BE8"/>
    <w:rsid w:val="00C93A6E"/>
    <w:rsid w:val="00C9781D"/>
    <w:rsid w:val="00CA6679"/>
    <w:rsid w:val="00CB5E73"/>
    <w:rsid w:val="00CC58EA"/>
    <w:rsid w:val="00CE77C0"/>
    <w:rsid w:val="00CF49AE"/>
    <w:rsid w:val="00D1415A"/>
    <w:rsid w:val="00D16E27"/>
    <w:rsid w:val="00D23E1B"/>
    <w:rsid w:val="00D33BF3"/>
    <w:rsid w:val="00D33F16"/>
    <w:rsid w:val="00D50A0D"/>
    <w:rsid w:val="00D773BF"/>
    <w:rsid w:val="00D7768A"/>
    <w:rsid w:val="00D81943"/>
    <w:rsid w:val="00D84A5C"/>
    <w:rsid w:val="00D97E59"/>
    <w:rsid w:val="00DB5BF0"/>
    <w:rsid w:val="00DB64F9"/>
    <w:rsid w:val="00DB667D"/>
    <w:rsid w:val="00DD5749"/>
    <w:rsid w:val="00DD5E39"/>
    <w:rsid w:val="00DD688E"/>
    <w:rsid w:val="00DE4ABE"/>
    <w:rsid w:val="00E03151"/>
    <w:rsid w:val="00E0455D"/>
    <w:rsid w:val="00E06FCB"/>
    <w:rsid w:val="00E128F5"/>
    <w:rsid w:val="00E30805"/>
    <w:rsid w:val="00E41DCF"/>
    <w:rsid w:val="00E51800"/>
    <w:rsid w:val="00E56215"/>
    <w:rsid w:val="00E70811"/>
    <w:rsid w:val="00E719E5"/>
    <w:rsid w:val="00E7211A"/>
    <w:rsid w:val="00E725D8"/>
    <w:rsid w:val="00E83FED"/>
    <w:rsid w:val="00E85A44"/>
    <w:rsid w:val="00E94F12"/>
    <w:rsid w:val="00EA528D"/>
    <w:rsid w:val="00EC13B7"/>
    <w:rsid w:val="00EC42B7"/>
    <w:rsid w:val="00EC5837"/>
    <w:rsid w:val="00ED1871"/>
    <w:rsid w:val="00EE32A2"/>
    <w:rsid w:val="00EE540D"/>
    <w:rsid w:val="00EE7D29"/>
    <w:rsid w:val="00EF0BB6"/>
    <w:rsid w:val="00EF3E43"/>
    <w:rsid w:val="00F02E87"/>
    <w:rsid w:val="00F10CDA"/>
    <w:rsid w:val="00F170B2"/>
    <w:rsid w:val="00F238E7"/>
    <w:rsid w:val="00F23F37"/>
    <w:rsid w:val="00F34C47"/>
    <w:rsid w:val="00F50F18"/>
    <w:rsid w:val="00F5634D"/>
    <w:rsid w:val="00F57C27"/>
    <w:rsid w:val="00F6057E"/>
    <w:rsid w:val="00F62900"/>
    <w:rsid w:val="00F700AB"/>
    <w:rsid w:val="00F775AF"/>
    <w:rsid w:val="00F81A0A"/>
    <w:rsid w:val="00F8502A"/>
    <w:rsid w:val="00F90D81"/>
    <w:rsid w:val="00F92597"/>
    <w:rsid w:val="00F93124"/>
    <w:rsid w:val="00F95E6F"/>
    <w:rsid w:val="00FA4FDD"/>
    <w:rsid w:val="00FD59DC"/>
    <w:rsid w:val="00FD6449"/>
    <w:rsid w:val="00FF29BE"/>
    <w:rsid w:val="00FF41E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AE0C9"/>
  <w15:chartTrackingRefBased/>
  <w15:docId w15:val="{2CBFB051-3069-4C69-BD4C-19BA8163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F88"/>
    <w:pPr>
      <w:autoSpaceDE w:val="0"/>
      <w:autoSpaceDN w:val="0"/>
      <w:adjustRightInd w:val="0"/>
      <w:spacing w:line="300" w:lineRule="auto"/>
      <w:textAlignment w:val="center"/>
    </w:pPr>
    <w:rPr>
      <w:rFonts w:asciiTheme="minorHAnsi" w:eastAsiaTheme="minorHAnsi" w:hAnsiTheme="minorHAnsi" w:cs="Open Sans"/>
      <w:lang w:val="sv-SE" w:eastAsia="en-US"/>
    </w:rPr>
  </w:style>
  <w:style w:type="paragraph" w:styleId="Rubrik1">
    <w:name w:val="heading 1"/>
    <w:basedOn w:val="Normal"/>
    <w:next w:val="Normal"/>
    <w:qFormat/>
    <w:pPr>
      <w:keepNext/>
      <w:numPr>
        <w:numId w:val="37"/>
      </w:numPr>
      <w:autoSpaceDE/>
      <w:autoSpaceDN/>
      <w:adjustRightInd/>
      <w:spacing w:before="240" w:after="60" w:line="240" w:lineRule="auto"/>
      <w:textAlignment w:val="auto"/>
      <w:outlineLvl w:val="0"/>
    </w:pPr>
    <w:rPr>
      <w:rFonts w:ascii="Arial" w:eastAsia="Times New Roman" w:hAnsi="Arial" w:cs="Arial"/>
      <w:b/>
      <w:bCs/>
      <w:kern w:val="32"/>
      <w:sz w:val="32"/>
      <w:szCs w:val="32"/>
      <w:lang w:eastAsia="sv-SE"/>
    </w:rPr>
  </w:style>
  <w:style w:type="paragraph" w:styleId="Rubrik2">
    <w:name w:val="heading 2"/>
    <w:basedOn w:val="Normal"/>
    <w:next w:val="Normal"/>
    <w:qFormat/>
    <w:pPr>
      <w:keepNext/>
      <w:numPr>
        <w:ilvl w:val="1"/>
        <w:numId w:val="38"/>
      </w:numPr>
      <w:autoSpaceDE/>
      <w:autoSpaceDN/>
      <w:adjustRightInd/>
      <w:spacing w:before="240" w:after="60" w:line="240" w:lineRule="auto"/>
      <w:textAlignment w:val="auto"/>
      <w:outlineLvl w:val="1"/>
    </w:pPr>
    <w:rPr>
      <w:rFonts w:ascii="Arial" w:eastAsia="Times New Roman" w:hAnsi="Arial" w:cs="Arial"/>
      <w:b/>
      <w:bCs/>
      <w:i/>
      <w:iCs/>
      <w:sz w:val="28"/>
      <w:szCs w:val="28"/>
      <w:lang w:eastAsia="sv-SE"/>
    </w:rPr>
  </w:style>
  <w:style w:type="paragraph" w:styleId="Rubrik3">
    <w:name w:val="heading 3"/>
    <w:basedOn w:val="Normal"/>
    <w:next w:val="Normal"/>
    <w:qFormat/>
    <w:pPr>
      <w:keepNext/>
      <w:numPr>
        <w:ilvl w:val="2"/>
        <w:numId w:val="39"/>
      </w:numPr>
      <w:autoSpaceDE/>
      <w:autoSpaceDN/>
      <w:adjustRightInd/>
      <w:spacing w:before="240" w:after="60" w:line="240" w:lineRule="auto"/>
      <w:textAlignment w:val="auto"/>
      <w:outlineLvl w:val="2"/>
    </w:pPr>
    <w:rPr>
      <w:rFonts w:ascii="Arial" w:eastAsia="Times New Roman" w:hAnsi="Arial" w:cs="Arial"/>
      <w:b/>
      <w:bCs/>
      <w:sz w:val="26"/>
      <w:szCs w:val="26"/>
      <w:lang w:eastAsia="sv-SE"/>
    </w:rPr>
  </w:style>
  <w:style w:type="paragraph" w:styleId="Rubrik4">
    <w:name w:val="heading 4"/>
    <w:basedOn w:val="Normal"/>
    <w:next w:val="Normal"/>
    <w:qFormat/>
    <w:pPr>
      <w:keepNext/>
      <w:numPr>
        <w:ilvl w:val="3"/>
        <w:numId w:val="40"/>
      </w:numPr>
      <w:autoSpaceDE/>
      <w:autoSpaceDN/>
      <w:adjustRightInd/>
      <w:spacing w:before="240" w:after="60" w:line="240" w:lineRule="auto"/>
      <w:textAlignment w:val="auto"/>
      <w:outlineLvl w:val="3"/>
    </w:pPr>
    <w:rPr>
      <w:rFonts w:ascii="Times New Roman" w:eastAsia="Times New Roman" w:hAnsi="Times New Roman" w:cs="Times New Roman"/>
      <w:b/>
      <w:bCs/>
      <w:sz w:val="28"/>
      <w:szCs w:val="28"/>
      <w:lang w:eastAsia="sv-SE"/>
    </w:rPr>
  </w:style>
  <w:style w:type="paragraph" w:styleId="Rubrik5">
    <w:name w:val="heading 5"/>
    <w:basedOn w:val="Normal"/>
    <w:next w:val="Normal"/>
    <w:qFormat/>
    <w:pPr>
      <w:numPr>
        <w:ilvl w:val="4"/>
        <w:numId w:val="41"/>
      </w:numPr>
      <w:autoSpaceDE/>
      <w:autoSpaceDN/>
      <w:adjustRightInd/>
      <w:spacing w:before="240" w:after="60" w:line="240" w:lineRule="auto"/>
      <w:textAlignment w:val="auto"/>
      <w:outlineLvl w:val="4"/>
    </w:pPr>
    <w:rPr>
      <w:rFonts w:ascii="Times New Roman" w:eastAsia="Times New Roman" w:hAnsi="Times New Roman" w:cs="Times New Roman"/>
      <w:b/>
      <w:bCs/>
      <w:i/>
      <w:iCs/>
      <w:sz w:val="26"/>
      <w:szCs w:val="26"/>
      <w:lang w:eastAsia="sv-SE"/>
    </w:rPr>
  </w:style>
  <w:style w:type="paragraph" w:styleId="Rubrik6">
    <w:name w:val="heading 6"/>
    <w:basedOn w:val="Normal"/>
    <w:next w:val="Normal"/>
    <w:qFormat/>
    <w:pPr>
      <w:numPr>
        <w:ilvl w:val="5"/>
        <w:numId w:val="42"/>
      </w:numPr>
      <w:autoSpaceDE/>
      <w:autoSpaceDN/>
      <w:adjustRightInd/>
      <w:spacing w:before="240" w:after="60" w:line="240" w:lineRule="auto"/>
      <w:textAlignment w:val="auto"/>
      <w:outlineLvl w:val="5"/>
    </w:pPr>
    <w:rPr>
      <w:rFonts w:ascii="Times New Roman" w:eastAsia="Times New Roman" w:hAnsi="Times New Roman" w:cs="Times New Roman"/>
      <w:b/>
      <w:bCs/>
      <w:sz w:val="22"/>
      <w:szCs w:val="22"/>
      <w:lang w:eastAsia="sv-SE"/>
    </w:rPr>
  </w:style>
  <w:style w:type="paragraph" w:styleId="Rubrik7">
    <w:name w:val="heading 7"/>
    <w:basedOn w:val="Normal"/>
    <w:next w:val="Normal"/>
    <w:qFormat/>
    <w:pPr>
      <w:numPr>
        <w:ilvl w:val="6"/>
        <w:numId w:val="43"/>
      </w:numPr>
      <w:autoSpaceDE/>
      <w:autoSpaceDN/>
      <w:adjustRightInd/>
      <w:spacing w:before="240" w:after="60" w:line="240" w:lineRule="auto"/>
      <w:textAlignment w:val="auto"/>
      <w:outlineLvl w:val="6"/>
    </w:pPr>
    <w:rPr>
      <w:rFonts w:ascii="Times New Roman" w:eastAsia="Times New Roman" w:hAnsi="Times New Roman" w:cs="Times New Roman"/>
      <w:sz w:val="24"/>
      <w:szCs w:val="24"/>
      <w:lang w:eastAsia="sv-SE"/>
    </w:rPr>
  </w:style>
  <w:style w:type="paragraph" w:styleId="Rubrik8">
    <w:name w:val="heading 8"/>
    <w:basedOn w:val="Normal"/>
    <w:next w:val="Normal"/>
    <w:qFormat/>
    <w:pPr>
      <w:numPr>
        <w:ilvl w:val="7"/>
        <w:numId w:val="44"/>
      </w:numPr>
      <w:autoSpaceDE/>
      <w:autoSpaceDN/>
      <w:adjustRightInd/>
      <w:spacing w:before="240" w:after="60" w:line="240" w:lineRule="auto"/>
      <w:textAlignment w:val="auto"/>
      <w:outlineLvl w:val="7"/>
    </w:pPr>
    <w:rPr>
      <w:rFonts w:ascii="Times New Roman" w:eastAsia="Times New Roman" w:hAnsi="Times New Roman" w:cs="Times New Roman"/>
      <w:i/>
      <w:iCs/>
      <w:sz w:val="24"/>
      <w:szCs w:val="24"/>
      <w:lang w:eastAsia="sv-SE"/>
    </w:rPr>
  </w:style>
  <w:style w:type="paragraph" w:styleId="Rubrik9">
    <w:name w:val="heading 9"/>
    <w:basedOn w:val="Normal"/>
    <w:next w:val="Normal"/>
    <w:qFormat/>
    <w:pPr>
      <w:numPr>
        <w:ilvl w:val="8"/>
        <w:numId w:val="45"/>
      </w:numPr>
      <w:autoSpaceDE/>
      <w:autoSpaceDN/>
      <w:adjustRightInd/>
      <w:spacing w:before="240" w:after="60" w:line="240" w:lineRule="auto"/>
      <w:textAlignment w:val="auto"/>
      <w:outlineLvl w:val="8"/>
    </w:pPr>
    <w:rPr>
      <w:rFonts w:ascii="Arial" w:eastAsia="Times New Roman" w:hAnsi="Arial" w:cs="Arial"/>
      <w:sz w:val="22"/>
      <w:szCs w:val="2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autoSpaceDE/>
      <w:autoSpaceDN/>
      <w:adjustRightInd/>
      <w:spacing w:line="240" w:lineRule="auto"/>
      <w:textAlignment w:val="auto"/>
    </w:pPr>
    <w:rPr>
      <w:rFonts w:ascii="Times New Roman" w:eastAsia="Times New Roman" w:hAnsi="Times New Roman" w:cs="Times New Roman"/>
      <w:sz w:val="24"/>
      <w:szCs w:val="24"/>
      <w:lang w:eastAsia="sv-SE"/>
    </w:rPr>
  </w:style>
  <w:style w:type="paragraph" w:styleId="Brdtextmedindrag">
    <w:name w:val="Body Text Indent"/>
    <w:basedOn w:val="Normal"/>
    <w:semiHidden/>
    <w:pPr>
      <w:autoSpaceDE/>
      <w:autoSpaceDN/>
      <w:adjustRightInd/>
      <w:spacing w:after="120" w:line="240" w:lineRule="auto"/>
      <w:ind w:left="283"/>
      <w:textAlignment w:val="auto"/>
    </w:pPr>
    <w:rPr>
      <w:rFonts w:ascii="Times New Roman" w:eastAsia="Times New Roman" w:hAnsi="Times New Roman" w:cs="Times New Roman"/>
      <w:sz w:val="24"/>
      <w:szCs w:val="24"/>
      <w:lang w:eastAsia="sv-SE"/>
    </w:r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autoSpaceDE/>
      <w:autoSpaceDN/>
      <w:adjustRightInd/>
      <w:spacing w:line="240" w:lineRule="auto"/>
      <w:textAlignment w:val="auto"/>
    </w:pPr>
    <w:rPr>
      <w:rFonts w:ascii="Arial" w:eastAsia="Times New Roman" w:hAnsi="Arial" w:cs="Arial"/>
      <w:sz w:val="16"/>
      <w:szCs w:val="24"/>
      <w:lang w:eastAsia="sv-SE"/>
    </w:rPr>
  </w:style>
  <w:style w:type="paragraph" w:styleId="Sidfot">
    <w:name w:val="footer"/>
    <w:basedOn w:val="Normal"/>
    <w:semiHidden/>
    <w:pPr>
      <w:tabs>
        <w:tab w:val="right" w:pos="8165"/>
      </w:tabs>
      <w:autoSpaceDE/>
      <w:autoSpaceDN/>
      <w:adjustRightInd/>
      <w:spacing w:line="240" w:lineRule="auto"/>
      <w:textAlignment w:val="auto"/>
    </w:pPr>
    <w:rPr>
      <w:rFonts w:ascii="Verdana" w:eastAsia="Times New Roman" w:hAnsi="Verdana" w:cs="Arial"/>
      <w:sz w:val="14"/>
      <w:szCs w:val="24"/>
      <w:lang w:eastAsia="sv-SE"/>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spacing w:line="288" w:lineRule="auto"/>
      <w:jc w:val="both"/>
      <w:textAlignment w:val="auto"/>
    </w:pPr>
    <w:rPr>
      <w:rFonts w:ascii="Times New Roman" w:eastAsia="Times New Roman" w:hAnsi="Times New Roman" w:cs="Times New Roman"/>
      <w:sz w:val="24"/>
      <w:szCs w:val="24"/>
      <w:lang w:eastAsia="sv-SE"/>
    </w:r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autoSpaceDE/>
      <w:autoSpaceDN/>
      <w:adjustRightInd/>
      <w:spacing w:line="240" w:lineRule="auto"/>
      <w:ind w:left="960"/>
      <w:textAlignment w:val="auto"/>
    </w:pPr>
    <w:rPr>
      <w:rFonts w:ascii="Times New Roman" w:eastAsia="Times New Roman" w:hAnsi="Times New Roman" w:cs="Times New Roman"/>
      <w:sz w:val="24"/>
      <w:szCs w:val="24"/>
      <w:lang w:eastAsia="sv-SE"/>
    </w:rPr>
  </w:style>
  <w:style w:type="paragraph" w:styleId="Innehll6">
    <w:name w:val="toc 6"/>
    <w:basedOn w:val="Normal"/>
    <w:next w:val="Normal"/>
    <w:autoRedefine/>
    <w:semiHidden/>
    <w:pPr>
      <w:autoSpaceDE/>
      <w:autoSpaceDN/>
      <w:adjustRightInd/>
      <w:spacing w:line="240" w:lineRule="auto"/>
      <w:ind w:left="1200"/>
      <w:textAlignment w:val="auto"/>
    </w:pPr>
    <w:rPr>
      <w:rFonts w:ascii="Times New Roman" w:eastAsia="Times New Roman" w:hAnsi="Times New Roman" w:cs="Times New Roman"/>
      <w:sz w:val="24"/>
      <w:szCs w:val="24"/>
      <w:lang w:eastAsia="sv-SE"/>
    </w:rPr>
  </w:style>
  <w:style w:type="paragraph" w:styleId="Innehll7">
    <w:name w:val="toc 7"/>
    <w:basedOn w:val="Normal"/>
    <w:next w:val="Normal"/>
    <w:autoRedefine/>
    <w:semiHidden/>
    <w:pPr>
      <w:autoSpaceDE/>
      <w:autoSpaceDN/>
      <w:adjustRightInd/>
      <w:spacing w:line="240" w:lineRule="auto"/>
      <w:ind w:left="1440"/>
      <w:textAlignment w:val="auto"/>
    </w:pPr>
    <w:rPr>
      <w:rFonts w:ascii="Times New Roman" w:eastAsia="Times New Roman" w:hAnsi="Times New Roman" w:cs="Times New Roman"/>
      <w:sz w:val="24"/>
      <w:szCs w:val="24"/>
      <w:lang w:eastAsia="sv-SE"/>
    </w:rPr>
  </w:style>
  <w:style w:type="paragraph" w:styleId="Innehll8">
    <w:name w:val="toc 8"/>
    <w:basedOn w:val="Normal"/>
    <w:next w:val="Normal"/>
    <w:autoRedefine/>
    <w:semiHidden/>
    <w:pPr>
      <w:autoSpaceDE/>
      <w:autoSpaceDN/>
      <w:adjustRightInd/>
      <w:spacing w:line="240" w:lineRule="auto"/>
      <w:ind w:left="1680"/>
      <w:textAlignment w:val="auto"/>
    </w:pPr>
    <w:rPr>
      <w:rFonts w:ascii="Times New Roman" w:eastAsia="Times New Roman" w:hAnsi="Times New Roman" w:cs="Times New Roman"/>
      <w:sz w:val="24"/>
      <w:szCs w:val="24"/>
      <w:lang w:eastAsia="sv-SE"/>
    </w:rPr>
  </w:style>
  <w:style w:type="paragraph" w:styleId="Innehll9">
    <w:name w:val="toc 9"/>
    <w:basedOn w:val="Normal"/>
    <w:next w:val="Normal"/>
    <w:autoRedefine/>
    <w:semiHidden/>
    <w:pPr>
      <w:autoSpaceDE/>
      <w:autoSpaceDN/>
      <w:adjustRightInd/>
      <w:spacing w:line="240" w:lineRule="auto"/>
      <w:ind w:left="1920"/>
      <w:textAlignment w:val="auto"/>
    </w:pPr>
    <w:rPr>
      <w:rFonts w:ascii="Times New Roman" w:eastAsia="Times New Roman" w:hAnsi="Times New Roman" w:cs="Times New Roman"/>
      <w:sz w:val="24"/>
      <w:szCs w:val="24"/>
      <w:lang w:eastAsia="sv-SE"/>
    </w:r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B64CA-DCDF-4F5A-A049-F51FAD70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16</TotalTime>
  <Pages>12</Pages>
  <Words>4391</Words>
  <Characters>27799</Characters>
  <Application>Microsoft Office Word</Application>
  <DocSecurity>0</DocSecurity>
  <Lines>231</Lines>
  <Paragraphs>64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32126</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Helena Blomqvist</dc:creator>
  <cp:keywords/>
  <dc:description/>
  <cp:lastModifiedBy>Jessica Laaksonen</cp:lastModifiedBy>
  <cp:revision>2</cp:revision>
  <cp:lastPrinted>2001-02-13T09:44:00Z</cp:lastPrinted>
  <dcterms:created xsi:type="dcterms:W3CDTF">2021-03-26T08:23:00Z</dcterms:created>
  <dcterms:modified xsi:type="dcterms:W3CDTF">2021-03-26T08:23:00Z</dcterms:modified>
</cp:coreProperties>
</file>