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14D8C1B3" w14:textId="77777777">
        <w:trPr>
          <w:cantSplit/>
          <w:trHeight w:val="20"/>
        </w:trPr>
        <w:tc>
          <w:tcPr>
            <w:tcW w:w="861" w:type="dxa"/>
            <w:vMerge w:val="restart"/>
          </w:tcPr>
          <w:p w14:paraId="6A2D00E5" w14:textId="0F0CDF16" w:rsidR="00E023D9" w:rsidRDefault="009C1122">
            <w:pPr>
              <w:pStyle w:val="xLedtext"/>
              <w:rPr>
                <w:noProof/>
              </w:rPr>
            </w:pPr>
            <w:r>
              <w:rPr>
                <w:noProof/>
              </w:rPr>
              <w:drawing>
                <wp:anchor distT="0" distB="0" distL="114300" distR="114300" simplePos="0" relativeHeight="251657728" behindDoc="0" locked="0" layoutInCell="1" allowOverlap="1" wp14:anchorId="62EF94AE" wp14:editId="76895EF5">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5B883EA9" w14:textId="792CCA41" w:rsidR="00E023D9" w:rsidRDefault="009C1122">
            <w:pPr>
              <w:pStyle w:val="xMellanrum"/>
            </w:pPr>
            <w:r w:rsidRPr="0038504B">
              <w:rPr>
                <w:noProof/>
              </w:rPr>
              <w:drawing>
                <wp:inline distT="0" distB="0" distL="0" distR="0" wp14:anchorId="1C27C522" wp14:editId="09F4389E">
                  <wp:extent cx="51435" cy="5143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E023D9" w14:paraId="7A1E24E5" w14:textId="77777777">
        <w:trPr>
          <w:cantSplit/>
          <w:trHeight w:val="299"/>
        </w:trPr>
        <w:tc>
          <w:tcPr>
            <w:tcW w:w="861" w:type="dxa"/>
            <w:vMerge/>
          </w:tcPr>
          <w:p w14:paraId="5A8B9D82" w14:textId="77777777" w:rsidR="00E023D9" w:rsidRDefault="00E023D9">
            <w:pPr>
              <w:pStyle w:val="xLedtext"/>
            </w:pPr>
          </w:p>
        </w:tc>
        <w:tc>
          <w:tcPr>
            <w:tcW w:w="4448" w:type="dxa"/>
            <w:vAlign w:val="bottom"/>
          </w:tcPr>
          <w:p w14:paraId="392667E2" w14:textId="77777777" w:rsidR="00E023D9" w:rsidRDefault="00E023D9">
            <w:pPr>
              <w:pStyle w:val="xAvsandare1"/>
            </w:pPr>
          </w:p>
        </w:tc>
        <w:tc>
          <w:tcPr>
            <w:tcW w:w="4288" w:type="dxa"/>
            <w:gridSpan w:val="2"/>
            <w:vAlign w:val="bottom"/>
          </w:tcPr>
          <w:p w14:paraId="116C12E9" w14:textId="77777777" w:rsidR="00E023D9" w:rsidRDefault="00E023D9">
            <w:pPr>
              <w:pStyle w:val="xDokTypNr"/>
            </w:pPr>
            <w:r>
              <w:t>PARALLELLTEXTER</w:t>
            </w:r>
          </w:p>
        </w:tc>
      </w:tr>
      <w:tr w:rsidR="00E023D9" w14:paraId="7D383AB0" w14:textId="77777777">
        <w:trPr>
          <w:cantSplit/>
          <w:trHeight w:val="238"/>
        </w:trPr>
        <w:tc>
          <w:tcPr>
            <w:tcW w:w="861" w:type="dxa"/>
            <w:vMerge/>
          </w:tcPr>
          <w:p w14:paraId="717A647E" w14:textId="77777777" w:rsidR="00E023D9" w:rsidRDefault="00E023D9">
            <w:pPr>
              <w:pStyle w:val="xLedtext"/>
            </w:pPr>
          </w:p>
        </w:tc>
        <w:tc>
          <w:tcPr>
            <w:tcW w:w="4448" w:type="dxa"/>
            <w:vAlign w:val="bottom"/>
          </w:tcPr>
          <w:p w14:paraId="7F6E26FD" w14:textId="77777777" w:rsidR="00E023D9" w:rsidRDefault="00E023D9">
            <w:pPr>
              <w:pStyle w:val="xLedtext"/>
            </w:pPr>
          </w:p>
        </w:tc>
        <w:tc>
          <w:tcPr>
            <w:tcW w:w="1725" w:type="dxa"/>
            <w:vAlign w:val="bottom"/>
          </w:tcPr>
          <w:p w14:paraId="3FDAA36F" w14:textId="77777777" w:rsidR="00E023D9" w:rsidRDefault="00E023D9">
            <w:pPr>
              <w:pStyle w:val="xLedtext"/>
            </w:pPr>
            <w:r>
              <w:t>Datum</w:t>
            </w:r>
          </w:p>
        </w:tc>
        <w:tc>
          <w:tcPr>
            <w:tcW w:w="2563" w:type="dxa"/>
            <w:vAlign w:val="bottom"/>
          </w:tcPr>
          <w:p w14:paraId="41BCA5FA" w14:textId="77777777" w:rsidR="00E023D9" w:rsidRDefault="00E023D9">
            <w:pPr>
              <w:pStyle w:val="xLedtext"/>
            </w:pPr>
          </w:p>
        </w:tc>
      </w:tr>
      <w:tr w:rsidR="00E023D9" w14:paraId="48F34642" w14:textId="77777777">
        <w:trPr>
          <w:cantSplit/>
          <w:trHeight w:val="238"/>
        </w:trPr>
        <w:tc>
          <w:tcPr>
            <w:tcW w:w="861" w:type="dxa"/>
            <w:vMerge/>
          </w:tcPr>
          <w:p w14:paraId="71306E17" w14:textId="77777777" w:rsidR="00E023D9" w:rsidRDefault="00E023D9">
            <w:pPr>
              <w:pStyle w:val="xAvsandare2"/>
            </w:pPr>
          </w:p>
        </w:tc>
        <w:tc>
          <w:tcPr>
            <w:tcW w:w="4448" w:type="dxa"/>
            <w:vAlign w:val="center"/>
          </w:tcPr>
          <w:p w14:paraId="69FC67CE" w14:textId="77777777" w:rsidR="00E023D9" w:rsidRDefault="00E023D9">
            <w:pPr>
              <w:pStyle w:val="xAvsandare2"/>
            </w:pPr>
          </w:p>
        </w:tc>
        <w:tc>
          <w:tcPr>
            <w:tcW w:w="1725" w:type="dxa"/>
            <w:vAlign w:val="center"/>
          </w:tcPr>
          <w:p w14:paraId="132748FE" w14:textId="2DD9D0A6" w:rsidR="00E023D9" w:rsidRDefault="00E023D9">
            <w:pPr>
              <w:pStyle w:val="xDatum1"/>
            </w:pPr>
            <w:r>
              <w:t>20</w:t>
            </w:r>
            <w:r w:rsidR="008B5E3D">
              <w:t>2</w:t>
            </w:r>
            <w:r w:rsidR="00A82DEF">
              <w:t>1</w:t>
            </w:r>
            <w:r>
              <w:t>-</w:t>
            </w:r>
            <w:r w:rsidR="00A82DEF">
              <w:t>0</w:t>
            </w:r>
            <w:r w:rsidR="00047E77">
              <w:t>3</w:t>
            </w:r>
            <w:r>
              <w:t>-</w:t>
            </w:r>
            <w:r w:rsidR="00A82DEF">
              <w:t>25</w:t>
            </w:r>
          </w:p>
        </w:tc>
        <w:tc>
          <w:tcPr>
            <w:tcW w:w="2563" w:type="dxa"/>
            <w:vAlign w:val="center"/>
          </w:tcPr>
          <w:p w14:paraId="6527F51D" w14:textId="77777777" w:rsidR="00E023D9" w:rsidRDefault="00E023D9">
            <w:pPr>
              <w:pStyle w:val="xBeteckning1"/>
            </w:pPr>
          </w:p>
        </w:tc>
      </w:tr>
      <w:tr w:rsidR="00E023D9" w14:paraId="1026E14E" w14:textId="77777777">
        <w:trPr>
          <w:cantSplit/>
          <w:trHeight w:val="238"/>
        </w:trPr>
        <w:tc>
          <w:tcPr>
            <w:tcW w:w="861" w:type="dxa"/>
            <w:vMerge/>
          </w:tcPr>
          <w:p w14:paraId="37DB1AF5" w14:textId="77777777" w:rsidR="00E023D9" w:rsidRDefault="00E023D9">
            <w:pPr>
              <w:pStyle w:val="xLedtext"/>
            </w:pPr>
          </w:p>
        </w:tc>
        <w:tc>
          <w:tcPr>
            <w:tcW w:w="4448" w:type="dxa"/>
            <w:vAlign w:val="bottom"/>
          </w:tcPr>
          <w:p w14:paraId="6BA5FFB2" w14:textId="77777777" w:rsidR="00E023D9" w:rsidRDefault="00E023D9">
            <w:pPr>
              <w:pStyle w:val="xLedtext"/>
            </w:pPr>
          </w:p>
        </w:tc>
        <w:tc>
          <w:tcPr>
            <w:tcW w:w="1725" w:type="dxa"/>
            <w:vAlign w:val="bottom"/>
          </w:tcPr>
          <w:p w14:paraId="5A4F2F92" w14:textId="77777777" w:rsidR="00E023D9" w:rsidRDefault="00E023D9">
            <w:pPr>
              <w:pStyle w:val="xLedtext"/>
            </w:pPr>
          </w:p>
        </w:tc>
        <w:tc>
          <w:tcPr>
            <w:tcW w:w="2563" w:type="dxa"/>
            <w:vAlign w:val="bottom"/>
          </w:tcPr>
          <w:p w14:paraId="2AE0E110" w14:textId="77777777" w:rsidR="00E023D9" w:rsidRDefault="00E023D9">
            <w:pPr>
              <w:pStyle w:val="xLedtext"/>
            </w:pPr>
          </w:p>
        </w:tc>
      </w:tr>
      <w:tr w:rsidR="00E023D9" w14:paraId="59B31AE8" w14:textId="77777777">
        <w:trPr>
          <w:cantSplit/>
          <w:trHeight w:val="238"/>
        </w:trPr>
        <w:tc>
          <w:tcPr>
            <w:tcW w:w="861" w:type="dxa"/>
            <w:vMerge/>
            <w:tcBorders>
              <w:bottom w:val="single" w:sz="4" w:space="0" w:color="auto"/>
            </w:tcBorders>
          </w:tcPr>
          <w:p w14:paraId="3E9E338B" w14:textId="77777777" w:rsidR="00E023D9" w:rsidRDefault="00E023D9">
            <w:pPr>
              <w:pStyle w:val="xAvsandare3"/>
            </w:pPr>
          </w:p>
        </w:tc>
        <w:tc>
          <w:tcPr>
            <w:tcW w:w="4448" w:type="dxa"/>
            <w:tcBorders>
              <w:bottom w:val="single" w:sz="4" w:space="0" w:color="auto"/>
            </w:tcBorders>
            <w:vAlign w:val="center"/>
          </w:tcPr>
          <w:p w14:paraId="562C3CE7" w14:textId="77777777" w:rsidR="00E023D9" w:rsidRDefault="00E023D9">
            <w:pPr>
              <w:pStyle w:val="xAvsandare3"/>
            </w:pPr>
          </w:p>
        </w:tc>
        <w:tc>
          <w:tcPr>
            <w:tcW w:w="1725" w:type="dxa"/>
            <w:tcBorders>
              <w:bottom w:val="single" w:sz="4" w:space="0" w:color="auto"/>
            </w:tcBorders>
            <w:vAlign w:val="center"/>
          </w:tcPr>
          <w:p w14:paraId="7A2948D9" w14:textId="0F4ADE58" w:rsidR="00E023D9" w:rsidRDefault="00E023D9">
            <w:pPr>
              <w:pStyle w:val="xDatum2"/>
            </w:pPr>
          </w:p>
        </w:tc>
        <w:tc>
          <w:tcPr>
            <w:tcW w:w="2563" w:type="dxa"/>
            <w:tcBorders>
              <w:bottom w:val="single" w:sz="4" w:space="0" w:color="auto"/>
            </w:tcBorders>
            <w:vAlign w:val="center"/>
          </w:tcPr>
          <w:p w14:paraId="1CDCB25B" w14:textId="77777777" w:rsidR="00E023D9" w:rsidRDefault="00E023D9">
            <w:pPr>
              <w:pStyle w:val="xBeteckning2"/>
            </w:pPr>
          </w:p>
        </w:tc>
      </w:tr>
      <w:tr w:rsidR="00E023D9" w14:paraId="2B76FF6F" w14:textId="77777777">
        <w:trPr>
          <w:cantSplit/>
          <w:trHeight w:val="238"/>
        </w:trPr>
        <w:tc>
          <w:tcPr>
            <w:tcW w:w="861" w:type="dxa"/>
            <w:tcBorders>
              <w:top w:val="single" w:sz="4" w:space="0" w:color="auto"/>
            </w:tcBorders>
            <w:vAlign w:val="bottom"/>
          </w:tcPr>
          <w:p w14:paraId="471C2BEB" w14:textId="77777777" w:rsidR="00E023D9" w:rsidRDefault="00E023D9">
            <w:pPr>
              <w:pStyle w:val="xLedtext"/>
            </w:pPr>
          </w:p>
        </w:tc>
        <w:tc>
          <w:tcPr>
            <w:tcW w:w="4448" w:type="dxa"/>
            <w:tcBorders>
              <w:top w:val="single" w:sz="4" w:space="0" w:color="auto"/>
            </w:tcBorders>
            <w:vAlign w:val="bottom"/>
          </w:tcPr>
          <w:p w14:paraId="1ECDB6F5" w14:textId="77777777" w:rsidR="00E023D9" w:rsidRDefault="00E023D9">
            <w:pPr>
              <w:pStyle w:val="xLedtext"/>
            </w:pPr>
          </w:p>
        </w:tc>
        <w:tc>
          <w:tcPr>
            <w:tcW w:w="4288" w:type="dxa"/>
            <w:gridSpan w:val="2"/>
            <w:tcBorders>
              <w:top w:val="single" w:sz="4" w:space="0" w:color="auto"/>
            </w:tcBorders>
            <w:vAlign w:val="bottom"/>
          </w:tcPr>
          <w:p w14:paraId="54F08DA6" w14:textId="77777777" w:rsidR="00E023D9" w:rsidRDefault="00E023D9">
            <w:pPr>
              <w:pStyle w:val="xLedtext"/>
            </w:pPr>
          </w:p>
        </w:tc>
      </w:tr>
    </w:tbl>
    <w:p w14:paraId="0F320EE8"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0E729BFF" w14:textId="070D71FB" w:rsidR="00E023D9" w:rsidRDefault="00E023D9">
      <w:pPr>
        <w:pStyle w:val="ArendeOverRubrik"/>
      </w:pPr>
      <w:r>
        <w:t xml:space="preserve">Parallelltexter till landskapsregeringens </w:t>
      </w:r>
      <w:r w:rsidR="005B0143">
        <w:t>lagförslag</w:t>
      </w:r>
    </w:p>
    <w:p w14:paraId="5DD74493" w14:textId="63CDB271" w:rsidR="00E023D9" w:rsidRDefault="00205286">
      <w:pPr>
        <w:pStyle w:val="ArendeRubrik"/>
      </w:pPr>
      <w:r>
        <w:t>Ändring av miljökonsekvensbedömningar</w:t>
      </w:r>
    </w:p>
    <w:p w14:paraId="266EAB6C" w14:textId="2C7D8468" w:rsidR="00E023D9" w:rsidRDefault="00E023D9">
      <w:pPr>
        <w:pStyle w:val="ArendeUnderRubrik"/>
      </w:pPr>
      <w:r>
        <w:t xml:space="preserve">Landskapsregeringens </w:t>
      </w:r>
      <w:r w:rsidR="005B0143">
        <w:t>lagförslag</w:t>
      </w:r>
      <w:r>
        <w:t xml:space="preserve"> nr </w:t>
      </w:r>
      <w:r w:rsidR="00463F88">
        <w:t>19</w:t>
      </w:r>
      <w:r>
        <w:t>/</w:t>
      </w:r>
      <w:proofErr w:type="gramStart"/>
      <w:r>
        <w:t>20</w:t>
      </w:r>
      <w:r w:rsidR="00463F88">
        <w:t>20</w:t>
      </w:r>
      <w:r>
        <w:t>-20</w:t>
      </w:r>
      <w:r w:rsidR="00463F88">
        <w:t>21</w:t>
      </w:r>
      <w:proofErr w:type="gramEnd"/>
    </w:p>
    <w:p w14:paraId="7EB316E9" w14:textId="77777777" w:rsidR="00E023D9" w:rsidRDefault="00E023D9">
      <w:pPr>
        <w:pStyle w:val="ANormal"/>
      </w:pPr>
    </w:p>
    <w:p w14:paraId="3782F031" w14:textId="77777777" w:rsidR="00E023D9" w:rsidRDefault="00E023D9">
      <w:pPr>
        <w:pStyle w:val="Innehll1"/>
      </w:pPr>
      <w:r>
        <w:t>INNEHÅLL</w:t>
      </w:r>
    </w:p>
    <w:p w14:paraId="0599275A" w14:textId="09B14C53" w:rsidR="000931C4"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65494717" w:history="1">
        <w:r w:rsidR="000931C4" w:rsidRPr="00862868">
          <w:rPr>
            <w:rStyle w:val="Hyperlnk"/>
          </w:rPr>
          <w:t>L A N D S K A P S L A G om ändring av landskapslagen om miljökonsekvensbedömning och miljöbedömning</w:t>
        </w:r>
        <w:r w:rsidR="000931C4">
          <w:rPr>
            <w:webHidden/>
          </w:rPr>
          <w:tab/>
        </w:r>
        <w:r w:rsidR="000931C4">
          <w:rPr>
            <w:webHidden/>
          </w:rPr>
          <w:fldChar w:fldCharType="begin"/>
        </w:r>
        <w:r w:rsidR="000931C4">
          <w:rPr>
            <w:webHidden/>
          </w:rPr>
          <w:instrText xml:space="preserve"> PAGEREF _Toc65494717 \h </w:instrText>
        </w:r>
        <w:r w:rsidR="000931C4">
          <w:rPr>
            <w:webHidden/>
          </w:rPr>
        </w:r>
        <w:r w:rsidR="000931C4">
          <w:rPr>
            <w:webHidden/>
          </w:rPr>
          <w:fldChar w:fldCharType="separate"/>
        </w:r>
        <w:r w:rsidR="000931C4">
          <w:rPr>
            <w:webHidden/>
          </w:rPr>
          <w:t>1</w:t>
        </w:r>
        <w:r w:rsidR="000931C4">
          <w:rPr>
            <w:webHidden/>
          </w:rPr>
          <w:fldChar w:fldCharType="end"/>
        </w:r>
      </w:hyperlink>
    </w:p>
    <w:p w14:paraId="5F876489" w14:textId="789D13AB" w:rsidR="000931C4" w:rsidRDefault="00333C2D">
      <w:pPr>
        <w:pStyle w:val="Innehll1"/>
        <w:rPr>
          <w:rFonts w:asciiTheme="minorHAnsi" w:eastAsiaTheme="minorEastAsia" w:hAnsiTheme="minorHAnsi" w:cstheme="minorBidi"/>
          <w:sz w:val="22"/>
          <w:szCs w:val="22"/>
          <w:lang w:val="sv-FI" w:eastAsia="sv-FI"/>
        </w:rPr>
      </w:pPr>
      <w:hyperlink w:anchor="_Toc65494718" w:history="1">
        <w:r w:rsidR="000931C4" w:rsidRPr="00862868">
          <w:rPr>
            <w:rStyle w:val="Hyperlnk"/>
          </w:rPr>
          <w:t>L A N D S K A P S L A G om ändring av 10 § landskapslagen om Ålands miljö- och hälsoskyddsmyndighet</w:t>
        </w:r>
        <w:r w:rsidR="000931C4">
          <w:rPr>
            <w:webHidden/>
          </w:rPr>
          <w:tab/>
        </w:r>
        <w:r w:rsidR="000931C4">
          <w:rPr>
            <w:webHidden/>
          </w:rPr>
          <w:fldChar w:fldCharType="begin"/>
        </w:r>
        <w:r w:rsidR="000931C4">
          <w:rPr>
            <w:webHidden/>
          </w:rPr>
          <w:instrText xml:space="preserve"> PAGEREF _Toc65494718 \h </w:instrText>
        </w:r>
        <w:r w:rsidR="000931C4">
          <w:rPr>
            <w:webHidden/>
          </w:rPr>
        </w:r>
        <w:r w:rsidR="000931C4">
          <w:rPr>
            <w:webHidden/>
          </w:rPr>
          <w:fldChar w:fldCharType="separate"/>
        </w:r>
        <w:r w:rsidR="000931C4">
          <w:rPr>
            <w:webHidden/>
          </w:rPr>
          <w:t>5</w:t>
        </w:r>
        <w:r w:rsidR="000931C4">
          <w:rPr>
            <w:webHidden/>
          </w:rPr>
          <w:fldChar w:fldCharType="end"/>
        </w:r>
      </w:hyperlink>
    </w:p>
    <w:p w14:paraId="79FD6D99" w14:textId="6828D3FC"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7ED1563F" w14:textId="4DEA9F57" w:rsidR="00E023D9" w:rsidRPr="00D13B66" w:rsidRDefault="00F26E35">
      <w:pPr>
        <w:pStyle w:val="ANormal"/>
        <w:rPr>
          <w:lang w:val="en-GB"/>
        </w:rPr>
      </w:pPr>
      <w:r>
        <w:rPr>
          <w:lang w:val="en-GB"/>
        </w:rPr>
        <w:t>1.</w:t>
      </w:r>
    </w:p>
    <w:p w14:paraId="3FE6A739" w14:textId="366EBE5A" w:rsidR="00E023D9" w:rsidRPr="005B0143" w:rsidRDefault="00E023D9">
      <w:pPr>
        <w:pStyle w:val="LagHuvRubr"/>
      </w:pPr>
      <w:bookmarkStart w:id="0" w:name="_Toc500921111"/>
      <w:bookmarkStart w:id="1" w:name="_Toc528640435"/>
      <w:bookmarkStart w:id="2" w:name="_Toc65494717"/>
      <w:r w:rsidRPr="005B0143">
        <w:t>L A N D S K A P S L A G</w:t>
      </w:r>
      <w:r w:rsidRPr="005B0143">
        <w:br/>
        <w:t>om</w:t>
      </w:r>
      <w:bookmarkEnd w:id="0"/>
      <w:bookmarkEnd w:id="1"/>
      <w:r w:rsidR="00205286" w:rsidRPr="005B0143">
        <w:t xml:space="preserve"> ändring av landskapslagen om miljökonsekvensbedömning och miljöbedömning</w:t>
      </w:r>
      <w:bookmarkEnd w:id="2"/>
    </w:p>
    <w:p w14:paraId="0EAA04C2" w14:textId="2523C06B" w:rsidR="00E023D9" w:rsidRPr="005B0143" w:rsidRDefault="00E023D9">
      <w:pPr>
        <w:pStyle w:val="ANormal"/>
      </w:pPr>
    </w:p>
    <w:p w14:paraId="66063882" w14:textId="65E71D6D" w:rsidR="00352311" w:rsidRPr="005B0143" w:rsidRDefault="005B0143" w:rsidP="00352311">
      <w:pPr>
        <w:pStyle w:val="ANormal"/>
      </w:pPr>
      <w:r>
        <w:tab/>
      </w:r>
      <w:r w:rsidR="00352311" w:rsidRPr="005B0143">
        <w:t>I enlighet med lagtingets beslut</w:t>
      </w:r>
    </w:p>
    <w:p w14:paraId="17B2CB0A" w14:textId="59E4FE56" w:rsidR="00352311" w:rsidRPr="005B0143" w:rsidRDefault="00352311" w:rsidP="00352311">
      <w:pPr>
        <w:pStyle w:val="ANormal"/>
      </w:pPr>
      <w:r w:rsidRPr="005B0143">
        <w:tab/>
      </w:r>
      <w:r w:rsidRPr="005B0143">
        <w:rPr>
          <w:b/>
          <w:bCs/>
        </w:rPr>
        <w:t>ändras</w:t>
      </w:r>
      <w:r w:rsidRPr="005B0143">
        <w:t xml:space="preserve"> 4</w:t>
      </w:r>
      <w:r w:rsidR="005B0143">
        <w:t> §</w:t>
      </w:r>
      <w:r w:rsidRPr="005B0143">
        <w:t>, 6</w:t>
      </w:r>
      <w:r w:rsidR="005B0143">
        <w:t> §</w:t>
      </w:r>
      <w:r w:rsidRPr="005B0143">
        <w:t>, 7</w:t>
      </w:r>
      <w:r w:rsidR="005B0143">
        <w:t> §</w:t>
      </w:r>
      <w:r w:rsidRPr="005B0143">
        <w:t xml:space="preserve"> 1</w:t>
      </w:r>
      <w:r w:rsidR="005B0143">
        <w:t> mom.</w:t>
      </w:r>
      <w:r w:rsidRPr="005B0143">
        <w:t>, 9</w:t>
      </w:r>
      <w:r w:rsidR="005B0143">
        <w:t> §</w:t>
      </w:r>
      <w:r w:rsidRPr="005B0143">
        <w:t xml:space="preserve"> 1</w:t>
      </w:r>
      <w:r w:rsidR="005B0143">
        <w:t> mom.</w:t>
      </w:r>
      <w:r w:rsidRPr="005B0143">
        <w:t>, 10</w:t>
      </w:r>
      <w:r w:rsidR="005B0143">
        <w:t> §</w:t>
      </w:r>
      <w:r w:rsidRPr="005B0143">
        <w:t xml:space="preserve"> 1</w:t>
      </w:r>
      <w:r w:rsidR="005B0143">
        <w:t> mom.</w:t>
      </w:r>
      <w:r w:rsidRPr="005B0143">
        <w:t xml:space="preserve"> och 12</w:t>
      </w:r>
      <w:r w:rsidR="005B0143">
        <w:t> §</w:t>
      </w:r>
      <w:r w:rsidRPr="005B0143">
        <w:t xml:space="preserve"> landskapslagen (2018:31) om miljökonsekvensbedömning och miljöbedömning, av dess</w:t>
      </w:r>
      <w:r w:rsidR="006A238E">
        <w:t>a</w:t>
      </w:r>
      <w:r w:rsidRPr="005B0143">
        <w:t xml:space="preserve"> lagrum 6</w:t>
      </w:r>
      <w:r w:rsidR="005B0143">
        <w:t> §</w:t>
      </w:r>
      <w:r w:rsidRPr="005B0143">
        <w:t xml:space="preserve"> 2</w:t>
      </w:r>
      <w:r w:rsidR="005B0143">
        <w:t> mom.</w:t>
      </w:r>
      <w:r w:rsidRPr="005B0143">
        <w:t xml:space="preserve"> sådant det lyder i landskapslagen 2018/79, och</w:t>
      </w:r>
    </w:p>
    <w:p w14:paraId="67999C90" w14:textId="75D6E131" w:rsidR="00352311" w:rsidRDefault="00352311" w:rsidP="00352311">
      <w:pPr>
        <w:pStyle w:val="ANormal"/>
      </w:pPr>
      <w:r w:rsidRPr="005B0143">
        <w:tab/>
      </w:r>
      <w:r w:rsidRPr="005B0143">
        <w:rPr>
          <w:b/>
          <w:bCs/>
        </w:rPr>
        <w:t>fogas</w:t>
      </w:r>
      <w:r w:rsidRPr="005B0143">
        <w:t xml:space="preserve"> till lagen en ny 11a</w:t>
      </w:r>
      <w:r w:rsidR="005B0143">
        <w:t> §</w:t>
      </w:r>
      <w:r w:rsidRPr="005B0143">
        <w:t xml:space="preserve"> som följer:</w:t>
      </w:r>
    </w:p>
    <w:p w14:paraId="2B855228" w14:textId="77777777" w:rsidR="00E023D9" w:rsidRPr="005B0143" w:rsidRDefault="00E023D9">
      <w:pPr>
        <w:pStyle w:val="ANormal"/>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E023D9" w14:paraId="37D98717" w14:textId="77777777" w:rsidTr="00CF38B8">
        <w:tc>
          <w:tcPr>
            <w:tcW w:w="2427" w:type="pct"/>
          </w:tcPr>
          <w:p w14:paraId="34AD8D8B" w14:textId="77777777" w:rsidR="00E023D9" w:rsidRDefault="00E023D9">
            <w:pPr>
              <w:pStyle w:val="xCelltext"/>
              <w:jc w:val="center"/>
            </w:pPr>
            <w:r>
              <w:t>Gällande lydelse</w:t>
            </w:r>
          </w:p>
        </w:tc>
        <w:tc>
          <w:tcPr>
            <w:tcW w:w="146" w:type="pct"/>
          </w:tcPr>
          <w:p w14:paraId="011BCC24" w14:textId="77777777" w:rsidR="00E023D9" w:rsidRDefault="00E023D9">
            <w:pPr>
              <w:pStyle w:val="xCelltext"/>
              <w:jc w:val="center"/>
            </w:pPr>
          </w:p>
        </w:tc>
        <w:tc>
          <w:tcPr>
            <w:tcW w:w="2427" w:type="pct"/>
          </w:tcPr>
          <w:p w14:paraId="22732EDD" w14:textId="77777777" w:rsidR="00E023D9" w:rsidRDefault="00E023D9">
            <w:pPr>
              <w:pStyle w:val="xCelltext"/>
              <w:jc w:val="center"/>
            </w:pPr>
            <w:r>
              <w:t>Föreslagen lydelse</w:t>
            </w:r>
          </w:p>
        </w:tc>
      </w:tr>
      <w:tr w:rsidR="00E023D9" w14:paraId="639582B8" w14:textId="77777777" w:rsidTr="00CF38B8">
        <w:tc>
          <w:tcPr>
            <w:tcW w:w="2427" w:type="pct"/>
          </w:tcPr>
          <w:p w14:paraId="2F20422E" w14:textId="77777777" w:rsidR="00E023D9" w:rsidRDefault="00E023D9">
            <w:pPr>
              <w:pStyle w:val="ANormal"/>
            </w:pPr>
          </w:p>
          <w:p w14:paraId="1E8EB417" w14:textId="40E6AE9D" w:rsidR="00E023D9" w:rsidRDefault="002B2A34">
            <w:pPr>
              <w:pStyle w:val="LagParagraf"/>
            </w:pPr>
            <w:r>
              <w:t>4</w:t>
            </w:r>
            <w:r w:rsidR="005B0143">
              <w:t> §</w:t>
            </w:r>
          </w:p>
          <w:p w14:paraId="7AE4BD22" w14:textId="3F98BE79" w:rsidR="00563F5D" w:rsidRDefault="00563F5D" w:rsidP="00563F5D">
            <w:pPr>
              <w:pStyle w:val="LagPararubrik"/>
            </w:pPr>
            <w:r w:rsidRPr="009B4A51">
              <w:t>När en miljökonsekvensbedömning ska göras</w:t>
            </w:r>
          </w:p>
          <w:p w14:paraId="7FDC3C89" w14:textId="0BDAAEF2" w:rsidR="00563F5D" w:rsidRDefault="00563F5D" w:rsidP="00563F5D">
            <w:pPr>
              <w:pStyle w:val="ANormal"/>
            </w:pPr>
            <w:r>
              <w:tab/>
            </w:r>
            <w:r w:rsidRPr="00563F5D">
              <w:t>Innan tillstånd ges till ett projekt som kan antas medföra en betydande miljöpåverkan ska en miljökonsekvensbedömning göras. I landskapsförordning anges vilken typ av projekt som har en betydande miljöpåverkan och vilka kriterier som ska beaktas för att bedöma om ett projekt ska antas medföra en betydande miljöpåverkan.</w:t>
            </w:r>
          </w:p>
          <w:p w14:paraId="03979F27" w14:textId="3438BDF5" w:rsidR="00563F5D" w:rsidRPr="00563F5D" w:rsidRDefault="00563F5D" w:rsidP="00563F5D">
            <w:pPr>
              <w:pStyle w:val="ANormal"/>
            </w:pPr>
          </w:p>
        </w:tc>
        <w:tc>
          <w:tcPr>
            <w:tcW w:w="146" w:type="pct"/>
          </w:tcPr>
          <w:p w14:paraId="6AC156BC" w14:textId="77777777" w:rsidR="00E023D9" w:rsidRDefault="00E023D9">
            <w:pPr>
              <w:pStyle w:val="ANormal"/>
            </w:pPr>
          </w:p>
        </w:tc>
        <w:tc>
          <w:tcPr>
            <w:tcW w:w="2427" w:type="pct"/>
          </w:tcPr>
          <w:p w14:paraId="162953A6" w14:textId="77777777" w:rsidR="00E023D9" w:rsidRDefault="00E023D9">
            <w:pPr>
              <w:pStyle w:val="ANormal"/>
            </w:pPr>
          </w:p>
          <w:p w14:paraId="1CDB0308" w14:textId="715416E6" w:rsidR="00E023D9" w:rsidRDefault="00710ABF">
            <w:pPr>
              <w:pStyle w:val="LagParagraf"/>
            </w:pPr>
            <w:r>
              <w:t>4</w:t>
            </w:r>
            <w:r w:rsidR="005B0143">
              <w:t> §</w:t>
            </w:r>
          </w:p>
          <w:p w14:paraId="1702388F" w14:textId="31200B13" w:rsidR="00563F5D" w:rsidRDefault="00563F5D" w:rsidP="00563F5D">
            <w:pPr>
              <w:pStyle w:val="LagPararubrik"/>
            </w:pPr>
            <w:r w:rsidRPr="009B4A51">
              <w:t>När en miljökonsekvensbedömning ska göras</w:t>
            </w:r>
          </w:p>
          <w:p w14:paraId="0CF79055" w14:textId="77777777" w:rsidR="00563F5D" w:rsidRDefault="00563F5D" w:rsidP="00563F5D">
            <w:pPr>
              <w:pStyle w:val="ANormal"/>
            </w:pPr>
            <w:r>
              <w:tab/>
            </w:r>
            <w:r w:rsidRPr="00563F5D">
              <w:t>Innan tillstånd ges till ett projekt som kan antas medföra en betydande miljöpåverkan</w:t>
            </w:r>
            <w:r w:rsidRPr="00563F5D">
              <w:rPr>
                <w:b/>
                <w:bCs/>
              </w:rPr>
              <w:t>, bland annat på grund av dess art, storlek eller lokalisering,</w:t>
            </w:r>
            <w:r w:rsidRPr="00563F5D">
              <w:t xml:space="preserve"> ska en miljökonsekvensbedömning göras. I landskapsförordning anges vilken typ av projekt som har en betydande miljöpåverkan och vilka kriterier som ska beaktas för att bedöma om ett projekt ska antas medföra en betydande miljöpåverkan.</w:t>
            </w:r>
          </w:p>
          <w:p w14:paraId="4A7AC99E" w14:textId="2A835F9B" w:rsidR="005B0143" w:rsidRPr="00563F5D" w:rsidRDefault="005B0143" w:rsidP="00563F5D">
            <w:pPr>
              <w:pStyle w:val="ANormal"/>
            </w:pPr>
          </w:p>
        </w:tc>
      </w:tr>
      <w:tr w:rsidR="00E023D9" w14:paraId="566356BB" w14:textId="77777777" w:rsidTr="00CF38B8">
        <w:tc>
          <w:tcPr>
            <w:tcW w:w="2427" w:type="pct"/>
          </w:tcPr>
          <w:p w14:paraId="79C4C241" w14:textId="328153AF" w:rsidR="00E023D9" w:rsidRDefault="00E023D9">
            <w:pPr>
              <w:pStyle w:val="ANormal"/>
            </w:pPr>
          </w:p>
          <w:p w14:paraId="5E29658B" w14:textId="012A1BA8" w:rsidR="00E023D9" w:rsidRDefault="00563F5D">
            <w:pPr>
              <w:pStyle w:val="LagParagraf"/>
            </w:pPr>
            <w:r>
              <w:t>6</w:t>
            </w:r>
            <w:r w:rsidR="005B0143">
              <w:t> §</w:t>
            </w:r>
          </w:p>
          <w:p w14:paraId="4F74B554" w14:textId="2B498BA5" w:rsidR="00563F5D" w:rsidRDefault="008F083A" w:rsidP="008F083A">
            <w:pPr>
              <w:pStyle w:val="LagPararubrik"/>
            </w:pPr>
            <w:r w:rsidRPr="002650F2">
              <w:t>Beslut om projektet kräver en miljökonsekvensbedömning</w:t>
            </w:r>
          </w:p>
          <w:p w14:paraId="1F23A3A9" w14:textId="77777777" w:rsidR="00563F5D" w:rsidRDefault="003205F1" w:rsidP="00563F5D">
            <w:pPr>
              <w:pStyle w:val="ANormal"/>
            </w:pPr>
            <w:r>
              <w:tab/>
            </w:r>
            <w:r w:rsidRPr="003205F1">
              <w:t>ÅMHM ska utgående från verksamhetsutövarens underlag i ett särskilt beslut avgöra om en miljökonsekvensbedömning krävs eller inte. Beslutet ska göras tillgängligt för allmänheten och redovisa de skäl som talar för eller emot att projektet kan antas medföra en betydande miljöpåverkan med hänvisning till projektets karakteristiska egenskaper, miljöns känslighet i de geografiska områden som antas bli påverkade av projektet och projektets förväntade betydande miljöeffekter.</w:t>
            </w:r>
          </w:p>
          <w:p w14:paraId="0FE92611" w14:textId="77777777" w:rsidR="005B0143" w:rsidRDefault="005B0143" w:rsidP="00563F5D">
            <w:pPr>
              <w:pStyle w:val="ANormal"/>
            </w:pPr>
          </w:p>
          <w:p w14:paraId="2C884CF2" w14:textId="77777777" w:rsidR="005B0143" w:rsidRDefault="005B0143" w:rsidP="00563F5D">
            <w:pPr>
              <w:pStyle w:val="ANormal"/>
            </w:pPr>
          </w:p>
          <w:p w14:paraId="0D9D9EC2" w14:textId="77777777" w:rsidR="005B0143" w:rsidRDefault="005B0143" w:rsidP="00563F5D">
            <w:pPr>
              <w:pStyle w:val="ANormal"/>
            </w:pPr>
          </w:p>
          <w:p w14:paraId="1FF41F6E" w14:textId="77777777" w:rsidR="005B0143" w:rsidRDefault="005B0143" w:rsidP="00563F5D">
            <w:pPr>
              <w:pStyle w:val="ANormal"/>
            </w:pPr>
          </w:p>
          <w:p w14:paraId="411ACC7E" w14:textId="77777777" w:rsidR="005B0143" w:rsidRDefault="005B0143" w:rsidP="00563F5D">
            <w:pPr>
              <w:pStyle w:val="ANormal"/>
            </w:pPr>
          </w:p>
          <w:p w14:paraId="43B20F20" w14:textId="77777777" w:rsidR="005B0143" w:rsidRDefault="005B0143" w:rsidP="00563F5D">
            <w:pPr>
              <w:pStyle w:val="ANormal"/>
            </w:pPr>
          </w:p>
          <w:p w14:paraId="5A87AEAE" w14:textId="77777777" w:rsidR="005B0143" w:rsidRDefault="005B0143" w:rsidP="00563F5D">
            <w:pPr>
              <w:pStyle w:val="ANormal"/>
            </w:pPr>
          </w:p>
          <w:p w14:paraId="51E87530" w14:textId="77777777" w:rsidR="005B0143" w:rsidRDefault="005B0143" w:rsidP="00563F5D">
            <w:pPr>
              <w:pStyle w:val="ANormal"/>
            </w:pPr>
          </w:p>
          <w:p w14:paraId="22EF1C97" w14:textId="77777777" w:rsidR="005B0143" w:rsidRDefault="005B0143" w:rsidP="00563F5D">
            <w:pPr>
              <w:pStyle w:val="ANormal"/>
            </w:pPr>
          </w:p>
          <w:p w14:paraId="2DDD7CC8" w14:textId="77777777" w:rsidR="005B0143" w:rsidRDefault="005B0143" w:rsidP="00563F5D">
            <w:pPr>
              <w:pStyle w:val="ANormal"/>
            </w:pPr>
          </w:p>
          <w:p w14:paraId="3070526E" w14:textId="77777777" w:rsidR="005B0143" w:rsidRDefault="005B0143" w:rsidP="00563F5D">
            <w:pPr>
              <w:pStyle w:val="ANormal"/>
            </w:pPr>
            <w:r>
              <w:tab/>
            </w:r>
            <w:r w:rsidRPr="003205F1">
              <w:t xml:space="preserve">Beslutet ska fattas så snart som möjligt och senast 90 dagar från det att verksamhetsutövaren lämnat all information som krävs. </w:t>
            </w:r>
            <w:r w:rsidRPr="00CB0F6A">
              <w:t>I undantagsfall kan</w:t>
            </w:r>
            <w:r w:rsidRPr="003205F1">
              <w:t xml:space="preserve"> ÅMHM förlänga tidsfristen för att fatta sitt beslut. I så fall ska myndigheten skriftligen informera verksamhetsutövaren om skälen till detta och om beräknat beslutsdatum.</w:t>
            </w:r>
          </w:p>
          <w:p w14:paraId="0C5D29A8" w14:textId="39774A76" w:rsidR="005B0143" w:rsidRPr="00563F5D" w:rsidRDefault="005B0143" w:rsidP="00563F5D">
            <w:pPr>
              <w:pStyle w:val="ANormal"/>
            </w:pPr>
          </w:p>
        </w:tc>
        <w:tc>
          <w:tcPr>
            <w:tcW w:w="146" w:type="pct"/>
          </w:tcPr>
          <w:p w14:paraId="6D13D730" w14:textId="77777777" w:rsidR="00E023D9" w:rsidRDefault="00E023D9">
            <w:pPr>
              <w:pStyle w:val="ANormal"/>
            </w:pPr>
          </w:p>
        </w:tc>
        <w:tc>
          <w:tcPr>
            <w:tcW w:w="2427" w:type="pct"/>
          </w:tcPr>
          <w:p w14:paraId="2D333F61" w14:textId="297D274C" w:rsidR="00E023D9" w:rsidRDefault="00E023D9">
            <w:pPr>
              <w:pStyle w:val="ANormal"/>
            </w:pPr>
          </w:p>
          <w:p w14:paraId="1267FDD5" w14:textId="3D65B149" w:rsidR="00E023D9" w:rsidRDefault="00710ABF">
            <w:pPr>
              <w:pStyle w:val="LagParagraf"/>
            </w:pPr>
            <w:r>
              <w:t>6</w:t>
            </w:r>
            <w:r w:rsidR="005B0143">
              <w:t> §</w:t>
            </w:r>
          </w:p>
          <w:p w14:paraId="19C3A603" w14:textId="1231FE4F" w:rsidR="003205F1" w:rsidRDefault="008F083A" w:rsidP="003205F1">
            <w:pPr>
              <w:pStyle w:val="LagPararubrik"/>
            </w:pPr>
            <w:r w:rsidRPr="008F083A">
              <w:t>Beslut om projektet kräver en miljökonsekvensbedömning</w:t>
            </w:r>
          </w:p>
          <w:p w14:paraId="00DA7026" w14:textId="77777777" w:rsidR="003205F1" w:rsidRDefault="003205F1" w:rsidP="008F083A">
            <w:pPr>
              <w:pStyle w:val="ANormal"/>
              <w:rPr>
                <w:b/>
                <w:bCs/>
              </w:rPr>
            </w:pPr>
            <w:r w:rsidRPr="003205F1">
              <w:tab/>
              <w:t xml:space="preserve">ÅMHM ska utgående från verksamhetsutövarens underlag </w:t>
            </w:r>
            <w:r w:rsidRPr="003205F1">
              <w:rPr>
                <w:b/>
                <w:bCs/>
              </w:rPr>
              <w:t>och med hänsyn till resultatet av eventuella inspektioner eller andra bedömningar av miljöpåverkan som har utförts i enlighet med annan lagstiftning</w:t>
            </w:r>
            <w:r w:rsidRPr="003205F1">
              <w:t xml:space="preserve"> i ett särskilt beslut avgöra om en miljökonsekvensbedömning krävs eller inte. Beslutet ska göras tillgängligt för allmänheten och redovisa de skäl som talar för eller emot att projektet kan antas medföra en betydande miljöpåverkan med hänvisning till projektets karakteristiska egenskaper, miljöns känslighet i de geografiska områden som antas bli påverkade av projektet och projektets förväntade betydande miljöeffekter. </w:t>
            </w:r>
            <w:r w:rsidRPr="003205F1">
              <w:rPr>
                <w:b/>
                <w:bCs/>
              </w:rPr>
              <w:t>Om ÅMHM beslutar att en miljökonsekvensbedömning inte krävs ska, om verksamhetsutövaren anhåller om detta, det i beslutet anges projektets särdrag och planerade åtgärder för att undvika eller förebygga vad som annars kanske skulle ha utgjort betydande negativ miljöpåverkan.</w:t>
            </w:r>
          </w:p>
          <w:p w14:paraId="2494A6E4" w14:textId="77777777" w:rsidR="005B0143" w:rsidRDefault="005B0143" w:rsidP="008F083A">
            <w:pPr>
              <w:pStyle w:val="ANormal"/>
            </w:pPr>
            <w:r>
              <w:tab/>
            </w:r>
            <w:r w:rsidRPr="003205F1">
              <w:t xml:space="preserve">Beslutet ska fattas så snart som möjligt och senast 90 dagar från det att verksamhetsutövaren lämnat all information som krävs. </w:t>
            </w:r>
            <w:r w:rsidRPr="00CB0F6A">
              <w:rPr>
                <w:b/>
                <w:bCs/>
              </w:rPr>
              <w:t xml:space="preserve">ÅMHM </w:t>
            </w:r>
            <w:r w:rsidRPr="00917638">
              <w:rPr>
                <w:b/>
                <w:bCs/>
              </w:rPr>
              <w:t>k</w:t>
            </w:r>
            <w:r w:rsidRPr="008F083A">
              <w:rPr>
                <w:b/>
                <w:bCs/>
              </w:rPr>
              <w:t xml:space="preserve">an i undantagsfall, exempelvis beroende på projektets art, komplexitet, lokalisering eller omfattning, </w:t>
            </w:r>
            <w:r w:rsidRPr="003205F1">
              <w:t>förlänga tidsfristen för att fatta sitt beslut. I så fall ska myndigheten skriftligen informera verksamhetsutövaren om skälen till detta och om beräknat beslutsdatum.</w:t>
            </w:r>
          </w:p>
          <w:p w14:paraId="2213384B" w14:textId="7ED74C3C" w:rsidR="005B0143" w:rsidRPr="003205F1" w:rsidRDefault="005B0143" w:rsidP="008F083A">
            <w:pPr>
              <w:pStyle w:val="ANormal"/>
            </w:pPr>
          </w:p>
        </w:tc>
      </w:tr>
      <w:tr w:rsidR="00563F5D" w14:paraId="16C22791" w14:textId="77777777" w:rsidTr="00CF38B8">
        <w:tc>
          <w:tcPr>
            <w:tcW w:w="2427" w:type="pct"/>
          </w:tcPr>
          <w:p w14:paraId="04B7E5CE" w14:textId="77777777" w:rsidR="00563F5D" w:rsidRDefault="00563F5D" w:rsidP="00BA2193">
            <w:pPr>
              <w:pStyle w:val="ANormal"/>
            </w:pPr>
          </w:p>
          <w:p w14:paraId="00739F7D" w14:textId="531A6C44" w:rsidR="00563F5D" w:rsidRDefault="008F083A" w:rsidP="00BA2193">
            <w:pPr>
              <w:pStyle w:val="LagParagraf"/>
            </w:pPr>
            <w:r>
              <w:t>7</w:t>
            </w:r>
            <w:r w:rsidR="005B0143">
              <w:t> §</w:t>
            </w:r>
          </w:p>
          <w:p w14:paraId="77A2C870" w14:textId="053BFB07" w:rsidR="008F083A" w:rsidRDefault="00115A95" w:rsidP="008F083A">
            <w:pPr>
              <w:pStyle w:val="LagPararubrik"/>
            </w:pPr>
            <w:r w:rsidRPr="00115A95">
              <w:t>Avgränsningssamråd</w:t>
            </w:r>
          </w:p>
          <w:p w14:paraId="1B5C1CB3" w14:textId="25364CFE" w:rsidR="008F083A" w:rsidRDefault="008F083A" w:rsidP="008F083A">
            <w:pPr>
              <w:pStyle w:val="ANormal"/>
            </w:pPr>
            <w:r>
              <w:tab/>
            </w:r>
            <w:r w:rsidRPr="008F083A">
              <w:t>Om det krävs en miljökonsekvensbedömning ska ett avgränsningssamråd genomföras inför arbetet med miljökonsekvensbeskrivningen. Detta innebär att verksamhetsutövaren samråder om projektets lokalisering, omfattning och utformning, de miljöeffekter som projektet kan antas medföra i sig eller till följd av yttre händelser samt om miljökonsekvensbeskrivningens innehåll och utformning.</w:t>
            </w:r>
          </w:p>
          <w:p w14:paraId="2F348357" w14:textId="0C9F7CFF" w:rsidR="005B0143" w:rsidRDefault="005B0143" w:rsidP="008F083A">
            <w:pPr>
              <w:pStyle w:val="ANormal"/>
            </w:pPr>
          </w:p>
          <w:p w14:paraId="5D8AF4B0" w14:textId="36D9EAAA" w:rsidR="005B0143" w:rsidRDefault="005B0143" w:rsidP="008F083A">
            <w:pPr>
              <w:pStyle w:val="ANormal"/>
            </w:pPr>
          </w:p>
          <w:p w14:paraId="610C56B8" w14:textId="3167BE51" w:rsidR="005B0143" w:rsidRDefault="005B0143" w:rsidP="008F083A">
            <w:pPr>
              <w:pStyle w:val="ANormal"/>
            </w:pPr>
          </w:p>
          <w:p w14:paraId="73FCEB5C" w14:textId="48DE22A1" w:rsidR="005B0143" w:rsidRDefault="005B0143" w:rsidP="008F083A">
            <w:pPr>
              <w:pStyle w:val="ANormal"/>
            </w:pPr>
          </w:p>
          <w:p w14:paraId="0CE35E39" w14:textId="09A25B1F" w:rsidR="005B0143" w:rsidRDefault="005B0143" w:rsidP="008F083A">
            <w:pPr>
              <w:pStyle w:val="ANormal"/>
            </w:pPr>
          </w:p>
          <w:p w14:paraId="348E6065" w14:textId="5514DC01" w:rsidR="005B0143" w:rsidRDefault="005B0143" w:rsidP="008F083A">
            <w:pPr>
              <w:pStyle w:val="ANormal"/>
            </w:pPr>
          </w:p>
          <w:p w14:paraId="1C48FFFC" w14:textId="3791366C" w:rsidR="005B0143" w:rsidRDefault="005B0143" w:rsidP="008F083A">
            <w:pPr>
              <w:pStyle w:val="ANormal"/>
            </w:pPr>
          </w:p>
          <w:p w14:paraId="58E198D6" w14:textId="61B12E25" w:rsidR="005B0143" w:rsidRDefault="005B0143" w:rsidP="008F083A">
            <w:pPr>
              <w:pStyle w:val="ANormal"/>
            </w:pPr>
          </w:p>
          <w:p w14:paraId="65442A90" w14:textId="0321D073" w:rsidR="005B0143" w:rsidRDefault="005B0143" w:rsidP="008F083A">
            <w:pPr>
              <w:pStyle w:val="ANormal"/>
            </w:pPr>
          </w:p>
          <w:p w14:paraId="4346821A" w14:textId="02F9ED61" w:rsidR="005B0143" w:rsidRDefault="005B0143" w:rsidP="008F083A">
            <w:pPr>
              <w:pStyle w:val="ANormal"/>
            </w:pPr>
          </w:p>
          <w:p w14:paraId="45066539" w14:textId="77777777" w:rsidR="005B0143" w:rsidRDefault="005B0143" w:rsidP="008F083A">
            <w:pPr>
              <w:pStyle w:val="ANormal"/>
            </w:pPr>
          </w:p>
          <w:p w14:paraId="241D7B87" w14:textId="77777777" w:rsidR="00D70BFB" w:rsidRDefault="00D70BFB">
            <w:pPr>
              <w:pStyle w:val="ANormal"/>
            </w:pPr>
            <w:r>
              <w:t>- - - - - - - - - - - - - - - - - - - - - - - - - - - - - -</w:t>
            </w:r>
          </w:p>
          <w:p w14:paraId="45F29B63" w14:textId="0C38570A" w:rsidR="00D70BFB" w:rsidRPr="008F083A" w:rsidRDefault="00D70BFB" w:rsidP="008F083A">
            <w:pPr>
              <w:pStyle w:val="ANormal"/>
            </w:pPr>
          </w:p>
        </w:tc>
        <w:tc>
          <w:tcPr>
            <w:tcW w:w="146" w:type="pct"/>
          </w:tcPr>
          <w:p w14:paraId="07400DF1" w14:textId="77777777" w:rsidR="00563F5D" w:rsidRDefault="00563F5D" w:rsidP="00BA2193">
            <w:pPr>
              <w:pStyle w:val="ANormal"/>
            </w:pPr>
          </w:p>
        </w:tc>
        <w:tc>
          <w:tcPr>
            <w:tcW w:w="2427" w:type="pct"/>
          </w:tcPr>
          <w:p w14:paraId="3F639C62" w14:textId="77777777" w:rsidR="00563F5D" w:rsidRDefault="00563F5D" w:rsidP="00BA2193">
            <w:pPr>
              <w:pStyle w:val="ANormal"/>
            </w:pPr>
          </w:p>
          <w:p w14:paraId="3FC93303" w14:textId="32746B46" w:rsidR="00563F5D" w:rsidRDefault="00115A95" w:rsidP="00BA2193">
            <w:pPr>
              <w:pStyle w:val="LagParagraf"/>
            </w:pPr>
            <w:r>
              <w:t>7</w:t>
            </w:r>
            <w:r w:rsidR="005B0143">
              <w:t> §</w:t>
            </w:r>
          </w:p>
          <w:p w14:paraId="15E45803" w14:textId="6024B1F9" w:rsidR="00115A95" w:rsidRDefault="00115A95" w:rsidP="00115A95">
            <w:pPr>
              <w:pStyle w:val="LagPararubrik"/>
            </w:pPr>
            <w:r w:rsidRPr="00115A95">
              <w:t>Avgränsningssamråd</w:t>
            </w:r>
          </w:p>
          <w:p w14:paraId="3F960F83" w14:textId="41930A94" w:rsidR="00115A95" w:rsidRDefault="00115A95" w:rsidP="00115A95">
            <w:pPr>
              <w:pStyle w:val="ANormal"/>
              <w:rPr>
                <w:b/>
                <w:bCs/>
              </w:rPr>
            </w:pPr>
            <w:r>
              <w:tab/>
            </w:r>
            <w:r w:rsidRPr="00115A95">
              <w:t xml:space="preserve">Om det krävs en miljökonsekvensbedömning ska ett avgränsningssamråd genomföras inför arbetet med miljökonsekvensbeskrivningen. Detta innebär att verksamhetsutövaren samråder om projektets lokalisering, omfattning och utformning, de miljöeffekter som projektet kan antas medföra i sig eller till följd av yttre händelser samt om miljökonsekvensbeskrivningens innehåll och utformning. </w:t>
            </w:r>
            <w:r w:rsidR="00064184">
              <w:rPr>
                <w:b/>
                <w:bCs/>
              </w:rPr>
              <w:t>I samrådsunderlaget ska u</w:t>
            </w:r>
            <w:r w:rsidRPr="00115A95">
              <w:rPr>
                <w:b/>
                <w:bCs/>
              </w:rPr>
              <w:t xml:space="preserve">ppgifter även ges om vilka myndigheter som är ansvariga att fatta beslut, från vilka </w:t>
            </w:r>
            <w:r w:rsidR="00064184">
              <w:rPr>
                <w:b/>
                <w:bCs/>
              </w:rPr>
              <w:t xml:space="preserve">myndigheter </w:t>
            </w:r>
            <w:r w:rsidRPr="00115A95">
              <w:rPr>
                <w:b/>
                <w:bCs/>
              </w:rPr>
              <w:t xml:space="preserve">relevant information kan erhållas, till vilka </w:t>
            </w:r>
            <w:r w:rsidR="00064184">
              <w:rPr>
                <w:b/>
                <w:bCs/>
              </w:rPr>
              <w:t xml:space="preserve">myndigheter </w:t>
            </w:r>
            <w:r w:rsidRPr="00115A95">
              <w:rPr>
                <w:b/>
                <w:bCs/>
              </w:rPr>
              <w:t>synpunkter eller frågor kan lämnas in</w:t>
            </w:r>
            <w:r w:rsidR="00064184">
              <w:rPr>
                <w:b/>
                <w:bCs/>
              </w:rPr>
              <w:t xml:space="preserve"> och</w:t>
            </w:r>
            <w:r w:rsidRPr="00115A95">
              <w:rPr>
                <w:b/>
                <w:bCs/>
              </w:rPr>
              <w:t xml:space="preserve"> om tidsfristerna för att överlämna synpunkter eller frågor</w:t>
            </w:r>
            <w:r w:rsidR="00BA5405">
              <w:rPr>
                <w:b/>
                <w:bCs/>
              </w:rPr>
              <w:t xml:space="preserve">. Dessutom ska uppgifter </w:t>
            </w:r>
            <w:r w:rsidR="00064184">
              <w:rPr>
                <w:b/>
                <w:bCs/>
              </w:rPr>
              <w:t>finnas</w:t>
            </w:r>
            <w:r w:rsidR="00BA5405">
              <w:rPr>
                <w:b/>
                <w:bCs/>
              </w:rPr>
              <w:t xml:space="preserve"> </w:t>
            </w:r>
            <w:r w:rsidRPr="00115A95">
              <w:rPr>
                <w:b/>
                <w:bCs/>
              </w:rPr>
              <w:t>om vilka beslut som kan komma att fat</w:t>
            </w:r>
            <w:r w:rsidR="00560004">
              <w:rPr>
                <w:b/>
                <w:bCs/>
              </w:rPr>
              <w:t>t</w:t>
            </w:r>
            <w:r w:rsidRPr="00115A95">
              <w:rPr>
                <w:b/>
                <w:bCs/>
              </w:rPr>
              <w:t>as eller, i förekommande fall, utkastet till beslut.</w:t>
            </w:r>
          </w:p>
          <w:p w14:paraId="7ADDE7C2" w14:textId="77777777" w:rsidR="00D70BFB" w:rsidRDefault="00D70BFB">
            <w:pPr>
              <w:pStyle w:val="ANormal"/>
            </w:pPr>
            <w:r>
              <w:t>- - - - - - - - - - - - - - - - - - - - - - - - - - - - - -</w:t>
            </w:r>
          </w:p>
          <w:p w14:paraId="3F7F6E95" w14:textId="1A18AC48" w:rsidR="00D70BFB" w:rsidRPr="00115A95" w:rsidRDefault="00D70BFB" w:rsidP="00115A95">
            <w:pPr>
              <w:pStyle w:val="ANormal"/>
            </w:pPr>
          </w:p>
        </w:tc>
      </w:tr>
      <w:tr w:rsidR="00563F5D" w14:paraId="7569E57A" w14:textId="77777777" w:rsidTr="00CF38B8">
        <w:tc>
          <w:tcPr>
            <w:tcW w:w="2427" w:type="pct"/>
          </w:tcPr>
          <w:p w14:paraId="57C8B92D" w14:textId="77777777" w:rsidR="00563F5D" w:rsidRDefault="00563F5D" w:rsidP="00BA2193">
            <w:pPr>
              <w:pStyle w:val="ANormal"/>
            </w:pPr>
          </w:p>
          <w:p w14:paraId="5AB3270C" w14:textId="4BB54B56" w:rsidR="00563F5D" w:rsidRDefault="00D70BFB" w:rsidP="00BA2193">
            <w:pPr>
              <w:pStyle w:val="LagParagraf"/>
            </w:pPr>
            <w:r>
              <w:t>9</w:t>
            </w:r>
            <w:r w:rsidR="005B0143">
              <w:t> §</w:t>
            </w:r>
          </w:p>
          <w:p w14:paraId="2F8DC28E" w14:textId="4BDCE71A" w:rsidR="00D70BFB" w:rsidRDefault="00D70BFB" w:rsidP="00D70BFB">
            <w:pPr>
              <w:pStyle w:val="LagPararubrik"/>
            </w:pPr>
            <w:r w:rsidRPr="00D70BFB">
              <w:t>Miljökonsekvensbeskrivningens innehåll</w:t>
            </w:r>
          </w:p>
          <w:p w14:paraId="0FDF771D" w14:textId="2166152C" w:rsidR="00D70BFB" w:rsidRDefault="00D70BFB" w:rsidP="00D70BFB">
            <w:pPr>
              <w:pStyle w:val="ANormal"/>
            </w:pPr>
            <w:r w:rsidRPr="00D70BFB">
              <w:t>Miljökonsekvensbeskrivningen ska vara av god kvalitet och verksamhetsutövaren ska se till att den utarbetas av behöriga experter. Om verksamhetsutövaren har begärt ett yttrande från ÅMHM enligt 7</w:t>
            </w:r>
            <w:r w:rsidR="005B0143">
              <w:t> §</w:t>
            </w:r>
            <w:r w:rsidRPr="00D70BFB">
              <w:t xml:space="preserve"> ska miljökonsekvensbeskrivningen baseras på yttrandet och innehålla de uppgifter som skäligen kan behövas för att nå en motiverad slutsats om projektets betydande miljöpåverkan, med hänsyn till rådande kunskaper och bedömningsmetoder. Verksamhetsutövaren ska vid utarbetandet av miljökonsekvensbeskrivningen beakta tillgängliga resultat från andra relevanta bedömningar om miljöpåverkan som gjorts till följd av annan lagstiftning.</w:t>
            </w:r>
          </w:p>
          <w:p w14:paraId="64470E2D" w14:textId="14F7C258" w:rsidR="005B0143" w:rsidRDefault="005B0143" w:rsidP="00D70BFB">
            <w:pPr>
              <w:pStyle w:val="ANormal"/>
            </w:pPr>
          </w:p>
          <w:p w14:paraId="7FE77651" w14:textId="6DB30526" w:rsidR="005B0143" w:rsidRDefault="005B0143" w:rsidP="00D70BFB">
            <w:pPr>
              <w:pStyle w:val="ANormal"/>
            </w:pPr>
          </w:p>
          <w:p w14:paraId="07D9693C" w14:textId="3AA6E1F6" w:rsidR="005B0143" w:rsidRDefault="005B0143" w:rsidP="00D70BFB">
            <w:pPr>
              <w:pStyle w:val="ANormal"/>
            </w:pPr>
          </w:p>
          <w:p w14:paraId="2F3778EE" w14:textId="77777777" w:rsidR="005B0143" w:rsidRDefault="005B0143" w:rsidP="00D70BFB">
            <w:pPr>
              <w:pStyle w:val="ANormal"/>
            </w:pPr>
          </w:p>
          <w:p w14:paraId="54465953" w14:textId="77777777" w:rsidR="00D70BFB" w:rsidRDefault="00D70BFB">
            <w:pPr>
              <w:pStyle w:val="ANormal"/>
            </w:pPr>
            <w:r>
              <w:t>- - - - - - - - - - - - - - - - - - - - - - - - - - - - - -</w:t>
            </w:r>
          </w:p>
          <w:p w14:paraId="4A74D5E1" w14:textId="0F1B13F4" w:rsidR="00D70BFB" w:rsidRPr="00D70BFB" w:rsidRDefault="00D70BFB" w:rsidP="00D70BFB">
            <w:pPr>
              <w:pStyle w:val="ANormal"/>
            </w:pPr>
          </w:p>
        </w:tc>
        <w:tc>
          <w:tcPr>
            <w:tcW w:w="146" w:type="pct"/>
          </w:tcPr>
          <w:p w14:paraId="7F3DED1B" w14:textId="77777777" w:rsidR="00563F5D" w:rsidRDefault="00563F5D" w:rsidP="00BA2193">
            <w:pPr>
              <w:pStyle w:val="ANormal"/>
            </w:pPr>
          </w:p>
        </w:tc>
        <w:tc>
          <w:tcPr>
            <w:tcW w:w="2427" w:type="pct"/>
          </w:tcPr>
          <w:p w14:paraId="67E71522" w14:textId="77777777" w:rsidR="00563F5D" w:rsidRDefault="00563F5D" w:rsidP="00BA2193">
            <w:pPr>
              <w:pStyle w:val="ANormal"/>
            </w:pPr>
            <w:bookmarkStart w:id="3" w:name="_Hlk62483351"/>
          </w:p>
          <w:bookmarkEnd w:id="3"/>
          <w:p w14:paraId="6677D74D" w14:textId="7E36E85B" w:rsidR="00563F5D" w:rsidRDefault="00D70BFB" w:rsidP="00BA2193">
            <w:pPr>
              <w:pStyle w:val="LagParagraf"/>
            </w:pPr>
            <w:r>
              <w:t>9</w:t>
            </w:r>
            <w:r w:rsidR="005B0143">
              <w:t> §</w:t>
            </w:r>
          </w:p>
          <w:p w14:paraId="6CD6E8D5" w14:textId="4A65CAFB" w:rsidR="00D70BFB" w:rsidRDefault="00D70BFB" w:rsidP="00D70BFB">
            <w:pPr>
              <w:pStyle w:val="LagPararubrik"/>
            </w:pPr>
            <w:r w:rsidRPr="00D70BFB">
              <w:t>Miljökonsekvensbeskrivningens innehåll</w:t>
            </w:r>
          </w:p>
          <w:p w14:paraId="08123BF4" w14:textId="2473C2FB" w:rsidR="00D70BFB" w:rsidRDefault="00D70BFB" w:rsidP="00D70BFB">
            <w:pPr>
              <w:pStyle w:val="ANormal"/>
              <w:rPr>
                <w:b/>
                <w:bCs/>
              </w:rPr>
            </w:pPr>
            <w:r w:rsidRPr="00D70BFB">
              <w:t>Miljökonsekvensbeskrivningen ska vara av god kvalitet och verksamhetsutövaren ska se till att den utarbetas av behöriga experter. Om verksamhetsutövaren har begärt ett yttrande från ÅMHM enligt 7</w:t>
            </w:r>
            <w:r w:rsidR="005B0143">
              <w:t> §</w:t>
            </w:r>
            <w:r w:rsidRPr="00D70BFB">
              <w:t xml:space="preserve"> ska miljökonsekvensbeskrivningen baseras på yttrandet och innehålla de uppgifter som skäligen kan behövas för att nå en motiverad slutsats om projektets betydande miljöpåverkan, med hänsyn till rådande kunskaper och bedömningsmetoder. Verksamhetsutövaren ska vid utarbetandet av miljökonsekvensbeskrivningen beakta tillgängliga resultat från andra relevanta bedömningar om miljöpåverkan som gjorts till följd av annan lagstiftning. </w:t>
            </w:r>
            <w:r w:rsidRPr="00D70BFB">
              <w:rPr>
                <w:b/>
                <w:bCs/>
              </w:rPr>
              <w:t>De myndigheter som har tillgång till relevanta uppgifter, särskilt om miljöeffekter, ska göra dessa tillgängliga för verksamhetsutövaren.</w:t>
            </w:r>
          </w:p>
          <w:p w14:paraId="3E92C686" w14:textId="77777777" w:rsidR="00D70BFB" w:rsidRDefault="00D70BFB">
            <w:pPr>
              <w:pStyle w:val="ANormal"/>
            </w:pPr>
            <w:r>
              <w:t>- - - - - - - - - - - - - - - - - - - - - - - - - - - - - -</w:t>
            </w:r>
          </w:p>
          <w:p w14:paraId="27229990" w14:textId="56BF6854" w:rsidR="00D70BFB" w:rsidRPr="00D70BFB" w:rsidRDefault="00D70BFB" w:rsidP="00D70BFB">
            <w:pPr>
              <w:pStyle w:val="ANormal"/>
            </w:pPr>
          </w:p>
        </w:tc>
      </w:tr>
      <w:tr w:rsidR="00563F5D" w14:paraId="3CE1D475" w14:textId="77777777" w:rsidTr="00CF38B8">
        <w:tc>
          <w:tcPr>
            <w:tcW w:w="2427" w:type="pct"/>
          </w:tcPr>
          <w:p w14:paraId="739D26E5" w14:textId="77777777" w:rsidR="005450CC" w:rsidRDefault="005450CC" w:rsidP="005450CC">
            <w:pPr>
              <w:pStyle w:val="ANormal"/>
            </w:pPr>
          </w:p>
          <w:p w14:paraId="70BE812F" w14:textId="48EE959B" w:rsidR="00563F5D" w:rsidRDefault="00C91F2B" w:rsidP="00BA2193">
            <w:pPr>
              <w:pStyle w:val="LagParagraf"/>
            </w:pPr>
            <w:r>
              <w:t>10</w:t>
            </w:r>
            <w:r w:rsidR="005B0143">
              <w:t> §</w:t>
            </w:r>
          </w:p>
          <w:p w14:paraId="528757EC" w14:textId="6D18DB9F" w:rsidR="00C91F2B" w:rsidRDefault="0024624C" w:rsidP="00C91F2B">
            <w:pPr>
              <w:pStyle w:val="LagPararubrik"/>
            </w:pPr>
            <w:proofErr w:type="spellStart"/>
            <w:r w:rsidRPr="0024624C">
              <w:t>ÅMHM:s</w:t>
            </w:r>
            <w:proofErr w:type="spellEnd"/>
            <w:r w:rsidRPr="0024624C">
              <w:t xml:space="preserve"> granskning av miljökonsekvensbeskrivningen</w:t>
            </w:r>
          </w:p>
          <w:p w14:paraId="5379289F" w14:textId="7E26FEC6" w:rsidR="00C91F2B" w:rsidRDefault="00C91F2B" w:rsidP="00C91F2B">
            <w:pPr>
              <w:pStyle w:val="ANormal"/>
            </w:pPr>
            <w:r w:rsidRPr="00C91F2B">
              <w:t>När verksamhetsutövaren har färdigställt miljökonsekvensbeskrivningen ska den lämnas till ÅMHM för granskning.</w:t>
            </w:r>
          </w:p>
          <w:p w14:paraId="3908FA9A" w14:textId="2882A569" w:rsidR="005B0143" w:rsidRDefault="005B0143" w:rsidP="00C91F2B">
            <w:pPr>
              <w:pStyle w:val="ANormal"/>
            </w:pPr>
          </w:p>
          <w:p w14:paraId="37108137" w14:textId="0F39ED2E" w:rsidR="005B0143" w:rsidRDefault="005B0143" w:rsidP="00C91F2B">
            <w:pPr>
              <w:pStyle w:val="ANormal"/>
            </w:pPr>
          </w:p>
          <w:p w14:paraId="3C4CBB27" w14:textId="66B49EE8" w:rsidR="005B0143" w:rsidRDefault="005B0143" w:rsidP="00C91F2B">
            <w:pPr>
              <w:pStyle w:val="ANormal"/>
            </w:pPr>
          </w:p>
          <w:p w14:paraId="3A411F05" w14:textId="6F4FDC81" w:rsidR="005B0143" w:rsidRDefault="005B0143" w:rsidP="00C91F2B">
            <w:pPr>
              <w:pStyle w:val="ANormal"/>
            </w:pPr>
          </w:p>
          <w:p w14:paraId="65CB2AF6" w14:textId="3E3C0100" w:rsidR="005B0143" w:rsidRDefault="005B0143" w:rsidP="00C91F2B">
            <w:pPr>
              <w:pStyle w:val="ANormal"/>
            </w:pPr>
          </w:p>
          <w:p w14:paraId="1EFF2A7A" w14:textId="3E0D5D1E" w:rsidR="005B0143" w:rsidRDefault="005B0143" w:rsidP="00C91F2B">
            <w:pPr>
              <w:pStyle w:val="ANormal"/>
            </w:pPr>
          </w:p>
          <w:p w14:paraId="21BA16BA" w14:textId="77777777" w:rsidR="005B0143" w:rsidRDefault="005B0143" w:rsidP="00C91F2B">
            <w:pPr>
              <w:pStyle w:val="ANormal"/>
            </w:pPr>
          </w:p>
          <w:p w14:paraId="1C363E9C" w14:textId="77777777" w:rsidR="0024624C" w:rsidRDefault="0024624C">
            <w:pPr>
              <w:pStyle w:val="ANormal"/>
            </w:pPr>
            <w:r>
              <w:t>- - - - - - - - - - - - - - - - - - - - - - - - - - - - - -</w:t>
            </w:r>
          </w:p>
          <w:p w14:paraId="5F482011" w14:textId="71A00682" w:rsidR="0024624C" w:rsidRPr="00C91F2B" w:rsidRDefault="0024624C" w:rsidP="00C91F2B">
            <w:pPr>
              <w:pStyle w:val="ANormal"/>
            </w:pPr>
          </w:p>
        </w:tc>
        <w:tc>
          <w:tcPr>
            <w:tcW w:w="146" w:type="pct"/>
          </w:tcPr>
          <w:p w14:paraId="6D030F74" w14:textId="77777777" w:rsidR="00563F5D" w:rsidRDefault="00563F5D" w:rsidP="00BA2193">
            <w:pPr>
              <w:pStyle w:val="ANormal"/>
            </w:pPr>
          </w:p>
        </w:tc>
        <w:tc>
          <w:tcPr>
            <w:tcW w:w="2427" w:type="pct"/>
          </w:tcPr>
          <w:p w14:paraId="7E573BC6" w14:textId="77777777" w:rsidR="005450CC" w:rsidRDefault="005450CC" w:rsidP="005450CC">
            <w:pPr>
              <w:pStyle w:val="ANormal"/>
            </w:pPr>
          </w:p>
          <w:p w14:paraId="0D7F141E" w14:textId="67458446" w:rsidR="00563F5D" w:rsidRDefault="00C91F2B" w:rsidP="00BA2193">
            <w:pPr>
              <w:pStyle w:val="LagParagraf"/>
            </w:pPr>
            <w:r>
              <w:t>10</w:t>
            </w:r>
            <w:r w:rsidR="005B0143">
              <w:t> §</w:t>
            </w:r>
          </w:p>
          <w:p w14:paraId="528AE6FB" w14:textId="59D37777" w:rsidR="0024624C" w:rsidRDefault="0024624C" w:rsidP="0024624C">
            <w:pPr>
              <w:pStyle w:val="LagPararubrik"/>
            </w:pPr>
            <w:proofErr w:type="spellStart"/>
            <w:r w:rsidRPr="0024624C">
              <w:t>ÅMHM:s</w:t>
            </w:r>
            <w:proofErr w:type="spellEnd"/>
            <w:r w:rsidRPr="0024624C">
              <w:t xml:space="preserve"> granskning av miljökonsekvensbeskrivningen</w:t>
            </w:r>
          </w:p>
          <w:p w14:paraId="61D572C9" w14:textId="4EE5F7D5" w:rsidR="0024624C" w:rsidRPr="00560004" w:rsidRDefault="0024624C">
            <w:pPr>
              <w:pStyle w:val="ANormal"/>
              <w:rPr>
                <w:b/>
                <w:bCs/>
              </w:rPr>
            </w:pPr>
            <w:r w:rsidRPr="0024624C">
              <w:t xml:space="preserve">När verksamhetsutövaren har färdigställt miljökonsekvensbeskrivningen ska den lämnas till ÅMHM för granskning. </w:t>
            </w:r>
            <w:r w:rsidRPr="00560004">
              <w:rPr>
                <w:b/>
                <w:bCs/>
              </w:rPr>
              <w:t>Om miljökonsekvensbeskrivningen inte uppfyller kraven på innehållet i 9</w:t>
            </w:r>
            <w:r w:rsidR="005B0143">
              <w:rPr>
                <w:b/>
                <w:bCs/>
              </w:rPr>
              <w:t> §</w:t>
            </w:r>
            <w:r w:rsidRPr="00560004">
              <w:rPr>
                <w:b/>
                <w:bCs/>
              </w:rPr>
              <w:t xml:space="preserve"> ska ÅMHM uppmana verksamhetsutövaren att komplettera miljökonsekvensbeskrivningen med information som är av direkt relevans för </w:t>
            </w:r>
            <w:proofErr w:type="spellStart"/>
            <w:r w:rsidRPr="00560004">
              <w:rPr>
                <w:b/>
                <w:bCs/>
              </w:rPr>
              <w:t>ÅMHM:s</w:t>
            </w:r>
            <w:proofErr w:type="spellEnd"/>
            <w:r w:rsidRPr="00560004">
              <w:rPr>
                <w:b/>
                <w:bCs/>
              </w:rPr>
              <w:t xml:space="preserve"> granskning av projektets betydande miljöpåverkan.</w:t>
            </w:r>
          </w:p>
          <w:p w14:paraId="51EDE62C" w14:textId="68460908" w:rsidR="0024624C" w:rsidRDefault="0024624C">
            <w:pPr>
              <w:pStyle w:val="ANormal"/>
            </w:pPr>
            <w:r>
              <w:t>- - - - - - - - - - - - - - - - - - - - - - - - - - - - - -</w:t>
            </w:r>
          </w:p>
          <w:p w14:paraId="18CAF33B" w14:textId="2EA41854" w:rsidR="0024624C" w:rsidRPr="0024624C" w:rsidRDefault="0024624C" w:rsidP="0024624C">
            <w:pPr>
              <w:pStyle w:val="ANormal"/>
            </w:pPr>
          </w:p>
        </w:tc>
      </w:tr>
      <w:tr w:rsidR="00563F5D" w14:paraId="14930D51" w14:textId="77777777" w:rsidTr="00CF38B8">
        <w:tc>
          <w:tcPr>
            <w:tcW w:w="2427" w:type="pct"/>
          </w:tcPr>
          <w:p w14:paraId="6EEA04B7" w14:textId="77777777" w:rsidR="005450CC" w:rsidRDefault="005450CC" w:rsidP="005450CC">
            <w:pPr>
              <w:pStyle w:val="ANormal"/>
            </w:pPr>
          </w:p>
          <w:p w14:paraId="478EF003" w14:textId="77777777" w:rsidR="004E6537" w:rsidRDefault="004E6537" w:rsidP="004E6537">
            <w:pPr>
              <w:pStyle w:val="LagPararubrik"/>
              <w:jc w:val="left"/>
            </w:pPr>
            <w:r>
              <w:tab/>
              <w:t>Ny paragraf</w:t>
            </w:r>
          </w:p>
          <w:p w14:paraId="0F1CB4D3" w14:textId="4EE5237A" w:rsidR="004E6537" w:rsidRPr="004E6537" w:rsidRDefault="004E6537" w:rsidP="004E6537">
            <w:pPr>
              <w:pStyle w:val="ANormal"/>
            </w:pPr>
          </w:p>
        </w:tc>
        <w:tc>
          <w:tcPr>
            <w:tcW w:w="146" w:type="pct"/>
          </w:tcPr>
          <w:p w14:paraId="5B51ADBC" w14:textId="77777777" w:rsidR="00563F5D" w:rsidRDefault="00563F5D" w:rsidP="00BA2193">
            <w:pPr>
              <w:pStyle w:val="ANormal"/>
            </w:pPr>
          </w:p>
        </w:tc>
        <w:tc>
          <w:tcPr>
            <w:tcW w:w="2427" w:type="pct"/>
          </w:tcPr>
          <w:p w14:paraId="22C3E57B" w14:textId="77777777" w:rsidR="005450CC" w:rsidRDefault="005450CC" w:rsidP="005450CC">
            <w:pPr>
              <w:pStyle w:val="ANormal"/>
            </w:pPr>
          </w:p>
          <w:p w14:paraId="2FCB7BB8" w14:textId="213904C3" w:rsidR="00563F5D" w:rsidRPr="004E6537" w:rsidRDefault="004E6537" w:rsidP="00BA2193">
            <w:pPr>
              <w:pStyle w:val="LagParagraf"/>
              <w:rPr>
                <w:b/>
                <w:bCs/>
              </w:rPr>
            </w:pPr>
            <w:r w:rsidRPr="004E6537">
              <w:rPr>
                <w:b/>
                <w:bCs/>
              </w:rPr>
              <w:t>11a</w:t>
            </w:r>
            <w:r w:rsidR="005B0143">
              <w:rPr>
                <w:b/>
                <w:bCs/>
              </w:rPr>
              <w:t> §</w:t>
            </w:r>
          </w:p>
          <w:p w14:paraId="48C8D26D" w14:textId="329F84BB" w:rsidR="004E6537" w:rsidRPr="004E6537" w:rsidRDefault="004E6537" w:rsidP="004E6537">
            <w:pPr>
              <w:pStyle w:val="LagPararubrik"/>
              <w:rPr>
                <w:b/>
                <w:bCs/>
              </w:rPr>
            </w:pPr>
            <w:r w:rsidRPr="004E6537">
              <w:rPr>
                <w:b/>
                <w:bCs/>
              </w:rPr>
              <w:t>Uppdatering av granskningsbeslutet</w:t>
            </w:r>
          </w:p>
          <w:p w14:paraId="6C297F6C" w14:textId="4D4EFD83" w:rsidR="004E6537" w:rsidRPr="004E6537" w:rsidRDefault="004E6537" w:rsidP="004E6537">
            <w:pPr>
              <w:pStyle w:val="ANormal"/>
              <w:rPr>
                <w:b/>
                <w:bCs/>
              </w:rPr>
            </w:pPr>
            <w:r w:rsidRPr="004E6537">
              <w:rPr>
                <w:b/>
                <w:bCs/>
              </w:rPr>
              <w:tab/>
              <w:t xml:space="preserve">Tillståndsprövande myndigheten ska försäkra sig om att </w:t>
            </w:r>
            <w:proofErr w:type="spellStart"/>
            <w:r w:rsidRPr="004E6537">
              <w:rPr>
                <w:b/>
                <w:bCs/>
              </w:rPr>
              <w:t>ÅMHM:s</w:t>
            </w:r>
            <w:proofErr w:type="spellEnd"/>
            <w:r w:rsidRPr="004E6537">
              <w:rPr>
                <w:b/>
                <w:bCs/>
              </w:rPr>
              <w:t xml:space="preserve"> beslut om granskningen enligt 10</w:t>
            </w:r>
            <w:r w:rsidR="005B0143">
              <w:rPr>
                <w:b/>
                <w:bCs/>
              </w:rPr>
              <w:t> §</w:t>
            </w:r>
            <w:r w:rsidRPr="004E6537">
              <w:rPr>
                <w:b/>
                <w:bCs/>
              </w:rPr>
              <w:t xml:space="preserve"> är aktuell när tillståndsärendet avgörs. ÅMHM ska på tillståndsprövande myndighetens begäran ange sin åsikt huruvida beslutet om granskningen fortfarande är aktuellt och vid behov specificera till vilka delar det inte längre är det och till vilka delar miljökonsekvensbeskrivningen behöver kompletteras för att granskningsbeslutet ska kunna uppdateras. Vid kompletteringen av miljökonsekvensbeskrivningen ska bestämmelserna i 11</w:t>
            </w:r>
            <w:r w:rsidR="005B0143">
              <w:rPr>
                <w:b/>
                <w:bCs/>
              </w:rPr>
              <w:t> §</w:t>
            </w:r>
            <w:r w:rsidRPr="004E6537">
              <w:rPr>
                <w:b/>
                <w:bCs/>
              </w:rPr>
              <w:t xml:space="preserve"> om hörande om miljökonsekvensbeskrivningen följas.</w:t>
            </w:r>
          </w:p>
          <w:p w14:paraId="4675C557" w14:textId="77777777" w:rsidR="004E6537" w:rsidRDefault="004E6537" w:rsidP="004E6537">
            <w:pPr>
              <w:pStyle w:val="ANormal"/>
              <w:rPr>
                <w:b/>
                <w:bCs/>
              </w:rPr>
            </w:pPr>
            <w:r w:rsidRPr="004E6537">
              <w:rPr>
                <w:b/>
                <w:bCs/>
              </w:rPr>
              <w:tab/>
              <w:t>ÅMHM ska på verksamhetsutövarens begäran ange om dess granskningsbeslut fortfarande är aktuellt och vid behov specificera vilka uppgifter som behövs för uppdateringen av granskningsbeslutet.</w:t>
            </w:r>
          </w:p>
          <w:p w14:paraId="2CDF7B89" w14:textId="7B069457" w:rsidR="005B0143" w:rsidRPr="005B0143" w:rsidRDefault="005B0143" w:rsidP="004E6537">
            <w:pPr>
              <w:pStyle w:val="ANormal"/>
            </w:pPr>
          </w:p>
        </w:tc>
      </w:tr>
      <w:tr w:rsidR="004E6537" w14:paraId="23CDE8F0" w14:textId="77777777" w:rsidTr="00CF38B8">
        <w:tc>
          <w:tcPr>
            <w:tcW w:w="2427" w:type="pct"/>
          </w:tcPr>
          <w:p w14:paraId="36FE45BE" w14:textId="77777777" w:rsidR="004E6537" w:rsidRDefault="004E6537" w:rsidP="00BA2193">
            <w:pPr>
              <w:pStyle w:val="ANormal"/>
            </w:pPr>
          </w:p>
          <w:p w14:paraId="5B809D90" w14:textId="1285F8C5" w:rsidR="004E6537" w:rsidRDefault="009A75C5" w:rsidP="00BA2193">
            <w:pPr>
              <w:pStyle w:val="LagParagraf"/>
            </w:pPr>
            <w:r>
              <w:t>12</w:t>
            </w:r>
            <w:r w:rsidR="005B0143">
              <w:t> §</w:t>
            </w:r>
          </w:p>
          <w:p w14:paraId="061F930E" w14:textId="37479323" w:rsidR="009A75C5" w:rsidRDefault="009A75C5" w:rsidP="009A75C5">
            <w:pPr>
              <w:pStyle w:val="LagPararubrik"/>
            </w:pPr>
            <w:r w:rsidRPr="009A75C5">
              <w:t>Information om avgörandet i tillståndsfrågan</w:t>
            </w:r>
          </w:p>
          <w:p w14:paraId="285EDE53" w14:textId="77777777" w:rsidR="009A75C5" w:rsidRDefault="009A75C5" w:rsidP="009A75C5">
            <w:pPr>
              <w:pStyle w:val="ANormal"/>
            </w:pPr>
            <w:r>
              <w:tab/>
            </w:r>
            <w:r w:rsidRPr="009A75C5">
              <w:t>Den tillståndsprövande myndigheten ska när tillståndsprövningen är avgjord snarast tillkännage detta. Av tillkännagivandet ska det framgå hur allmänheten kan få tillgång till innehållet i avgörandet.</w:t>
            </w:r>
          </w:p>
          <w:p w14:paraId="12CE729F" w14:textId="77777777" w:rsidR="005B0143" w:rsidRDefault="005B0143" w:rsidP="009A75C5">
            <w:pPr>
              <w:pStyle w:val="ANormal"/>
            </w:pPr>
          </w:p>
          <w:p w14:paraId="1FF6FF37" w14:textId="77777777" w:rsidR="005B0143" w:rsidRDefault="005B0143" w:rsidP="009A75C5">
            <w:pPr>
              <w:pStyle w:val="ANormal"/>
            </w:pPr>
          </w:p>
          <w:p w14:paraId="41945F78" w14:textId="77777777" w:rsidR="005B0143" w:rsidRDefault="005B0143" w:rsidP="009A75C5">
            <w:pPr>
              <w:pStyle w:val="ANormal"/>
            </w:pPr>
          </w:p>
          <w:p w14:paraId="71EC67DB" w14:textId="77777777" w:rsidR="005B0143" w:rsidRDefault="005B0143" w:rsidP="009A75C5">
            <w:pPr>
              <w:pStyle w:val="ANormal"/>
            </w:pPr>
          </w:p>
          <w:p w14:paraId="18ED7413" w14:textId="77777777" w:rsidR="005B0143" w:rsidRDefault="005B0143" w:rsidP="009A75C5">
            <w:pPr>
              <w:pStyle w:val="ANormal"/>
            </w:pPr>
          </w:p>
          <w:p w14:paraId="2F6BBF12" w14:textId="77777777" w:rsidR="005B0143" w:rsidRDefault="005B0143" w:rsidP="009A75C5">
            <w:pPr>
              <w:pStyle w:val="ANormal"/>
            </w:pPr>
          </w:p>
          <w:p w14:paraId="04AFAA3D" w14:textId="77777777" w:rsidR="005B0143" w:rsidRDefault="005B0143" w:rsidP="009A75C5">
            <w:pPr>
              <w:pStyle w:val="ANormal"/>
            </w:pPr>
          </w:p>
          <w:p w14:paraId="61A11416" w14:textId="77777777" w:rsidR="005B0143" w:rsidRDefault="005B0143" w:rsidP="009A75C5">
            <w:pPr>
              <w:pStyle w:val="ANormal"/>
            </w:pPr>
          </w:p>
          <w:p w14:paraId="5900914B" w14:textId="77777777" w:rsidR="005B0143" w:rsidRDefault="005B0143" w:rsidP="009A75C5">
            <w:pPr>
              <w:pStyle w:val="ANormal"/>
            </w:pPr>
          </w:p>
          <w:p w14:paraId="048DB114" w14:textId="77777777" w:rsidR="005B0143" w:rsidRDefault="005B0143" w:rsidP="009A75C5">
            <w:pPr>
              <w:pStyle w:val="ANormal"/>
            </w:pPr>
          </w:p>
          <w:p w14:paraId="01BD3322" w14:textId="77777777" w:rsidR="005B0143" w:rsidRDefault="005B0143" w:rsidP="009A75C5">
            <w:pPr>
              <w:pStyle w:val="ANormal"/>
            </w:pPr>
          </w:p>
          <w:p w14:paraId="2B1981CD" w14:textId="77777777" w:rsidR="005B0143" w:rsidRDefault="005B0143" w:rsidP="009A75C5">
            <w:pPr>
              <w:pStyle w:val="ANormal"/>
            </w:pPr>
          </w:p>
          <w:p w14:paraId="569DBE21" w14:textId="77777777" w:rsidR="005B0143" w:rsidRDefault="005B0143" w:rsidP="009A75C5">
            <w:pPr>
              <w:pStyle w:val="ANormal"/>
            </w:pPr>
          </w:p>
          <w:p w14:paraId="4EC89978" w14:textId="00B47DC5" w:rsidR="005B0143" w:rsidRDefault="005B0143" w:rsidP="009A75C5">
            <w:pPr>
              <w:pStyle w:val="ANormal"/>
            </w:pPr>
            <w:r>
              <w:tab/>
            </w:r>
            <w:r w:rsidRPr="00A50110">
              <w:t xml:space="preserve">Om samråd har hållits med en region utanför Åland ska landskapsregeringen se till att </w:t>
            </w:r>
            <w:r w:rsidRPr="00A50110">
              <w:rPr>
                <w:i/>
                <w:iCs/>
              </w:rPr>
              <w:t>samma</w:t>
            </w:r>
            <w:r w:rsidRPr="00A50110">
              <w:t xml:space="preserve"> information lämnas till den ansvariga myndigheten i den regionen.</w:t>
            </w:r>
          </w:p>
          <w:p w14:paraId="53C66117" w14:textId="7C93D7BE" w:rsidR="005B0143" w:rsidRPr="009A75C5" w:rsidRDefault="005B0143" w:rsidP="009A75C5">
            <w:pPr>
              <w:pStyle w:val="ANormal"/>
            </w:pPr>
          </w:p>
        </w:tc>
        <w:tc>
          <w:tcPr>
            <w:tcW w:w="146" w:type="pct"/>
          </w:tcPr>
          <w:p w14:paraId="7C878BBD" w14:textId="77777777" w:rsidR="004E6537" w:rsidRDefault="004E6537" w:rsidP="00BA2193">
            <w:pPr>
              <w:pStyle w:val="ANormal"/>
            </w:pPr>
          </w:p>
        </w:tc>
        <w:tc>
          <w:tcPr>
            <w:tcW w:w="2427" w:type="pct"/>
          </w:tcPr>
          <w:p w14:paraId="7708D070" w14:textId="77777777" w:rsidR="004E6537" w:rsidRDefault="004E6537" w:rsidP="00BA2193">
            <w:pPr>
              <w:pStyle w:val="ANormal"/>
            </w:pPr>
          </w:p>
          <w:p w14:paraId="4B9E92A4" w14:textId="396221D3" w:rsidR="004E6537" w:rsidRDefault="009A75C5" w:rsidP="00BA2193">
            <w:pPr>
              <w:pStyle w:val="LagParagraf"/>
            </w:pPr>
            <w:r>
              <w:t>12</w:t>
            </w:r>
            <w:r w:rsidR="005B0143">
              <w:t> §</w:t>
            </w:r>
          </w:p>
          <w:p w14:paraId="6522960F" w14:textId="547FB1F7" w:rsidR="009A75C5" w:rsidRDefault="009A75C5" w:rsidP="009A75C5">
            <w:pPr>
              <w:pStyle w:val="LagPararubrik"/>
            </w:pPr>
            <w:r w:rsidRPr="009A75C5">
              <w:t>Information om avgörandet i tillståndsfrågan</w:t>
            </w:r>
          </w:p>
          <w:p w14:paraId="0CA6F980" w14:textId="77777777" w:rsidR="009A75C5" w:rsidRDefault="009A75C5" w:rsidP="009A75C5">
            <w:pPr>
              <w:pStyle w:val="ANormal"/>
              <w:rPr>
                <w:b/>
                <w:bCs/>
              </w:rPr>
            </w:pPr>
            <w:r>
              <w:tab/>
            </w:r>
            <w:r w:rsidRPr="009A75C5">
              <w:t xml:space="preserve">Den tillståndsprövande myndigheten ska när tillståndsprövningen är avgjord snarast tillkännage detta. Av tillkännagivandet ska det framgå hur allmänheten </w:t>
            </w:r>
            <w:r w:rsidRPr="009A75C5">
              <w:rPr>
                <w:b/>
                <w:bCs/>
              </w:rPr>
              <w:t>och myndigheterna</w:t>
            </w:r>
            <w:r w:rsidRPr="009A75C5">
              <w:t xml:space="preserve"> kan få tillgång till innehållet i avgörandet </w:t>
            </w:r>
            <w:r w:rsidRPr="009A75C5">
              <w:rPr>
                <w:b/>
                <w:bCs/>
              </w:rPr>
              <w:t>inklusive villkoren som är knutna till detta</w:t>
            </w:r>
            <w:r w:rsidRPr="009A75C5">
              <w:t xml:space="preserve">. </w:t>
            </w:r>
            <w:r w:rsidRPr="009A75C5">
              <w:rPr>
                <w:b/>
                <w:bCs/>
              </w:rPr>
              <w:t>Det ska även framgå information om de huvudsakliga skäl och överväganden som beslutet grundar sig på samt om förfarandet för allmänhetens deltagande. Ytterligare ska tillkännagivandet innehålla en sammanfattning av samrådsresultaten och de uppgifter som inhämtats enligt 7 och 8</w:t>
            </w:r>
            <w:r w:rsidR="005B0143">
              <w:rPr>
                <w:b/>
                <w:bCs/>
              </w:rPr>
              <w:t> §</w:t>
            </w:r>
            <w:r w:rsidRPr="009A75C5">
              <w:rPr>
                <w:b/>
                <w:bCs/>
              </w:rPr>
              <w:t>§ och hur dessa resultat har införlivats eller på annat sätt beaktats, särskilt de synpunkter som mottagits från den utsatta region som avses i 8</w:t>
            </w:r>
            <w:r w:rsidR="005B0143">
              <w:rPr>
                <w:b/>
                <w:bCs/>
              </w:rPr>
              <w:t> §</w:t>
            </w:r>
            <w:r w:rsidRPr="009A75C5">
              <w:rPr>
                <w:b/>
                <w:bCs/>
              </w:rPr>
              <w:t>.</w:t>
            </w:r>
          </w:p>
          <w:p w14:paraId="045AA08D" w14:textId="16DCC64D" w:rsidR="005B0143" w:rsidRPr="009A75C5" w:rsidRDefault="005B0143" w:rsidP="009A75C5">
            <w:pPr>
              <w:pStyle w:val="ANormal"/>
            </w:pPr>
            <w:r>
              <w:tab/>
            </w:r>
            <w:r w:rsidRPr="00A50110">
              <w:t xml:space="preserve">Om samråd har hållits med en region utanför Åland ska landskapsregeringen se till att </w:t>
            </w:r>
            <w:r w:rsidRPr="00A50110">
              <w:rPr>
                <w:b/>
                <w:bCs/>
              </w:rPr>
              <w:t>den</w:t>
            </w:r>
            <w:r w:rsidRPr="00A50110">
              <w:t xml:space="preserve"> information </w:t>
            </w:r>
            <w:r w:rsidRPr="00301A49">
              <w:rPr>
                <w:b/>
                <w:bCs/>
              </w:rPr>
              <w:t>som anges i 1</w:t>
            </w:r>
            <w:r>
              <w:rPr>
                <w:b/>
                <w:bCs/>
              </w:rPr>
              <w:t> mom.</w:t>
            </w:r>
            <w:r w:rsidRPr="00A50110">
              <w:t xml:space="preserve"> lämnas till den ansvariga myndigheten i den regionen. </w:t>
            </w:r>
            <w:r w:rsidRPr="00301A49">
              <w:rPr>
                <w:b/>
                <w:bCs/>
              </w:rPr>
              <w:t>Om en region utanför Åland har hållit samråd med åländska myndigheter ska de åländska myndigheterna informera allmänheten om det som lämnats i samrådet.</w:t>
            </w:r>
          </w:p>
        </w:tc>
      </w:tr>
      <w:tr w:rsidR="00F06CB5" w14:paraId="5C7E14BA" w14:textId="77777777" w:rsidTr="00CF38B8">
        <w:tc>
          <w:tcPr>
            <w:tcW w:w="2427" w:type="pct"/>
          </w:tcPr>
          <w:p w14:paraId="43BD3346" w14:textId="77777777" w:rsidR="00F06CB5" w:rsidRDefault="00F06CB5" w:rsidP="00BA2193">
            <w:pPr>
              <w:pStyle w:val="ANormal"/>
            </w:pPr>
            <w:bookmarkStart w:id="4" w:name="_Hlk63410569"/>
          </w:p>
        </w:tc>
        <w:tc>
          <w:tcPr>
            <w:tcW w:w="146" w:type="pct"/>
          </w:tcPr>
          <w:p w14:paraId="4C64CBFC" w14:textId="77777777" w:rsidR="00F06CB5" w:rsidRDefault="00F06CB5" w:rsidP="00BA2193">
            <w:pPr>
              <w:pStyle w:val="ANormal"/>
            </w:pPr>
          </w:p>
        </w:tc>
        <w:tc>
          <w:tcPr>
            <w:tcW w:w="2427" w:type="pct"/>
          </w:tcPr>
          <w:p w14:paraId="25EE41FF" w14:textId="77777777" w:rsidR="00F06CB5" w:rsidRDefault="00F06CB5" w:rsidP="00A50110">
            <w:pPr>
              <w:pStyle w:val="ANormal"/>
            </w:pPr>
          </w:p>
          <w:p w14:paraId="7919C955" w14:textId="77777777" w:rsidR="005B0143" w:rsidRDefault="00333C2D">
            <w:pPr>
              <w:pStyle w:val="ANormal"/>
              <w:jc w:val="center"/>
            </w:pPr>
            <w:hyperlink w:anchor="_top" w:tooltip="Klicka för att gå till toppen av dokumentet" w:history="1">
              <w:r w:rsidR="005B0143">
                <w:rPr>
                  <w:rStyle w:val="Hyperlnk"/>
                </w:rPr>
                <w:t>__________________</w:t>
              </w:r>
            </w:hyperlink>
          </w:p>
          <w:p w14:paraId="4D64E860" w14:textId="77777777" w:rsidR="005B0143" w:rsidRDefault="005B0143" w:rsidP="00A50110">
            <w:pPr>
              <w:pStyle w:val="ANormal"/>
            </w:pPr>
          </w:p>
          <w:p w14:paraId="51BF3F97" w14:textId="467E3D37" w:rsidR="00F06CB5" w:rsidRDefault="005B0143" w:rsidP="00A50110">
            <w:pPr>
              <w:pStyle w:val="ANormal"/>
            </w:pPr>
            <w:r>
              <w:tab/>
              <w:t xml:space="preserve">Denna lag träder i kraft </w:t>
            </w:r>
            <w:r w:rsidR="00533028">
              <w:t>den</w:t>
            </w:r>
          </w:p>
          <w:p w14:paraId="30F76A0F" w14:textId="77777777" w:rsidR="005B0143" w:rsidRDefault="00333C2D">
            <w:pPr>
              <w:pStyle w:val="ANormal"/>
              <w:jc w:val="center"/>
            </w:pPr>
            <w:hyperlink w:anchor="_top" w:tooltip="Klicka för att gå till toppen av dokumentet" w:history="1">
              <w:r w:rsidR="005B0143">
                <w:rPr>
                  <w:rStyle w:val="Hyperlnk"/>
                </w:rPr>
                <w:t>__________________</w:t>
              </w:r>
            </w:hyperlink>
          </w:p>
          <w:p w14:paraId="51F26E4B" w14:textId="2B360089" w:rsidR="005B0143" w:rsidRDefault="005B0143" w:rsidP="00A50110">
            <w:pPr>
              <w:pStyle w:val="ANormal"/>
            </w:pPr>
          </w:p>
        </w:tc>
      </w:tr>
      <w:bookmarkEnd w:id="4"/>
    </w:tbl>
    <w:p w14:paraId="5DC2145E" w14:textId="7BA5928D" w:rsidR="004E6537" w:rsidRDefault="004E6537">
      <w:pPr>
        <w:pStyle w:val="ANormal"/>
      </w:pPr>
    </w:p>
    <w:p w14:paraId="19F430F9" w14:textId="48077CC6" w:rsidR="00533028" w:rsidRDefault="00533028">
      <w:pPr>
        <w:rPr>
          <w:sz w:val="22"/>
          <w:szCs w:val="20"/>
        </w:rPr>
      </w:pPr>
      <w:r>
        <w:br w:type="page"/>
      </w:r>
    </w:p>
    <w:p w14:paraId="624A9A3C" w14:textId="77777777" w:rsidR="00533028" w:rsidRDefault="00533028">
      <w:pPr>
        <w:pStyle w:val="ANormal"/>
      </w:pPr>
    </w:p>
    <w:p w14:paraId="5E2C0FCE" w14:textId="5B672BF9" w:rsidR="00A2034D" w:rsidRDefault="00A2034D">
      <w:pPr>
        <w:pStyle w:val="ANormal"/>
      </w:pPr>
    </w:p>
    <w:p w14:paraId="3687E779" w14:textId="5E8080B1" w:rsidR="00C21994" w:rsidRPr="00FD50A6" w:rsidRDefault="00C21994" w:rsidP="00C21994">
      <w:pPr>
        <w:pStyle w:val="ANormal"/>
        <w:rPr>
          <w:lang w:val="en-GB"/>
        </w:rPr>
      </w:pPr>
      <w:r w:rsidRPr="00FD50A6">
        <w:rPr>
          <w:lang w:val="en-GB"/>
        </w:rPr>
        <w:t>2.</w:t>
      </w:r>
    </w:p>
    <w:p w14:paraId="16C7DD6F" w14:textId="1C2183A9" w:rsidR="00C21994" w:rsidRPr="00FD50A6" w:rsidRDefault="00C21994" w:rsidP="00C21994">
      <w:pPr>
        <w:pStyle w:val="LagHuvRubr"/>
      </w:pPr>
      <w:bookmarkStart w:id="5" w:name="_Toc65494718"/>
      <w:r w:rsidRPr="00FD50A6">
        <w:t>L A N D S K A P S L A G</w:t>
      </w:r>
      <w:r w:rsidRPr="00FD50A6">
        <w:br/>
        <w:t xml:space="preserve">om ändring av </w:t>
      </w:r>
      <w:r w:rsidR="005022C7" w:rsidRPr="00FD50A6">
        <w:t>10</w:t>
      </w:r>
      <w:r w:rsidR="00533028">
        <w:t> </w:t>
      </w:r>
      <w:r w:rsidR="005022C7" w:rsidRPr="00FD50A6">
        <w:t xml:space="preserve">§ </w:t>
      </w:r>
      <w:r w:rsidRPr="00FD50A6">
        <w:t xml:space="preserve">landskapslagen om </w:t>
      </w:r>
      <w:r w:rsidR="007E520B" w:rsidRPr="00FD50A6">
        <w:t>Ålands miljö- och hälsoskyddsmyndighet</w:t>
      </w:r>
      <w:bookmarkEnd w:id="5"/>
    </w:p>
    <w:p w14:paraId="0C86A1F3" w14:textId="77777777" w:rsidR="00C21994" w:rsidRPr="00FD50A6" w:rsidRDefault="00C21994" w:rsidP="00C21994">
      <w:pPr>
        <w:pStyle w:val="ANormal"/>
      </w:pPr>
    </w:p>
    <w:p w14:paraId="7DD6E780" w14:textId="6260F65B" w:rsidR="005022C7" w:rsidRPr="00FD50A6" w:rsidRDefault="005022C7" w:rsidP="005022C7">
      <w:pPr>
        <w:pStyle w:val="ANormal"/>
      </w:pPr>
      <w:r w:rsidRPr="00FD50A6">
        <w:tab/>
        <w:t xml:space="preserve">I enlighet med lagtingets beslut </w:t>
      </w:r>
      <w:bookmarkStart w:id="6" w:name="_Hlk63410111"/>
      <w:r w:rsidRPr="00FD50A6">
        <w:rPr>
          <w:b/>
          <w:bCs/>
        </w:rPr>
        <w:t>fogas</w:t>
      </w:r>
      <w:r w:rsidRPr="00FD50A6">
        <w:t xml:space="preserve"> till 10</w:t>
      </w:r>
      <w:r w:rsidR="00533028">
        <w:t> </w:t>
      </w:r>
      <w:r w:rsidRPr="00FD50A6">
        <w:t>§ landskapslagen (2007:115) om Ålands miljö- och hälsoskyddsmyndighet, sådan den lyder i landskapslagen 2019/110, nya 3 och 4</w:t>
      </w:r>
      <w:r w:rsidR="00533028">
        <w:t> </w:t>
      </w:r>
      <w:r w:rsidRPr="00FD50A6">
        <w:t xml:space="preserve">mom. </w:t>
      </w:r>
      <w:bookmarkEnd w:id="6"/>
      <w:r w:rsidRPr="00FD50A6">
        <w:t>som följer:</w:t>
      </w:r>
    </w:p>
    <w:p w14:paraId="12A3C490" w14:textId="77777777" w:rsidR="00C21994" w:rsidRPr="00FD50A6" w:rsidRDefault="00C21994" w:rsidP="00C21994">
      <w:pPr>
        <w:pStyle w:val="ANormal"/>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C21994" w:rsidRPr="00FD50A6" w14:paraId="6C344EDB" w14:textId="77777777" w:rsidTr="00CF38B8">
        <w:tc>
          <w:tcPr>
            <w:tcW w:w="2427" w:type="pct"/>
          </w:tcPr>
          <w:p w14:paraId="2FB87EDD" w14:textId="77777777" w:rsidR="00C21994" w:rsidRPr="00FD50A6" w:rsidRDefault="00C21994" w:rsidP="000A1852">
            <w:pPr>
              <w:pStyle w:val="xCelltext"/>
              <w:jc w:val="center"/>
            </w:pPr>
            <w:r w:rsidRPr="00FD50A6">
              <w:t>Gällande lydelse</w:t>
            </w:r>
          </w:p>
        </w:tc>
        <w:tc>
          <w:tcPr>
            <w:tcW w:w="146" w:type="pct"/>
          </w:tcPr>
          <w:p w14:paraId="53E7A0C0" w14:textId="77777777" w:rsidR="00C21994" w:rsidRPr="00FD50A6" w:rsidRDefault="00C21994" w:rsidP="000A1852">
            <w:pPr>
              <w:pStyle w:val="xCelltext"/>
              <w:jc w:val="center"/>
            </w:pPr>
          </w:p>
        </w:tc>
        <w:tc>
          <w:tcPr>
            <w:tcW w:w="2427" w:type="pct"/>
          </w:tcPr>
          <w:p w14:paraId="780ED5FD" w14:textId="77777777" w:rsidR="00C21994" w:rsidRPr="00FD50A6" w:rsidRDefault="00C21994" w:rsidP="000A1852">
            <w:pPr>
              <w:pStyle w:val="xCelltext"/>
              <w:jc w:val="center"/>
            </w:pPr>
            <w:r w:rsidRPr="00FD50A6">
              <w:t>Föreslagen lydelse</w:t>
            </w:r>
          </w:p>
        </w:tc>
      </w:tr>
      <w:tr w:rsidR="00C21994" w:rsidRPr="00FD50A6" w14:paraId="73FDCD8B" w14:textId="77777777" w:rsidTr="00CF38B8">
        <w:tc>
          <w:tcPr>
            <w:tcW w:w="2427" w:type="pct"/>
          </w:tcPr>
          <w:p w14:paraId="2DC222D1" w14:textId="77777777" w:rsidR="00C21994" w:rsidRPr="00FD50A6" w:rsidRDefault="00C21994" w:rsidP="000A1852">
            <w:pPr>
              <w:pStyle w:val="ANormal"/>
            </w:pPr>
          </w:p>
          <w:p w14:paraId="0BBE7E20" w14:textId="2D1ADA9E" w:rsidR="00C21994" w:rsidRPr="00FD50A6" w:rsidRDefault="007E520B" w:rsidP="000A1852">
            <w:pPr>
              <w:pStyle w:val="LagParagraf"/>
            </w:pPr>
            <w:r w:rsidRPr="00FD50A6">
              <w:t>10</w:t>
            </w:r>
            <w:r w:rsidR="00C21994" w:rsidRPr="00FD50A6">
              <w:t> §</w:t>
            </w:r>
          </w:p>
          <w:p w14:paraId="25F94F11" w14:textId="61D31238" w:rsidR="00C21994" w:rsidRPr="00FD50A6" w:rsidRDefault="007E520B" w:rsidP="000A1852">
            <w:pPr>
              <w:pStyle w:val="LagPararubrik"/>
            </w:pPr>
            <w:r w:rsidRPr="00FD50A6">
              <w:t>Ledamöter i prövningsnämnden</w:t>
            </w:r>
          </w:p>
          <w:p w14:paraId="7E59F60D" w14:textId="77777777" w:rsidR="00F26E35" w:rsidRPr="00FD50A6" w:rsidRDefault="00F26E35">
            <w:pPr>
              <w:pStyle w:val="ANormal"/>
            </w:pPr>
            <w:r w:rsidRPr="00FD50A6">
              <w:t>- - - - - - - - - - - - - - - - - - - - - - - - - - - - - -</w:t>
            </w:r>
          </w:p>
          <w:p w14:paraId="19FB1BD2" w14:textId="5AE7796B" w:rsidR="00F26E35" w:rsidRPr="00533028" w:rsidRDefault="00533028" w:rsidP="000A1852">
            <w:pPr>
              <w:pStyle w:val="ANormal"/>
              <w:rPr>
                <w:i/>
                <w:iCs/>
              </w:rPr>
            </w:pPr>
            <w:r>
              <w:tab/>
            </w:r>
            <w:r w:rsidR="00F26E35" w:rsidRPr="00533028">
              <w:rPr>
                <w:i/>
                <w:iCs/>
              </w:rPr>
              <w:t>Nytt 3</w:t>
            </w:r>
            <w:r w:rsidRPr="00533028">
              <w:rPr>
                <w:i/>
                <w:iCs/>
              </w:rPr>
              <w:t> </w:t>
            </w:r>
            <w:r w:rsidR="00F26E35" w:rsidRPr="00533028">
              <w:rPr>
                <w:i/>
                <w:iCs/>
              </w:rPr>
              <w:t>mom.</w:t>
            </w:r>
          </w:p>
          <w:p w14:paraId="11A28CA0" w14:textId="23F981E3" w:rsidR="00F26E35" w:rsidRPr="00FD50A6" w:rsidRDefault="00F26E35" w:rsidP="000A1852">
            <w:pPr>
              <w:pStyle w:val="ANormal"/>
            </w:pPr>
          </w:p>
          <w:p w14:paraId="35F897F0" w14:textId="1CE9AE0D" w:rsidR="00F26E35" w:rsidRPr="00FD50A6" w:rsidRDefault="00F26E35" w:rsidP="000A1852">
            <w:pPr>
              <w:pStyle w:val="ANormal"/>
            </w:pPr>
          </w:p>
          <w:p w14:paraId="4BC6F6B9" w14:textId="2AF3F46B" w:rsidR="00F26E35" w:rsidRPr="00FD50A6" w:rsidRDefault="00F26E35" w:rsidP="000A1852">
            <w:pPr>
              <w:pStyle w:val="ANormal"/>
            </w:pPr>
          </w:p>
          <w:p w14:paraId="6BF48536" w14:textId="01AFF580" w:rsidR="00F26E35" w:rsidRPr="00FD50A6" w:rsidRDefault="00F26E35" w:rsidP="000A1852">
            <w:pPr>
              <w:pStyle w:val="ANormal"/>
            </w:pPr>
          </w:p>
          <w:p w14:paraId="5669DA82" w14:textId="77777777" w:rsidR="00C303DE" w:rsidRPr="00FD50A6" w:rsidRDefault="00C303DE" w:rsidP="000A1852">
            <w:pPr>
              <w:pStyle w:val="ANormal"/>
            </w:pPr>
          </w:p>
          <w:p w14:paraId="5858BBAB" w14:textId="0E2FA380" w:rsidR="00F26E35" w:rsidRPr="00533028" w:rsidRDefault="00533028" w:rsidP="000A1852">
            <w:pPr>
              <w:pStyle w:val="ANormal"/>
              <w:rPr>
                <w:i/>
                <w:iCs/>
              </w:rPr>
            </w:pPr>
            <w:r>
              <w:tab/>
            </w:r>
            <w:r w:rsidR="00F26E35" w:rsidRPr="00533028">
              <w:rPr>
                <w:i/>
                <w:iCs/>
              </w:rPr>
              <w:t>Nytt 4</w:t>
            </w:r>
            <w:r w:rsidRPr="00533028">
              <w:rPr>
                <w:i/>
                <w:iCs/>
              </w:rPr>
              <w:t> </w:t>
            </w:r>
            <w:r w:rsidR="00F26E35" w:rsidRPr="00533028">
              <w:rPr>
                <w:i/>
                <w:iCs/>
              </w:rPr>
              <w:t>mom.</w:t>
            </w:r>
          </w:p>
          <w:p w14:paraId="685B16EA" w14:textId="54A02231" w:rsidR="00C21994" w:rsidRPr="00FD50A6" w:rsidRDefault="00C21994" w:rsidP="000A1852">
            <w:pPr>
              <w:pStyle w:val="ANormal"/>
            </w:pPr>
          </w:p>
          <w:p w14:paraId="098B03C0" w14:textId="77777777" w:rsidR="00C21994" w:rsidRPr="00FD50A6" w:rsidRDefault="00C21994" w:rsidP="000A1852">
            <w:pPr>
              <w:pStyle w:val="ANormal"/>
            </w:pPr>
          </w:p>
        </w:tc>
        <w:tc>
          <w:tcPr>
            <w:tcW w:w="146" w:type="pct"/>
          </w:tcPr>
          <w:p w14:paraId="351B9014" w14:textId="77777777" w:rsidR="00C21994" w:rsidRPr="00FD50A6" w:rsidRDefault="00C21994" w:rsidP="000A1852">
            <w:pPr>
              <w:pStyle w:val="ANormal"/>
            </w:pPr>
          </w:p>
        </w:tc>
        <w:tc>
          <w:tcPr>
            <w:tcW w:w="2427" w:type="pct"/>
          </w:tcPr>
          <w:p w14:paraId="7D7312FF" w14:textId="77777777" w:rsidR="00C21994" w:rsidRPr="00FD50A6" w:rsidRDefault="00C21994" w:rsidP="000A1852">
            <w:pPr>
              <w:pStyle w:val="ANormal"/>
            </w:pPr>
          </w:p>
          <w:p w14:paraId="42ACC8A2" w14:textId="3855A2AB" w:rsidR="00C21994" w:rsidRPr="00FD50A6" w:rsidRDefault="00F26E35" w:rsidP="000A1852">
            <w:pPr>
              <w:pStyle w:val="LagParagraf"/>
            </w:pPr>
            <w:r w:rsidRPr="00FD50A6">
              <w:t>10</w:t>
            </w:r>
            <w:r w:rsidR="00C21994" w:rsidRPr="00FD50A6">
              <w:t> §</w:t>
            </w:r>
          </w:p>
          <w:p w14:paraId="7999BC66" w14:textId="4ADC4554" w:rsidR="00C21994" w:rsidRPr="00FD50A6" w:rsidRDefault="00F26E35" w:rsidP="000A1852">
            <w:pPr>
              <w:pStyle w:val="LagPararubrik"/>
            </w:pPr>
            <w:r w:rsidRPr="00FD50A6">
              <w:t>Ledamöter i prövningsnämnden</w:t>
            </w:r>
          </w:p>
          <w:p w14:paraId="65116769" w14:textId="77777777" w:rsidR="00303B7D" w:rsidRPr="00FD50A6" w:rsidRDefault="00303B7D">
            <w:pPr>
              <w:pStyle w:val="ANormal"/>
            </w:pPr>
            <w:r w:rsidRPr="00FD50A6">
              <w:t>- - - - - - - - - - - - - - - - - - - - - - - - - - - - - -</w:t>
            </w:r>
          </w:p>
          <w:p w14:paraId="19DD952F" w14:textId="0E93C650" w:rsidR="00C21994" w:rsidRPr="00FD50A6" w:rsidRDefault="00303B7D" w:rsidP="000A1852">
            <w:pPr>
              <w:pStyle w:val="ANormal"/>
              <w:rPr>
                <w:b/>
                <w:bCs/>
              </w:rPr>
            </w:pPr>
            <w:r w:rsidRPr="00FD50A6">
              <w:rPr>
                <w:b/>
                <w:bCs/>
              </w:rPr>
              <w:tab/>
            </w:r>
            <w:r w:rsidR="00F26E35" w:rsidRPr="00FD50A6">
              <w:rPr>
                <w:b/>
                <w:bCs/>
              </w:rPr>
              <w:t>Om en ledamot eller ersättare avlider eller avsäger sig sitt uppdrag ska en ny ledamot eller ersättare utses för den återstående mandattiden. Det samma gäller om en ledamot eller ersättare skiljs från sitt uppdrag.</w:t>
            </w:r>
          </w:p>
          <w:p w14:paraId="49A0401D" w14:textId="6F96C05B" w:rsidR="00F26E35" w:rsidRPr="00FD50A6" w:rsidRDefault="00F26E35" w:rsidP="00F26E35">
            <w:pPr>
              <w:pStyle w:val="ANormal"/>
              <w:rPr>
                <w:b/>
                <w:bCs/>
              </w:rPr>
            </w:pPr>
            <w:r w:rsidRPr="00FD50A6">
              <w:rPr>
                <w:b/>
                <w:bCs/>
              </w:rPr>
              <w:tab/>
              <w:t>Landskapsregeringen får skilja en ledamot eller ersättare från sitt uppdrag endast om</w:t>
            </w:r>
          </w:p>
          <w:p w14:paraId="23C869D6" w14:textId="46E4356B" w:rsidR="00F26E35" w:rsidRPr="00FD50A6" w:rsidRDefault="00533028" w:rsidP="00F26E35">
            <w:pPr>
              <w:pStyle w:val="ANormal"/>
              <w:rPr>
                <w:b/>
                <w:bCs/>
              </w:rPr>
            </w:pPr>
            <w:r>
              <w:rPr>
                <w:b/>
                <w:bCs/>
              </w:rPr>
              <w:tab/>
            </w:r>
            <w:r w:rsidR="00F26E35" w:rsidRPr="00FD50A6">
              <w:rPr>
                <w:b/>
                <w:bCs/>
              </w:rPr>
              <w:t>1) ledamoten eller ersättaren inte längre förmår fullgöra sitt uppdrag på behörigt sätt, eller</w:t>
            </w:r>
          </w:p>
          <w:p w14:paraId="36004383" w14:textId="7908619A" w:rsidR="00F26E35" w:rsidRPr="00FD50A6" w:rsidRDefault="00533028" w:rsidP="00F26E35">
            <w:pPr>
              <w:pStyle w:val="ANormal"/>
              <w:rPr>
                <w:b/>
                <w:bCs/>
              </w:rPr>
            </w:pPr>
            <w:r>
              <w:rPr>
                <w:b/>
                <w:bCs/>
              </w:rPr>
              <w:tab/>
            </w:r>
            <w:r w:rsidR="00F26E35" w:rsidRPr="00FD50A6">
              <w:rPr>
                <w:b/>
                <w:bCs/>
              </w:rPr>
              <w:t>2) ledamoten eller ersättaren fortgående eller på ett väsentligt sätt bryter mot sin tjänsteplikt eller försummar den fortgående eller på ett väsentligt sätt.</w:t>
            </w:r>
          </w:p>
          <w:p w14:paraId="64B0F6ED" w14:textId="77777777" w:rsidR="00C21994" w:rsidRPr="00FD50A6" w:rsidRDefault="00C21994" w:rsidP="000A1852">
            <w:pPr>
              <w:pStyle w:val="ANormal"/>
            </w:pPr>
          </w:p>
        </w:tc>
      </w:tr>
      <w:tr w:rsidR="009F6DD5" w14:paraId="147F5D8A" w14:textId="77777777" w:rsidTr="00CF38B8">
        <w:tc>
          <w:tcPr>
            <w:tcW w:w="2427" w:type="pct"/>
          </w:tcPr>
          <w:p w14:paraId="03BF61C9" w14:textId="77777777" w:rsidR="009F6DD5" w:rsidRPr="00FD50A6" w:rsidRDefault="009F6DD5" w:rsidP="009F6DD5">
            <w:pPr>
              <w:pStyle w:val="ANormal"/>
            </w:pPr>
          </w:p>
        </w:tc>
        <w:tc>
          <w:tcPr>
            <w:tcW w:w="146" w:type="pct"/>
          </w:tcPr>
          <w:p w14:paraId="601703E1" w14:textId="77777777" w:rsidR="009F6DD5" w:rsidRPr="00FD50A6" w:rsidRDefault="009F6DD5" w:rsidP="009F6DD5">
            <w:pPr>
              <w:pStyle w:val="ANormal"/>
            </w:pPr>
          </w:p>
        </w:tc>
        <w:tc>
          <w:tcPr>
            <w:tcW w:w="2427" w:type="pct"/>
          </w:tcPr>
          <w:p w14:paraId="398846AC" w14:textId="77777777" w:rsidR="009F6DD5" w:rsidRPr="00FD50A6" w:rsidRDefault="009F6DD5" w:rsidP="009F6DD5">
            <w:pPr>
              <w:pStyle w:val="ANormal"/>
            </w:pPr>
          </w:p>
          <w:p w14:paraId="3C0C0961" w14:textId="77777777" w:rsidR="009F6DD5" w:rsidRPr="00FD50A6" w:rsidRDefault="00333C2D" w:rsidP="009F6DD5">
            <w:pPr>
              <w:pStyle w:val="ANormal"/>
              <w:jc w:val="center"/>
            </w:pPr>
            <w:hyperlink w:anchor="_top" w:tooltip="Klicka för att gå till toppen av dokumentet" w:history="1">
              <w:r w:rsidR="009F6DD5" w:rsidRPr="00FD50A6">
                <w:rPr>
                  <w:rStyle w:val="Hyperlnk"/>
                </w:rPr>
                <w:t>__________________</w:t>
              </w:r>
            </w:hyperlink>
          </w:p>
          <w:p w14:paraId="34D0A05C" w14:textId="77777777" w:rsidR="009F6DD5" w:rsidRPr="00FD50A6" w:rsidRDefault="009F6DD5" w:rsidP="009F6DD5">
            <w:pPr>
              <w:pStyle w:val="ANormal"/>
            </w:pPr>
          </w:p>
          <w:p w14:paraId="42A4C642" w14:textId="690775F3" w:rsidR="009F6DD5" w:rsidRPr="00FD50A6" w:rsidRDefault="009F6DD5" w:rsidP="009F6DD5">
            <w:pPr>
              <w:pStyle w:val="ANormal"/>
            </w:pPr>
            <w:r w:rsidRPr="00FD50A6">
              <w:tab/>
              <w:t>Denna lag träder i kraft</w:t>
            </w:r>
            <w:r w:rsidR="00533028">
              <w:t xml:space="preserve"> den</w:t>
            </w:r>
          </w:p>
          <w:p w14:paraId="4656ADD7" w14:textId="77777777" w:rsidR="009F6DD5" w:rsidRDefault="00333C2D" w:rsidP="009F6DD5">
            <w:pPr>
              <w:pStyle w:val="ANormal"/>
              <w:jc w:val="center"/>
            </w:pPr>
            <w:hyperlink w:anchor="_top" w:tooltip="Klicka för att gå till toppen av dokumentet" w:history="1">
              <w:r w:rsidR="009F6DD5" w:rsidRPr="00FD50A6">
                <w:rPr>
                  <w:rStyle w:val="Hyperlnk"/>
                </w:rPr>
                <w:t>__________________</w:t>
              </w:r>
            </w:hyperlink>
          </w:p>
          <w:p w14:paraId="6DFCC0DA" w14:textId="77777777" w:rsidR="009F6DD5" w:rsidRDefault="009F6DD5" w:rsidP="009F6DD5">
            <w:pPr>
              <w:pStyle w:val="ANormal"/>
            </w:pPr>
          </w:p>
        </w:tc>
      </w:tr>
    </w:tbl>
    <w:p w14:paraId="200EDD01" w14:textId="77777777" w:rsidR="00A2034D" w:rsidRDefault="00A2034D">
      <w:pPr>
        <w:pStyle w:val="ANormal"/>
      </w:pPr>
    </w:p>
    <w:sectPr w:rsidR="00A2034D">
      <w:headerReference w:type="even" r:id="rId11"/>
      <w:headerReference w:type="default" r:id="rId12"/>
      <w:footerReference w:type="default" r:id="rId13"/>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474F8" w14:textId="77777777" w:rsidR="009C1122" w:rsidRDefault="009C1122">
      <w:r>
        <w:separator/>
      </w:r>
    </w:p>
  </w:endnote>
  <w:endnote w:type="continuationSeparator" w:id="0">
    <w:p w14:paraId="18BDBDDE" w14:textId="77777777" w:rsidR="009C1122" w:rsidRDefault="009C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07BB"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CE081" w14:textId="26FFC5FF" w:rsidR="00E023D9" w:rsidRDefault="005B0143">
    <w:pPr>
      <w:pStyle w:val="Sidfot"/>
      <w:rPr>
        <w:lang w:val="fi-FI"/>
      </w:rPr>
    </w:pPr>
    <w:r>
      <w:t>LF</w:t>
    </w:r>
    <w:r w:rsidR="00463F88">
      <w:t>19</w:t>
    </w:r>
    <w:r>
      <w:t>20202021-P.docx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1382C"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26EBC" w14:textId="77777777" w:rsidR="009C1122" w:rsidRDefault="009C1122">
      <w:r>
        <w:separator/>
      </w:r>
    </w:p>
  </w:footnote>
  <w:footnote w:type="continuationSeparator" w:id="0">
    <w:p w14:paraId="62E0CF32" w14:textId="77777777" w:rsidR="009C1122" w:rsidRDefault="009C1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D032"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7250082"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7B4E8"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22"/>
    <w:rsid w:val="00047E77"/>
    <w:rsid w:val="00064184"/>
    <w:rsid w:val="000931C4"/>
    <w:rsid w:val="000D6449"/>
    <w:rsid w:val="00115A95"/>
    <w:rsid w:val="001610EB"/>
    <w:rsid w:val="00186D7F"/>
    <w:rsid w:val="001C1E73"/>
    <w:rsid w:val="00205286"/>
    <w:rsid w:val="0024624C"/>
    <w:rsid w:val="00262245"/>
    <w:rsid w:val="00285A07"/>
    <w:rsid w:val="002B2A34"/>
    <w:rsid w:val="002C3045"/>
    <w:rsid w:val="002D588F"/>
    <w:rsid w:val="002D6885"/>
    <w:rsid w:val="002E7754"/>
    <w:rsid w:val="00301A49"/>
    <w:rsid w:val="00303B7D"/>
    <w:rsid w:val="003205F1"/>
    <w:rsid w:val="00333C2D"/>
    <w:rsid w:val="00352311"/>
    <w:rsid w:val="00407EFE"/>
    <w:rsid w:val="00411F65"/>
    <w:rsid w:val="00460749"/>
    <w:rsid w:val="00463F88"/>
    <w:rsid w:val="00464225"/>
    <w:rsid w:val="0047782E"/>
    <w:rsid w:val="004E6537"/>
    <w:rsid w:val="005022C7"/>
    <w:rsid w:val="00505C57"/>
    <w:rsid w:val="0052704E"/>
    <w:rsid w:val="00533028"/>
    <w:rsid w:val="005450CC"/>
    <w:rsid w:val="00560004"/>
    <w:rsid w:val="00563F5D"/>
    <w:rsid w:val="00576936"/>
    <w:rsid w:val="00595ECA"/>
    <w:rsid w:val="00596074"/>
    <w:rsid w:val="005A4B99"/>
    <w:rsid w:val="005B0143"/>
    <w:rsid w:val="00676588"/>
    <w:rsid w:val="006819CE"/>
    <w:rsid w:val="006A238E"/>
    <w:rsid w:val="00700BAE"/>
    <w:rsid w:val="00706188"/>
    <w:rsid w:val="00710ABF"/>
    <w:rsid w:val="007E520B"/>
    <w:rsid w:val="00833DF0"/>
    <w:rsid w:val="008B5E3D"/>
    <w:rsid w:val="008F083A"/>
    <w:rsid w:val="00917638"/>
    <w:rsid w:val="00951880"/>
    <w:rsid w:val="00952C74"/>
    <w:rsid w:val="009A75C5"/>
    <w:rsid w:val="009C1122"/>
    <w:rsid w:val="009F6DD5"/>
    <w:rsid w:val="00A2034D"/>
    <w:rsid w:val="00A50110"/>
    <w:rsid w:val="00A82DEF"/>
    <w:rsid w:val="00AB0FD0"/>
    <w:rsid w:val="00AB7544"/>
    <w:rsid w:val="00B64CBF"/>
    <w:rsid w:val="00BA2193"/>
    <w:rsid w:val="00BA5405"/>
    <w:rsid w:val="00C11581"/>
    <w:rsid w:val="00C21994"/>
    <w:rsid w:val="00C303DE"/>
    <w:rsid w:val="00C32DD2"/>
    <w:rsid w:val="00C47B57"/>
    <w:rsid w:val="00C91F2B"/>
    <w:rsid w:val="00CB0F6A"/>
    <w:rsid w:val="00CF38B8"/>
    <w:rsid w:val="00D12FD6"/>
    <w:rsid w:val="00D13B66"/>
    <w:rsid w:val="00D70BFB"/>
    <w:rsid w:val="00D82566"/>
    <w:rsid w:val="00E023D9"/>
    <w:rsid w:val="00E114B8"/>
    <w:rsid w:val="00E11705"/>
    <w:rsid w:val="00EB0049"/>
    <w:rsid w:val="00EC6A9F"/>
    <w:rsid w:val="00F06CB5"/>
    <w:rsid w:val="00F26E35"/>
    <w:rsid w:val="00F60E12"/>
    <w:rsid w:val="00F61DF0"/>
    <w:rsid w:val="00FB1438"/>
    <w:rsid w:val="00FB7864"/>
    <w:rsid w:val="00FC3F83"/>
    <w:rsid w:val="00FC4412"/>
    <w:rsid w:val="00FD50A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A76D6"/>
  <w15:chartTrackingRefBased/>
  <w15:docId w15:val="{2D3C5290-6ACF-42C9-8EBF-31ECA017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0</TotalTime>
  <Pages>1</Pages>
  <Words>1699</Words>
  <Characters>9943</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11619</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Helena Blomqvist</dc:creator>
  <cp:keywords/>
  <dc:description/>
  <cp:lastModifiedBy>Jessica Laaksonen</cp:lastModifiedBy>
  <cp:revision>2</cp:revision>
  <cp:lastPrinted>2001-02-13T09:44:00Z</cp:lastPrinted>
  <dcterms:created xsi:type="dcterms:W3CDTF">2021-03-26T08:25:00Z</dcterms:created>
  <dcterms:modified xsi:type="dcterms:W3CDTF">2021-03-26T08:25:00Z</dcterms:modified>
</cp:coreProperties>
</file>