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0D50250" w14:textId="77777777">
        <w:trPr>
          <w:cantSplit/>
          <w:trHeight w:val="20"/>
        </w:trPr>
        <w:tc>
          <w:tcPr>
            <w:tcW w:w="861" w:type="dxa"/>
            <w:vMerge w:val="restart"/>
          </w:tcPr>
          <w:p w14:paraId="005CDE8F" w14:textId="2F8EC600" w:rsidR="002401D0" w:rsidRDefault="00747407">
            <w:pPr>
              <w:pStyle w:val="xLedtext"/>
              <w:rPr>
                <w:noProof/>
              </w:rPr>
            </w:pPr>
            <w:bookmarkStart w:id="0" w:name="_top"/>
            <w:bookmarkEnd w:id="0"/>
            <w:r>
              <w:rPr>
                <w:noProof/>
              </w:rPr>
              <w:drawing>
                <wp:inline distT="0" distB="0" distL="0" distR="0" wp14:anchorId="4E5EEAAB" wp14:editId="05B944B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5D2BE23" w14:textId="0D37C533" w:rsidR="002401D0" w:rsidRDefault="00747407">
            <w:pPr>
              <w:pStyle w:val="xMellanrum"/>
            </w:pPr>
            <w:r>
              <w:rPr>
                <w:noProof/>
              </w:rPr>
              <w:drawing>
                <wp:inline distT="0" distB="0" distL="0" distR="0" wp14:anchorId="2A5D9463" wp14:editId="0063BC3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5D71E91" w14:textId="77777777">
        <w:trPr>
          <w:cantSplit/>
          <w:trHeight w:val="299"/>
        </w:trPr>
        <w:tc>
          <w:tcPr>
            <w:tcW w:w="861" w:type="dxa"/>
            <w:vMerge/>
          </w:tcPr>
          <w:p w14:paraId="06C65E64" w14:textId="77777777" w:rsidR="002401D0" w:rsidRDefault="002401D0">
            <w:pPr>
              <w:pStyle w:val="xLedtext"/>
            </w:pPr>
          </w:p>
        </w:tc>
        <w:tc>
          <w:tcPr>
            <w:tcW w:w="4448" w:type="dxa"/>
            <w:vAlign w:val="bottom"/>
          </w:tcPr>
          <w:p w14:paraId="031FCCC9" w14:textId="77777777" w:rsidR="002401D0" w:rsidRDefault="002401D0">
            <w:pPr>
              <w:pStyle w:val="xAvsandare1"/>
            </w:pPr>
            <w:r>
              <w:t>Ålands lagting</w:t>
            </w:r>
          </w:p>
        </w:tc>
        <w:tc>
          <w:tcPr>
            <w:tcW w:w="4288" w:type="dxa"/>
            <w:gridSpan w:val="2"/>
            <w:vAlign w:val="bottom"/>
          </w:tcPr>
          <w:p w14:paraId="75FFEA94" w14:textId="1B152A91" w:rsidR="002401D0" w:rsidRDefault="002401D0" w:rsidP="00B36A8F">
            <w:pPr>
              <w:pStyle w:val="xDokTypNr"/>
            </w:pPr>
            <w:r>
              <w:t xml:space="preserve">BETÄNKANDE nr </w:t>
            </w:r>
            <w:r w:rsidR="001D065F">
              <w:t>12</w:t>
            </w:r>
            <w:r>
              <w:t>/</w:t>
            </w:r>
            <w:proofErr w:type="gramStart"/>
            <w:r>
              <w:t>20</w:t>
            </w:r>
            <w:r w:rsidR="00747407">
              <w:t>20</w:t>
            </w:r>
            <w:r w:rsidR="0015337C">
              <w:t>-20</w:t>
            </w:r>
            <w:r w:rsidR="00747407">
              <w:t>21</w:t>
            </w:r>
            <w:proofErr w:type="gramEnd"/>
          </w:p>
        </w:tc>
      </w:tr>
      <w:tr w:rsidR="002401D0" w14:paraId="5F0EEE46" w14:textId="77777777">
        <w:trPr>
          <w:cantSplit/>
          <w:trHeight w:val="238"/>
        </w:trPr>
        <w:tc>
          <w:tcPr>
            <w:tcW w:w="861" w:type="dxa"/>
            <w:vMerge/>
          </w:tcPr>
          <w:p w14:paraId="58BC8BE6" w14:textId="77777777" w:rsidR="002401D0" w:rsidRDefault="002401D0">
            <w:pPr>
              <w:pStyle w:val="xLedtext"/>
            </w:pPr>
          </w:p>
        </w:tc>
        <w:tc>
          <w:tcPr>
            <w:tcW w:w="4448" w:type="dxa"/>
            <w:vAlign w:val="bottom"/>
          </w:tcPr>
          <w:p w14:paraId="544FCDB2" w14:textId="77777777" w:rsidR="002401D0" w:rsidRDefault="002401D0">
            <w:pPr>
              <w:pStyle w:val="xLedtext"/>
            </w:pPr>
          </w:p>
        </w:tc>
        <w:tc>
          <w:tcPr>
            <w:tcW w:w="1725" w:type="dxa"/>
            <w:vAlign w:val="bottom"/>
          </w:tcPr>
          <w:p w14:paraId="14930906" w14:textId="77777777" w:rsidR="002401D0" w:rsidRDefault="002401D0">
            <w:pPr>
              <w:pStyle w:val="xLedtext"/>
            </w:pPr>
            <w:r>
              <w:t>Datum</w:t>
            </w:r>
          </w:p>
        </w:tc>
        <w:tc>
          <w:tcPr>
            <w:tcW w:w="2563" w:type="dxa"/>
            <w:vAlign w:val="bottom"/>
          </w:tcPr>
          <w:p w14:paraId="67CDD91C" w14:textId="77777777" w:rsidR="002401D0" w:rsidRDefault="002401D0">
            <w:pPr>
              <w:pStyle w:val="xLedtext"/>
            </w:pPr>
          </w:p>
        </w:tc>
      </w:tr>
      <w:tr w:rsidR="002401D0" w14:paraId="0D1EBB3A" w14:textId="77777777">
        <w:trPr>
          <w:cantSplit/>
          <w:trHeight w:val="238"/>
        </w:trPr>
        <w:tc>
          <w:tcPr>
            <w:tcW w:w="861" w:type="dxa"/>
            <w:vMerge/>
          </w:tcPr>
          <w:p w14:paraId="5AD7CADF" w14:textId="77777777" w:rsidR="002401D0" w:rsidRDefault="002401D0">
            <w:pPr>
              <w:pStyle w:val="xAvsandare2"/>
            </w:pPr>
          </w:p>
        </w:tc>
        <w:tc>
          <w:tcPr>
            <w:tcW w:w="4448" w:type="dxa"/>
            <w:vAlign w:val="center"/>
          </w:tcPr>
          <w:p w14:paraId="238EA5E1" w14:textId="4A602217" w:rsidR="002401D0" w:rsidRDefault="00747407">
            <w:pPr>
              <w:pStyle w:val="xAvsandare2"/>
            </w:pPr>
            <w:r>
              <w:t>Finans- och närings</w:t>
            </w:r>
            <w:r w:rsidR="002401D0">
              <w:t>utskottet</w:t>
            </w:r>
          </w:p>
        </w:tc>
        <w:tc>
          <w:tcPr>
            <w:tcW w:w="1725" w:type="dxa"/>
            <w:vAlign w:val="center"/>
          </w:tcPr>
          <w:p w14:paraId="327E6C8D" w14:textId="2E6CCB58" w:rsidR="002401D0" w:rsidRDefault="002401D0">
            <w:pPr>
              <w:pStyle w:val="xDatum1"/>
            </w:pPr>
            <w:r>
              <w:t>20</w:t>
            </w:r>
            <w:r w:rsidR="00747407">
              <w:t>21-0</w:t>
            </w:r>
            <w:r w:rsidR="00381AAE">
              <w:t>4</w:t>
            </w:r>
            <w:r w:rsidR="00747407">
              <w:t>-</w:t>
            </w:r>
            <w:r w:rsidR="00795438">
              <w:t>08</w:t>
            </w:r>
          </w:p>
        </w:tc>
        <w:tc>
          <w:tcPr>
            <w:tcW w:w="2563" w:type="dxa"/>
            <w:vAlign w:val="center"/>
          </w:tcPr>
          <w:p w14:paraId="37171F76" w14:textId="77777777" w:rsidR="002401D0" w:rsidRDefault="002401D0">
            <w:pPr>
              <w:pStyle w:val="xBeteckning1"/>
            </w:pPr>
          </w:p>
        </w:tc>
      </w:tr>
      <w:tr w:rsidR="002401D0" w14:paraId="40E2620C" w14:textId="77777777">
        <w:trPr>
          <w:cantSplit/>
          <w:trHeight w:val="238"/>
        </w:trPr>
        <w:tc>
          <w:tcPr>
            <w:tcW w:w="861" w:type="dxa"/>
            <w:vMerge/>
          </w:tcPr>
          <w:p w14:paraId="6F014CE0" w14:textId="77777777" w:rsidR="002401D0" w:rsidRDefault="002401D0">
            <w:pPr>
              <w:pStyle w:val="xLedtext"/>
            </w:pPr>
          </w:p>
        </w:tc>
        <w:tc>
          <w:tcPr>
            <w:tcW w:w="4448" w:type="dxa"/>
            <w:vAlign w:val="bottom"/>
          </w:tcPr>
          <w:p w14:paraId="1FEF1F0B" w14:textId="77777777" w:rsidR="002401D0" w:rsidRDefault="002401D0">
            <w:pPr>
              <w:pStyle w:val="xLedtext"/>
            </w:pPr>
          </w:p>
        </w:tc>
        <w:tc>
          <w:tcPr>
            <w:tcW w:w="1725" w:type="dxa"/>
            <w:vAlign w:val="bottom"/>
          </w:tcPr>
          <w:p w14:paraId="3386B19A" w14:textId="77777777" w:rsidR="002401D0" w:rsidRDefault="002401D0">
            <w:pPr>
              <w:pStyle w:val="xLedtext"/>
            </w:pPr>
          </w:p>
        </w:tc>
        <w:tc>
          <w:tcPr>
            <w:tcW w:w="2563" w:type="dxa"/>
            <w:vAlign w:val="bottom"/>
          </w:tcPr>
          <w:p w14:paraId="51583B29" w14:textId="77777777" w:rsidR="002401D0" w:rsidRDefault="002401D0">
            <w:pPr>
              <w:pStyle w:val="xLedtext"/>
            </w:pPr>
          </w:p>
        </w:tc>
      </w:tr>
      <w:tr w:rsidR="002401D0" w14:paraId="6B08D6A5" w14:textId="77777777">
        <w:trPr>
          <w:cantSplit/>
          <w:trHeight w:val="238"/>
        </w:trPr>
        <w:tc>
          <w:tcPr>
            <w:tcW w:w="861" w:type="dxa"/>
            <w:vMerge/>
            <w:tcBorders>
              <w:bottom w:val="single" w:sz="4" w:space="0" w:color="auto"/>
            </w:tcBorders>
          </w:tcPr>
          <w:p w14:paraId="47D82B25" w14:textId="77777777" w:rsidR="002401D0" w:rsidRDefault="002401D0">
            <w:pPr>
              <w:pStyle w:val="xAvsandare3"/>
            </w:pPr>
          </w:p>
        </w:tc>
        <w:tc>
          <w:tcPr>
            <w:tcW w:w="4448" w:type="dxa"/>
            <w:tcBorders>
              <w:bottom w:val="single" w:sz="4" w:space="0" w:color="auto"/>
            </w:tcBorders>
            <w:vAlign w:val="center"/>
          </w:tcPr>
          <w:p w14:paraId="4AFBFA8A" w14:textId="77777777" w:rsidR="002401D0" w:rsidRDefault="002401D0">
            <w:pPr>
              <w:pStyle w:val="xAvsandare3"/>
            </w:pPr>
          </w:p>
        </w:tc>
        <w:tc>
          <w:tcPr>
            <w:tcW w:w="1725" w:type="dxa"/>
            <w:tcBorders>
              <w:bottom w:val="single" w:sz="4" w:space="0" w:color="auto"/>
            </w:tcBorders>
            <w:vAlign w:val="center"/>
          </w:tcPr>
          <w:p w14:paraId="3FC760A4" w14:textId="77777777" w:rsidR="002401D0" w:rsidRDefault="002401D0">
            <w:pPr>
              <w:pStyle w:val="xDatum2"/>
            </w:pPr>
          </w:p>
        </w:tc>
        <w:tc>
          <w:tcPr>
            <w:tcW w:w="2563" w:type="dxa"/>
            <w:tcBorders>
              <w:bottom w:val="single" w:sz="4" w:space="0" w:color="auto"/>
            </w:tcBorders>
            <w:vAlign w:val="center"/>
          </w:tcPr>
          <w:p w14:paraId="5ED34B9E" w14:textId="77777777" w:rsidR="002401D0" w:rsidRDefault="002401D0">
            <w:pPr>
              <w:pStyle w:val="xBeteckning2"/>
            </w:pPr>
          </w:p>
        </w:tc>
      </w:tr>
      <w:tr w:rsidR="002401D0" w14:paraId="423F5933" w14:textId="77777777">
        <w:trPr>
          <w:cantSplit/>
          <w:trHeight w:val="238"/>
        </w:trPr>
        <w:tc>
          <w:tcPr>
            <w:tcW w:w="861" w:type="dxa"/>
            <w:tcBorders>
              <w:top w:val="single" w:sz="4" w:space="0" w:color="auto"/>
            </w:tcBorders>
            <w:vAlign w:val="bottom"/>
          </w:tcPr>
          <w:p w14:paraId="4D1F6782" w14:textId="77777777" w:rsidR="002401D0" w:rsidRDefault="002401D0">
            <w:pPr>
              <w:pStyle w:val="xLedtext"/>
            </w:pPr>
          </w:p>
        </w:tc>
        <w:tc>
          <w:tcPr>
            <w:tcW w:w="4448" w:type="dxa"/>
            <w:tcBorders>
              <w:top w:val="single" w:sz="4" w:space="0" w:color="auto"/>
            </w:tcBorders>
            <w:vAlign w:val="bottom"/>
          </w:tcPr>
          <w:p w14:paraId="48D2D1E6" w14:textId="77777777" w:rsidR="002401D0" w:rsidRDefault="002401D0">
            <w:pPr>
              <w:pStyle w:val="xLedtext"/>
            </w:pPr>
          </w:p>
        </w:tc>
        <w:tc>
          <w:tcPr>
            <w:tcW w:w="4288" w:type="dxa"/>
            <w:gridSpan w:val="2"/>
            <w:tcBorders>
              <w:top w:val="single" w:sz="4" w:space="0" w:color="auto"/>
            </w:tcBorders>
            <w:vAlign w:val="bottom"/>
          </w:tcPr>
          <w:p w14:paraId="5ACB3F11" w14:textId="77777777" w:rsidR="002401D0" w:rsidRDefault="002401D0">
            <w:pPr>
              <w:pStyle w:val="xLedtext"/>
            </w:pPr>
          </w:p>
        </w:tc>
      </w:tr>
      <w:tr w:rsidR="002401D0" w14:paraId="46953EAB" w14:textId="77777777">
        <w:trPr>
          <w:cantSplit/>
          <w:trHeight w:val="238"/>
        </w:trPr>
        <w:tc>
          <w:tcPr>
            <w:tcW w:w="861" w:type="dxa"/>
          </w:tcPr>
          <w:p w14:paraId="134DD432" w14:textId="77777777" w:rsidR="002401D0" w:rsidRDefault="002401D0">
            <w:pPr>
              <w:pStyle w:val="xCelltext"/>
            </w:pPr>
          </w:p>
        </w:tc>
        <w:tc>
          <w:tcPr>
            <w:tcW w:w="4448" w:type="dxa"/>
            <w:vMerge w:val="restart"/>
          </w:tcPr>
          <w:p w14:paraId="2BD22D66" w14:textId="77777777" w:rsidR="002401D0" w:rsidRDefault="002401D0">
            <w:pPr>
              <w:pStyle w:val="xMottagare1"/>
            </w:pPr>
            <w:r>
              <w:t>Till Ålands lagting</w:t>
            </w:r>
          </w:p>
        </w:tc>
        <w:tc>
          <w:tcPr>
            <w:tcW w:w="4288" w:type="dxa"/>
            <w:gridSpan w:val="2"/>
            <w:vMerge w:val="restart"/>
          </w:tcPr>
          <w:p w14:paraId="3924747A" w14:textId="77777777" w:rsidR="002401D0" w:rsidRDefault="002401D0">
            <w:pPr>
              <w:pStyle w:val="xMottagare1"/>
              <w:tabs>
                <w:tab w:val="left" w:pos="2349"/>
              </w:tabs>
            </w:pPr>
          </w:p>
        </w:tc>
      </w:tr>
      <w:tr w:rsidR="002401D0" w14:paraId="6A38F445" w14:textId="77777777">
        <w:trPr>
          <w:cantSplit/>
          <w:trHeight w:val="238"/>
        </w:trPr>
        <w:tc>
          <w:tcPr>
            <w:tcW w:w="861" w:type="dxa"/>
          </w:tcPr>
          <w:p w14:paraId="6691F17F" w14:textId="77777777" w:rsidR="002401D0" w:rsidRDefault="002401D0">
            <w:pPr>
              <w:pStyle w:val="xCelltext"/>
            </w:pPr>
          </w:p>
        </w:tc>
        <w:tc>
          <w:tcPr>
            <w:tcW w:w="4448" w:type="dxa"/>
            <w:vMerge/>
            <w:vAlign w:val="center"/>
          </w:tcPr>
          <w:p w14:paraId="07EA8B01" w14:textId="77777777" w:rsidR="002401D0" w:rsidRDefault="002401D0">
            <w:pPr>
              <w:pStyle w:val="xCelltext"/>
            </w:pPr>
          </w:p>
        </w:tc>
        <w:tc>
          <w:tcPr>
            <w:tcW w:w="4288" w:type="dxa"/>
            <w:gridSpan w:val="2"/>
            <w:vMerge/>
            <w:vAlign w:val="center"/>
          </w:tcPr>
          <w:p w14:paraId="4BE34E20" w14:textId="77777777" w:rsidR="002401D0" w:rsidRDefault="002401D0">
            <w:pPr>
              <w:pStyle w:val="xCelltext"/>
            </w:pPr>
          </w:p>
        </w:tc>
      </w:tr>
      <w:tr w:rsidR="002401D0" w14:paraId="1C15B86E" w14:textId="77777777">
        <w:trPr>
          <w:cantSplit/>
          <w:trHeight w:val="238"/>
        </w:trPr>
        <w:tc>
          <w:tcPr>
            <w:tcW w:w="861" w:type="dxa"/>
          </w:tcPr>
          <w:p w14:paraId="25FFE252" w14:textId="77777777" w:rsidR="002401D0" w:rsidRDefault="002401D0">
            <w:pPr>
              <w:pStyle w:val="xCelltext"/>
            </w:pPr>
          </w:p>
        </w:tc>
        <w:tc>
          <w:tcPr>
            <w:tcW w:w="4448" w:type="dxa"/>
            <w:vMerge/>
            <w:vAlign w:val="center"/>
          </w:tcPr>
          <w:p w14:paraId="649A22CD" w14:textId="77777777" w:rsidR="002401D0" w:rsidRDefault="002401D0">
            <w:pPr>
              <w:pStyle w:val="xCelltext"/>
            </w:pPr>
          </w:p>
        </w:tc>
        <w:tc>
          <w:tcPr>
            <w:tcW w:w="4288" w:type="dxa"/>
            <w:gridSpan w:val="2"/>
            <w:vMerge/>
            <w:vAlign w:val="center"/>
          </w:tcPr>
          <w:p w14:paraId="08360976" w14:textId="77777777" w:rsidR="002401D0" w:rsidRDefault="002401D0">
            <w:pPr>
              <w:pStyle w:val="xCelltext"/>
            </w:pPr>
          </w:p>
        </w:tc>
      </w:tr>
      <w:tr w:rsidR="002401D0" w14:paraId="029625AD" w14:textId="77777777">
        <w:trPr>
          <w:cantSplit/>
          <w:trHeight w:val="238"/>
        </w:trPr>
        <w:tc>
          <w:tcPr>
            <w:tcW w:w="861" w:type="dxa"/>
          </w:tcPr>
          <w:p w14:paraId="08510F28" w14:textId="77777777" w:rsidR="002401D0" w:rsidRDefault="002401D0">
            <w:pPr>
              <w:pStyle w:val="xCelltext"/>
            </w:pPr>
          </w:p>
        </w:tc>
        <w:tc>
          <w:tcPr>
            <w:tcW w:w="4448" w:type="dxa"/>
            <w:vMerge/>
            <w:vAlign w:val="center"/>
          </w:tcPr>
          <w:p w14:paraId="28BF380A" w14:textId="77777777" w:rsidR="002401D0" w:rsidRDefault="002401D0">
            <w:pPr>
              <w:pStyle w:val="xCelltext"/>
            </w:pPr>
          </w:p>
        </w:tc>
        <w:tc>
          <w:tcPr>
            <w:tcW w:w="4288" w:type="dxa"/>
            <w:gridSpan w:val="2"/>
            <w:vMerge/>
            <w:vAlign w:val="center"/>
          </w:tcPr>
          <w:p w14:paraId="4AD5AE8D" w14:textId="77777777" w:rsidR="002401D0" w:rsidRDefault="002401D0">
            <w:pPr>
              <w:pStyle w:val="xCelltext"/>
            </w:pPr>
          </w:p>
        </w:tc>
      </w:tr>
      <w:tr w:rsidR="002401D0" w14:paraId="68A264F8" w14:textId="77777777">
        <w:trPr>
          <w:cantSplit/>
          <w:trHeight w:val="238"/>
        </w:trPr>
        <w:tc>
          <w:tcPr>
            <w:tcW w:w="861" w:type="dxa"/>
          </w:tcPr>
          <w:p w14:paraId="55301824" w14:textId="77777777" w:rsidR="002401D0" w:rsidRDefault="002401D0">
            <w:pPr>
              <w:pStyle w:val="xCelltext"/>
            </w:pPr>
          </w:p>
        </w:tc>
        <w:tc>
          <w:tcPr>
            <w:tcW w:w="4448" w:type="dxa"/>
            <w:vMerge/>
            <w:vAlign w:val="center"/>
          </w:tcPr>
          <w:p w14:paraId="311B030F" w14:textId="77777777" w:rsidR="002401D0" w:rsidRDefault="002401D0">
            <w:pPr>
              <w:pStyle w:val="xCelltext"/>
            </w:pPr>
          </w:p>
        </w:tc>
        <w:tc>
          <w:tcPr>
            <w:tcW w:w="4288" w:type="dxa"/>
            <w:gridSpan w:val="2"/>
            <w:vMerge/>
            <w:vAlign w:val="center"/>
          </w:tcPr>
          <w:p w14:paraId="74512918" w14:textId="77777777" w:rsidR="002401D0" w:rsidRDefault="002401D0">
            <w:pPr>
              <w:pStyle w:val="xCelltext"/>
            </w:pPr>
          </w:p>
        </w:tc>
      </w:tr>
    </w:tbl>
    <w:p w14:paraId="3908639F"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11E2A953" w14:textId="4543897F" w:rsidR="002401D0" w:rsidRDefault="00747407">
      <w:pPr>
        <w:pStyle w:val="ArendeOverRubrik"/>
      </w:pPr>
      <w:r>
        <w:t>Finans- och närings</w:t>
      </w:r>
      <w:r w:rsidR="002401D0">
        <w:t>utskottets betänkande</w:t>
      </w:r>
    </w:p>
    <w:p w14:paraId="3F869178" w14:textId="31F04D27" w:rsidR="002401D0" w:rsidRDefault="00747407">
      <w:pPr>
        <w:pStyle w:val="ArendeRubrik"/>
      </w:pPr>
      <w:r>
        <w:t>Ändringar i samfundsbeskattningen</w:t>
      </w:r>
    </w:p>
    <w:p w14:paraId="28878AE7" w14:textId="2845AF90" w:rsidR="002401D0" w:rsidRDefault="00747407">
      <w:pPr>
        <w:pStyle w:val="ArendeUnderRubrik"/>
      </w:pPr>
      <w:r>
        <w:t>Landskapsregeringens lagförslag LF 15/</w:t>
      </w:r>
      <w:proofErr w:type="gramStart"/>
      <w:r>
        <w:t>2020-2021</w:t>
      </w:r>
      <w:proofErr w:type="gramEnd"/>
    </w:p>
    <w:p w14:paraId="72E87F61" w14:textId="77777777" w:rsidR="002401D0" w:rsidRDefault="002401D0">
      <w:pPr>
        <w:pStyle w:val="ANormal"/>
      </w:pPr>
    </w:p>
    <w:p w14:paraId="5C6BA6AB" w14:textId="77777777" w:rsidR="002401D0" w:rsidRDefault="002401D0">
      <w:pPr>
        <w:pStyle w:val="Innehll1"/>
      </w:pPr>
      <w:r>
        <w:t>INNEHÅLL</w:t>
      </w:r>
    </w:p>
    <w:p w14:paraId="3CFCF5F5" w14:textId="2695A0ED" w:rsidR="00557A3F"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67664149" w:history="1">
        <w:r w:rsidR="00557A3F" w:rsidRPr="00EF56A0">
          <w:rPr>
            <w:rStyle w:val="Hyperlnk"/>
          </w:rPr>
          <w:t>Sammanfattning</w:t>
        </w:r>
        <w:r w:rsidR="00557A3F">
          <w:rPr>
            <w:webHidden/>
          </w:rPr>
          <w:tab/>
        </w:r>
        <w:r w:rsidR="00557A3F">
          <w:rPr>
            <w:webHidden/>
          </w:rPr>
          <w:fldChar w:fldCharType="begin"/>
        </w:r>
        <w:r w:rsidR="00557A3F">
          <w:rPr>
            <w:webHidden/>
          </w:rPr>
          <w:instrText xml:space="preserve"> PAGEREF _Toc67664149 \h </w:instrText>
        </w:r>
        <w:r w:rsidR="00557A3F">
          <w:rPr>
            <w:webHidden/>
          </w:rPr>
        </w:r>
        <w:r w:rsidR="00557A3F">
          <w:rPr>
            <w:webHidden/>
          </w:rPr>
          <w:fldChar w:fldCharType="separate"/>
        </w:r>
        <w:r w:rsidR="005B0A87">
          <w:rPr>
            <w:webHidden/>
          </w:rPr>
          <w:t>1</w:t>
        </w:r>
        <w:r w:rsidR="00557A3F">
          <w:rPr>
            <w:webHidden/>
          </w:rPr>
          <w:fldChar w:fldCharType="end"/>
        </w:r>
      </w:hyperlink>
    </w:p>
    <w:p w14:paraId="4F74857B" w14:textId="14114737" w:rsidR="00557A3F" w:rsidRDefault="005B0A87">
      <w:pPr>
        <w:pStyle w:val="Innehll2"/>
        <w:rPr>
          <w:rFonts w:asciiTheme="minorHAnsi" w:eastAsiaTheme="minorEastAsia" w:hAnsiTheme="minorHAnsi" w:cstheme="minorBidi"/>
          <w:sz w:val="22"/>
          <w:szCs w:val="22"/>
          <w:lang w:val="sv-FI" w:eastAsia="sv-FI"/>
        </w:rPr>
      </w:pPr>
      <w:hyperlink w:anchor="_Toc67664150" w:history="1">
        <w:r w:rsidR="00557A3F" w:rsidRPr="00EF56A0">
          <w:rPr>
            <w:rStyle w:val="Hyperlnk"/>
          </w:rPr>
          <w:t>Landskapsregeringens förslag</w:t>
        </w:r>
        <w:r w:rsidR="00557A3F">
          <w:rPr>
            <w:webHidden/>
          </w:rPr>
          <w:tab/>
        </w:r>
        <w:r w:rsidR="00557A3F">
          <w:rPr>
            <w:webHidden/>
          </w:rPr>
          <w:fldChar w:fldCharType="begin"/>
        </w:r>
        <w:r w:rsidR="00557A3F">
          <w:rPr>
            <w:webHidden/>
          </w:rPr>
          <w:instrText xml:space="preserve"> PAGEREF _Toc67664150 \h </w:instrText>
        </w:r>
        <w:r w:rsidR="00557A3F">
          <w:rPr>
            <w:webHidden/>
          </w:rPr>
        </w:r>
        <w:r w:rsidR="00557A3F">
          <w:rPr>
            <w:webHidden/>
          </w:rPr>
          <w:fldChar w:fldCharType="separate"/>
        </w:r>
        <w:r>
          <w:rPr>
            <w:webHidden/>
          </w:rPr>
          <w:t>1</w:t>
        </w:r>
        <w:r w:rsidR="00557A3F">
          <w:rPr>
            <w:webHidden/>
          </w:rPr>
          <w:fldChar w:fldCharType="end"/>
        </w:r>
      </w:hyperlink>
    </w:p>
    <w:p w14:paraId="4431A97B" w14:textId="0AF1555E" w:rsidR="00557A3F" w:rsidRDefault="005B0A87">
      <w:pPr>
        <w:pStyle w:val="Innehll2"/>
        <w:rPr>
          <w:rFonts w:asciiTheme="minorHAnsi" w:eastAsiaTheme="minorEastAsia" w:hAnsiTheme="minorHAnsi" w:cstheme="minorBidi"/>
          <w:sz w:val="22"/>
          <w:szCs w:val="22"/>
          <w:lang w:val="sv-FI" w:eastAsia="sv-FI"/>
        </w:rPr>
      </w:pPr>
      <w:hyperlink w:anchor="_Toc67664151" w:history="1">
        <w:r w:rsidR="00557A3F" w:rsidRPr="00EF56A0">
          <w:rPr>
            <w:rStyle w:val="Hyperlnk"/>
          </w:rPr>
          <w:t>Utskottets förslag</w:t>
        </w:r>
        <w:r w:rsidR="00557A3F">
          <w:rPr>
            <w:webHidden/>
          </w:rPr>
          <w:tab/>
        </w:r>
        <w:r w:rsidR="00557A3F">
          <w:rPr>
            <w:webHidden/>
          </w:rPr>
          <w:fldChar w:fldCharType="begin"/>
        </w:r>
        <w:r w:rsidR="00557A3F">
          <w:rPr>
            <w:webHidden/>
          </w:rPr>
          <w:instrText xml:space="preserve"> PAGEREF _Toc67664151 \h </w:instrText>
        </w:r>
        <w:r w:rsidR="00557A3F">
          <w:rPr>
            <w:webHidden/>
          </w:rPr>
        </w:r>
        <w:r w:rsidR="00557A3F">
          <w:rPr>
            <w:webHidden/>
          </w:rPr>
          <w:fldChar w:fldCharType="separate"/>
        </w:r>
        <w:r>
          <w:rPr>
            <w:webHidden/>
          </w:rPr>
          <w:t>2</w:t>
        </w:r>
        <w:r w:rsidR="00557A3F">
          <w:rPr>
            <w:webHidden/>
          </w:rPr>
          <w:fldChar w:fldCharType="end"/>
        </w:r>
      </w:hyperlink>
    </w:p>
    <w:p w14:paraId="403FBFCE" w14:textId="1C150C3F" w:rsidR="00557A3F" w:rsidRDefault="005B0A87">
      <w:pPr>
        <w:pStyle w:val="Innehll1"/>
        <w:rPr>
          <w:rFonts w:asciiTheme="minorHAnsi" w:eastAsiaTheme="minorEastAsia" w:hAnsiTheme="minorHAnsi" w:cstheme="minorBidi"/>
          <w:sz w:val="22"/>
          <w:szCs w:val="22"/>
          <w:lang w:val="sv-FI" w:eastAsia="sv-FI"/>
        </w:rPr>
      </w:pPr>
      <w:hyperlink w:anchor="_Toc67664152" w:history="1">
        <w:r w:rsidR="00557A3F" w:rsidRPr="00EF56A0">
          <w:rPr>
            <w:rStyle w:val="Hyperlnk"/>
          </w:rPr>
          <w:t>Utskottets synpunkter</w:t>
        </w:r>
        <w:r w:rsidR="00557A3F">
          <w:rPr>
            <w:webHidden/>
          </w:rPr>
          <w:tab/>
        </w:r>
        <w:r w:rsidR="00557A3F">
          <w:rPr>
            <w:webHidden/>
          </w:rPr>
          <w:fldChar w:fldCharType="begin"/>
        </w:r>
        <w:r w:rsidR="00557A3F">
          <w:rPr>
            <w:webHidden/>
          </w:rPr>
          <w:instrText xml:space="preserve"> PAGEREF _Toc67664152 \h </w:instrText>
        </w:r>
        <w:r w:rsidR="00557A3F">
          <w:rPr>
            <w:webHidden/>
          </w:rPr>
        </w:r>
        <w:r w:rsidR="00557A3F">
          <w:rPr>
            <w:webHidden/>
          </w:rPr>
          <w:fldChar w:fldCharType="separate"/>
        </w:r>
        <w:r>
          <w:rPr>
            <w:webHidden/>
          </w:rPr>
          <w:t>2</w:t>
        </w:r>
        <w:r w:rsidR="00557A3F">
          <w:rPr>
            <w:webHidden/>
          </w:rPr>
          <w:fldChar w:fldCharType="end"/>
        </w:r>
      </w:hyperlink>
    </w:p>
    <w:p w14:paraId="68AE1FCB" w14:textId="49E55328" w:rsidR="00557A3F" w:rsidRDefault="005B0A87">
      <w:pPr>
        <w:pStyle w:val="Innehll1"/>
        <w:rPr>
          <w:rFonts w:asciiTheme="minorHAnsi" w:eastAsiaTheme="minorEastAsia" w:hAnsiTheme="minorHAnsi" w:cstheme="minorBidi"/>
          <w:sz w:val="22"/>
          <w:szCs w:val="22"/>
          <w:lang w:val="sv-FI" w:eastAsia="sv-FI"/>
        </w:rPr>
      </w:pPr>
      <w:hyperlink w:anchor="_Toc67664153" w:history="1">
        <w:r w:rsidR="00557A3F" w:rsidRPr="00EF56A0">
          <w:rPr>
            <w:rStyle w:val="Hyperlnk"/>
          </w:rPr>
          <w:t>Ärendets behandling</w:t>
        </w:r>
        <w:r w:rsidR="00557A3F">
          <w:rPr>
            <w:webHidden/>
          </w:rPr>
          <w:tab/>
        </w:r>
        <w:r w:rsidR="00557A3F">
          <w:rPr>
            <w:webHidden/>
          </w:rPr>
          <w:fldChar w:fldCharType="begin"/>
        </w:r>
        <w:r w:rsidR="00557A3F">
          <w:rPr>
            <w:webHidden/>
          </w:rPr>
          <w:instrText xml:space="preserve"> PAGEREF _Toc67664153 \h </w:instrText>
        </w:r>
        <w:r w:rsidR="00557A3F">
          <w:rPr>
            <w:webHidden/>
          </w:rPr>
        </w:r>
        <w:r w:rsidR="00557A3F">
          <w:rPr>
            <w:webHidden/>
          </w:rPr>
          <w:fldChar w:fldCharType="separate"/>
        </w:r>
        <w:r>
          <w:rPr>
            <w:webHidden/>
          </w:rPr>
          <w:t>2</w:t>
        </w:r>
        <w:r w:rsidR="00557A3F">
          <w:rPr>
            <w:webHidden/>
          </w:rPr>
          <w:fldChar w:fldCharType="end"/>
        </w:r>
      </w:hyperlink>
    </w:p>
    <w:p w14:paraId="7B06A667" w14:textId="00668E03" w:rsidR="00557A3F" w:rsidRDefault="005B0A87">
      <w:pPr>
        <w:pStyle w:val="Innehll1"/>
        <w:rPr>
          <w:rFonts w:asciiTheme="minorHAnsi" w:eastAsiaTheme="minorEastAsia" w:hAnsiTheme="minorHAnsi" w:cstheme="minorBidi"/>
          <w:sz w:val="22"/>
          <w:szCs w:val="22"/>
          <w:lang w:val="sv-FI" w:eastAsia="sv-FI"/>
        </w:rPr>
      </w:pPr>
      <w:hyperlink w:anchor="_Toc67664154" w:history="1">
        <w:r w:rsidR="00557A3F" w:rsidRPr="00EF56A0">
          <w:rPr>
            <w:rStyle w:val="Hyperlnk"/>
          </w:rPr>
          <w:t>Utskottets förslag</w:t>
        </w:r>
        <w:r w:rsidR="00557A3F">
          <w:rPr>
            <w:webHidden/>
          </w:rPr>
          <w:tab/>
        </w:r>
        <w:r w:rsidR="00557A3F">
          <w:rPr>
            <w:webHidden/>
          </w:rPr>
          <w:fldChar w:fldCharType="begin"/>
        </w:r>
        <w:r w:rsidR="00557A3F">
          <w:rPr>
            <w:webHidden/>
          </w:rPr>
          <w:instrText xml:space="preserve"> PAGEREF _Toc67664154 \h </w:instrText>
        </w:r>
        <w:r w:rsidR="00557A3F">
          <w:rPr>
            <w:webHidden/>
          </w:rPr>
        </w:r>
        <w:r w:rsidR="00557A3F">
          <w:rPr>
            <w:webHidden/>
          </w:rPr>
          <w:fldChar w:fldCharType="separate"/>
        </w:r>
        <w:r>
          <w:rPr>
            <w:webHidden/>
          </w:rPr>
          <w:t>3</w:t>
        </w:r>
        <w:r w:rsidR="00557A3F">
          <w:rPr>
            <w:webHidden/>
          </w:rPr>
          <w:fldChar w:fldCharType="end"/>
        </w:r>
      </w:hyperlink>
    </w:p>
    <w:p w14:paraId="5CB66933" w14:textId="492AC0B1" w:rsidR="002401D0" w:rsidRDefault="002401D0">
      <w:pPr>
        <w:pStyle w:val="ANormal"/>
        <w:rPr>
          <w:noProof/>
        </w:rPr>
      </w:pPr>
      <w:r>
        <w:rPr>
          <w:rFonts w:ascii="Verdana" w:hAnsi="Verdana"/>
          <w:noProof/>
          <w:sz w:val="16"/>
          <w:szCs w:val="36"/>
        </w:rPr>
        <w:fldChar w:fldCharType="end"/>
      </w:r>
    </w:p>
    <w:p w14:paraId="5CEEAEE7" w14:textId="77777777" w:rsidR="002401D0" w:rsidRDefault="002401D0">
      <w:pPr>
        <w:pStyle w:val="ANormal"/>
      </w:pPr>
    </w:p>
    <w:p w14:paraId="4BB8CAE7" w14:textId="77777777" w:rsidR="002401D0" w:rsidRDefault="002401D0">
      <w:pPr>
        <w:pStyle w:val="RubrikA"/>
      </w:pPr>
      <w:bookmarkStart w:id="1" w:name="_Toc529800932"/>
      <w:bookmarkStart w:id="2" w:name="_Toc67664149"/>
      <w:r>
        <w:t>Sammanfattning</w:t>
      </w:r>
      <w:bookmarkEnd w:id="1"/>
      <w:bookmarkEnd w:id="2"/>
    </w:p>
    <w:p w14:paraId="0B4CEAD8" w14:textId="77777777" w:rsidR="002401D0" w:rsidRDefault="002401D0">
      <w:pPr>
        <w:pStyle w:val="Rubrikmellanrum"/>
      </w:pPr>
    </w:p>
    <w:p w14:paraId="20DA1BAA" w14:textId="45ADBE4C" w:rsidR="002401D0" w:rsidRDefault="00747407">
      <w:pPr>
        <w:pStyle w:val="RubrikB"/>
      </w:pPr>
      <w:bookmarkStart w:id="3" w:name="_Toc529800933"/>
      <w:bookmarkStart w:id="4" w:name="_Toc67664150"/>
      <w:r>
        <w:t>Landskapsregeringens</w:t>
      </w:r>
      <w:r w:rsidR="002401D0">
        <w:t xml:space="preserve"> förslag</w:t>
      </w:r>
      <w:bookmarkEnd w:id="3"/>
      <w:bookmarkEnd w:id="4"/>
    </w:p>
    <w:p w14:paraId="6A640F43" w14:textId="77777777" w:rsidR="002401D0" w:rsidRDefault="002401D0">
      <w:pPr>
        <w:pStyle w:val="Rubrikmellanrum"/>
      </w:pPr>
    </w:p>
    <w:p w14:paraId="2A4B9C10" w14:textId="77777777" w:rsidR="00747407" w:rsidRDefault="00747407" w:rsidP="00747407">
      <w:pPr>
        <w:pStyle w:val="ANormal"/>
      </w:pPr>
      <w:r>
        <w:t xml:space="preserve">Landskapsregeringen föreslår att kommunalskattesatserna för samfund och samfällda förmåner höjs från och med skatteåret 2021. En del av höjningen är temporär och avsedd att gälla skatteåren 2021–2025. Höjningen av kommunalskattesatsen för samfund för skatteåret 2021 är 2,42 procentenheter, medan höjningen under skatteåren 2022–2025 varierar mellan 0,402 och 0,408 procentenheter. Från och med skatteåret 2026 föreslås en permanent höjning med 0,4 procentenheter. Förslaget motiveras av att fördelningen av samfundsskatten mellan </w:t>
      </w:r>
      <w:proofErr w:type="spellStart"/>
      <w:r>
        <w:t>skattetagarna</w:t>
      </w:r>
      <w:proofErr w:type="spellEnd"/>
      <w:r>
        <w:t xml:space="preserve"> ändras i riket, så att kommunernas andel höjs medan statens andel sänks. Landskapsregeringens förslag innebär att de totala skattesatserna för samfund och samfällda förmåner förblir oförändrade, det vill säga 20 respektive 26,5 %.</w:t>
      </w:r>
    </w:p>
    <w:p w14:paraId="31AEDBEB" w14:textId="77777777" w:rsidR="00747407" w:rsidRDefault="00747407" w:rsidP="00747407">
      <w:pPr>
        <w:pStyle w:val="ANormal"/>
      </w:pPr>
      <w:r>
        <w:tab/>
        <w:t>Landskapsregeringen föreslår också att en lag om tilläggsavdrag för forsknings- och utvecklingsverksamhet under skatteåren 2021–2025 görs tillämplig vid kommunalbeskattningen genom en blankettlag. Den föreslagna lagen är tidsbunden. Enligt lagen får skattskyldiga som bedriver näringsverksamhet eller jordbruk</w:t>
      </w:r>
      <w:r w:rsidRPr="003D1EEC">
        <w:t xml:space="preserve"> </w:t>
      </w:r>
      <w:r>
        <w:t>och som har ett forskningssamarbete med en forskningsorganisation som uppfyller kriterierna i lagen göra ett tilläggsavdrag från inkomsten av näringsverksamhet och jordbruk. Avdragets belopp motsvarar 50 procent av företagets fakturor för underentreprenad för forskningsprojekt, och kan maximalt uppgå till 500 000 euro per skatteår.</w:t>
      </w:r>
    </w:p>
    <w:p w14:paraId="1C379280" w14:textId="77777777" w:rsidR="00747407" w:rsidRDefault="00747407" w:rsidP="00747407">
      <w:pPr>
        <w:pStyle w:val="ANormal"/>
      </w:pPr>
      <w:r>
        <w:tab/>
        <w:t>Slutligen föreslår landskapsregeringen att landskapslagen om koncernbidrag vid kommunalbeskattningen ska ersättas av en blankettlag, enligt vilken rikets lag om koncernbidrag vid beskattningen ska tillämpas vid kommunalbeskattningen på Åland. Av förslaget följer ett par mindre ändringar av lagstiftningen om koncernbidrag. Ändringarna sammanhänger med tidigare reformer av annan lagstiftning om samfundsbeskattning, som redan har trätt i kraft.</w:t>
      </w:r>
    </w:p>
    <w:p w14:paraId="1AFC00F5" w14:textId="77777777" w:rsidR="00747407" w:rsidRDefault="00747407" w:rsidP="00747407">
      <w:pPr>
        <w:pStyle w:val="ANormal"/>
      </w:pPr>
      <w:r>
        <w:tab/>
        <w:t>De föreslagna lagarna är avsedda att tillämpas från och med beskattningen för skatteåret 2021, förutom en ändring av lagstiftningen om koncernbidrag som är avsedd att tillämpas även vid beskattningen för skatteåret 2020. De bör således träda i kraft så snart som möjligt.</w:t>
      </w:r>
    </w:p>
    <w:p w14:paraId="50BD8348" w14:textId="77777777" w:rsidR="00747407" w:rsidRDefault="00747407" w:rsidP="00747407">
      <w:pPr>
        <w:pStyle w:val="ANormal"/>
      </w:pPr>
    </w:p>
    <w:p w14:paraId="1BAA7A9F" w14:textId="14480745" w:rsidR="002401D0" w:rsidRDefault="002401D0">
      <w:pPr>
        <w:pStyle w:val="ANormal"/>
      </w:pPr>
    </w:p>
    <w:p w14:paraId="762EF435" w14:textId="77777777" w:rsidR="002401D0" w:rsidRDefault="002401D0">
      <w:pPr>
        <w:pStyle w:val="ANormal"/>
      </w:pPr>
    </w:p>
    <w:p w14:paraId="025B9C47" w14:textId="77777777" w:rsidR="002401D0" w:rsidRDefault="002401D0">
      <w:pPr>
        <w:pStyle w:val="RubrikB"/>
      </w:pPr>
      <w:bookmarkStart w:id="5" w:name="_Toc529800934"/>
      <w:bookmarkStart w:id="6" w:name="_Toc67664151"/>
      <w:r>
        <w:t>Utskottets förslag</w:t>
      </w:r>
      <w:bookmarkEnd w:id="5"/>
      <w:bookmarkEnd w:id="6"/>
    </w:p>
    <w:p w14:paraId="0F870F8F" w14:textId="77777777" w:rsidR="002401D0" w:rsidRDefault="002401D0">
      <w:pPr>
        <w:pStyle w:val="Rubrikmellanrum"/>
      </w:pPr>
    </w:p>
    <w:p w14:paraId="4B6CAA88" w14:textId="525A7B99" w:rsidR="002401D0" w:rsidRDefault="00557A3F">
      <w:pPr>
        <w:pStyle w:val="ANormal"/>
      </w:pPr>
      <w:r>
        <w:t>Utskottet föreslår att lagförslaget godkänns utan ändringar.</w:t>
      </w:r>
    </w:p>
    <w:p w14:paraId="22D6FC20" w14:textId="77777777" w:rsidR="002401D0" w:rsidRDefault="002401D0">
      <w:pPr>
        <w:pStyle w:val="ANormal"/>
      </w:pPr>
    </w:p>
    <w:p w14:paraId="2C930D80" w14:textId="77777777" w:rsidR="002401D0" w:rsidRDefault="002401D0">
      <w:pPr>
        <w:pStyle w:val="RubrikA"/>
      </w:pPr>
      <w:bookmarkStart w:id="7" w:name="_Toc529800935"/>
      <w:bookmarkStart w:id="8" w:name="_Toc67664152"/>
      <w:r>
        <w:t>Utskottets synpunkter</w:t>
      </w:r>
      <w:bookmarkEnd w:id="7"/>
      <w:bookmarkEnd w:id="8"/>
    </w:p>
    <w:p w14:paraId="2079B1FB" w14:textId="77777777" w:rsidR="002401D0" w:rsidRDefault="002401D0">
      <w:pPr>
        <w:pStyle w:val="Rubrikmellanrum"/>
      </w:pPr>
    </w:p>
    <w:p w14:paraId="0324E929" w14:textId="328F13B8" w:rsidR="00A37CC7" w:rsidRDefault="00A37CC7">
      <w:pPr>
        <w:pStyle w:val="ANormal"/>
      </w:pPr>
      <w:r>
        <w:t xml:space="preserve">Utskottet konstaterar att det kommunalekonomiska utfallet blir högst </w:t>
      </w:r>
      <w:r w:rsidR="007954E8">
        <w:t xml:space="preserve">för år 2021 </w:t>
      </w:r>
      <w:r>
        <w:t xml:space="preserve">då det beräknas flyta in 3,37 miljoner euro mer än tidigare år. Det är värt att notera att samfundsskatterna uppvisar stora fluktuationer beroende på lönsamheten i näringslivet. Under åren </w:t>
      </w:r>
      <w:proofErr w:type="gramStart"/>
      <w:r>
        <w:t>2014-2019</w:t>
      </w:r>
      <w:proofErr w:type="gramEnd"/>
      <w:r>
        <w:t xml:space="preserve"> varierade den kommunala andelen av samfundsskattebeloppet mellan 13,7 och 7,6 miljoner euro, vilket under samma period utgjorde mellan 12,5 och 7,1 procent av de totala kommunala skatteintäkterna. Utskottet vill således fästa uppmärksamheten på att utfallet för kommunerna i euro inte nödvändigtvis blir det som är kalkylerat i lagförslagets motivering med tanke på de olika faktorer som påverkar </w:t>
      </w:r>
      <w:r w:rsidR="007954E8">
        <w:t>grunden för debiteringen av samfundsskatt</w:t>
      </w:r>
      <w:r>
        <w:t>.</w:t>
      </w:r>
    </w:p>
    <w:p w14:paraId="4D50E82F" w14:textId="38780752" w:rsidR="00A37CC7" w:rsidRDefault="00A37CC7">
      <w:pPr>
        <w:pStyle w:val="ANormal"/>
      </w:pPr>
      <w:r>
        <w:tab/>
        <w:t>Eftersom den statliga delen av samfundsskatten som gener</w:t>
      </w:r>
      <w:r w:rsidR="00795438">
        <w:t>er</w:t>
      </w:r>
      <w:r>
        <w:t>as från Åland numera återbetalas i sin helhet som en del av skatteavräkningen har det blivit allt viktigare med en aktiv näringspolitik</w:t>
      </w:r>
      <w:r w:rsidR="007954E8">
        <w:t xml:space="preserve"> för Åland som helhet</w:t>
      </w:r>
      <w:r>
        <w:t>. Utskottet vill därför framhålla vikten av att såväl landskap</w:t>
      </w:r>
      <w:r w:rsidR="007954E8">
        <w:t>sregeringen</w:t>
      </w:r>
      <w:r>
        <w:t xml:space="preserve"> som kommunerna för en aktiv näringspolitik</w:t>
      </w:r>
      <w:r w:rsidR="007954E8">
        <w:t xml:space="preserve"> i syfte att öka antalet företagsetableringar på Åland</w:t>
      </w:r>
      <w:r>
        <w:t>, något som utskottet tidigare har framhållit i sina betänkanden över förslaget till ändring av självstyrelselagens ekonomiska del (FNU utlåtande 1/</w:t>
      </w:r>
      <w:proofErr w:type="gramStart"/>
      <w:r>
        <w:t>2018-2019</w:t>
      </w:r>
      <w:proofErr w:type="gramEnd"/>
      <w:r>
        <w:t xml:space="preserve"> och 1/2019-2020). </w:t>
      </w:r>
    </w:p>
    <w:p w14:paraId="02253938" w14:textId="77777777" w:rsidR="00795438" w:rsidRDefault="00795438" w:rsidP="00795438">
      <w:pPr>
        <w:pStyle w:val="ANormal"/>
      </w:pPr>
      <w:r>
        <w:tab/>
        <w:t>På den enskilda kommunala nivån kan en ökad andel av samfundsskatterna fungera som ett incitament för att bedriva en aktiv näringspolitik med avsikt att få företag att etablera sig i kommunen. Om en enskild kommuns etableringspolitik enbart riktar sig mot existerande åländska företag blir den förda näringspolitiken ett nollsummespel sett ur hela kommunsektorns synvinkel, eftersom en kommuns aktivitet kan bidra till att företag flyttar från någon annan kommun.</w:t>
      </w:r>
    </w:p>
    <w:p w14:paraId="206E67B3" w14:textId="1638C806" w:rsidR="00FF7D60" w:rsidRDefault="00FF7D60">
      <w:pPr>
        <w:pStyle w:val="ANormal"/>
      </w:pPr>
      <w:r>
        <w:tab/>
        <w:t xml:space="preserve">Utskottet </w:t>
      </w:r>
      <w:r w:rsidR="00795438">
        <w:t>önskar betona vikten av att</w:t>
      </w:r>
      <w:r>
        <w:t xml:space="preserve"> landskapsregeringen och kommunerna </w:t>
      </w:r>
      <w:r w:rsidR="00795438">
        <w:t>hela tiden följer upp skatteinstrumentet som en del av en</w:t>
      </w:r>
      <w:r>
        <w:t xml:space="preserve"> aktivare näringspolitik.</w:t>
      </w:r>
    </w:p>
    <w:p w14:paraId="77ADB2C9" w14:textId="33E831C9" w:rsidR="002401D0" w:rsidRDefault="00A37CC7">
      <w:pPr>
        <w:pStyle w:val="ANormal"/>
      </w:pPr>
      <w:r>
        <w:tab/>
        <w:t xml:space="preserve">Avdraget för forsknings- och utvecklingsverksamhet beräknas inte ha någon större inverkan på den kommunala ekonomin. </w:t>
      </w:r>
      <w:r w:rsidR="003F1596" w:rsidRPr="003F1596">
        <w:t>Med organisation för forskning och kunskapsspridning avses en sådan organisation vars syfte är att bedriva forskning-</w:t>
      </w:r>
      <w:r w:rsidR="003F1596">
        <w:t xml:space="preserve"> och utvecklingsverksamhet samt sprida den kunskapen genom undervisning eller publikationer. Organisationerna definieras närmare i EU:s gruppundantagsförordning (651/2014) om vissa kategorier av stöd och deras förenlighet med den gemensamma marknaden. I enlighet med detta är således Högskolan på Åland berättigad att utgöra en sådan organisation som kan vara en part i ett forskningssamarbete. </w:t>
      </w:r>
    </w:p>
    <w:p w14:paraId="4E4BC5BC" w14:textId="77777777" w:rsidR="003F1596" w:rsidRDefault="003F1596">
      <w:pPr>
        <w:pStyle w:val="RubrikA"/>
      </w:pPr>
      <w:bookmarkStart w:id="9" w:name="_Toc529800936"/>
      <w:bookmarkStart w:id="10" w:name="_Toc67664153"/>
    </w:p>
    <w:p w14:paraId="6232C0BB" w14:textId="04EB348D" w:rsidR="002401D0" w:rsidRDefault="002401D0">
      <w:pPr>
        <w:pStyle w:val="RubrikA"/>
      </w:pPr>
      <w:r>
        <w:t>Ärendets behandling</w:t>
      </w:r>
      <w:bookmarkEnd w:id="9"/>
      <w:bookmarkEnd w:id="10"/>
    </w:p>
    <w:p w14:paraId="5018B115" w14:textId="77777777" w:rsidR="002401D0" w:rsidRDefault="002401D0">
      <w:pPr>
        <w:pStyle w:val="Rubrikmellanrum"/>
      </w:pPr>
    </w:p>
    <w:p w14:paraId="347172F6" w14:textId="3CDAB4ED" w:rsidR="00747407" w:rsidRDefault="00747407" w:rsidP="00747407">
      <w:pPr>
        <w:pStyle w:val="ANormal"/>
      </w:pPr>
      <w:r>
        <w:t xml:space="preserve">Lagtinget har den </w:t>
      </w:r>
      <w:r w:rsidR="00A04ABE">
        <w:t>22</w:t>
      </w:r>
      <w:r>
        <w:t xml:space="preserve"> mars 2021 </w:t>
      </w:r>
      <w:proofErr w:type="spellStart"/>
      <w:r>
        <w:t>inbegärt</w:t>
      </w:r>
      <w:proofErr w:type="spellEnd"/>
      <w:r>
        <w:t xml:space="preserve"> finans- och näringsutskottets yttrande i ärendet. </w:t>
      </w:r>
    </w:p>
    <w:p w14:paraId="7F5410B8" w14:textId="4FD64002" w:rsidR="00747407" w:rsidRPr="006C3C98" w:rsidRDefault="00747407" w:rsidP="00747407">
      <w:pPr>
        <w:pStyle w:val="ANormal"/>
      </w:pPr>
      <w:r w:rsidRPr="006C3C98">
        <w:tab/>
        <w:t>Utskottet har i ärendet h</w:t>
      </w:r>
      <w:r>
        <w:t>ör</w:t>
      </w:r>
      <w:r w:rsidR="00557A3F">
        <w:t>t ministern Roger Höglund och lagberedaren Diana Lönngren.</w:t>
      </w:r>
    </w:p>
    <w:p w14:paraId="57125C60" w14:textId="77777777" w:rsidR="00747407" w:rsidRDefault="00747407" w:rsidP="00747407">
      <w:pPr>
        <w:pStyle w:val="ANormal"/>
      </w:pPr>
      <w:r>
        <w:tab/>
      </w:r>
      <w:r w:rsidRPr="001410A0">
        <w:t>I ärendets avgörande behandling deltog ordföranden Jörgen Pettersson, vice ordföranden John Holmberg</w:t>
      </w:r>
      <w:r>
        <w:t xml:space="preserve">, </w:t>
      </w:r>
      <w:r w:rsidRPr="001410A0">
        <w:t xml:space="preserve">ledamöterna Nina Fellman, </w:t>
      </w:r>
      <w:r>
        <w:t xml:space="preserve">Lars Häggblom, Liz Mattsson, Jörgen Strand och </w:t>
      </w:r>
      <w:r w:rsidRPr="001410A0">
        <w:t>Stephan Toivonen</w:t>
      </w:r>
      <w:r>
        <w:t xml:space="preserve">. </w:t>
      </w:r>
    </w:p>
    <w:p w14:paraId="5E4E42BA" w14:textId="5CD83B46" w:rsidR="002401D0" w:rsidRDefault="002401D0">
      <w:pPr>
        <w:pStyle w:val="ANormal"/>
      </w:pPr>
    </w:p>
    <w:p w14:paraId="7B62BA13" w14:textId="77777777" w:rsidR="002401D0" w:rsidRDefault="002401D0">
      <w:pPr>
        <w:pStyle w:val="ANormal"/>
      </w:pPr>
    </w:p>
    <w:p w14:paraId="1589694F" w14:textId="77777777" w:rsidR="002401D0" w:rsidRDefault="002401D0">
      <w:pPr>
        <w:pStyle w:val="RubrikA"/>
      </w:pPr>
      <w:bookmarkStart w:id="11" w:name="_Toc529800937"/>
      <w:bookmarkStart w:id="12" w:name="_Toc67664154"/>
      <w:r>
        <w:lastRenderedPageBreak/>
        <w:t>Utskottets förslag</w:t>
      </w:r>
      <w:bookmarkEnd w:id="11"/>
      <w:bookmarkEnd w:id="12"/>
    </w:p>
    <w:p w14:paraId="5399BFA9" w14:textId="77777777" w:rsidR="002401D0" w:rsidRDefault="002401D0">
      <w:pPr>
        <w:pStyle w:val="Rubrikmellanrum"/>
      </w:pPr>
    </w:p>
    <w:p w14:paraId="4C5A8691" w14:textId="77777777" w:rsidR="002401D0" w:rsidRDefault="002401D0">
      <w:pPr>
        <w:pStyle w:val="ANormal"/>
      </w:pPr>
      <w:r>
        <w:t>Med hänvisning till det anförda föreslår utskottet</w:t>
      </w:r>
    </w:p>
    <w:p w14:paraId="47E95027" w14:textId="77777777" w:rsidR="002401D0" w:rsidRDefault="002401D0">
      <w:pPr>
        <w:pStyle w:val="ANormal"/>
      </w:pPr>
    </w:p>
    <w:p w14:paraId="5CB4BC16" w14:textId="03362C2E" w:rsidR="002401D0" w:rsidRDefault="002401D0">
      <w:pPr>
        <w:pStyle w:val="Klam"/>
      </w:pPr>
      <w:r>
        <w:t>att lagtinget</w:t>
      </w:r>
      <w:r w:rsidR="00747407">
        <w:t xml:space="preserve"> antar lagförslagen i </w:t>
      </w:r>
      <w:r w:rsidR="00557A3F">
        <w:t>oförändrade</w:t>
      </w:r>
      <w:r w:rsidR="00747407">
        <w:t xml:space="preserve"> lydelse</w:t>
      </w:r>
      <w:r w:rsidR="00557A3F">
        <w:t>r.</w:t>
      </w:r>
    </w:p>
    <w:p w14:paraId="6AA4D228" w14:textId="501F2AFD" w:rsidR="00747407" w:rsidRDefault="00747407" w:rsidP="00747407">
      <w:pPr>
        <w:pStyle w:val="ANormal"/>
      </w:pPr>
    </w:p>
    <w:p w14:paraId="4D8DA60C" w14:textId="77777777" w:rsidR="00747407" w:rsidRPr="00747407" w:rsidRDefault="00747407" w:rsidP="00747407">
      <w:pPr>
        <w:pStyle w:val="ANormal"/>
      </w:pPr>
    </w:p>
    <w:p w14:paraId="54BFAD15" w14:textId="77777777" w:rsidR="002401D0" w:rsidRDefault="002401D0">
      <w:pPr>
        <w:pStyle w:val="ANormal"/>
      </w:pPr>
    </w:p>
    <w:p w14:paraId="585FD59F"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6FA633F" w14:textId="77777777">
        <w:trPr>
          <w:cantSplit/>
        </w:trPr>
        <w:tc>
          <w:tcPr>
            <w:tcW w:w="7931" w:type="dxa"/>
            <w:gridSpan w:val="2"/>
          </w:tcPr>
          <w:p w14:paraId="6F930A2D" w14:textId="72A69627" w:rsidR="002401D0" w:rsidRDefault="002401D0">
            <w:pPr>
              <w:pStyle w:val="ANormal"/>
              <w:keepNext/>
            </w:pPr>
            <w:r>
              <w:t xml:space="preserve">Mariehamn den </w:t>
            </w:r>
            <w:r w:rsidR="00795438">
              <w:t>8</w:t>
            </w:r>
            <w:r w:rsidR="00747407">
              <w:t xml:space="preserve"> </w:t>
            </w:r>
            <w:r w:rsidR="00381AAE">
              <w:t>april</w:t>
            </w:r>
            <w:r w:rsidR="00747407">
              <w:t xml:space="preserve"> 2021</w:t>
            </w:r>
          </w:p>
        </w:tc>
      </w:tr>
      <w:tr w:rsidR="002401D0" w14:paraId="1418A795" w14:textId="77777777">
        <w:tc>
          <w:tcPr>
            <w:tcW w:w="4454" w:type="dxa"/>
            <w:vAlign w:val="bottom"/>
          </w:tcPr>
          <w:p w14:paraId="7EBE4E4F" w14:textId="77777777" w:rsidR="002401D0" w:rsidRDefault="002401D0">
            <w:pPr>
              <w:pStyle w:val="ANormal"/>
              <w:keepNext/>
            </w:pPr>
          </w:p>
          <w:p w14:paraId="65CF3897" w14:textId="77777777" w:rsidR="002401D0" w:rsidRDefault="002401D0">
            <w:pPr>
              <w:pStyle w:val="ANormal"/>
              <w:keepNext/>
            </w:pPr>
          </w:p>
          <w:p w14:paraId="59BAD77D" w14:textId="77777777" w:rsidR="002401D0" w:rsidRDefault="002401D0">
            <w:pPr>
              <w:pStyle w:val="ANormal"/>
              <w:keepNext/>
            </w:pPr>
            <w:r>
              <w:t>Ordförande</w:t>
            </w:r>
          </w:p>
        </w:tc>
        <w:tc>
          <w:tcPr>
            <w:tcW w:w="3477" w:type="dxa"/>
            <w:vAlign w:val="bottom"/>
          </w:tcPr>
          <w:p w14:paraId="6FE9C00E" w14:textId="77777777" w:rsidR="002401D0" w:rsidRDefault="002401D0">
            <w:pPr>
              <w:pStyle w:val="ANormal"/>
              <w:keepNext/>
            </w:pPr>
          </w:p>
          <w:p w14:paraId="7579DDA2" w14:textId="77777777" w:rsidR="002401D0" w:rsidRDefault="002401D0">
            <w:pPr>
              <w:pStyle w:val="ANormal"/>
              <w:keepNext/>
            </w:pPr>
          </w:p>
          <w:p w14:paraId="5F387621" w14:textId="47C0881E" w:rsidR="002401D0" w:rsidRDefault="00747407">
            <w:pPr>
              <w:pStyle w:val="ANormal"/>
              <w:keepNext/>
            </w:pPr>
            <w:r>
              <w:t>Jörgen Pettersson</w:t>
            </w:r>
          </w:p>
        </w:tc>
      </w:tr>
      <w:tr w:rsidR="002401D0" w14:paraId="2E88441B" w14:textId="77777777">
        <w:tc>
          <w:tcPr>
            <w:tcW w:w="4454" w:type="dxa"/>
            <w:vAlign w:val="bottom"/>
          </w:tcPr>
          <w:p w14:paraId="10E1BF92" w14:textId="77777777" w:rsidR="002401D0" w:rsidRDefault="002401D0">
            <w:pPr>
              <w:pStyle w:val="ANormal"/>
              <w:keepNext/>
            </w:pPr>
          </w:p>
          <w:p w14:paraId="3F7EFF9B" w14:textId="77777777" w:rsidR="002401D0" w:rsidRDefault="002401D0">
            <w:pPr>
              <w:pStyle w:val="ANormal"/>
              <w:keepNext/>
            </w:pPr>
          </w:p>
          <w:p w14:paraId="0620C6A9" w14:textId="77777777" w:rsidR="002401D0" w:rsidRDefault="002401D0">
            <w:pPr>
              <w:pStyle w:val="ANormal"/>
              <w:keepNext/>
            </w:pPr>
            <w:r>
              <w:t>Sekreterare</w:t>
            </w:r>
          </w:p>
        </w:tc>
        <w:tc>
          <w:tcPr>
            <w:tcW w:w="3477" w:type="dxa"/>
            <w:vAlign w:val="bottom"/>
          </w:tcPr>
          <w:p w14:paraId="327203B5" w14:textId="77777777" w:rsidR="002401D0" w:rsidRDefault="002401D0">
            <w:pPr>
              <w:pStyle w:val="ANormal"/>
              <w:keepNext/>
            </w:pPr>
          </w:p>
          <w:p w14:paraId="5B050713" w14:textId="77777777" w:rsidR="002401D0" w:rsidRDefault="002401D0">
            <w:pPr>
              <w:pStyle w:val="ANormal"/>
              <w:keepNext/>
            </w:pPr>
          </w:p>
          <w:p w14:paraId="6AED5950" w14:textId="4BC85240" w:rsidR="002401D0" w:rsidRDefault="00747407">
            <w:pPr>
              <w:pStyle w:val="ANormal"/>
              <w:keepNext/>
            </w:pPr>
            <w:r>
              <w:t>Sten Eriksson</w:t>
            </w:r>
          </w:p>
        </w:tc>
      </w:tr>
    </w:tbl>
    <w:p w14:paraId="3CA984F8"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D9340" w14:textId="77777777" w:rsidR="00747407" w:rsidRDefault="00747407">
      <w:r>
        <w:separator/>
      </w:r>
    </w:p>
  </w:endnote>
  <w:endnote w:type="continuationSeparator" w:id="0">
    <w:p w14:paraId="23D27785" w14:textId="77777777" w:rsidR="00747407" w:rsidRDefault="0074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0E85"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4DBE" w14:textId="4C666B27" w:rsidR="002401D0" w:rsidRDefault="002401D0">
    <w:pPr>
      <w:pStyle w:val="Sidfot"/>
      <w:rPr>
        <w:lang w:val="fi-FI"/>
      </w:rPr>
    </w:pPr>
    <w:r>
      <w:fldChar w:fldCharType="begin"/>
    </w:r>
    <w:r>
      <w:rPr>
        <w:lang w:val="fi-FI"/>
      </w:rPr>
      <w:instrText xml:space="preserve"> FILENAME  \* MERGEFORMAT </w:instrText>
    </w:r>
    <w:r>
      <w:fldChar w:fldCharType="separate"/>
    </w:r>
    <w:r w:rsidR="005B0A87">
      <w:rPr>
        <w:noProof/>
        <w:lang w:val="fi-FI"/>
      </w:rPr>
      <w:t>FNU1220202021.docx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DC86"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273E1" w14:textId="77777777" w:rsidR="00747407" w:rsidRDefault="00747407">
      <w:r>
        <w:separator/>
      </w:r>
    </w:p>
  </w:footnote>
  <w:footnote w:type="continuationSeparator" w:id="0">
    <w:p w14:paraId="19C8F982" w14:textId="77777777" w:rsidR="00747407" w:rsidRDefault="0074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CD7B"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BC7A833"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9E0A"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07"/>
    <w:rsid w:val="00015E9C"/>
    <w:rsid w:val="00051556"/>
    <w:rsid w:val="000B2DC9"/>
    <w:rsid w:val="000D6353"/>
    <w:rsid w:val="000F7417"/>
    <w:rsid w:val="0015337C"/>
    <w:rsid w:val="001D065F"/>
    <w:rsid w:val="002401D0"/>
    <w:rsid w:val="0036359C"/>
    <w:rsid w:val="00381AAE"/>
    <w:rsid w:val="003F1596"/>
    <w:rsid w:val="00557A3F"/>
    <w:rsid w:val="005B0A87"/>
    <w:rsid w:val="006B2E9E"/>
    <w:rsid w:val="00723B93"/>
    <w:rsid w:val="00747407"/>
    <w:rsid w:val="00795438"/>
    <w:rsid w:val="007954E8"/>
    <w:rsid w:val="00811D50"/>
    <w:rsid w:val="00817B04"/>
    <w:rsid w:val="00957C36"/>
    <w:rsid w:val="009D73B2"/>
    <w:rsid w:val="009F7CE2"/>
    <w:rsid w:val="00A04ABE"/>
    <w:rsid w:val="00A37CC7"/>
    <w:rsid w:val="00B32E91"/>
    <w:rsid w:val="00B36A8F"/>
    <w:rsid w:val="00B90DEC"/>
    <w:rsid w:val="00CB087E"/>
    <w:rsid w:val="00CF700E"/>
    <w:rsid w:val="00DC45B2"/>
    <w:rsid w:val="00FF7D6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7B0A4"/>
  <w15:chartTrackingRefBased/>
  <w15:docId w15:val="{23F68514-3923-4FE4-A8A6-39B4290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747407"/>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3</Pages>
  <Words>770</Words>
  <Characters>5547</Characters>
  <Application>Microsoft Office Word</Application>
  <DocSecurity>0</DocSecurity>
  <Lines>46</Lines>
  <Paragraphs>12</Paragraphs>
  <ScaleCrop>false</ScaleCrop>
  <HeadingPairs>
    <vt:vector size="2" baseType="variant">
      <vt:variant>
        <vt:lpstr>Rubrik</vt:lpstr>
      </vt:variant>
      <vt:variant>
        <vt:i4>1</vt:i4>
      </vt:variant>
    </vt:vector>
  </HeadingPairs>
  <TitlesOfParts>
    <vt:vector size="1" baseType="lpstr">
      <vt:lpstr>Finans- och näringsutskottets betänkande nr x/2020-2021</vt:lpstr>
    </vt:vector>
  </TitlesOfParts>
  <Company>Ålands lagting</Company>
  <LinksUpToDate>false</LinksUpToDate>
  <CharactersWithSpaces>6305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15/2020-2021</dc:title>
  <dc:subject/>
  <dc:creator>Jessica Laaksonen</dc:creator>
  <cp:keywords/>
  <cp:lastModifiedBy>Jessica Laaksonen</cp:lastModifiedBy>
  <cp:revision>2</cp:revision>
  <cp:lastPrinted>2021-04-08T11:44:00Z</cp:lastPrinted>
  <dcterms:created xsi:type="dcterms:W3CDTF">2021-04-08T11:45:00Z</dcterms:created>
  <dcterms:modified xsi:type="dcterms:W3CDTF">2021-04-08T11:45:00Z</dcterms:modified>
</cp:coreProperties>
</file>