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5C8AD4FC" w14:textId="77777777">
        <w:trPr>
          <w:cantSplit/>
          <w:trHeight w:val="20"/>
        </w:trPr>
        <w:tc>
          <w:tcPr>
            <w:tcW w:w="861" w:type="dxa"/>
            <w:vMerge w:val="restart"/>
          </w:tcPr>
          <w:p w14:paraId="05244259" w14:textId="157E3732" w:rsidR="00AF3004" w:rsidRDefault="00894AF3">
            <w:pPr>
              <w:pStyle w:val="xLedtext"/>
              <w:keepNext/>
              <w:rPr>
                <w:noProof/>
              </w:rPr>
            </w:pPr>
            <w:r>
              <w:rPr>
                <w:noProof/>
                <w:sz w:val="20"/>
              </w:rPr>
              <w:drawing>
                <wp:anchor distT="0" distB="0" distL="114300" distR="114300" simplePos="0" relativeHeight="251657728" behindDoc="0" locked="0" layoutInCell="1" allowOverlap="1" wp14:anchorId="703ECE8A" wp14:editId="6B1B6853">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5B11FFAF" w14:textId="0522F35B" w:rsidR="00AF3004" w:rsidRDefault="00894AF3">
            <w:pPr>
              <w:pStyle w:val="xMellanrum"/>
            </w:pPr>
            <w:r>
              <w:rPr>
                <w:noProof/>
              </w:rPr>
              <w:drawing>
                <wp:inline distT="0" distB="0" distL="0" distR="0" wp14:anchorId="2A3815F4" wp14:editId="5CDF7F49">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14:paraId="7F8F1FC9" w14:textId="77777777">
        <w:trPr>
          <w:cantSplit/>
          <w:trHeight w:val="299"/>
        </w:trPr>
        <w:tc>
          <w:tcPr>
            <w:tcW w:w="861" w:type="dxa"/>
            <w:vMerge/>
          </w:tcPr>
          <w:p w14:paraId="55199D6A" w14:textId="77777777" w:rsidR="00AF3004" w:rsidRDefault="00AF3004">
            <w:pPr>
              <w:pStyle w:val="xLedtext"/>
            </w:pPr>
          </w:p>
        </w:tc>
        <w:tc>
          <w:tcPr>
            <w:tcW w:w="4448" w:type="dxa"/>
            <w:vAlign w:val="bottom"/>
          </w:tcPr>
          <w:p w14:paraId="52B8CB7D" w14:textId="77777777" w:rsidR="00AF3004" w:rsidRDefault="00AF3004">
            <w:pPr>
              <w:pStyle w:val="xAvsandare1"/>
            </w:pPr>
          </w:p>
        </w:tc>
        <w:tc>
          <w:tcPr>
            <w:tcW w:w="4288" w:type="dxa"/>
            <w:gridSpan w:val="2"/>
            <w:vAlign w:val="bottom"/>
          </w:tcPr>
          <w:p w14:paraId="16636E67" w14:textId="5118EC57" w:rsidR="00AF3004" w:rsidRDefault="001E1E01">
            <w:pPr>
              <w:pStyle w:val="xDokTypNr"/>
            </w:pPr>
            <w:r>
              <w:t>LAGFÖRSLAG</w:t>
            </w:r>
            <w:r w:rsidR="00AF3004">
              <w:t xml:space="preserve"> nr </w:t>
            </w:r>
            <w:r w:rsidR="00575990">
              <w:t>11</w:t>
            </w:r>
            <w:r w:rsidR="00AF3004">
              <w:t>/</w:t>
            </w:r>
            <w:proofErr w:type="gramStart"/>
            <w:r w:rsidR="00AF3004">
              <w:t>20</w:t>
            </w:r>
            <w:r w:rsidR="003D5B11">
              <w:t>20</w:t>
            </w:r>
            <w:r w:rsidR="00AF3004">
              <w:t>-20</w:t>
            </w:r>
            <w:r w:rsidR="003D5B11">
              <w:t>21</w:t>
            </w:r>
            <w:proofErr w:type="gramEnd"/>
          </w:p>
        </w:tc>
      </w:tr>
      <w:tr w:rsidR="00AF3004" w14:paraId="271CD8CF" w14:textId="77777777">
        <w:trPr>
          <w:cantSplit/>
          <w:trHeight w:val="238"/>
        </w:trPr>
        <w:tc>
          <w:tcPr>
            <w:tcW w:w="861" w:type="dxa"/>
            <w:vMerge/>
          </w:tcPr>
          <w:p w14:paraId="30C34EF7" w14:textId="77777777" w:rsidR="00AF3004" w:rsidRDefault="00AF3004">
            <w:pPr>
              <w:pStyle w:val="xLedtext"/>
            </w:pPr>
          </w:p>
        </w:tc>
        <w:tc>
          <w:tcPr>
            <w:tcW w:w="4448" w:type="dxa"/>
            <w:vAlign w:val="bottom"/>
          </w:tcPr>
          <w:p w14:paraId="4FB937C4" w14:textId="77777777" w:rsidR="00AF3004" w:rsidRDefault="00AF3004">
            <w:pPr>
              <w:pStyle w:val="xLedtext"/>
            </w:pPr>
          </w:p>
        </w:tc>
        <w:tc>
          <w:tcPr>
            <w:tcW w:w="1725" w:type="dxa"/>
            <w:vAlign w:val="bottom"/>
          </w:tcPr>
          <w:p w14:paraId="0F9D3279" w14:textId="77777777" w:rsidR="00AF3004" w:rsidRDefault="00AF3004">
            <w:pPr>
              <w:pStyle w:val="xLedtext"/>
              <w:rPr>
                <w:lang w:val="de-DE"/>
              </w:rPr>
            </w:pPr>
            <w:r>
              <w:rPr>
                <w:lang w:val="de-DE"/>
              </w:rPr>
              <w:t>Datum</w:t>
            </w:r>
          </w:p>
        </w:tc>
        <w:tc>
          <w:tcPr>
            <w:tcW w:w="2563" w:type="dxa"/>
            <w:vAlign w:val="bottom"/>
          </w:tcPr>
          <w:p w14:paraId="1CA5FE63" w14:textId="77777777" w:rsidR="00AF3004" w:rsidRDefault="00AF3004">
            <w:pPr>
              <w:pStyle w:val="xLedtext"/>
              <w:rPr>
                <w:lang w:val="de-DE"/>
              </w:rPr>
            </w:pPr>
          </w:p>
        </w:tc>
      </w:tr>
      <w:tr w:rsidR="00AF3004" w14:paraId="451BA7EC" w14:textId="77777777">
        <w:trPr>
          <w:cantSplit/>
          <w:trHeight w:val="238"/>
        </w:trPr>
        <w:tc>
          <w:tcPr>
            <w:tcW w:w="861" w:type="dxa"/>
            <w:vMerge/>
          </w:tcPr>
          <w:p w14:paraId="18B6438F" w14:textId="77777777" w:rsidR="00AF3004" w:rsidRDefault="00AF3004">
            <w:pPr>
              <w:pStyle w:val="xAvsandare2"/>
              <w:rPr>
                <w:lang w:val="de-DE"/>
              </w:rPr>
            </w:pPr>
          </w:p>
        </w:tc>
        <w:tc>
          <w:tcPr>
            <w:tcW w:w="4448" w:type="dxa"/>
            <w:vAlign w:val="center"/>
          </w:tcPr>
          <w:p w14:paraId="234A8DEE" w14:textId="77777777" w:rsidR="00AF3004" w:rsidRDefault="00AF3004">
            <w:pPr>
              <w:pStyle w:val="xAvsandare2"/>
              <w:rPr>
                <w:lang w:val="de-DE"/>
              </w:rPr>
            </w:pPr>
          </w:p>
        </w:tc>
        <w:tc>
          <w:tcPr>
            <w:tcW w:w="1725" w:type="dxa"/>
            <w:vAlign w:val="center"/>
          </w:tcPr>
          <w:p w14:paraId="7E33BA26" w14:textId="640531C5" w:rsidR="00AF3004" w:rsidRDefault="00AF3004">
            <w:pPr>
              <w:pStyle w:val="xDatum1"/>
              <w:rPr>
                <w:lang w:val="de-DE"/>
              </w:rPr>
            </w:pPr>
            <w:r>
              <w:rPr>
                <w:lang w:val="de-DE"/>
              </w:rPr>
              <w:t>20</w:t>
            </w:r>
            <w:r w:rsidR="003D5B11">
              <w:rPr>
                <w:lang w:val="de-DE"/>
              </w:rPr>
              <w:t>20</w:t>
            </w:r>
            <w:r>
              <w:rPr>
                <w:lang w:val="de-DE"/>
              </w:rPr>
              <w:t>-</w:t>
            </w:r>
            <w:r w:rsidR="003D5B11">
              <w:rPr>
                <w:lang w:val="de-DE"/>
              </w:rPr>
              <w:t>1</w:t>
            </w:r>
            <w:r w:rsidR="003904E4">
              <w:rPr>
                <w:lang w:val="de-DE"/>
              </w:rPr>
              <w:t>2</w:t>
            </w:r>
            <w:r>
              <w:rPr>
                <w:lang w:val="de-DE"/>
              </w:rPr>
              <w:t>-</w:t>
            </w:r>
            <w:r w:rsidR="00665711">
              <w:rPr>
                <w:lang w:val="de-DE"/>
              </w:rPr>
              <w:t>10</w:t>
            </w:r>
          </w:p>
        </w:tc>
        <w:tc>
          <w:tcPr>
            <w:tcW w:w="2563" w:type="dxa"/>
            <w:vAlign w:val="center"/>
          </w:tcPr>
          <w:p w14:paraId="21794A14" w14:textId="77777777" w:rsidR="00AF3004" w:rsidRDefault="00AF3004">
            <w:pPr>
              <w:pStyle w:val="xBeteckning1"/>
              <w:rPr>
                <w:lang w:val="de-DE"/>
              </w:rPr>
            </w:pPr>
          </w:p>
        </w:tc>
      </w:tr>
      <w:tr w:rsidR="00AF3004" w14:paraId="568718F3" w14:textId="77777777">
        <w:trPr>
          <w:cantSplit/>
          <w:trHeight w:val="238"/>
        </w:trPr>
        <w:tc>
          <w:tcPr>
            <w:tcW w:w="861" w:type="dxa"/>
            <w:vMerge/>
          </w:tcPr>
          <w:p w14:paraId="5105ED96" w14:textId="77777777" w:rsidR="00AF3004" w:rsidRDefault="00AF3004">
            <w:pPr>
              <w:pStyle w:val="xLedtext"/>
              <w:rPr>
                <w:lang w:val="de-DE"/>
              </w:rPr>
            </w:pPr>
          </w:p>
        </w:tc>
        <w:tc>
          <w:tcPr>
            <w:tcW w:w="4448" w:type="dxa"/>
            <w:vAlign w:val="bottom"/>
          </w:tcPr>
          <w:p w14:paraId="6B788010" w14:textId="77777777" w:rsidR="00AF3004" w:rsidRDefault="00AF3004">
            <w:pPr>
              <w:pStyle w:val="xLedtext"/>
              <w:rPr>
                <w:lang w:val="de-DE"/>
              </w:rPr>
            </w:pPr>
          </w:p>
        </w:tc>
        <w:tc>
          <w:tcPr>
            <w:tcW w:w="1725" w:type="dxa"/>
            <w:vAlign w:val="bottom"/>
          </w:tcPr>
          <w:p w14:paraId="08D5C739" w14:textId="77777777" w:rsidR="00AF3004" w:rsidRDefault="00AF3004">
            <w:pPr>
              <w:pStyle w:val="xLedtext"/>
              <w:rPr>
                <w:lang w:val="de-DE"/>
              </w:rPr>
            </w:pPr>
          </w:p>
        </w:tc>
        <w:tc>
          <w:tcPr>
            <w:tcW w:w="2563" w:type="dxa"/>
            <w:vAlign w:val="bottom"/>
          </w:tcPr>
          <w:p w14:paraId="0C488E48" w14:textId="77777777" w:rsidR="00AF3004" w:rsidRDefault="00AF3004">
            <w:pPr>
              <w:pStyle w:val="xLedtext"/>
              <w:rPr>
                <w:lang w:val="de-DE"/>
              </w:rPr>
            </w:pPr>
          </w:p>
        </w:tc>
      </w:tr>
      <w:tr w:rsidR="00AF3004" w14:paraId="394CA857" w14:textId="77777777">
        <w:trPr>
          <w:cantSplit/>
          <w:trHeight w:val="238"/>
        </w:trPr>
        <w:tc>
          <w:tcPr>
            <w:tcW w:w="861" w:type="dxa"/>
            <w:vMerge/>
            <w:tcBorders>
              <w:bottom w:val="single" w:sz="4" w:space="0" w:color="auto"/>
            </w:tcBorders>
          </w:tcPr>
          <w:p w14:paraId="17D51658" w14:textId="77777777" w:rsidR="00AF3004" w:rsidRDefault="00AF3004">
            <w:pPr>
              <w:pStyle w:val="xAvsandare3"/>
              <w:rPr>
                <w:lang w:val="de-DE"/>
              </w:rPr>
            </w:pPr>
          </w:p>
        </w:tc>
        <w:tc>
          <w:tcPr>
            <w:tcW w:w="4448" w:type="dxa"/>
            <w:tcBorders>
              <w:bottom w:val="single" w:sz="4" w:space="0" w:color="auto"/>
            </w:tcBorders>
            <w:vAlign w:val="center"/>
          </w:tcPr>
          <w:p w14:paraId="64C6EF4E" w14:textId="77777777" w:rsidR="00AF3004" w:rsidRDefault="00AF3004">
            <w:pPr>
              <w:pStyle w:val="xAvsandare3"/>
              <w:rPr>
                <w:lang w:val="de-DE"/>
              </w:rPr>
            </w:pPr>
          </w:p>
        </w:tc>
        <w:tc>
          <w:tcPr>
            <w:tcW w:w="1725" w:type="dxa"/>
            <w:tcBorders>
              <w:bottom w:val="single" w:sz="4" w:space="0" w:color="auto"/>
            </w:tcBorders>
            <w:vAlign w:val="center"/>
          </w:tcPr>
          <w:p w14:paraId="3ED76C29" w14:textId="77777777" w:rsidR="00AF3004" w:rsidRDefault="00AF3004">
            <w:pPr>
              <w:pStyle w:val="xDatum2"/>
              <w:rPr>
                <w:lang w:val="de-DE"/>
              </w:rPr>
            </w:pPr>
          </w:p>
        </w:tc>
        <w:tc>
          <w:tcPr>
            <w:tcW w:w="2563" w:type="dxa"/>
            <w:tcBorders>
              <w:bottom w:val="single" w:sz="4" w:space="0" w:color="auto"/>
            </w:tcBorders>
            <w:vAlign w:val="center"/>
          </w:tcPr>
          <w:p w14:paraId="695D3F27" w14:textId="77777777" w:rsidR="00AF3004" w:rsidRDefault="00AF3004">
            <w:pPr>
              <w:pStyle w:val="xBeteckning2"/>
              <w:rPr>
                <w:lang w:val="de-DE"/>
              </w:rPr>
            </w:pPr>
          </w:p>
        </w:tc>
      </w:tr>
      <w:tr w:rsidR="00AF3004" w14:paraId="3726D088" w14:textId="77777777">
        <w:trPr>
          <w:cantSplit/>
          <w:trHeight w:val="238"/>
        </w:trPr>
        <w:tc>
          <w:tcPr>
            <w:tcW w:w="861" w:type="dxa"/>
            <w:tcBorders>
              <w:top w:val="single" w:sz="4" w:space="0" w:color="auto"/>
            </w:tcBorders>
            <w:vAlign w:val="bottom"/>
          </w:tcPr>
          <w:p w14:paraId="4CE2DE08" w14:textId="77777777" w:rsidR="00AF3004" w:rsidRDefault="00AF3004">
            <w:pPr>
              <w:pStyle w:val="xLedtext"/>
              <w:rPr>
                <w:lang w:val="de-DE"/>
              </w:rPr>
            </w:pPr>
          </w:p>
        </w:tc>
        <w:tc>
          <w:tcPr>
            <w:tcW w:w="4448" w:type="dxa"/>
            <w:tcBorders>
              <w:top w:val="single" w:sz="4" w:space="0" w:color="auto"/>
            </w:tcBorders>
            <w:vAlign w:val="bottom"/>
          </w:tcPr>
          <w:p w14:paraId="366CBD3C" w14:textId="77777777" w:rsidR="00AF3004" w:rsidRDefault="00AF3004">
            <w:pPr>
              <w:pStyle w:val="xLedtext"/>
              <w:rPr>
                <w:lang w:val="de-DE"/>
              </w:rPr>
            </w:pPr>
          </w:p>
        </w:tc>
        <w:tc>
          <w:tcPr>
            <w:tcW w:w="4288" w:type="dxa"/>
            <w:gridSpan w:val="2"/>
            <w:tcBorders>
              <w:top w:val="single" w:sz="4" w:space="0" w:color="auto"/>
            </w:tcBorders>
            <w:vAlign w:val="bottom"/>
          </w:tcPr>
          <w:p w14:paraId="04A488F5" w14:textId="77777777" w:rsidR="00AF3004" w:rsidRDefault="00AF3004">
            <w:pPr>
              <w:pStyle w:val="xLedtext"/>
              <w:rPr>
                <w:lang w:val="de-DE"/>
              </w:rPr>
            </w:pPr>
          </w:p>
        </w:tc>
      </w:tr>
      <w:tr w:rsidR="00AF3004" w14:paraId="2E3FC286" w14:textId="77777777">
        <w:trPr>
          <w:cantSplit/>
          <w:trHeight w:val="238"/>
        </w:trPr>
        <w:tc>
          <w:tcPr>
            <w:tcW w:w="861" w:type="dxa"/>
          </w:tcPr>
          <w:p w14:paraId="671ACDB7" w14:textId="77777777" w:rsidR="00AF3004" w:rsidRDefault="00AF3004">
            <w:pPr>
              <w:pStyle w:val="xCelltext"/>
              <w:rPr>
                <w:lang w:val="de-DE"/>
              </w:rPr>
            </w:pPr>
          </w:p>
        </w:tc>
        <w:tc>
          <w:tcPr>
            <w:tcW w:w="4448" w:type="dxa"/>
            <w:vMerge w:val="restart"/>
          </w:tcPr>
          <w:p w14:paraId="0A52DD4B" w14:textId="77777777" w:rsidR="00AF3004" w:rsidRDefault="00AF3004">
            <w:pPr>
              <w:pStyle w:val="xMottagare1"/>
            </w:pPr>
            <w:bookmarkStart w:id="0" w:name="_top"/>
            <w:bookmarkEnd w:id="0"/>
            <w:r>
              <w:t>Till Ålands lagting</w:t>
            </w:r>
          </w:p>
        </w:tc>
        <w:tc>
          <w:tcPr>
            <w:tcW w:w="4288" w:type="dxa"/>
            <w:gridSpan w:val="2"/>
            <w:vMerge w:val="restart"/>
          </w:tcPr>
          <w:p w14:paraId="28004ABB" w14:textId="77777777" w:rsidR="00AF3004" w:rsidRDefault="00AF3004">
            <w:pPr>
              <w:pStyle w:val="xMottagare1"/>
              <w:tabs>
                <w:tab w:val="left" w:pos="2349"/>
              </w:tabs>
            </w:pPr>
          </w:p>
        </w:tc>
      </w:tr>
      <w:tr w:rsidR="00AF3004" w14:paraId="7760952F" w14:textId="77777777">
        <w:trPr>
          <w:cantSplit/>
          <w:trHeight w:val="238"/>
        </w:trPr>
        <w:tc>
          <w:tcPr>
            <w:tcW w:w="861" w:type="dxa"/>
          </w:tcPr>
          <w:p w14:paraId="5F16594F" w14:textId="77777777" w:rsidR="00AF3004" w:rsidRDefault="00AF3004">
            <w:pPr>
              <w:pStyle w:val="xCelltext"/>
            </w:pPr>
          </w:p>
        </w:tc>
        <w:tc>
          <w:tcPr>
            <w:tcW w:w="4448" w:type="dxa"/>
            <w:vMerge/>
            <w:vAlign w:val="center"/>
          </w:tcPr>
          <w:p w14:paraId="776D023D" w14:textId="77777777" w:rsidR="00AF3004" w:rsidRDefault="00AF3004">
            <w:pPr>
              <w:pStyle w:val="xCelltext"/>
            </w:pPr>
          </w:p>
        </w:tc>
        <w:tc>
          <w:tcPr>
            <w:tcW w:w="4288" w:type="dxa"/>
            <w:gridSpan w:val="2"/>
            <w:vMerge/>
            <w:vAlign w:val="center"/>
          </w:tcPr>
          <w:p w14:paraId="2BFBD67F" w14:textId="77777777" w:rsidR="00AF3004" w:rsidRDefault="00AF3004">
            <w:pPr>
              <w:pStyle w:val="xCelltext"/>
            </w:pPr>
          </w:p>
        </w:tc>
      </w:tr>
      <w:tr w:rsidR="00AF3004" w14:paraId="04E82E73" w14:textId="77777777">
        <w:trPr>
          <w:cantSplit/>
          <w:trHeight w:val="238"/>
        </w:trPr>
        <w:tc>
          <w:tcPr>
            <w:tcW w:w="861" w:type="dxa"/>
          </w:tcPr>
          <w:p w14:paraId="4F481E1D" w14:textId="77777777" w:rsidR="00AF3004" w:rsidRDefault="00AF3004">
            <w:pPr>
              <w:pStyle w:val="xCelltext"/>
            </w:pPr>
          </w:p>
        </w:tc>
        <w:tc>
          <w:tcPr>
            <w:tcW w:w="4448" w:type="dxa"/>
            <w:vMerge/>
            <w:vAlign w:val="center"/>
          </w:tcPr>
          <w:p w14:paraId="1CB82A0F" w14:textId="77777777" w:rsidR="00AF3004" w:rsidRDefault="00AF3004">
            <w:pPr>
              <w:pStyle w:val="xCelltext"/>
            </w:pPr>
          </w:p>
        </w:tc>
        <w:tc>
          <w:tcPr>
            <w:tcW w:w="4288" w:type="dxa"/>
            <w:gridSpan w:val="2"/>
            <w:vMerge/>
            <w:vAlign w:val="center"/>
          </w:tcPr>
          <w:p w14:paraId="60324E06" w14:textId="77777777" w:rsidR="00AF3004" w:rsidRDefault="00AF3004">
            <w:pPr>
              <w:pStyle w:val="xCelltext"/>
            </w:pPr>
          </w:p>
        </w:tc>
      </w:tr>
      <w:tr w:rsidR="00AF3004" w14:paraId="2E9C8E39" w14:textId="77777777">
        <w:trPr>
          <w:cantSplit/>
          <w:trHeight w:val="238"/>
        </w:trPr>
        <w:tc>
          <w:tcPr>
            <w:tcW w:w="861" w:type="dxa"/>
          </w:tcPr>
          <w:p w14:paraId="5A4AA554" w14:textId="77777777" w:rsidR="00AF3004" w:rsidRDefault="00AF3004">
            <w:pPr>
              <w:pStyle w:val="xCelltext"/>
            </w:pPr>
          </w:p>
        </w:tc>
        <w:tc>
          <w:tcPr>
            <w:tcW w:w="4448" w:type="dxa"/>
            <w:vMerge/>
            <w:vAlign w:val="center"/>
          </w:tcPr>
          <w:p w14:paraId="7CB56027" w14:textId="77777777" w:rsidR="00AF3004" w:rsidRDefault="00AF3004">
            <w:pPr>
              <w:pStyle w:val="xCelltext"/>
            </w:pPr>
          </w:p>
        </w:tc>
        <w:tc>
          <w:tcPr>
            <w:tcW w:w="4288" w:type="dxa"/>
            <w:gridSpan w:val="2"/>
            <w:vMerge/>
            <w:vAlign w:val="center"/>
          </w:tcPr>
          <w:p w14:paraId="5536B3CC" w14:textId="77777777" w:rsidR="00AF3004" w:rsidRDefault="00AF3004">
            <w:pPr>
              <w:pStyle w:val="xCelltext"/>
            </w:pPr>
          </w:p>
        </w:tc>
      </w:tr>
      <w:tr w:rsidR="00AF3004" w14:paraId="2CE02667" w14:textId="77777777">
        <w:trPr>
          <w:cantSplit/>
          <w:trHeight w:val="238"/>
        </w:trPr>
        <w:tc>
          <w:tcPr>
            <w:tcW w:w="861" w:type="dxa"/>
          </w:tcPr>
          <w:p w14:paraId="4708F6E0" w14:textId="77777777" w:rsidR="00AF3004" w:rsidRDefault="00AF3004">
            <w:pPr>
              <w:pStyle w:val="xCelltext"/>
            </w:pPr>
          </w:p>
        </w:tc>
        <w:tc>
          <w:tcPr>
            <w:tcW w:w="4448" w:type="dxa"/>
            <w:vMerge/>
            <w:vAlign w:val="center"/>
          </w:tcPr>
          <w:p w14:paraId="3DF3C4DE" w14:textId="77777777" w:rsidR="00AF3004" w:rsidRDefault="00AF3004">
            <w:pPr>
              <w:pStyle w:val="xCelltext"/>
            </w:pPr>
          </w:p>
        </w:tc>
        <w:tc>
          <w:tcPr>
            <w:tcW w:w="4288" w:type="dxa"/>
            <w:gridSpan w:val="2"/>
            <w:vMerge/>
            <w:vAlign w:val="center"/>
          </w:tcPr>
          <w:p w14:paraId="4BD45C27" w14:textId="77777777" w:rsidR="00AF3004" w:rsidRDefault="00AF3004">
            <w:pPr>
              <w:pStyle w:val="xCelltext"/>
            </w:pPr>
          </w:p>
        </w:tc>
      </w:tr>
    </w:tbl>
    <w:p w14:paraId="2E2DF5EA" w14:textId="77777777" w:rsidR="00AF3004" w:rsidRDefault="00AF3004">
      <w:pPr>
        <w:rPr>
          <w:b/>
          <w:bCs/>
        </w:rPr>
        <w:sectPr w:rsidR="00AF3004">
          <w:headerReference w:type="even" r:id="rId10"/>
          <w:headerReference w:type="default" r:id="rId11"/>
          <w:footerReference w:type="even" r:id="rId12"/>
          <w:footerReference w:type="default" r:id="rId13"/>
          <w:headerReference w:type="first" r:id="rId14"/>
          <w:footerReference w:type="first" r:id="rId15"/>
          <w:pgSz w:w="11906" w:h="16838" w:code="9"/>
          <w:pgMar w:top="567" w:right="1134" w:bottom="1134" w:left="1191" w:header="624" w:footer="851" w:gutter="0"/>
          <w:cols w:space="708"/>
          <w:docGrid w:linePitch="360"/>
        </w:sectPr>
      </w:pPr>
    </w:p>
    <w:p w14:paraId="343FEA33" w14:textId="4FCD2C38" w:rsidR="00AF3004" w:rsidRDefault="002D7A68">
      <w:pPr>
        <w:pStyle w:val="ArendeRubrik"/>
      </w:pPr>
      <w:r>
        <w:rPr>
          <w:szCs w:val="26"/>
        </w:rPr>
        <w:t xml:space="preserve">Blankettlag om </w:t>
      </w:r>
      <w:r w:rsidR="00196093">
        <w:rPr>
          <w:szCs w:val="26"/>
        </w:rPr>
        <w:t>sjuk- och invalidpension</w:t>
      </w:r>
    </w:p>
    <w:p w14:paraId="1308785A" w14:textId="77777777" w:rsidR="00AF3004" w:rsidRDefault="00AF3004">
      <w:pPr>
        <w:pStyle w:val="ANormal"/>
      </w:pPr>
    </w:p>
    <w:p w14:paraId="46FDD5A8" w14:textId="77777777" w:rsidR="00AF3004" w:rsidRDefault="00AF3004">
      <w:pPr>
        <w:pStyle w:val="ANormal"/>
      </w:pPr>
    </w:p>
    <w:p w14:paraId="12FA7A61" w14:textId="77777777" w:rsidR="00AF3004" w:rsidRDefault="00AF3004">
      <w:pPr>
        <w:pStyle w:val="RubrikA"/>
      </w:pPr>
      <w:bookmarkStart w:id="1" w:name="_Toc58397007"/>
      <w:r>
        <w:t>Huvudsakligt innehåll</w:t>
      </w:r>
      <w:bookmarkEnd w:id="1"/>
    </w:p>
    <w:p w14:paraId="2E35A7BE" w14:textId="77777777" w:rsidR="00AF3004" w:rsidRDefault="00AF3004">
      <w:pPr>
        <w:pStyle w:val="Rubrikmellanrum"/>
      </w:pPr>
    </w:p>
    <w:p w14:paraId="2F0A1104" w14:textId="6CF02FEB" w:rsidR="00283872" w:rsidRDefault="00F434D7">
      <w:pPr>
        <w:pStyle w:val="ANormal"/>
      </w:pPr>
      <w:r>
        <w:t>L</w:t>
      </w:r>
      <w:r w:rsidR="001E1E01">
        <w:t xml:space="preserve">agförslaget </w:t>
      </w:r>
      <w:r>
        <w:t xml:space="preserve">gäller </w:t>
      </w:r>
      <w:r w:rsidR="002D7A68">
        <w:t xml:space="preserve">en landskapslag </w:t>
      </w:r>
      <w:r>
        <w:t xml:space="preserve">av blankettnatur </w:t>
      </w:r>
      <w:r w:rsidR="002D7A68">
        <w:t xml:space="preserve">som förlänger giltighetstiden </w:t>
      </w:r>
      <w:r w:rsidR="00283872">
        <w:t xml:space="preserve">för en rikslag </w:t>
      </w:r>
      <w:r w:rsidR="00283872" w:rsidRPr="00283872">
        <w:t>om främjande av sjukpensionärers återgång i arbete</w:t>
      </w:r>
      <w:r w:rsidR="00283872">
        <w:t>. Lagförslaget</w:t>
      </w:r>
      <w:r>
        <w:t xml:space="preserve"> föranleds av en tidigare förlängning av giltighetstiden för rikslagen och </w:t>
      </w:r>
      <w:r w:rsidR="00283872">
        <w:t>är av teknisk natu</w:t>
      </w:r>
      <w:r>
        <w:t>r</w:t>
      </w:r>
      <w:r w:rsidR="00283872">
        <w:t>.</w:t>
      </w:r>
    </w:p>
    <w:p w14:paraId="15A5DD0B" w14:textId="77777777" w:rsidR="00AF3004" w:rsidRDefault="00AF3004">
      <w:pPr>
        <w:pStyle w:val="ANormal"/>
      </w:pPr>
    </w:p>
    <w:p w14:paraId="171DA0E7" w14:textId="77777777" w:rsidR="00AF3004" w:rsidRDefault="00A16429">
      <w:pPr>
        <w:pStyle w:val="ANormal"/>
        <w:jc w:val="center"/>
      </w:pPr>
      <w:hyperlink w:anchor="_top" w:tooltip="Klicka för att gå till toppen av dokumentet" w:history="1">
        <w:r w:rsidR="00AF3004">
          <w:rPr>
            <w:rStyle w:val="Hyperlnk"/>
          </w:rPr>
          <w:t>__________________</w:t>
        </w:r>
      </w:hyperlink>
    </w:p>
    <w:p w14:paraId="66B27058" w14:textId="77777777" w:rsidR="00AF3004" w:rsidRDefault="00AF3004">
      <w:pPr>
        <w:pStyle w:val="ANormal"/>
      </w:pPr>
    </w:p>
    <w:p w14:paraId="668CC32C" w14:textId="77777777" w:rsidR="00AF3004" w:rsidRDefault="00AF3004">
      <w:pPr>
        <w:pStyle w:val="ANormal"/>
      </w:pPr>
      <w:r>
        <w:br w:type="page"/>
      </w:r>
    </w:p>
    <w:p w14:paraId="41285BB5" w14:textId="77777777" w:rsidR="00AF3004" w:rsidRDefault="00AF3004">
      <w:pPr>
        <w:pStyle w:val="Innehll1"/>
      </w:pPr>
      <w:r>
        <w:lastRenderedPageBreak/>
        <w:t>INNEHÅLL</w:t>
      </w:r>
    </w:p>
    <w:p w14:paraId="2C6F58B5" w14:textId="0EA262E7" w:rsidR="008E4B49"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58397007" w:history="1">
        <w:r w:rsidR="008E4B49" w:rsidRPr="00525040">
          <w:rPr>
            <w:rStyle w:val="Hyperlnk"/>
          </w:rPr>
          <w:t>Huvudsakligt innehåll</w:t>
        </w:r>
        <w:r w:rsidR="008E4B49">
          <w:rPr>
            <w:webHidden/>
          </w:rPr>
          <w:tab/>
        </w:r>
        <w:r w:rsidR="008E4B49">
          <w:rPr>
            <w:webHidden/>
          </w:rPr>
          <w:fldChar w:fldCharType="begin"/>
        </w:r>
        <w:r w:rsidR="008E4B49">
          <w:rPr>
            <w:webHidden/>
          </w:rPr>
          <w:instrText xml:space="preserve"> PAGEREF _Toc58397007 \h </w:instrText>
        </w:r>
        <w:r w:rsidR="008E4B49">
          <w:rPr>
            <w:webHidden/>
          </w:rPr>
        </w:r>
        <w:r w:rsidR="008E4B49">
          <w:rPr>
            <w:webHidden/>
          </w:rPr>
          <w:fldChar w:fldCharType="separate"/>
        </w:r>
        <w:r w:rsidR="00A16429">
          <w:rPr>
            <w:webHidden/>
          </w:rPr>
          <w:t>1</w:t>
        </w:r>
        <w:r w:rsidR="008E4B49">
          <w:rPr>
            <w:webHidden/>
          </w:rPr>
          <w:fldChar w:fldCharType="end"/>
        </w:r>
      </w:hyperlink>
    </w:p>
    <w:p w14:paraId="46AAE65B" w14:textId="088502E9" w:rsidR="008E4B49" w:rsidRDefault="00A16429">
      <w:pPr>
        <w:pStyle w:val="Innehll1"/>
        <w:rPr>
          <w:rFonts w:asciiTheme="minorHAnsi" w:eastAsiaTheme="minorEastAsia" w:hAnsiTheme="minorHAnsi" w:cstheme="minorBidi"/>
          <w:sz w:val="22"/>
          <w:szCs w:val="22"/>
          <w:lang w:val="sv-FI" w:eastAsia="sv-FI"/>
        </w:rPr>
      </w:pPr>
      <w:hyperlink w:anchor="_Toc58397008" w:history="1">
        <w:r w:rsidR="008E4B49" w:rsidRPr="00525040">
          <w:rPr>
            <w:rStyle w:val="Hyperlnk"/>
          </w:rPr>
          <w:t>Allmän motivering</w:t>
        </w:r>
        <w:r w:rsidR="008E4B49">
          <w:rPr>
            <w:webHidden/>
          </w:rPr>
          <w:tab/>
        </w:r>
        <w:r w:rsidR="008E4B49">
          <w:rPr>
            <w:webHidden/>
          </w:rPr>
          <w:fldChar w:fldCharType="begin"/>
        </w:r>
        <w:r w:rsidR="008E4B49">
          <w:rPr>
            <w:webHidden/>
          </w:rPr>
          <w:instrText xml:space="preserve"> PAGEREF _Toc58397008 \h </w:instrText>
        </w:r>
        <w:r w:rsidR="008E4B49">
          <w:rPr>
            <w:webHidden/>
          </w:rPr>
        </w:r>
        <w:r w:rsidR="008E4B49">
          <w:rPr>
            <w:webHidden/>
          </w:rPr>
          <w:fldChar w:fldCharType="separate"/>
        </w:r>
        <w:r>
          <w:rPr>
            <w:webHidden/>
          </w:rPr>
          <w:t>3</w:t>
        </w:r>
        <w:r w:rsidR="008E4B49">
          <w:rPr>
            <w:webHidden/>
          </w:rPr>
          <w:fldChar w:fldCharType="end"/>
        </w:r>
      </w:hyperlink>
    </w:p>
    <w:p w14:paraId="2553F94B" w14:textId="70D0EB5E" w:rsidR="008E4B49" w:rsidRDefault="00A16429">
      <w:pPr>
        <w:pStyle w:val="Innehll2"/>
        <w:rPr>
          <w:rFonts w:asciiTheme="minorHAnsi" w:eastAsiaTheme="minorEastAsia" w:hAnsiTheme="minorHAnsi" w:cstheme="minorBidi"/>
          <w:sz w:val="22"/>
          <w:szCs w:val="22"/>
          <w:lang w:val="sv-FI" w:eastAsia="sv-FI"/>
        </w:rPr>
      </w:pPr>
      <w:hyperlink w:anchor="_Toc58397009" w:history="1">
        <w:r w:rsidR="008E4B49" w:rsidRPr="00525040">
          <w:rPr>
            <w:rStyle w:val="Hyperlnk"/>
          </w:rPr>
          <w:t>1. Bakgrund och förslag</w:t>
        </w:r>
        <w:r w:rsidR="008E4B49">
          <w:rPr>
            <w:webHidden/>
          </w:rPr>
          <w:tab/>
        </w:r>
        <w:r w:rsidR="008E4B49">
          <w:rPr>
            <w:webHidden/>
          </w:rPr>
          <w:fldChar w:fldCharType="begin"/>
        </w:r>
        <w:r w:rsidR="008E4B49">
          <w:rPr>
            <w:webHidden/>
          </w:rPr>
          <w:instrText xml:space="preserve"> PAGEREF _Toc58397009 \h </w:instrText>
        </w:r>
        <w:r w:rsidR="008E4B49">
          <w:rPr>
            <w:webHidden/>
          </w:rPr>
        </w:r>
        <w:r w:rsidR="008E4B49">
          <w:rPr>
            <w:webHidden/>
          </w:rPr>
          <w:fldChar w:fldCharType="separate"/>
        </w:r>
        <w:r>
          <w:rPr>
            <w:webHidden/>
          </w:rPr>
          <w:t>3</w:t>
        </w:r>
        <w:r w:rsidR="008E4B49">
          <w:rPr>
            <w:webHidden/>
          </w:rPr>
          <w:fldChar w:fldCharType="end"/>
        </w:r>
      </w:hyperlink>
    </w:p>
    <w:p w14:paraId="218F699F" w14:textId="1C9233EA" w:rsidR="008E4B49" w:rsidRDefault="00A16429">
      <w:pPr>
        <w:pStyle w:val="Innehll2"/>
        <w:rPr>
          <w:rFonts w:asciiTheme="minorHAnsi" w:eastAsiaTheme="minorEastAsia" w:hAnsiTheme="minorHAnsi" w:cstheme="minorBidi"/>
          <w:sz w:val="22"/>
          <w:szCs w:val="22"/>
          <w:lang w:val="sv-FI" w:eastAsia="sv-FI"/>
        </w:rPr>
      </w:pPr>
      <w:hyperlink w:anchor="_Toc58397010" w:history="1">
        <w:r w:rsidR="008E4B49" w:rsidRPr="00525040">
          <w:rPr>
            <w:rStyle w:val="Hyperlnk"/>
          </w:rPr>
          <w:t>2. Lagstiftningsbehörighet</w:t>
        </w:r>
        <w:r w:rsidR="008E4B49">
          <w:rPr>
            <w:webHidden/>
          </w:rPr>
          <w:tab/>
        </w:r>
        <w:r w:rsidR="008E4B49">
          <w:rPr>
            <w:webHidden/>
          </w:rPr>
          <w:fldChar w:fldCharType="begin"/>
        </w:r>
        <w:r w:rsidR="008E4B49">
          <w:rPr>
            <w:webHidden/>
          </w:rPr>
          <w:instrText xml:space="preserve"> PAGEREF _Toc58397010 \h </w:instrText>
        </w:r>
        <w:r w:rsidR="008E4B49">
          <w:rPr>
            <w:webHidden/>
          </w:rPr>
        </w:r>
        <w:r w:rsidR="008E4B49">
          <w:rPr>
            <w:webHidden/>
          </w:rPr>
          <w:fldChar w:fldCharType="separate"/>
        </w:r>
        <w:r>
          <w:rPr>
            <w:webHidden/>
          </w:rPr>
          <w:t>3</w:t>
        </w:r>
        <w:r w:rsidR="008E4B49">
          <w:rPr>
            <w:webHidden/>
          </w:rPr>
          <w:fldChar w:fldCharType="end"/>
        </w:r>
      </w:hyperlink>
    </w:p>
    <w:p w14:paraId="15D3B528" w14:textId="00ABE713" w:rsidR="008E4B49" w:rsidRDefault="00A16429">
      <w:pPr>
        <w:pStyle w:val="Innehll2"/>
        <w:rPr>
          <w:rFonts w:asciiTheme="minorHAnsi" w:eastAsiaTheme="minorEastAsia" w:hAnsiTheme="minorHAnsi" w:cstheme="minorBidi"/>
          <w:sz w:val="22"/>
          <w:szCs w:val="22"/>
          <w:lang w:val="sv-FI" w:eastAsia="sv-FI"/>
        </w:rPr>
      </w:pPr>
      <w:hyperlink w:anchor="_Toc58397011" w:history="1">
        <w:r w:rsidR="008E4B49" w:rsidRPr="00525040">
          <w:rPr>
            <w:rStyle w:val="Hyperlnk"/>
          </w:rPr>
          <w:t>3. Förslagets verkningar</w:t>
        </w:r>
        <w:r w:rsidR="008E4B49">
          <w:rPr>
            <w:webHidden/>
          </w:rPr>
          <w:tab/>
        </w:r>
        <w:r w:rsidR="008E4B49">
          <w:rPr>
            <w:webHidden/>
          </w:rPr>
          <w:fldChar w:fldCharType="begin"/>
        </w:r>
        <w:r w:rsidR="008E4B49">
          <w:rPr>
            <w:webHidden/>
          </w:rPr>
          <w:instrText xml:space="preserve"> PAGEREF _Toc58397011 \h </w:instrText>
        </w:r>
        <w:r w:rsidR="008E4B49">
          <w:rPr>
            <w:webHidden/>
          </w:rPr>
        </w:r>
        <w:r w:rsidR="008E4B49">
          <w:rPr>
            <w:webHidden/>
          </w:rPr>
          <w:fldChar w:fldCharType="separate"/>
        </w:r>
        <w:r>
          <w:rPr>
            <w:webHidden/>
          </w:rPr>
          <w:t>4</w:t>
        </w:r>
        <w:r w:rsidR="008E4B49">
          <w:rPr>
            <w:webHidden/>
          </w:rPr>
          <w:fldChar w:fldCharType="end"/>
        </w:r>
      </w:hyperlink>
    </w:p>
    <w:p w14:paraId="75D98270" w14:textId="0557D515" w:rsidR="008E4B49" w:rsidRDefault="00A16429">
      <w:pPr>
        <w:pStyle w:val="Innehll2"/>
        <w:rPr>
          <w:rFonts w:asciiTheme="minorHAnsi" w:eastAsiaTheme="minorEastAsia" w:hAnsiTheme="minorHAnsi" w:cstheme="minorBidi"/>
          <w:sz w:val="22"/>
          <w:szCs w:val="22"/>
          <w:lang w:val="sv-FI" w:eastAsia="sv-FI"/>
        </w:rPr>
      </w:pPr>
      <w:hyperlink w:anchor="_Toc58397012" w:history="1">
        <w:r w:rsidR="008E4B49" w:rsidRPr="00525040">
          <w:rPr>
            <w:rStyle w:val="Hyperlnk"/>
            <w:lang w:val="sv-FI"/>
          </w:rPr>
          <w:t>4. Ärendets beredning</w:t>
        </w:r>
        <w:r w:rsidR="008E4B49">
          <w:rPr>
            <w:webHidden/>
          </w:rPr>
          <w:tab/>
        </w:r>
        <w:r w:rsidR="008E4B49">
          <w:rPr>
            <w:webHidden/>
          </w:rPr>
          <w:fldChar w:fldCharType="begin"/>
        </w:r>
        <w:r w:rsidR="008E4B49">
          <w:rPr>
            <w:webHidden/>
          </w:rPr>
          <w:instrText xml:space="preserve"> PAGEREF _Toc58397012 \h </w:instrText>
        </w:r>
        <w:r w:rsidR="008E4B49">
          <w:rPr>
            <w:webHidden/>
          </w:rPr>
        </w:r>
        <w:r w:rsidR="008E4B49">
          <w:rPr>
            <w:webHidden/>
          </w:rPr>
          <w:fldChar w:fldCharType="separate"/>
        </w:r>
        <w:r>
          <w:rPr>
            <w:webHidden/>
          </w:rPr>
          <w:t>4</w:t>
        </w:r>
        <w:r w:rsidR="008E4B49">
          <w:rPr>
            <w:webHidden/>
          </w:rPr>
          <w:fldChar w:fldCharType="end"/>
        </w:r>
      </w:hyperlink>
    </w:p>
    <w:p w14:paraId="346E0AC2" w14:textId="4042A3D7" w:rsidR="008E4B49" w:rsidRDefault="00A16429">
      <w:pPr>
        <w:pStyle w:val="Innehll1"/>
        <w:rPr>
          <w:rFonts w:asciiTheme="minorHAnsi" w:eastAsiaTheme="minorEastAsia" w:hAnsiTheme="minorHAnsi" w:cstheme="minorBidi"/>
          <w:sz w:val="22"/>
          <w:szCs w:val="22"/>
          <w:lang w:val="sv-FI" w:eastAsia="sv-FI"/>
        </w:rPr>
      </w:pPr>
      <w:hyperlink w:anchor="_Toc58397013" w:history="1">
        <w:r w:rsidR="008E4B49" w:rsidRPr="00525040">
          <w:rPr>
            <w:rStyle w:val="Hyperlnk"/>
          </w:rPr>
          <w:t>Detaljmotivering</w:t>
        </w:r>
        <w:r w:rsidR="008E4B49">
          <w:rPr>
            <w:webHidden/>
          </w:rPr>
          <w:tab/>
        </w:r>
        <w:r w:rsidR="008E4B49">
          <w:rPr>
            <w:webHidden/>
          </w:rPr>
          <w:fldChar w:fldCharType="begin"/>
        </w:r>
        <w:r w:rsidR="008E4B49">
          <w:rPr>
            <w:webHidden/>
          </w:rPr>
          <w:instrText xml:space="preserve"> PAGEREF _Toc58397013 \h </w:instrText>
        </w:r>
        <w:r w:rsidR="008E4B49">
          <w:rPr>
            <w:webHidden/>
          </w:rPr>
        </w:r>
        <w:r w:rsidR="008E4B49">
          <w:rPr>
            <w:webHidden/>
          </w:rPr>
          <w:fldChar w:fldCharType="separate"/>
        </w:r>
        <w:r>
          <w:rPr>
            <w:webHidden/>
          </w:rPr>
          <w:t>4</w:t>
        </w:r>
        <w:r w:rsidR="008E4B49">
          <w:rPr>
            <w:webHidden/>
          </w:rPr>
          <w:fldChar w:fldCharType="end"/>
        </w:r>
      </w:hyperlink>
    </w:p>
    <w:p w14:paraId="7C9F88EB" w14:textId="7096A860" w:rsidR="008E4B49" w:rsidRDefault="00A16429">
      <w:pPr>
        <w:pStyle w:val="Innehll2"/>
        <w:rPr>
          <w:rFonts w:asciiTheme="minorHAnsi" w:eastAsiaTheme="minorEastAsia" w:hAnsiTheme="minorHAnsi" w:cstheme="minorBidi"/>
          <w:sz w:val="22"/>
          <w:szCs w:val="22"/>
          <w:lang w:val="sv-FI" w:eastAsia="sv-FI"/>
        </w:rPr>
      </w:pPr>
      <w:hyperlink w:anchor="_Toc58397014" w:history="1">
        <w:r w:rsidR="008E4B49" w:rsidRPr="00525040">
          <w:rPr>
            <w:rStyle w:val="Hyperlnk"/>
          </w:rPr>
          <w:t>Landskapslag om tillämpning på Åland av lagen om främjande av sjukpensionärers återgång i arbete</w:t>
        </w:r>
        <w:r w:rsidR="008E4B49">
          <w:rPr>
            <w:webHidden/>
          </w:rPr>
          <w:tab/>
        </w:r>
        <w:r w:rsidR="008E4B49">
          <w:rPr>
            <w:webHidden/>
          </w:rPr>
          <w:fldChar w:fldCharType="begin"/>
        </w:r>
        <w:r w:rsidR="008E4B49">
          <w:rPr>
            <w:webHidden/>
          </w:rPr>
          <w:instrText xml:space="preserve"> PAGEREF _Toc58397014 \h </w:instrText>
        </w:r>
        <w:r w:rsidR="008E4B49">
          <w:rPr>
            <w:webHidden/>
          </w:rPr>
        </w:r>
        <w:r w:rsidR="008E4B49">
          <w:rPr>
            <w:webHidden/>
          </w:rPr>
          <w:fldChar w:fldCharType="separate"/>
        </w:r>
        <w:r>
          <w:rPr>
            <w:webHidden/>
          </w:rPr>
          <w:t>4</w:t>
        </w:r>
        <w:r w:rsidR="008E4B49">
          <w:rPr>
            <w:webHidden/>
          </w:rPr>
          <w:fldChar w:fldCharType="end"/>
        </w:r>
      </w:hyperlink>
    </w:p>
    <w:p w14:paraId="0F54946A" w14:textId="796919A7" w:rsidR="008E4B49" w:rsidRDefault="00A16429">
      <w:pPr>
        <w:pStyle w:val="Innehll1"/>
        <w:rPr>
          <w:rFonts w:asciiTheme="minorHAnsi" w:eastAsiaTheme="minorEastAsia" w:hAnsiTheme="minorHAnsi" w:cstheme="minorBidi"/>
          <w:sz w:val="22"/>
          <w:szCs w:val="22"/>
          <w:lang w:val="sv-FI" w:eastAsia="sv-FI"/>
        </w:rPr>
      </w:pPr>
      <w:hyperlink w:anchor="_Toc58397015" w:history="1">
        <w:r w:rsidR="008E4B49" w:rsidRPr="00525040">
          <w:rPr>
            <w:rStyle w:val="Hyperlnk"/>
          </w:rPr>
          <w:t>Lagtext</w:t>
        </w:r>
        <w:r w:rsidR="008E4B49">
          <w:rPr>
            <w:webHidden/>
          </w:rPr>
          <w:tab/>
        </w:r>
        <w:r w:rsidR="008E4B49">
          <w:rPr>
            <w:webHidden/>
          </w:rPr>
          <w:fldChar w:fldCharType="begin"/>
        </w:r>
        <w:r w:rsidR="008E4B49">
          <w:rPr>
            <w:webHidden/>
          </w:rPr>
          <w:instrText xml:space="preserve"> PAGEREF _Toc58397015 \h </w:instrText>
        </w:r>
        <w:r w:rsidR="008E4B49">
          <w:rPr>
            <w:webHidden/>
          </w:rPr>
        </w:r>
        <w:r w:rsidR="008E4B49">
          <w:rPr>
            <w:webHidden/>
          </w:rPr>
          <w:fldChar w:fldCharType="separate"/>
        </w:r>
        <w:r>
          <w:rPr>
            <w:webHidden/>
          </w:rPr>
          <w:t>5</w:t>
        </w:r>
        <w:r w:rsidR="008E4B49">
          <w:rPr>
            <w:webHidden/>
          </w:rPr>
          <w:fldChar w:fldCharType="end"/>
        </w:r>
      </w:hyperlink>
    </w:p>
    <w:p w14:paraId="3ACE4F7F" w14:textId="2D7A7B98" w:rsidR="008E4B49" w:rsidRDefault="00A16429">
      <w:pPr>
        <w:pStyle w:val="Innehll2"/>
        <w:rPr>
          <w:rFonts w:asciiTheme="minorHAnsi" w:eastAsiaTheme="minorEastAsia" w:hAnsiTheme="minorHAnsi" w:cstheme="minorBidi"/>
          <w:sz w:val="22"/>
          <w:szCs w:val="22"/>
          <w:lang w:val="sv-FI" w:eastAsia="sv-FI"/>
        </w:rPr>
      </w:pPr>
      <w:hyperlink w:anchor="_Toc58397016" w:history="1">
        <w:r w:rsidR="008E4B49" w:rsidRPr="00525040">
          <w:rPr>
            <w:rStyle w:val="Hyperlnk"/>
          </w:rPr>
          <w:t>L A N D S K A P S L A G om tillämpning på Åland av lagen om främjande av sjukpensionärers återgång i arbete</w:t>
        </w:r>
        <w:r w:rsidR="008E4B49">
          <w:rPr>
            <w:webHidden/>
          </w:rPr>
          <w:tab/>
        </w:r>
        <w:r w:rsidR="008E4B49">
          <w:rPr>
            <w:webHidden/>
          </w:rPr>
          <w:fldChar w:fldCharType="begin"/>
        </w:r>
        <w:r w:rsidR="008E4B49">
          <w:rPr>
            <w:webHidden/>
          </w:rPr>
          <w:instrText xml:space="preserve"> PAGEREF _Toc58397016 \h </w:instrText>
        </w:r>
        <w:r w:rsidR="008E4B49">
          <w:rPr>
            <w:webHidden/>
          </w:rPr>
        </w:r>
        <w:r w:rsidR="008E4B49">
          <w:rPr>
            <w:webHidden/>
          </w:rPr>
          <w:fldChar w:fldCharType="separate"/>
        </w:r>
        <w:r>
          <w:rPr>
            <w:webHidden/>
          </w:rPr>
          <w:t>5</w:t>
        </w:r>
        <w:r w:rsidR="008E4B49">
          <w:rPr>
            <w:webHidden/>
          </w:rPr>
          <w:fldChar w:fldCharType="end"/>
        </w:r>
      </w:hyperlink>
    </w:p>
    <w:p w14:paraId="70B57381" w14:textId="17CC7C54" w:rsidR="00AF3004" w:rsidRDefault="00AF3004">
      <w:pPr>
        <w:pStyle w:val="ANormal"/>
        <w:rPr>
          <w:noProof/>
        </w:rPr>
      </w:pPr>
      <w:r>
        <w:rPr>
          <w:rFonts w:ascii="Verdana" w:hAnsi="Verdana"/>
          <w:noProof/>
          <w:sz w:val="16"/>
          <w:szCs w:val="36"/>
        </w:rPr>
        <w:fldChar w:fldCharType="end"/>
      </w:r>
    </w:p>
    <w:p w14:paraId="7C1D0FED" w14:textId="77777777" w:rsidR="00AF3004" w:rsidRDefault="00AF3004">
      <w:pPr>
        <w:pStyle w:val="ANormal"/>
      </w:pPr>
      <w:r>
        <w:br w:type="page"/>
      </w:r>
    </w:p>
    <w:p w14:paraId="01F8DEE1" w14:textId="77777777" w:rsidR="00AF3004" w:rsidRDefault="00AF3004">
      <w:pPr>
        <w:pStyle w:val="RubrikA"/>
      </w:pPr>
      <w:bookmarkStart w:id="2" w:name="_Toc58397008"/>
      <w:r>
        <w:lastRenderedPageBreak/>
        <w:t>Allmän motivering</w:t>
      </w:r>
      <w:bookmarkEnd w:id="2"/>
    </w:p>
    <w:p w14:paraId="0CCD96E6" w14:textId="77777777" w:rsidR="00AF3004" w:rsidRDefault="00AF3004">
      <w:pPr>
        <w:pStyle w:val="Rubrikmellanrum"/>
      </w:pPr>
    </w:p>
    <w:p w14:paraId="4BE05281" w14:textId="0E838418" w:rsidR="001E1E01" w:rsidRDefault="00EF1E6E" w:rsidP="001E1E01">
      <w:pPr>
        <w:pStyle w:val="RubrikB"/>
      </w:pPr>
      <w:bookmarkStart w:id="3" w:name="_Toc54960527"/>
      <w:bookmarkStart w:id="4" w:name="_Toc58397009"/>
      <w:r>
        <w:t>1</w:t>
      </w:r>
      <w:r w:rsidR="001E1E01">
        <w:t xml:space="preserve">. </w:t>
      </w:r>
      <w:r w:rsidR="00B74CB3">
        <w:t>Bakgrund</w:t>
      </w:r>
      <w:r w:rsidR="00AF0B19">
        <w:t xml:space="preserve"> och förslag</w:t>
      </w:r>
      <w:bookmarkEnd w:id="3"/>
      <w:bookmarkEnd w:id="4"/>
    </w:p>
    <w:p w14:paraId="13B8285F" w14:textId="77777777" w:rsidR="001818D4" w:rsidRPr="00021DDF" w:rsidRDefault="001818D4" w:rsidP="00021DDF">
      <w:pPr>
        <w:pStyle w:val="Rubrikmellanrum"/>
      </w:pPr>
    </w:p>
    <w:p w14:paraId="6979A9C6" w14:textId="76C18208" w:rsidR="001818D4" w:rsidRPr="00F049C7" w:rsidRDefault="00B74CB3" w:rsidP="00021DDF">
      <w:pPr>
        <w:pStyle w:val="ANormal"/>
      </w:pPr>
      <w:r>
        <w:t>L</w:t>
      </w:r>
      <w:r w:rsidRPr="00B74CB3">
        <w:t>andskapslag</w:t>
      </w:r>
      <w:r>
        <w:t>en</w:t>
      </w:r>
      <w:r w:rsidRPr="00B74CB3">
        <w:t xml:space="preserve"> </w:t>
      </w:r>
      <w:r w:rsidR="00085193">
        <w:t xml:space="preserve">(2010:21) </w:t>
      </w:r>
      <w:r w:rsidRPr="00B74CB3">
        <w:t>om tillämpning i landskapet Åland av lagen om främjande av sjukpensionärers återgång i arbete</w:t>
      </w:r>
      <w:r w:rsidR="00F049C7">
        <w:t xml:space="preserve">, senare </w:t>
      </w:r>
      <w:r w:rsidR="00283872" w:rsidRPr="004E4FA9">
        <w:rPr>
          <w:i/>
          <w:iCs/>
        </w:rPr>
        <w:t xml:space="preserve">gällande </w:t>
      </w:r>
      <w:r w:rsidR="00F049C7" w:rsidRPr="00283872">
        <w:rPr>
          <w:i/>
          <w:iCs/>
        </w:rPr>
        <w:t>blankettl</w:t>
      </w:r>
      <w:r w:rsidR="004A2874">
        <w:rPr>
          <w:i/>
          <w:iCs/>
        </w:rPr>
        <w:t>a</w:t>
      </w:r>
      <w:r w:rsidR="00F049C7" w:rsidRPr="00283872">
        <w:rPr>
          <w:i/>
          <w:iCs/>
        </w:rPr>
        <w:t>g</w:t>
      </w:r>
      <w:r w:rsidR="00F049C7">
        <w:t xml:space="preserve">, </w:t>
      </w:r>
      <w:r w:rsidR="00F049C7" w:rsidRPr="00F049C7">
        <w:t>gäller under tiden 1.5.2010-31.12</w:t>
      </w:r>
      <w:r w:rsidR="00FA3F2B">
        <w:t>.</w:t>
      </w:r>
      <w:r w:rsidR="00F049C7" w:rsidRPr="00F049C7">
        <w:t>2020</w:t>
      </w:r>
      <w:r w:rsidR="00F049C7">
        <w:t xml:space="preserve">. </w:t>
      </w:r>
      <w:r w:rsidR="001818D4">
        <w:t>Genom blankettlag</w:t>
      </w:r>
      <w:r w:rsidR="00F049C7">
        <w:t>en</w:t>
      </w:r>
      <w:r w:rsidR="001818D4">
        <w:t xml:space="preserve"> har </w:t>
      </w:r>
      <w:r w:rsidR="001818D4" w:rsidRPr="001818D4">
        <w:t>lagen om främjande av sjukpensionärers återgång i arbete (</w:t>
      </w:r>
      <w:r w:rsidR="001818D4">
        <w:t xml:space="preserve">FFS </w:t>
      </w:r>
      <w:r w:rsidR="001818D4" w:rsidRPr="001818D4">
        <w:t>738/2009)</w:t>
      </w:r>
      <w:r w:rsidR="00F049C7">
        <w:t xml:space="preserve">, senare </w:t>
      </w:r>
      <w:r w:rsidR="00F049C7" w:rsidRPr="00021DDF">
        <w:rPr>
          <w:i/>
          <w:iCs/>
        </w:rPr>
        <w:t>rikslagen</w:t>
      </w:r>
      <w:r w:rsidR="00F049C7">
        <w:t>,</w:t>
      </w:r>
      <w:r w:rsidR="001818D4">
        <w:t xml:space="preserve"> gjorts gällande inom landskapets behörighet. </w:t>
      </w:r>
      <w:r w:rsidR="00553ABF" w:rsidRPr="00553ABF">
        <w:t>Rikslagen innehåller bestämmelser om samordning av invalidpension och arbetsinkomster.</w:t>
      </w:r>
      <w:r w:rsidR="00553ABF">
        <w:t xml:space="preserve"> </w:t>
      </w:r>
      <w:r w:rsidR="00F033A9" w:rsidRPr="00F033A9">
        <w:t>Rikslagens syfte är att främja återgång i arbete för dem som får invalid- eller sjukpension.</w:t>
      </w:r>
      <w:r w:rsidR="00F033A9">
        <w:t xml:space="preserve"> </w:t>
      </w:r>
      <w:r w:rsidR="001818D4">
        <w:t xml:space="preserve">Blankettlagen gällde ursprungligen </w:t>
      </w:r>
      <w:r w:rsidR="001818D4" w:rsidRPr="001818D4">
        <w:t xml:space="preserve">till och med </w:t>
      </w:r>
      <w:r w:rsidR="00AF0B19">
        <w:t xml:space="preserve">den </w:t>
      </w:r>
      <w:r w:rsidR="001818D4">
        <w:t>31</w:t>
      </w:r>
      <w:r w:rsidR="00AF0B19">
        <w:t xml:space="preserve"> december </w:t>
      </w:r>
      <w:r w:rsidR="001818D4" w:rsidRPr="001818D4">
        <w:t>2013</w:t>
      </w:r>
      <w:r w:rsidR="001818D4">
        <w:t xml:space="preserve">, men har senare förlängts </w:t>
      </w:r>
      <w:r w:rsidR="00F049C7" w:rsidRPr="00F049C7">
        <w:t xml:space="preserve">i syfte att följa </w:t>
      </w:r>
      <w:r w:rsidR="00F049C7">
        <w:t xml:space="preserve">förlängningarna i </w:t>
      </w:r>
      <w:r w:rsidR="00F049C7" w:rsidRPr="00F049C7">
        <w:t>rikslagens giltighetstid</w:t>
      </w:r>
      <w:r w:rsidR="00F049C7">
        <w:t>.</w:t>
      </w:r>
      <w:r w:rsidR="001818D4">
        <w:rPr>
          <w:rStyle w:val="Fotnotsreferens"/>
        </w:rPr>
        <w:footnoteReference w:id="1"/>
      </w:r>
    </w:p>
    <w:p w14:paraId="66C39D49" w14:textId="1B1561DA" w:rsidR="00BD6F9B" w:rsidRDefault="00F049C7" w:rsidP="00AF0B19">
      <w:pPr>
        <w:pStyle w:val="ANormal"/>
      </w:pPr>
      <w:r>
        <w:tab/>
        <w:t>Finlands r</w:t>
      </w:r>
      <w:r w:rsidR="001818D4" w:rsidRPr="001818D4">
        <w:t xml:space="preserve">egering </w:t>
      </w:r>
      <w:r>
        <w:t>lämnade</w:t>
      </w:r>
      <w:r w:rsidR="001818D4" w:rsidRPr="001818D4">
        <w:t xml:space="preserve"> den 8 oktober 2020 </w:t>
      </w:r>
      <w:r>
        <w:t xml:space="preserve">till riksdagen </w:t>
      </w:r>
      <w:r w:rsidR="001818D4" w:rsidRPr="001818D4">
        <w:t xml:space="preserve">en proposition </w:t>
      </w:r>
      <w:r>
        <w:t xml:space="preserve">som innehåller </w:t>
      </w:r>
      <w:r w:rsidR="001818D4" w:rsidRPr="001818D4">
        <w:t xml:space="preserve">förslag till </w:t>
      </w:r>
      <w:r>
        <w:t>förlängning av rikslagens giltighetstid.</w:t>
      </w:r>
      <w:r>
        <w:rPr>
          <w:rStyle w:val="Fotnotsreferens"/>
        </w:rPr>
        <w:footnoteReference w:id="2"/>
      </w:r>
      <w:r>
        <w:t xml:space="preserve"> </w:t>
      </w:r>
      <w:r w:rsidR="00553ABF" w:rsidRPr="00553ABF">
        <w:t xml:space="preserve">Enligt regeringsprogrammet för statsminister Sanna Marins regering avlägsnas bidragsfällor som hindrar personer med invalid- eller sjukpension att arbeta genom att man tar i bruk en linjär modell för partiell invalid- och sjukpension. En sådan modell bereds av en arbetsgrupp vid social- och hälsovårdsministeriet. Eftersom </w:t>
      </w:r>
      <w:r w:rsidR="00553ABF">
        <w:t xml:space="preserve">det </w:t>
      </w:r>
      <w:r w:rsidR="00553ABF" w:rsidRPr="00553ABF">
        <w:t>projekt</w:t>
      </w:r>
      <w:r w:rsidR="00553ABF">
        <w:t>et</w:t>
      </w:r>
      <w:r w:rsidR="00553ABF" w:rsidRPr="00553ABF">
        <w:t xml:space="preserve"> pågår för närvarande, föresl</w:t>
      </w:r>
      <w:r w:rsidR="00553ABF">
        <w:t xml:space="preserve">ogs </w:t>
      </w:r>
      <w:r w:rsidR="00553ABF" w:rsidRPr="00553ABF">
        <w:t xml:space="preserve">att giltighetstiden för </w:t>
      </w:r>
      <w:r w:rsidR="00553ABF">
        <w:t xml:space="preserve">rikslagen skulle </w:t>
      </w:r>
      <w:r w:rsidR="00553ABF" w:rsidRPr="00553ABF">
        <w:t>förläng</w:t>
      </w:r>
      <w:r w:rsidR="00553ABF">
        <w:t>a</w:t>
      </w:r>
      <w:r w:rsidR="00553ABF" w:rsidRPr="00553ABF">
        <w:t xml:space="preserve">s till utgången av 2022. </w:t>
      </w:r>
      <w:r>
        <w:t xml:space="preserve">Den föreslagna ändringen </w:t>
      </w:r>
      <w:r w:rsidR="00553ABF">
        <w:t xml:space="preserve">av rikslagen </w:t>
      </w:r>
      <w:r>
        <w:t xml:space="preserve">godkändes av riksdagen </w:t>
      </w:r>
      <w:r w:rsidR="00AF0B19">
        <w:t>den 24 november 2020.</w:t>
      </w:r>
      <w:r w:rsidR="00AF0B19">
        <w:rPr>
          <w:rStyle w:val="Fotnotsreferens"/>
        </w:rPr>
        <w:footnoteReference w:id="3"/>
      </w:r>
      <w:r w:rsidR="00AF0B19">
        <w:t xml:space="preserve"> I rikslagens 12</w:t>
      </w:r>
      <w:r w:rsidR="008E4B49">
        <w:t> §</w:t>
      </w:r>
      <w:r w:rsidR="00AF0B19">
        <w:t xml:space="preserve"> föreskrivs efter ändringen att </w:t>
      </w:r>
      <w:r w:rsidR="00AF0B19" w:rsidRPr="00AF0B19">
        <w:t>lag</w:t>
      </w:r>
      <w:r w:rsidR="00AF0B19">
        <w:t>en</w:t>
      </w:r>
      <w:r w:rsidR="00AF0B19" w:rsidRPr="00AF0B19">
        <w:t xml:space="preserve"> träder i kraft den 1 januari 2010 och gäller till och med den 31 december 2022.</w:t>
      </w:r>
    </w:p>
    <w:p w14:paraId="4811795F" w14:textId="2451CC42" w:rsidR="00BD6F9B" w:rsidRDefault="00BD6F9B">
      <w:pPr>
        <w:pStyle w:val="ANormal"/>
      </w:pPr>
      <w:r>
        <w:tab/>
        <w:t xml:space="preserve">Under de drygt tio år som blankettlagen har tillämpats inom landskapets pensionssystem så har i medeltal en till </w:t>
      </w:r>
      <w:r w:rsidRPr="00E66490">
        <w:t>två personer per år ansökt om att</w:t>
      </w:r>
      <w:r w:rsidR="00E66490">
        <w:t xml:space="preserve"> </w:t>
      </w:r>
      <w:r w:rsidR="00E66490" w:rsidRPr="00E66490">
        <w:t xml:space="preserve">få ha invalid- eller delinvalidpensionen vilande för längre eller kortare perioder. Även om det bara är ett fåtal pensionstagare som årligen önskar ha invalidpensionen vilande inom landskapets pensionssystem så behöver blankettlagens giltighet förlängas på motsvarande sätt som i riket. </w:t>
      </w:r>
      <w:r w:rsidRPr="00E66490">
        <w:t xml:space="preserve">Eftersom landskapet i praktiken är med i arbetspensionssystemet genom </w:t>
      </w:r>
      <w:r w:rsidR="004A2874" w:rsidRPr="00E66490">
        <w:t>att med stöd av blan</w:t>
      </w:r>
      <w:r w:rsidR="004E4FA9" w:rsidRPr="00E66490">
        <w:t>k</w:t>
      </w:r>
      <w:r w:rsidR="004A2874" w:rsidRPr="00E66490">
        <w:t xml:space="preserve">ettlag </w:t>
      </w:r>
      <w:r w:rsidRPr="00E66490">
        <w:t>tillämp</w:t>
      </w:r>
      <w:r w:rsidR="004A2874" w:rsidRPr="00E66490">
        <w:t>a</w:t>
      </w:r>
      <w:r w:rsidRPr="00E66490">
        <w:t xml:space="preserve"> pensionslagen för d</w:t>
      </w:r>
      <w:r w:rsidRPr="00BD6F9B">
        <w:t>en offentliga sektorn (FFS 81/2016)</w:t>
      </w:r>
      <w:r>
        <w:t xml:space="preserve"> och </w:t>
      </w:r>
      <w:r w:rsidRPr="00BD6F9B">
        <w:t>lagen om pension för arbetstagare (FFS 395/2006)</w:t>
      </w:r>
      <w:r>
        <w:t xml:space="preserve"> så behöver rikslagen fortsättningsvis vara tillämplig så att systemen fungerar tillfredsställande med varandra.</w:t>
      </w:r>
    </w:p>
    <w:p w14:paraId="75507A04" w14:textId="54A90384" w:rsidR="00B74CB3" w:rsidRDefault="00283872">
      <w:pPr>
        <w:pStyle w:val="ANormal"/>
      </w:pPr>
      <w:bookmarkStart w:id="5" w:name="_Toc54960528"/>
      <w:r>
        <w:tab/>
        <w:t>Eftersom den gällande blankettlagens giltighetstid löper ut den 31 december 2020 kan fortsatt tillämpning av rikslagen</w:t>
      </w:r>
      <w:r w:rsidR="00665711">
        <w:t xml:space="preserve"> på Åland</w:t>
      </w:r>
      <w:r>
        <w:t xml:space="preserve"> inte </w:t>
      </w:r>
      <w:r w:rsidR="004A2874">
        <w:t>uppnås</w:t>
      </w:r>
      <w:r>
        <w:t xml:space="preserve"> </w:t>
      </w:r>
      <w:r w:rsidR="00085193">
        <w:t xml:space="preserve">genom </w:t>
      </w:r>
      <w:r>
        <w:t xml:space="preserve">en ändring av den gällande blankettlagen. </w:t>
      </w:r>
      <w:r w:rsidR="00085193">
        <w:t xml:space="preserve">Därför föreslår landskapsregeringen att lagtinget antar en ny blankettlag som, förutom den förlängda giltighetstiden, motsvarar den gällande blankettlagen. </w:t>
      </w:r>
      <w:bookmarkEnd w:id="5"/>
      <w:r w:rsidR="00AF0B19">
        <w:t xml:space="preserve">Landskapsregeringen föreslår att </w:t>
      </w:r>
      <w:r w:rsidR="00085193">
        <w:t xml:space="preserve">blankettlagen ska träda i kraft så snart som möjligt och att den ska gälla </w:t>
      </w:r>
      <w:r w:rsidR="00B74CB3" w:rsidRPr="00B74CB3">
        <w:t xml:space="preserve">fram till och med </w:t>
      </w:r>
      <w:r w:rsidR="00AF0B19">
        <w:t xml:space="preserve">den </w:t>
      </w:r>
      <w:r w:rsidR="00B74CB3" w:rsidRPr="00B74CB3">
        <w:t>31</w:t>
      </w:r>
      <w:r w:rsidR="00AF0B19">
        <w:t xml:space="preserve"> december 2</w:t>
      </w:r>
      <w:r w:rsidR="00B74CB3" w:rsidRPr="00B74CB3">
        <w:t>022</w:t>
      </w:r>
      <w:r w:rsidR="00B74CB3">
        <w:t>.</w:t>
      </w:r>
    </w:p>
    <w:p w14:paraId="51116ECD" w14:textId="77777777" w:rsidR="001E1E01" w:rsidRDefault="001E1E01" w:rsidP="001E1E01">
      <w:pPr>
        <w:pStyle w:val="ANormal"/>
      </w:pPr>
    </w:p>
    <w:p w14:paraId="24D4901B" w14:textId="4048C990" w:rsidR="001E1E01" w:rsidRDefault="00553ABF" w:rsidP="001E1E01">
      <w:pPr>
        <w:pStyle w:val="RubrikB"/>
      </w:pPr>
      <w:bookmarkStart w:id="6" w:name="_Toc54960550"/>
      <w:bookmarkStart w:id="7" w:name="_Toc58397010"/>
      <w:r>
        <w:t>2</w:t>
      </w:r>
      <w:r w:rsidR="001E1E01" w:rsidRPr="00F9668C">
        <w:t>. Lagstiftningsbehörighet</w:t>
      </w:r>
      <w:bookmarkEnd w:id="6"/>
      <w:bookmarkEnd w:id="7"/>
    </w:p>
    <w:p w14:paraId="09A9294A" w14:textId="77777777" w:rsidR="001E1E01" w:rsidRPr="00F9668C" w:rsidRDefault="001E1E01" w:rsidP="001E1E01">
      <w:pPr>
        <w:pStyle w:val="Rubrikmellanrum"/>
      </w:pPr>
    </w:p>
    <w:p w14:paraId="4A9964AF" w14:textId="66DA5EEE" w:rsidR="001E1E01" w:rsidRDefault="00543B39">
      <w:pPr>
        <w:pStyle w:val="ANormal"/>
      </w:pPr>
      <w:bookmarkStart w:id="8" w:name="_Toc54960551"/>
      <w:r w:rsidRPr="00543B39">
        <w:t>Enligt 18</w:t>
      </w:r>
      <w:r w:rsidR="008E4B49">
        <w:t> §</w:t>
      </w:r>
      <w:r w:rsidRPr="00543B39">
        <w:t xml:space="preserve"> 1, 2 och 2a</w:t>
      </w:r>
      <w:r w:rsidR="008E4B49">
        <w:t> </w:t>
      </w:r>
      <w:r w:rsidRPr="00543B39">
        <w:t xml:space="preserve">punkten i självstyrelselagen för Åland har landskapet lagstiftningsbehörighet i fråga om landskapets myndigheter, landskapets tjänstemän, tjänstekollektivavtal för landskapets anställda, arbetspensionsskydd för landskapets anställda och för förtroendevalda inom landskapsförvaltningen samt för rektorer, lärare och timlärare vid grundskolor i </w:t>
      </w:r>
      <w:r w:rsidRPr="00543B39">
        <w:lastRenderedPageBreak/>
        <w:t xml:space="preserve">landskapet. </w:t>
      </w:r>
      <w:bookmarkEnd w:id="8"/>
      <w:r w:rsidR="00F033A9">
        <w:t>Den gällande blankettlagen ansågs falla inom landskapets lagstiftningsbehörighet.</w:t>
      </w:r>
      <w:r w:rsidR="00F033A9">
        <w:rPr>
          <w:rStyle w:val="Fotnotsreferens"/>
        </w:rPr>
        <w:footnoteReference w:id="4"/>
      </w:r>
    </w:p>
    <w:p w14:paraId="79B86B28" w14:textId="77777777" w:rsidR="001E1E01" w:rsidRPr="00F9668C" w:rsidRDefault="001E1E01" w:rsidP="001E1E01">
      <w:pPr>
        <w:pStyle w:val="ANormal"/>
      </w:pPr>
    </w:p>
    <w:p w14:paraId="32F3D8B7" w14:textId="57645CCB" w:rsidR="001E1E01" w:rsidRPr="008B0C06" w:rsidRDefault="00553ABF" w:rsidP="001E1E01">
      <w:pPr>
        <w:pStyle w:val="RubrikB"/>
        <w:rPr>
          <w:b/>
          <w:i/>
        </w:rPr>
      </w:pPr>
      <w:bookmarkStart w:id="9" w:name="_Toc54960554"/>
      <w:bookmarkStart w:id="10" w:name="_Toc58397011"/>
      <w:r>
        <w:t>3</w:t>
      </w:r>
      <w:r w:rsidR="001E1E01" w:rsidRPr="008B0C06">
        <w:t>. Förslagets verkningar</w:t>
      </w:r>
      <w:bookmarkEnd w:id="9"/>
      <w:bookmarkEnd w:id="10"/>
    </w:p>
    <w:p w14:paraId="4FCDAFA2" w14:textId="77777777" w:rsidR="001E1E01" w:rsidRPr="00493C1F" w:rsidRDefault="001E1E01" w:rsidP="001E1E01">
      <w:pPr>
        <w:pStyle w:val="Rubrikmellanrum"/>
        <w:rPr>
          <w:highlight w:val="yellow"/>
        </w:rPr>
      </w:pPr>
    </w:p>
    <w:p w14:paraId="5BD13C02" w14:textId="7A9A51F9" w:rsidR="00553ABF" w:rsidRPr="00021DDF" w:rsidRDefault="00553ABF" w:rsidP="00021DDF">
      <w:pPr>
        <w:pStyle w:val="ANormal"/>
      </w:pPr>
      <w:bookmarkStart w:id="11" w:name="_Toc54960555"/>
      <w:r>
        <w:t xml:space="preserve">Förslagets </w:t>
      </w:r>
      <w:r w:rsidRPr="00553ABF">
        <w:t>ekonomiska konsekvenser blir små och kommer inte nämnvärt att inverka på landskapets pensionsutgifter eftersom antalet pensioner som</w:t>
      </w:r>
      <w:r>
        <w:t xml:space="preserve"> </w:t>
      </w:r>
      <w:r w:rsidRPr="00553ABF">
        <w:t>brukar lämnas vilande är få.</w:t>
      </w:r>
      <w:r>
        <w:t xml:space="preserve"> </w:t>
      </w:r>
      <w:r w:rsidRPr="00553ABF">
        <w:t xml:space="preserve">Förslaget har inga </w:t>
      </w:r>
      <w:r>
        <w:t xml:space="preserve">nämnvärda </w:t>
      </w:r>
      <w:r w:rsidRPr="00553ABF">
        <w:t xml:space="preserve">konsekvenser för </w:t>
      </w:r>
      <w:r>
        <w:t xml:space="preserve">barn, </w:t>
      </w:r>
      <w:r w:rsidRPr="00553ABF">
        <w:t>jämställdheten</w:t>
      </w:r>
      <w:r>
        <w:t xml:space="preserve"> eller miljön</w:t>
      </w:r>
      <w:r w:rsidRPr="00553ABF">
        <w:t>.</w:t>
      </w:r>
      <w:bookmarkEnd w:id="11"/>
    </w:p>
    <w:p w14:paraId="544332F3" w14:textId="77777777" w:rsidR="001E1E01" w:rsidRPr="00493C1F" w:rsidRDefault="001E1E01" w:rsidP="001E1E01">
      <w:pPr>
        <w:pStyle w:val="ANormal"/>
        <w:rPr>
          <w:szCs w:val="22"/>
          <w:highlight w:val="yellow"/>
        </w:rPr>
      </w:pPr>
    </w:p>
    <w:p w14:paraId="31066F9E" w14:textId="0CDE4312" w:rsidR="001E1E01" w:rsidRPr="0002238A" w:rsidRDefault="00543B39" w:rsidP="001E1E01">
      <w:pPr>
        <w:pStyle w:val="RubrikB"/>
        <w:rPr>
          <w:b/>
          <w:i/>
          <w:lang w:val="sv-FI"/>
        </w:rPr>
      </w:pPr>
      <w:bookmarkStart w:id="12" w:name="_Toc54960559"/>
      <w:bookmarkStart w:id="13" w:name="_Toc58397012"/>
      <w:r>
        <w:rPr>
          <w:lang w:val="sv-FI"/>
        </w:rPr>
        <w:t>4</w:t>
      </w:r>
      <w:r w:rsidR="001E1E01" w:rsidRPr="0002238A">
        <w:rPr>
          <w:lang w:val="sv-FI"/>
        </w:rPr>
        <w:t>. Ärendets beredning</w:t>
      </w:r>
      <w:bookmarkEnd w:id="12"/>
      <w:bookmarkEnd w:id="13"/>
    </w:p>
    <w:p w14:paraId="5EF4C3FB" w14:textId="77777777" w:rsidR="001E1E01" w:rsidRPr="00493C1F" w:rsidRDefault="001E1E01" w:rsidP="001E1E01">
      <w:pPr>
        <w:pStyle w:val="Rubrikmellanrum"/>
        <w:rPr>
          <w:highlight w:val="yellow"/>
          <w:lang w:val="sv-FI"/>
        </w:rPr>
      </w:pPr>
    </w:p>
    <w:p w14:paraId="2B2E0B3A" w14:textId="4D409A14" w:rsidR="00AF3004" w:rsidRDefault="002B7AE7">
      <w:pPr>
        <w:pStyle w:val="ANormal"/>
      </w:pPr>
      <w:r w:rsidRPr="002B7AE7">
        <w:rPr>
          <w:szCs w:val="22"/>
          <w:lang w:val="sv-FI"/>
        </w:rPr>
        <w:t xml:space="preserve">Promemoria innehållande förslag till ändring av </w:t>
      </w:r>
      <w:r>
        <w:rPr>
          <w:szCs w:val="22"/>
          <w:lang w:val="sv-FI"/>
        </w:rPr>
        <w:t xml:space="preserve">blankettlagen överlämnades den 30 oktober 2020 till lagberedningen från </w:t>
      </w:r>
      <w:r w:rsidRPr="002B7AE7">
        <w:rPr>
          <w:szCs w:val="22"/>
          <w:lang w:val="sv-FI"/>
        </w:rPr>
        <w:t xml:space="preserve">avtals- och pensionsbyrån </w:t>
      </w:r>
      <w:r>
        <w:rPr>
          <w:szCs w:val="22"/>
          <w:lang w:val="sv-FI"/>
        </w:rPr>
        <w:t>vid landskapsregeringen. Ä</w:t>
      </w:r>
      <w:r w:rsidRPr="002B7AE7">
        <w:rPr>
          <w:szCs w:val="22"/>
          <w:lang w:val="sv-FI"/>
        </w:rPr>
        <w:t xml:space="preserve">rendet </w:t>
      </w:r>
      <w:r>
        <w:rPr>
          <w:szCs w:val="22"/>
          <w:lang w:val="sv-FI"/>
        </w:rPr>
        <w:t xml:space="preserve">har </w:t>
      </w:r>
      <w:r w:rsidRPr="002B7AE7">
        <w:rPr>
          <w:szCs w:val="22"/>
          <w:lang w:val="sv-FI"/>
        </w:rPr>
        <w:t>beretts som tjänstemannauppdrag vid lagberedningen i samarbete med tjänstem</w:t>
      </w:r>
      <w:r>
        <w:rPr>
          <w:szCs w:val="22"/>
          <w:lang w:val="sv-FI"/>
        </w:rPr>
        <w:t>an</w:t>
      </w:r>
      <w:r w:rsidRPr="002B7AE7">
        <w:rPr>
          <w:szCs w:val="22"/>
          <w:lang w:val="sv-FI"/>
        </w:rPr>
        <w:t xml:space="preserve"> vid avtals- och pensionsbyrån</w:t>
      </w:r>
      <w:r>
        <w:rPr>
          <w:szCs w:val="22"/>
          <w:lang w:val="sv-FI"/>
        </w:rPr>
        <w:t>.</w:t>
      </w:r>
    </w:p>
    <w:p w14:paraId="2C657D6D" w14:textId="77777777" w:rsidR="00FF6836" w:rsidRDefault="00FF6836">
      <w:pPr>
        <w:pStyle w:val="ANormal"/>
      </w:pPr>
    </w:p>
    <w:p w14:paraId="20718B1C" w14:textId="77777777" w:rsidR="00AF3004" w:rsidRDefault="00AF3004">
      <w:pPr>
        <w:pStyle w:val="RubrikA"/>
      </w:pPr>
      <w:bookmarkStart w:id="14" w:name="_Toc58397013"/>
      <w:r>
        <w:t>Detaljmotivering</w:t>
      </w:r>
      <w:bookmarkEnd w:id="14"/>
    </w:p>
    <w:p w14:paraId="3EF27F3F" w14:textId="77777777" w:rsidR="00AF3004" w:rsidRDefault="00AF3004">
      <w:pPr>
        <w:pStyle w:val="Rubrikmellanrum"/>
      </w:pPr>
    </w:p>
    <w:p w14:paraId="488AF22D" w14:textId="4C0520F5" w:rsidR="001E1E01" w:rsidRPr="00493C1F" w:rsidRDefault="00C77875" w:rsidP="00021DDF">
      <w:pPr>
        <w:pStyle w:val="RubrikB"/>
        <w:rPr>
          <w:highlight w:val="yellow"/>
        </w:rPr>
      </w:pPr>
      <w:bookmarkStart w:id="15" w:name="_Toc54960561"/>
      <w:bookmarkStart w:id="16" w:name="_Toc58397014"/>
      <w:r>
        <w:t xml:space="preserve">Landskapslag om </w:t>
      </w:r>
      <w:r w:rsidR="004A2874" w:rsidRPr="004A2874">
        <w:t xml:space="preserve">tillämpning </w:t>
      </w:r>
      <w:r w:rsidR="00E66490">
        <w:t xml:space="preserve">på Åland </w:t>
      </w:r>
      <w:r w:rsidR="004A2874" w:rsidRPr="004A2874">
        <w:t>av lagen om främjande av sjukpensionärers återgång i arbete</w:t>
      </w:r>
      <w:bookmarkEnd w:id="15"/>
      <w:bookmarkEnd w:id="16"/>
    </w:p>
    <w:p w14:paraId="709E4774" w14:textId="77777777" w:rsidR="001E1E01" w:rsidRPr="00784211" w:rsidRDefault="001E1E01" w:rsidP="001E1E01">
      <w:pPr>
        <w:pStyle w:val="Rubrikmellanrum"/>
        <w:rPr>
          <w:lang w:val="sv-FI"/>
        </w:rPr>
      </w:pPr>
    </w:p>
    <w:p w14:paraId="4A6234C8" w14:textId="4263DC43" w:rsidR="008A20BF" w:rsidRDefault="008A20BF">
      <w:pPr>
        <w:pStyle w:val="ANormal"/>
        <w:rPr>
          <w:szCs w:val="22"/>
          <w:lang w:val="sv-FI"/>
        </w:rPr>
      </w:pPr>
      <w:proofErr w:type="gramStart"/>
      <w:r>
        <w:rPr>
          <w:szCs w:val="22"/>
          <w:lang w:val="sv-FI"/>
        </w:rPr>
        <w:t>1-3</w:t>
      </w:r>
      <w:proofErr w:type="gramEnd"/>
      <w:r w:rsidR="008E4B49">
        <w:rPr>
          <w:szCs w:val="22"/>
          <w:lang w:val="sv-FI"/>
        </w:rPr>
        <w:t> §</w:t>
      </w:r>
      <w:r>
        <w:rPr>
          <w:szCs w:val="22"/>
          <w:lang w:val="sv-FI"/>
        </w:rPr>
        <w:t>§. Bestämmelserna motsvarar de i den gällande blankettlagen.</w:t>
      </w:r>
    </w:p>
    <w:p w14:paraId="0F6D44E5" w14:textId="77777777" w:rsidR="008A20BF" w:rsidRDefault="008A20BF">
      <w:pPr>
        <w:pStyle w:val="ANormal"/>
        <w:rPr>
          <w:szCs w:val="22"/>
          <w:lang w:val="sv-FI"/>
        </w:rPr>
      </w:pPr>
    </w:p>
    <w:p w14:paraId="24897CD9" w14:textId="5843AD09" w:rsidR="00240AA7" w:rsidRDefault="00C77875">
      <w:pPr>
        <w:pStyle w:val="ANormal"/>
        <w:rPr>
          <w:iCs/>
          <w:szCs w:val="22"/>
          <w:lang w:val="sv-FI"/>
        </w:rPr>
      </w:pPr>
      <w:r>
        <w:rPr>
          <w:szCs w:val="22"/>
          <w:lang w:val="sv-FI"/>
        </w:rPr>
        <w:t>4</w:t>
      </w:r>
      <w:r w:rsidR="008E4B49">
        <w:rPr>
          <w:szCs w:val="22"/>
          <w:lang w:val="sv-FI"/>
        </w:rPr>
        <w:t> §</w:t>
      </w:r>
      <w:r w:rsidR="001E1E01" w:rsidRPr="00B95205">
        <w:rPr>
          <w:szCs w:val="22"/>
          <w:lang w:val="sv-FI"/>
        </w:rPr>
        <w:t xml:space="preserve"> </w:t>
      </w:r>
      <w:r>
        <w:rPr>
          <w:i/>
          <w:iCs/>
          <w:szCs w:val="22"/>
          <w:lang w:val="sv-FI"/>
        </w:rPr>
        <w:t>Ikraftträdande</w:t>
      </w:r>
      <w:r w:rsidR="001E1E01" w:rsidRPr="00B95205">
        <w:rPr>
          <w:szCs w:val="22"/>
          <w:lang w:val="sv-FI"/>
        </w:rPr>
        <w:t xml:space="preserve">. </w:t>
      </w:r>
      <w:r w:rsidR="00240AA7" w:rsidRPr="00240AA7">
        <w:rPr>
          <w:iCs/>
          <w:szCs w:val="22"/>
          <w:lang w:val="sv-FI"/>
        </w:rPr>
        <w:t xml:space="preserve">Enligt </w:t>
      </w:r>
      <w:r w:rsidR="00240AA7" w:rsidRPr="00240AA7">
        <w:rPr>
          <w:i/>
          <w:szCs w:val="22"/>
          <w:lang w:val="sv-FI"/>
        </w:rPr>
        <w:t>1</w:t>
      </w:r>
      <w:r w:rsidR="008E4B49">
        <w:rPr>
          <w:i/>
          <w:szCs w:val="22"/>
          <w:lang w:val="sv-FI"/>
        </w:rPr>
        <w:t> mom.</w:t>
      </w:r>
      <w:r w:rsidR="00240AA7" w:rsidRPr="00240AA7">
        <w:rPr>
          <w:iCs/>
          <w:szCs w:val="22"/>
          <w:lang w:val="sv-FI"/>
        </w:rPr>
        <w:t xml:space="preserve"> lämnas datum för ikraftträdande öppet för landskapsregeringen att fatta beslut om i enlighet med 20</w:t>
      </w:r>
      <w:r w:rsidR="008E4B49">
        <w:rPr>
          <w:iCs/>
          <w:szCs w:val="22"/>
          <w:lang w:val="sv-FI"/>
        </w:rPr>
        <w:t> §</w:t>
      </w:r>
      <w:r w:rsidR="00240AA7" w:rsidRPr="00240AA7">
        <w:rPr>
          <w:iCs/>
          <w:szCs w:val="22"/>
          <w:lang w:val="sv-FI"/>
        </w:rPr>
        <w:t xml:space="preserve"> 2</w:t>
      </w:r>
      <w:r w:rsidR="008E4B49">
        <w:rPr>
          <w:iCs/>
          <w:szCs w:val="22"/>
          <w:lang w:val="sv-FI"/>
        </w:rPr>
        <w:t> mom.</w:t>
      </w:r>
      <w:r w:rsidR="00240AA7" w:rsidRPr="00240AA7">
        <w:rPr>
          <w:iCs/>
          <w:szCs w:val="22"/>
          <w:lang w:val="sv-FI"/>
        </w:rPr>
        <w:t xml:space="preserve"> i självstyrelselagen. Avsikten är att landskapslagen ska träda i kraft så snart som möjligt</w:t>
      </w:r>
      <w:r w:rsidR="00240AA7">
        <w:rPr>
          <w:iCs/>
          <w:szCs w:val="22"/>
          <w:lang w:val="sv-FI"/>
        </w:rPr>
        <w:t>.</w:t>
      </w:r>
    </w:p>
    <w:p w14:paraId="681D3C4C" w14:textId="37520990" w:rsidR="00240AA7" w:rsidRDefault="00240AA7">
      <w:pPr>
        <w:pStyle w:val="ANormal"/>
        <w:rPr>
          <w:iCs/>
          <w:szCs w:val="22"/>
          <w:lang w:val="sv-FI"/>
        </w:rPr>
      </w:pPr>
      <w:r>
        <w:rPr>
          <w:iCs/>
          <w:szCs w:val="22"/>
          <w:lang w:val="sv-FI"/>
        </w:rPr>
        <w:tab/>
        <w:t xml:space="preserve">I </w:t>
      </w:r>
      <w:r w:rsidRPr="004E4FA9">
        <w:rPr>
          <w:i/>
          <w:szCs w:val="22"/>
          <w:lang w:val="sv-FI"/>
        </w:rPr>
        <w:t>2</w:t>
      </w:r>
      <w:r w:rsidR="008E4B49">
        <w:rPr>
          <w:i/>
          <w:szCs w:val="22"/>
          <w:lang w:val="sv-FI"/>
        </w:rPr>
        <w:t> mom.</w:t>
      </w:r>
      <w:r>
        <w:rPr>
          <w:iCs/>
          <w:szCs w:val="22"/>
          <w:lang w:val="sv-FI"/>
        </w:rPr>
        <w:t xml:space="preserve"> föreskrivs att </w:t>
      </w:r>
      <w:r w:rsidRPr="00240AA7">
        <w:rPr>
          <w:iCs/>
          <w:szCs w:val="22"/>
          <w:lang w:val="sv-FI"/>
        </w:rPr>
        <w:t>lag</w:t>
      </w:r>
      <w:r>
        <w:rPr>
          <w:iCs/>
          <w:szCs w:val="22"/>
          <w:lang w:val="sv-FI"/>
        </w:rPr>
        <w:t>en</w:t>
      </w:r>
      <w:r w:rsidRPr="00240AA7">
        <w:rPr>
          <w:iCs/>
          <w:szCs w:val="22"/>
          <w:lang w:val="sv-FI"/>
        </w:rPr>
        <w:t xml:space="preserve"> gäller till och med den 31 december 2022.</w:t>
      </w:r>
      <w:r>
        <w:rPr>
          <w:iCs/>
          <w:szCs w:val="22"/>
          <w:lang w:val="sv-FI"/>
        </w:rPr>
        <w:t xml:space="preserve"> Detta datum sammanfaller med giltighetstiden för rikslagen.</w:t>
      </w:r>
    </w:p>
    <w:p w14:paraId="754B37C6" w14:textId="6145A43D" w:rsidR="00240AA7" w:rsidRDefault="00240AA7">
      <w:pPr>
        <w:pStyle w:val="ANormal"/>
        <w:rPr>
          <w:iCs/>
          <w:szCs w:val="22"/>
          <w:lang w:val="sv-FI"/>
        </w:rPr>
      </w:pPr>
      <w:r>
        <w:rPr>
          <w:iCs/>
          <w:szCs w:val="22"/>
          <w:lang w:val="sv-FI"/>
        </w:rPr>
        <w:tab/>
        <w:t xml:space="preserve">Av </w:t>
      </w:r>
      <w:r w:rsidRPr="004E4FA9">
        <w:rPr>
          <w:i/>
          <w:szCs w:val="22"/>
          <w:lang w:val="sv-FI"/>
        </w:rPr>
        <w:t>3</w:t>
      </w:r>
      <w:r w:rsidR="008E4B49">
        <w:rPr>
          <w:i/>
          <w:szCs w:val="22"/>
          <w:lang w:val="sv-FI"/>
        </w:rPr>
        <w:t> mom.</w:t>
      </w:r>
      <w:r>
        <w:rPr>
          <w:iCs/>
          <w:szCs w:val="22"/>
          <w:lang w:val="sv-FI"/>
        </w:rPr>
        <w:t xml:space="preserve"> följer att l</w:t>
      </w:r>
      <w:r w:rsidRPr="00240AA7">
        <w:rPr>
          <w:iCs/>
          <w:szCs w:val="22"/>
          <w:lang w:val="sv-FI"/>
        </w:rPr>
        <w:t xml:space="preserve">agen </w:t>
      </w:r>
      <w:r>
        <w:rPr>
          <w:iCs/>
          <w:szCs w:val="22"/>
          <w:lang w:val="sv-FI"/>
        </w:rPr>
        <w:t xml:space="preserve">ska </w:t>
      </w:r>
      <w:r w:rsidRPr="00240AA7">
        <w:rPr>
          <w:iCs/>
          <w:szCs w:val="22"/>
          <w:lang w:val="sv-FI"/>
        </w:rPr>
        <w:t>tillämpas från och med den 1 januari 2021.</w:t>
      </w:r>
      <w:r>
        <w:rPr>
          <w:iCs/>
          <w:szCs w:val="22"/>
          <w:lang w:val="sv-FI"/>
        </w:rPr>
        <w:t xml:space="preserve"> Landskapsregeringen föreslår retroaktiv tillämpning från detta datum så att det inte uppstår ett glapp i tillämpningen av rikslagens bestämmelser. Den gällande blankettlagen gäller och tillämpas till och med den 31 december 2020.</w:t>
      </w:r>
    </w:p>
    <w:p w14:paraId="74373DF6" w14:textId="4D03DC0A" w:rsidR="00240AA7" w:rsidRDefault="00240AA7">
      <w:pPr>
        <w:pStyle w:val="ANormal"/>
        <w:rPr>
          <w:iCs/>
          <w:szCs w:val="22"/>
          <w:lang w:val="sv-FI"/>
        </w:rPr>
      </w:pPr>
      <w:r>
        <w:rPr>
          <w:iCs/>
          <w:szCs w:val="22"/>
          <w:lang w:val="sv-FI"/>
        </w:rPr>
        <w:tab/>
        <w:t xml:space="preserve">Förslag till </w:t>
      </w:r>
      <w:r w:rsidRPr="004E4FA9">
        <w:rPr>
          <w:i/>
          <w:szCs w:val="22"/>
          <w:lang w:val="sv-FI"/>
        </w:rPr>
        <w:t>4</w:t>
      </w:r>
      <w:r w:rsidR="008E4B49">
        <w:rPr>
          <w:i/>
          <w:szCs w:val="22"/>
          <w:lang w:val="sv-FI"/>
        </w:rPr>
        <w:t> mom.</w:t>
      </w:r>
      <w:r>
        <w:rPr>
          <w:iCs/>
          <w:szCs w:val="22"/>
          <w:lang w:val="sv-FI"/>
        </w:rPr>
        <w:t xml:space="preserve"> </w:t>
      </w:r>
      <w:r w:rsidR="00A7198D">
        <w:rPr>
          <w:iCs/>
          <w:szCs w:val="22"/>
          <w:lang w:val="sv-FI"/>
        </w:rPr>
        <w:t>motsvarar 4</w:t>
      </w:r>
      <w:r w:rsidR="008E4B49">
        <w:rPr>
          <w:iCs/>
          <w:szCs w:val="22"/>
          <w:lang w:val="sv-FI"/>
        </w:rPr>
        <w:t> §</w:t>
      </w:r>
      <w:r w:rsidR="00A7198D">
        <w:rPr>
          <w:iCs/>
          <w:szCs w:val="22"/>
          <w:lang w:val="sv-FI"/>
        </w:rPr>
        <w:t xml:space="preserve"> 2</w:t>
      </w:r>
      <w:r w:rsidR="008E4B49">
        <w:rPr>
          <w:iCs/>
          <w:szCs w:val="22"/>
          <w:lang w:val="sv-FI"/>
        </w:rPr>
        <w:t> mom.</w:t>
      </w:r>
      <w:r w:rsidR="00A7198D">
        <w:rPr>
          <w:iCs/>
          <w:szCs w:val="22"/>
          <w:lang w:val="sv-FI"/>
        </w:rPr>
        <w:t xml:space="preserve"> i den gällande blankettlagen och avser lagens tillämpning på </w:t>
      </w:r>
      <w:r w:rsidR="00A7198D" w:rsidRPr="00A7198D">
        <w:rPr>
          <w:iCs/>
          <w:szCs w:val="22"/>
          <w:lang w:val="sv-FI"/>
        </w:rPr>
        <w:t xml:space="preserve">invalidpension som </w:t>
      </w:r>
      <w:r w:rsidR="00A7198D">
        <w:rPr>
          <w:iCs/>
          <w:szCs w:val="22"/>
          <w:lang w:val="sv-FI"/>
        </w:rPr>
        <w:t xml:space="preserve">har </w:t>
      </w:r>
      <w:r w:rsidR="00A7198D" w:rsidRPr="00A7198D">
        <w:rPr>
          <w:iCs/>
          <w:szCs w:val="22"/>
          <w:lang w:val="sv-FI"/>
        </w:rPr>
        <w:t>lämna</w:t>
      </w:r>
      <w:r w:rsidR="00A7198D">
        <w:rPr>
          <w:iCs/>
          <w:szCs w:val="22"/>
          <w:lang w:val="sv-FI"/>
        </w:rPr>
        <w:t>t</w:t>
      </w:r>
      <w:r w:rsidR="00A7198D" w:rsidRPr="00A7198D">
        <w:rPr>
          <w:iCs/>
          <w:szCs w:val="22"/>
          <w:lang w:val="sv-FI"/>
        </w:rPr>
        <w:t>s vilande medan lag</w:t>
      </w:r>
      <w:r w:rsidR="00A7198D">
        <w:rPr>
          <w:iCs/>
          <w:szCs w:val="22"/>
          <w:lang w:val="sv-FI"/>
        </w:rPr>
        <w:t>en</w:t>
      </w:r>
      <w:r w:rsidR="00A7198D" w:rsidRPr="00A7198D">
        <w:rPr>
          <w:iCs/>
          <w:szCs w:val="22"/>
          <w:lang w:val="sv-FI"/>
        </w:rPr>
        <w:t xml:space="preserve"> är i kraft.</w:t>
      </w:r>
    </w:p>
    <w:p w14:paraId="61521280" w14:textId="77777777" w:rsidR="001E1E01" w:rsidRDefault="001E1E01">
      <w:pPr>
        <w:pStyle w:val="ANormal"/>
      </w:pPr>
    </w:p>
    <w:p w14:paraId="00050B01" w14:textId="77777777" w:rsidR="00C15A28" w:rsidRDefault="00AF3004">
      <w:pPr>
        <w:pStyle w:val="RubrikA"/>
      </w:pPr>
      <w:r>
        <w:br w:type="page"/>
      </w:r>
    </w:p>
    <w:p w14:paraId="1A52B258" w14:textId="490FD902" w:rsidR="00AF3004" w:rsidRDefault="00AF3004">
      <w:pPr>
        <w:pStyle w:val="RubrikA"/>
      </w:pPr>
      <w:bookmarkStart w:id="17" w:name="_Toc58397015"/>
      <w:r>
        <w:lastRenderedPageBreak/>
        <w:t>Lagtext</w:t>
      </w:r>
      <w:bookmarkEnd w:id="17"/>
    </w:p>
    <w:p w14:paraId="71909D2D" w14:textId="77777777" w:rsidR="00AF3004" w:rsidRDefault="00AF3004">
      <w:pPr>
        <w:pStyle w:val="Rubrikmellanrum"/>
      </w:pPr>
    </w:p>
    <w:p w14:paraId="1FDCB381" w14:textId="0FF4213A" w:rsidR="003904E4" w:rsidRDefault="00AF3004">
      <w:pPr>
        <w:pStyle w:val="ANormal"/>
      </w:pPr>
      <w:r>
        <w:t>Landskapsregeringen föreslår att följande lag antas.</w:t>
      </w:r>
    </w:p>
    <w:p w14:paraId="673042D5" w14:textId="77777777" w:rsidR="00894AF3" w:rsidRDefault="00894AF3" w:rsidP="00894AF3">
      <w:pPr>
        <w:pStyle w:val="ANormal"/>
        <w:rPr>
          <w:lang w:val="sv-FI"/>
        </w:rPr>
      </w:pPr>
    </w:p>
    <w:p w14:paraId="061D1786" w14:textId="7D055A6B" w:rsidR="00894AF3" w:rsidRPr="000527F3" w:rsidRDefault="00894AF3" w:rsidP="00894AF3">
      <w:pPr>
        <w:pStyle w:val="LagHuvRubr"/>
      </w:pPr>
      <w:bookmarkStart w:id="18" w:name="_Toc54960652"/>
      <w:bookmarkStart w:id="19" w:name="_Toc58397016"/>
      <w:r w:rsidRPr="000527F3">
        <w:t>L A N D S K A P S L A G</w:t>
      </w:r>
      <w:r w:rsidRPr="000527F3">
        <w:br/>
        <w:t xml:space="preserve">om </w:t>
      </w:r>
      <w:bookmarkStart w:id="20" w:name="_Hlk36450958"/>
      <w:r w:rsidR="00F033A9" w:rsidRPr="00F033A9">
        <w:t xml:space="preserve">tillämpning </w:t>
      </w:r>
      <w:r w:rsidR="00665711">
        <w:t xml:space="preserve">på </w:t>
      </w:r>
      <w:r w:rsidR="00F033A9" w:rsidRPr="00F033A9">
        <w:t>Åland av lagen om främjande av sjukpensionärers återgång i arbete</w:t>
      </w:r>
      <w:bookmarkEnd w:id="18"/>
      <w:bookmarkEnd w:id="19"/>
    </w:p>
    <w:p w14:paraId="066C211E" w14:textId="47BAAA93" w:rsidR="00F033A9" w:rsidRDefault="00F033A9" w:rsidP="00894AF3">
      <w:pPr>
        <w:pStyle w:val="ANormal"/>
      </w:pPr>
    </w:p>
    <w:p w14:paraId="251C2987" w14:textId="2E560F91" w:rsidR="00894AF3" w:rsidRDefault="00F033A9" w:rsidP="00894AF3">
      <w:pPr>
        <w:pStyle w:val="ANormal"/>
      </w:pPr>
      <w:r>
        <w:tab/>
      </w:r>
      <w:r w:rsidRPr="00F033A9">
        <w:t>I enlighet med lagtingets beslut föreskrivs:</w:t>
      </w:r>
    </w:p>
    <w:p w14:paraId="4471DC36" w14:textId="5F2EB140" w:rsidR="00894AF3" w:rsidRDefault="00894AF3" w:rsidP="00894AF3">
      <w:pPr>
        <w:pStyle w:val="ANormal"/>
      </w:pPr>
    </w:p>
    <w:bookmarkEnd w:id="20"/>
    <w:p w14:paraId="54312B65" w14:textId="281D4A6B" w:rsidR="00F033A9" w:rsidRDefault="00F033A9" w:rsidP="008E4B49">
      <w:pPr>
        <w:pStyle w:val="LagParagraf"/>
      </w:pPr>
      <w:r>
        <w:t>1</w:t>
      </w:r>
      <w:r w:rsidR="008E4B49">
        <w:t> §</w:t>
      </w:r>
    </w:p>
    <w:p w14:paraId="732F67FD" w14:textId="37BFCD3B" w:rsidR="00F033A9" w:rsidRPr="004E4FA9" w:rsidRDefault="00F033A9" w:rsidP="008E4B49">
      <w:pPr>
        <w:pStyle w:val="LagPararubrik"/>
      </w:pPr>
      <w:r w:rsidRPr="004E4FA9">
        <w:t>Lagens tillämpningsområde</w:t>
      </w:r>
    </w:p>
    <w:p w14:paraId="5F19D7FC" w14:textId="12C39855" w:rsidR="00894AF3" w:rsidRDefault="00F033A9" w:rsidP="00F033A9">
      <w:pPr>
        <w:pStyle w:val="ANormal"/>
      </w:pPr>
      <w:r>
        <w:tab/>
        <w:t xml:space="preserve">Lagen om främjande av sjukpensionärers återgång i arbete (FFS 738/2009) ska, med i denna lag angivna avvikelser, tillämpas på invalidpension som har beviljats med stöd av landskapslagen (2016:76) om tillämpning i landskapet Åland av </w:t>
      </w:r>
      <w:r w:rsidR="00A95C37" w:rsidRPr="00665711">
        <w:t>vissa riksförfattningar om</w:t>
      </w:r>
      <w:r w:rsidR="00A95C37">
        <w:t xml:space="preserve"> </w:t>
      </w:r>
      <w:r>
        <w:t>pension för den offentliga sektorn eller landskapslagen (2007:29) om tillämpning i landskapet Åland av vissa riksförfattningar om pension för arbetstagare oberoende av vad som i landskapslagarna föreskrivs om arbetsinkomsternas inverkan på invalidpensionen.</w:t>
      </w:r>
    </w:p>
    <w:p w14:paraId="312568F7" w14:textId="1D0BA2F4" w:rsidR="00F033A9" w:rsidRDefault="004A2874" w:rsidP="00894AF3">
      <w:pPr>
        <w:pStyle w:val="ANormal"/>
      </w:pPr>
      <w:r>
        <w:tab/>
      </w:r>
      <w:r w:rsidRPr="004A2874">
        <w:t xml:space="preserve">Lagen om främjande av sjukpensionärers återgång i arbete ska tillämpas </w:t>
      </w:r>
      <w:bookmarkStart w:id="21" w:name="_Hlk57988349"/>
      <w:r w:rsidR="00A95C37" w:rsidRPr="00E66490">
        <w:t>på Åland</w:t>
      </w:r>
      <w:r w:rsidR="00A95C37">
        <w:t xml:space="preserve"> </w:t>
      </w:r>
      <w:bookmarkEnd w:id="21"/>
      <w:r w:rsidRPr="004A2874">
        <w:t>sådan den lyder när denna lag träder ikraft. Ändras därefter författningen, ska den ändrade författningen gälla</w:t>
      </w:r>
      <w:r w:rsidR="00E66490">
        <w:t xml:space="preserve"> på Åland</w:t>
      </w:r>
      <w:r w:rsidRPr="004A2874">
        <w:t xml:space="preserve"> från tidpunkten för dess ikraftträdande i riket, om inte annat följer av denna lag.</w:t>
      </w:r>
    </w:p>
    <w:p w14:paraId="30347834" w14:textId="51F6ACCC" w:rsidR="00F033A9" w:rsidRDefault="00F033A9" w:rsidP="00894AF3">
      <w:pPr>
        <w:pStyle w:val="ANormal"/>
      </w:pPr>
    </w:p>
    <w:p w14:paraId="5D2BC16C" w14:textId="06BCBC19" w:rsidR="004A2874" w:rsidRDefault="004A2874" w:rsidP="008E4B49">
      <w:pPr>
        <w:pStyle w:val="LagParagraf"/>
      </w:pPr>
      <w:r>
        <w:t>2</w:t>
      </w:r>
      <w:r w:rsidR="008E4B49">
        <w:t> §</w:t>
      </w:r>
    </w:p>
    <w:p w14:paraId="2A2562BC" w14:textId="119D5DFF" w:rsidR="004A2874" w:rsidRPr="004E4FA9" w:rsidRDefault="004A2874" w:rsidP="008E4B49">
      <w:pPr>
        <w:pStyle w:val="LagPararubrik"/>
      </w:pPr>
      <w:r w:rsidRPr="004E4FA9">
        <w:t>Bestämmelser som inte ska tillämpas</w:t>
      </w:r>
    </w:p>
    <w:p w14:paraId="7749969E" w14:textId="1188BAAA" w:rsidR="004A2874" w:rsidRDefault="004A2874" w:rsidP="004A2874">
      <w:pPr>
        <w:pStyle w:val="ANormal"/>
      </w:pPr>
      <w:r>
        <w:tab/>
        <w:t>Med stöd av denna lag ska 5</w:t>
      </w:r>
      <w:r w:rsidR="008E4B49">
        <w:t> §</w:t>
      </w:r>
      <w:r>
        <w:t xml:space="preserve"> i lagen om främjande av sjukpensionärers återgång i arbete om inkomstgräns vid sjukpension som beviljas av Folkpensionsanstalten och vilande pension inte tillämpas</w:t>
      </w:r>
      <w:r w:rsidR="00E66490">
        <w:t xml:space="preserve"> på Åland</w:t>
      </w:r>
      <w:r>
        <w:t>.</w:t>
      </w:r>
    </w:p>
    <w:p w14:paraId="6232E3DA" w14:textId="77777777" w:rsidR="004A2874" w:rsidRDefault="004A2874" w:rsidP="004A2874">
      <w:pPr>
        <w:pStyle w:val="ANormal"/>
      </w:pPr>
    </w:p>
    <w:p w14:paraId="5B0B550C" w14:textId="456DCC59" w:rsidR="004A2874" w:rsidRDefault="004A2874" w:rsidP="008E4B49">
      <w:pPr>
        <w:pStyle w:val="LagParagraf"/>
      </w:pPr>
      <w:r>
        <w:t>3</w:t>
      </w:r>
      <w:r w:rsidR="008E4B49">
        <w:t> §</w:t>
      </w:r>
    </w:p>
    <w:p w14:paraId="5D2420CF" w14:textId="2EFDD619" w:rsidR="004A2874" w:rsidRPr="004E4FA9" w:rsidRDefault="004A2874" w:rsidP="008E4B49">
      <w:pPr>
        <w:pStyle w:val="LagPararubrik"/>
      </w:pPr>
      <w:r w:rsidRPr="004E4FA9">
        <w:t>Tillämpning av hänvisningar till riksförfattningar</w:t>
      </w:r>
    </w:p>
    <w:p w14:paraId="4E0B9751" w14:textId="1D52DB04" w:rsidR="004A2874" w:rsidRDefault="008E4B49" w:rsidP="004A2874">
      <w:pPr>
        <w:pStyle w:val="ANormal"/>
      </w:pPr>
      <w:r>
        <w:tab/>
      </w:r>
      <w:r w:rsidR="004A2874">
        <w:t>Hänvisas i lagen om främjande av sjukpensionärers återgång i arbete till bestämmelser i rikslagstiftningen, vilka äger motsvarighet i landskapslagstiftningen, ska hänvisningarna avse bestämmelserna i landskapslagstiftningen.</w:t>
      </w:r>
    </w:p>
    <w:p w14:paraId="5B5E7924" w14:textId="77777777" w:rsidR="004A2874" w:rsidRDefault="004A2874" w:rsidP="004A2874">
      <w:pPr>
        <w:pStyle w:val="ANormal"/>
      </w:pPr>
    </w:p>
    <w:p w14:paraId="3F293FB0" w14:textId="20453BD7" w:rsidR="004A2874" w:rsidRDefault="004A2874" w:rsidP="008E4B49">
      <w:pPr>
        <w:pStyle w:val="LagParagraf"/>
      </w:pPr>
      <w:r>
        <w:t>4</w:t>
      </w:r>
      <w:r w:rsidR="008E4B49">
        <w:t> §</w:t>
      </w:r>
    </w:p>
    <w:p w14:paraId="2DB8CA68" w14:textId="260304B4" w:rsidR="004A2874" w:rsidRPr="004E4FA9" w:rsidRDefault="004A2874" w:rsidP="008E4B49">
      <w:pPr>
        <w:pStyle w:val="LagPararubrik"/>
      </w:pPr>
      <w:r w:rsidRPr="004E4FA9">
        <w:t>Ikraftträdande</w:t>
      </w:r>
    </w:p>
    <w:p w14:paraId="2539B24D" w14:textId="10180D15" w:rsidR="004A2874" w:rsidRDefault="004A2874" w:rsidP="004A2874">
      <w:pPr>
        <w:pStyle w:val="ANormal"/>
      </w:pPr>
      <w:r>
        <w:tab/>
        <w:t xml:space="preserve">Denna lag träder i kraft den </w:t>
      </w:r>
      <w:r w:rsidR="00A95C37">
        <w:t xml:space="preserve">              </w:t>
      </w:r>
      <w:r w:rsidR="00A95C37" w:rsidRPr="00E66490">
        <w:t>gäller till och med den 31 december 2022</w:t>
      </w:r>
      <w:r w:rsidR="00A95C37">
        <w:t>.</w:t>
      </w:r>
    </w:p>
    <w:p w14:paraId="12AD67F3" w14:textId="258A63CD" w:rsidR="00111E6E" w:rsidRDefault="00111E6E" w:rsidP="004A2874">
      <w:pPr>
        <w:pStyle w:val="ANormal"/>
      </w:pPr>
      <w:r>
        <w:tab/>
      </w:r>
      <w:r w:rsidRPr="00111E6E">
        <w:t>Lagen tillämpas från och med den 1 januari 2021.</w:t>
      </w:r>
    </w:p>
    <w:p w14:paraId="70179544" w14:textId="47483E54" w:rsidR="008A20BF" w:rsidRDefault="004A2874" w:rsidP="004A2874">
      <w:pPr>
        <w:pStyle w:val="ANormal"/>
      </w:pPr>
      <w:r>
        <w:tab/>
        <w:t>Denna lag tillämpas på invalidpension som lämnas vilande medan denna lag är i kraft.</w:t>
      </w:r>
    </w:p>
    <w:p w14:paraId="0EFAF78D" w14:textId="1D1373C2" w:rsidR="00894AF3" w:rsidRDefault="00894AF3">
      <w:pPr>
        <w:pStyle w:val="ANormal"/>
      </w:pPr>
    </w:p>
    <w:p w14:paraId="4CF79BE9" w14:textId="77777777" w:rsidR="00894AF3" w:rsidRPr="000527F3" w:rsidRDefault="00A16429" w:rsidP="00894AF3">
      <w:pPr>
        <w:pStyle w:val="ANormal"/>
        <w:jc w:val="center"/>
      </w:pPr>
      <w:hyperlink w:anchor="_top" w:tooltip="Klicka för att gå till toppen av dokumentet" w:history="1">
        <w:r w:rsidR="00894AF3" w:rsidRPr="000527F3">
          <w:rPr>
            <w:rStyle w:val="Hyperlnk"/>
          </w:rPr>
          <w:t>__________________</w:t>
        </w:r>
      </w:hyperlink>
    </w:p>
    <w:p w14:paraId="7C2F56FC" w14:textId="77777777"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4D3C1F17" w14:textId="77777777">
        <w:trPr>
          <w:cantSplit/>
        </w:trPr>
        <w:tc>
          <w:tcPr>
            <w:tcW w:w="7931" w:type="dxa"/>
            <w:gridSpan w:val="2"/>
          </w:tcPr>
          <w:p w14:paraId="242C2960" w14:textId="644B86BE" w:rsidR="00AF3004" w:rsidRDefault="00AF3004">
            <w:pPr>
              <w:pStyle w:val="ANormal"/>
              <w:keepNext/>
            </w:pPr>
            <w:r>
              <w:t xml:space="preserve">Mariehamn </w:t>
            </w:r>
            <w:r w:rsidR="00575990">
              <w:t>den 10 december 2020</w:t>
            </w:r>
          </w:p>
        </w:tc>
      </w:tr>
      <w:tr w:rsidR="00AF3004" w14:paraId="25A1C61D" w14:textId="77777777">
        <w:tc>
          <w:tcPr>
            <w:tcW w:w="4454" w:type="dxa"/>
            <w:vAlign w:val="bottom"/>
          </w:tcPr>
          <w:p w14:paraId="16819FAE" w14:textId="77777777" w:rsidR="00AF3004" w:rsidRDefault="00AF3004">
            <w:pPr>
              <w:pStyle w:val="ANormal"/>
              <w:keepNext/>
            </w:pPr>
          </w:p>
          <w:p w14:paraId="05D7A663" w14:textId="77777777" w:rsidR="00AF3004" w:rsidRDefault="00AF3004">
            <w:pPr>
              <w:pStyle w:val="ANormal"/>
              <w:keepNext/>
            </w:pPr>
          </w:p>
          <w:p w14:paraId="3D16E514" w14:textId="77777777" w:rsidR="00AF3004" w:rsidRDefault="00AF3004">
            <w:pPr>
              <w:pStyle w:val="ANormal"/>
              <w:keepNext/>
            </w:pPr>
            <w:r>
              <w:t>L a n t r å d</w:t>
            </w:r>
          </w:p>
        </w:tc>
        <w:tc>
          <w:tcPr>
            <w:tcW w:w="3477" w:type="dxa"/>
            <w:vAlign w:val="bottom"/>
          </w:tcPr>
          <w:p w14:paraId="325F0430" w14:textId="77777777" w:rsidR="00AF3004" w:rsidRDefault="00AF3004">
            <w:pPr>
              <w:pStyle w:val="ANormal"/>
              <w:keepNext/>
            </w:pPr>
          </w:p>
          <w:p w14:paraId="023069B4" w14:textId="77777777" w:rsidR="00AF3004" w:rsidRDefault="00AF3004">
            <w:pPr>
              <w:pStyle w:val="ANormal"/>
              <w:keepNext/>
            </w:pPr>
          </w:p>
          <w:p w14:paraId="1653BDB7" w14:textId="7B6AAC6D" w:rsidR="00AF3004" w:rsidRDefault="007D0E69">
            <w:pPr>
              <w:pStyle w:val="ANormal"/>
              <w:keepNext/>
            </w:pPr>
            <w:r>
              <w:t>Veronica Thörnroos</w:t>
            </w:r>
          </w:p>
        </w:tc>
      </w:tr>
      <w:tr w:rsidR="00AF3004" w14:paraId="0A4AE8B8" w14:textId="77777777">
        <w:tc>
          <w:tcPr>
            <w:tcW w:w="4454" w:type="dxa"/>
            <w:vAlign w:val="bottom"/>
          </w:tcPr>
          <w:p w14:paraId="4A3A0C98" w14:textId="77777777" w:rsidR="00AF3004" w:rsidRDefault="00AF3004">
            <w:pPr>
              <w:pStyle w:val="ANormal"/>
              <w:keepNext/>
            </w:pPr>
          </w:p>
          <w:p w14:paraId="3001F6B1" w14:textId="77777777" w:rsidR="00AF3004" w:rsidRDefault="00AF3004">
            <w:pPr>
              <w:pStyle w:val="ANormal"/>
              <w:keepNext/>
            </w:pPr>
          </w:p>
          <w:p w14:paraId="5661A51D" w14:textId="0A0C9A6B" w:rsidR="00AF3004" w:rsidRDefault="00AF3004">
            <w:pPr>
              <w:pStyle w:val="ANormal"/>
              <w:keepNext/>
            </w:pPr>
            <w:r>
              <w:t xml:space="preserve">Föredragande </w:t>
            </w:r>
            <w:r w:rsidR="00894AF3">
              <w:t>minister</w:t>
            </w:r>
          </w:p>
        </w:tc>
        <w:tc>
          <w:tcPr>
            <w:tcW w:w="3477" w:type="dxa"/>
            <w:vAlign w:val="bottom"/>
          </w:tcPr>
          <w:p w14:paraId="7B0827F1" w14:textId="77777777" w:rsidR="00AF3004" w:rsidRDefault="00AF3004">
            <w:pPr>
              <w:pStyle w:val="ANormal"/>
              <w:keepNext/>
            </w:pPr>
          </w:p>
          <w:p w14:paraId="02F143A9" w14:textId="77777777" w:rsidR="00AF3004" w:rsidRDefault="00AF3004">
            <w:pPr>
              <w:pStyle w:val="ANormal"/>
              <w:keepNext/>
            </w:pPr>
          </w:p>
          <w:p w14:paraId="7CBD6EA7" w14:textId="135B8B48" w:rsidR="00AF3004" w:rsidRDefault="007D0E69">
            <w:pPr>
              <w:pStyle w:val="ANormal"/>
              <w:keepNext/>
            </w:pPr>
            <w:r>
              <w:t>Torbjörn Eliasson</w:t>
            </w:r>
          </w:p>
        </w:tc>
      </w:tr>
    </w:tbl>
    <w:p w14:paraId="0D236830" w14:textId="77A2447F" w:rsidR="00894AF3" w:rsidRPr="00894AF3" w:rsidRDefault="00894AF3" w:rsidP="004E4FA9"/>
    <w:sectPr w:rsidR="00894AF3" w:rsidRPr="00894AF3">
      <w:headerReference w:type="even" r:id="rId16"/>
      <w:headerReference w:type="default" r:id="rId17"/>
      <w:footerReference w:type="default" r:id="rId18"/>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25844" w14:textId="77777777" w:rsidR="00062AB5" w:rsidRDefault="00062AB5">
      <w:r>
        <w:separator/>
      </w:r>
    </w:p>
  </w:endnote>
  <w:endnote w:type="continuationSeparator" w:id="0">
    <w:p w14:paraId="4E4D51AF" w14:textId="77777777" w:rsidR="00062AB5" w:rsidRDefault="00062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B0D0C" w14:textId="77777777" w:rsidR="003904E4" w:rsidRDefault="003904E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E388A" w14:textId="2A4E8723" w:rsidR="003904E4" w:rsidRDefault="003904E4">
    <w:pPr>
      <w:pStyle w:val="Sidfot"/>
      <w:rPr>
        <w:lang w:val="fi-FI"/>
      </w:rPr>
    </w:pPr>
    <w:r>
      <w:t>LF</w:t>
    </w:r>
    <w:r w:rsidR="007D0E69">
      <w:t>11</w:t>
    </w:r>
    <w:r>
      <w:t>20202021.docx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BD0FC" w14:textId="77777777" w:rsidR="007D0E69" w:rsidRDefault="007D0E69">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57E6A" w14:textId="77777777" w:rsidR="003904E4" w:rsidRDefault="003904E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17FCF" w14:textId="77777777" w:rsidR="00062AB5" w:rsidRDefault="00062AB5">
      <w:r>
        <w:separator/>
      </w:r>
    </w:p>
  </w:footnote>
  <w:footnote w:type="continuationSeparator" w:id="0">
    <w:p w14:paraId="75D45E2F" w14:textId="77777777" w:rsidR="00062AB5" w:rsidRDefault="00062AB5">
      <w:r>
        <w:continuationSeparator/>
      </w:r>
    </w:p>
  </w:footnote>
  <w:footnote w:id="1">
    <w:p w14:paraId="3323C517" w14:textId="24B5A07B" w:rsidR="001818D4" w:rsidRPr="00021DDF" w:rsidRDefault="001818D4">
      <w:pPr>
        <w:pStyle w:val="Fotnotstext"/>
        <w:rPr>
          <w:lang w:val="sv-FI"/>
        </w:rPr>
      </w:pPr>
      <w:r>
        <w:rPr>
          <w:rStyle w:val="Fotnotsreferens"/>
        </w:rPr>
        <w:footnoteRef/>
      </w:r>
      <w:r w:rsidR="002B7AE7">
        <w:t xml:space="preserve"> </w:t>
      </w:r>
      <w:r w:rsidR="00B74CB3">
        <w:t xml:space="preserve">Blankettlagens giltighetstid har förlängts genom </w:t>
      </w:r>
      <w:r w:rsidR="008E4B49">
        <w:t>landskapslag</w:t>
      </w:r>
      <w:r>
        <w:rPr>
          <w:lang w:val="sv-FI"/>
        </w:rPr>
        <w:t xml:space="preserve"> 20</w:t>
      </w:r>
      <w:r w:rsidR="00B74CB3">
        <w:rPr>
          <w:lang w:val="sv-FI"/>
        </w:rPr>
        <w:t>14/17 och 2016/78.</w:t>
      </w:r>
    </w:p>
  </w:footnote>
  <w:footnote w:id="2">
    <w:p w14:paraId="00016B55" w14:textId="094575FE" w:rsidR="00F049C7" w:rsidRPr="00021DDF" w:rsidRDefault="00F049C7">
      <w:pPr>
        <w:pStyle w:val="Fotnotstext"/>
        <w:rPr>
          <w:lang w:val="sv-FI"/>
        </w:rPr>
      </w:pPr>
      <w:r>
        <w:rPr>
          <w:rStyle w:val="Fotnotsreferens"/>
        </w:rPr>
        <w:footnoteRef/>
      </w:r>
      <w:r>
        <w:t xml:space="preserve"> RP </w:t>
      </w:r>
      <w:r w:rsidRPr="00F049C7">
        <w:t>162/2020</w:t>
      </w:r>
      <w:r>
        <w:t xml:space="preserve"> </w:t>
      </w:r>
      <w:proofErr w:type="spellStart"/>
      <w:r>
        <w:t>rd</w:t>
      </w:r>
      <w:proofErr w:type="spellEnd"/>
      <w:r>
        <w:t>.</w:t>
      </w:r>
    </w:p>
  </w:footnote>
  <w:footnote w:id="3">
    <w:p w14:paraId="0A61F666" w14:textId="3620D242" w:rsidR="00AF0B19" w:rsidRPr="00021DDF" w:rsidRDefault="00AF0B19">
      <w:pPr>
        <w:pStyle w:val="Fotnotstext"/>
        <w:rPr>
          <w:lang w:val="sv-FI"/>
        </w:rPr>
      </w:pPr>
      <w:r>
        <w:rPr>
          <w:rStyle w:val="Fotnotsreferens"/>
        </w:rPr>
        <w:footnoteRef/>
      </w:r>
      <w:r>
        <w:t xml:space="preserve"> </w:t>
      </w:r>
      <w:proofErr w:type="spellStart"/>
      <w:r>
        <w:rPr>
          <w:lang w:val="sv-FI"/>
        </w:rPr>
        <w:t>RSv</w:t>
      </w:r>
      <w:proofErr w:type="spellEnd"/>
      <w:r>
        <w:rPr>
          <w:lang w:val="sv-FI"/>
        </w:rPr>
        <w:t xml:space="preserve"> 158/2020 </w:t>
      </w:r>
      <w:proofErr w:type="spellStart"/>
      <w:r>
        <w:rPr>
          <w:lang w:val="sv-FI"/>
        </w:rPr>
        <w:t>rd</w:t>
      </w:r>
      <w:proofErr w:type="spellEnd"/>
      <w:r>
        <w:rPr>
          <w:lang w:val="sv-FI"/>
        </w:rPr>
        <w:t>.</w:t>
      </w:r>
    </w:p>
  </w:footnote>
  <w:footnote w:id="4">
    <w:p w14:paraId="6F67FCD1" w14:textId="458BC047" w:rsidR="00F033A9" w:rsidRPr="004E4FA9" w:rsidRDefault="00F033A9">
      <w:pPr>
        <w:pStyle w:val="Fotnotstext"/>
        <w:rPr>
          <w:lang w:val="sv-FI"/>
        </w:rPr>
      </w:pPr>
      <w:r>
        <w:rPr>
          <w:rStyle w:val="Fotnotsreferens"/>
        </w:rPr>
        <w:footnoteRef/>
      </w:r>
      <w:r>
        <w:t xml:space="preserve"> </w:t>
      </w:r>
      <w:r w:rsidRPr="00F033A9">
        <w:t>Ålandsdelegationen</w:t>
      </w:r>
      <w:r>
        <w:t>s utlåtande nr 8/10, 17.2.2010.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276E3" w14:textId="77777777" w:rsidR="007D0E69" w:rsidRDefault="007D0E6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43E0D" w14:textId="77777777" w:rsidR="007D0E69" w:rsidRDefault="007D0E6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81C27" w14:textId="77777777" w:rsidR="007D0E69" w:rsidRDefault="007D0E69">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494FB" w14:textId="77777777" w:rsidR="003904E4" w:rsidRDefault="003904E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600430D5" w14:textId="77777777" w:rsidR="003904E4" w:rsidRDefault="003904E4">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C1174" w14:textId="77777777" w:rsidR="003904E4" w:rsidRDefault="003904E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2"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E01"/>
    <w:rsid w:val="0000616A"/>
    <w:rsid w:val="000219C4"/>
    <w:rsid w:val="00021DDF"/>
    <w:rsid w:val="00062AB5"/>
    <w:rsid w:val="00085193"/>
    <w:rsid w:val="000B1571"/>
    <w:rsid w:val="000E3330"/>
    <w:rsid w:val="00111E6E"/>
    <w:rsid w:val="001818D4"/>
    <w:rsid w:val="00196093"/>
    <w:rsid w:val="001B2755"/>
    <w:rsid w:val="001E1E01"/>
    <w:rsid w:val="001F7AF4"/>
    <w:rsid w:val="00202894"/>
    <w:rsid w:val="00212A24"/>
    <w:rsid w:val="0022108E"/>
    <w:rsid w:val="00240AA7"/>
    <w:rsid w:val="00283872"/>
    <w:rsid w:val="0029359A"/>
    <w:rsid w:val="002A1B4C"/>
    <w:rsid w:val="002B7AE7"/>
    <w:rsid w:val="002D7A68"/>
    <w:rsid w:val="002E2F62"/>
    <w:rsid w:val="003056BF"/>
    <w:rsid w:val="0033366F"/>
    <w:rsid w:val="00342FC4"/>
    <w:rsid w:val="003904E4"/>
    <w:rsid w:val="003D5B11"/>
    <w:rsid w:val="00405C20"/>
    <w:rsid w:val="00464E03"/>
    <w:rsid w:val="004A2874"/>
    <w:rsid w:val="004A3999"/>
    <w:rsid w:val="004A6BA1"/>
    <w:rsid w:val="004A799B"/>
    <w:rsid w:val="004B7255"/>
    <w:rsid w:val="004E4FA9"/>
    <w:rsid w:val="0053527E"/>
    <w:rsid w:val="00543B39"/>
    <w:rsid w:val="00553ABF"/>
    <w:rsid w:val="00554DFD"/>
    <w:rsid w:val="00575990"/>
    <w:rsid w:val="005D33C5"/>
    <w:rsid w:val="005F1DF9"/>
    <w:rsid w:val="00605548"/>
    <w:rsid w:val="00606364"/>
    <w:rsid w:val="00665711"/>
    <w:rsid w:val="006A43A9"/>
    <w:rsid w:val="006B633C"/>
    <w:rsid w:val="006C09C5"/>
    <w:rsid w:val="00722128"/>
    <w:rsid w:val="007A4CEE"/>
    <w:rsid w:val="007D0E69"/>
    <w:rsid w:val="007D51A1"/>
    <w:rsid w:val="007E22F5"/>
    <w:rsid w:val="007F480E"/>
    <w:rsid w:val="0082665B"/>
    <w:rsid w:val="008450DA"/>
    <w:rsid w:val="00871548"/>
    <w:rsid w:val="00894AF3"/>
    <w:rsid w:val="008A20BF"/>
    <w:rsid w:val="008E4B49"/>
    <w:rsid w:val="009727C0"/>
    <w:rsid w:val="00972D56"/>
    <w:rsid w:val="00975B47"/>
    <w:rsid w:val="009C4349"/>
    <w:rsid w:val="009D42FC"/>
    <w:rsid w:val="00A16429"/>
    <w:rsid w:val="00A32351"/>
    <w:rsid w:val="00A7198D"/>
    <w:rsid w:val="00A95C37"/>
    <w:rsid w:val="00AC52B7"/>
    <w:rsid w:val="00AD3921"/>
    <w:rsid w:val="00AF0B19"/>
    <w:rsid w:val="00AF3004"/>
    <w:rsid w:val="00B33704"/>
    <w:rsid w:val="00B43185"/>
    <w:rsid w:val="00B74CB3"/>
    <w:rsid w:val="00BC5148"/>
    <w:rsid w:val="00BD6F9B"/>
    <w:rsid w:val="00C04CC7"/>
    <w:rsid w:val="00C15A28"/>
    <w:rsid w:val="00C646AD"/>
    <w:rsid w:val="00C77875"/>
    <w:rsid w:val="00C85FFF"/>
    <w:rsid w:val="00CC58EA"/>
    <w:rsid w:val="00CE68C7"/>
    <w:rsid w:val="00D57E91"/>
    <w:rsid w:val="00D74A4D"/>
    <w:rsid w:val="00D870C5"/>
    <w:rsid w:val="00DD5E39"/>
    <w:rsid w:val="00DE1C1A"/>
    <w:rsid w:val="00E4210E"/>
    <w:rsid w:val="00E610F1"/>
    <w:rsid w:val="00E66490"/>
    <w:rsid w:val="00E70D98"/>
    <w:rsid w:val="00E8388D"/>
    <w:rsid w:val="00E97FBF"/>
    <w:rsid w:val="00EF1E6E"/>
    <w:rsid w:val="00EF286D"/>
    <w:rsid w:val="00EF580D"/>
    <w:rsid w:val="00F033A9"/>
    <w:rsid w:val="00F049C7"/>
    <w:rsid w:val="00F136B1"/>
    <w:rsid w:val="00F27521"/>
    <w:rsid w:val="00F434D7"/>
    <w:rsid w:val="00F54700"/>
    <w:rsid w:val="00FA3F2B"/>
    <w:rsid w:val="00FD6449"/>
    <w:rsid w:val="00FF29BE"/>
    <w:rsid w:val="00FF6836"/>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03CDEB2"/>
  <w15:chartTrackingRefBased/>
  <w15:docId w15:val="{9A3564A1-8DA0-470E-9091-2C034A74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E01"/>
    <w:rPr>
      <w:sz w:val="24"/>
      <w:szCs w:val="24"/>
      <w:lang w:val="sv-SE" w:eastAsia="sv-SE"/>
    </w:rPr>
  </w:style>
  <w:style w:type="paragraph" w:styleId="Rubrik1">
    <w:name w:val="heading 1"/>
    <w:basedOn w:val="Normal"/>
    <w:next w:val="Normal"/>
    <w:link w:val="Rubrik1Char"/>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link w:val="Rubrik2Char"/>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link w:val="Rubrik3Char"/>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link w:val="Rubrik4Char"/>
    <w:qFormat/>
    <w:pPr>
      <w:keepNext/>
      <w:numPr>
        <w:ilvl w:val="3"/>
        <w:numId w:val="7"/>
      </w:numPr>
      <w:spacing w:before="240" w:after="60"/>
      <w:outlineLvl w:val="3"/>
    </w:pPr>
    <w:rPr>
      <w:b/>
      <w:bCs/>
      <w:sz w:val="28"/>
      <w:szCs w:val="28"/>
    </w:rPr>
  </w:style>
  <w:style w:type="paragraph" w:styleId="Rubrik5">
    <w:name w:val="heading 5"/>
    <w:basedOn w:val="Normal"/>
    <w:next w:val="Normal"/>
    <w:link w:val="Rubrik5Char"/>
    <w:qFormat/>
    <w:pPr>
      <w:numPr>
        <w:ilvl w:val="4"/>
        <w:numId w:val="8"/>
      </w:numPr>
      <w:spacing w:before="240" w:after="60"/>
      <w:outlineLvl w:val="4"/>
    </w:pPr>
    <w:rPr>
      <w:b/>
      <w:bCs/>
      <w:i/>
      <w:iCs/>
      <w:sz w:val="26"/>
      <w:szCs w:val="26"/>
    </w:rPr>
  </w:style>
  <w:style w:type="paragraph" w:styleId="Rubrik6">
    <w:name w:val="heading 6"/>
    <w:basedOn w:val="Normal"/>
    <w:next w:val="Normal"/>
    <w:link w:val="Rubrik6Char"/>
    <w:qFormat/>
    <w:pPr>
      <w:numPr>
        <w:ilvl w:val="5"/>
        <w:numId w:val="9"/>
      </w:numPr>
      <w:spacing w:before="240" w:after="60"/>
      <w:outlineLvl w:val="5"/>
    </w:pPr>
    <w:rPr>
      <w:b/>
      <w:bCs/>
      <w:sz w:val="22"/>
      <w:szCs w:val="22"/>
    </w:rPr>
  </w:style>
  <w:style w:type="paragraph" w:styleId="Rubrik7">
    <w:name w:val="heading 7"/>
    <w:basedOn w:val="Normal"/>
    <w:next w:val="Normal"/>
    <w:link w:val="Rubrik7Char"/>
    <w:qFormat/>
    <w:pPr>
      <w:numPr>
        <w:ilvl w:val="6"/>
        <w:numId w:val="10"/>
      </w:numPr>
      <w:spacing w:before="240" w:after="60"/>
      <w:outlineLvl w:val="6"/>
    </w:pPr>
  </w:style>
  <w:style w:type="paragraph" w:styleId="Rubrik8">
    <w:name w:val="heading 8"/>
    <w:basedOn w:val="Normal"/>
    <w:next w:val="Normal"/>
    <w:link w:val="Rubrik8Char"/>
    <w:qFormat/>
    <w:pPr>
      <w:numPr>
        <w:ilvl w:val="7"/>
        <w:numId w:val="11"/>
      </w:numPr>
      <w:spacing w:before="240" w:after="60"/>
      <w:outlineLvl w:val="7"/>
    </w:pPr>
    <w:rPr>
      <w:i/>
      <w:iCs/>
    </w:rPr>
  </w:style>
  <w:style w:type="paragraph" w:styleId="Rubrik9">
    <w:name w:val="heading 9"/>
    <w:basedOn w:val="Normal"/>
    <w:next w:val="Normal"/>
    <w:link w:val="Rubrik9Char"/>
    <w:qFormat/>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1"/>
      </w:numPr>
    </w:pPr>
  </w:style>
  <w:style w:type="paragraph" w:styleId="Brdtextmedindrag">
    <w:name w:val="Body Text Indent"/>
    <w:basedOn w:val="Normal"/>
    <w:link w:val="BrdtextmedindragChar"/>
    <w:semiHidden/>
    <w:pPr>
      <w:spacing w:after="120"/>
      <w:ind w:left="283"/>
    </w:pPr>
  </w:style>
  <w:style w:type="paragraph" w:styleId="Brdtextmedfrstaindrag2">
    <w:name w:val="Body Text First Indent 2"/>
    <w:basedOn w:val="Brdtextmedindrag"/>
    <w:link w:val="Brdtextmedfrstaindrag2Char"/>
    <w:semiHidden/>
    <w:pPr>
      <w:ind w:firstLine="210"/>
    </w:pPr>
  </w:style>
  <w:style w:type="paragraph" w:styleId="Sidhuvud">
    <w:name w:val="header"/>
    <w:basedOn w:val="Normal"/>
    <w:link w:val="SidhuvudChar"/>
    <w:semiHidden/>
    <w:pPr>
      <w:tabs>
        <w:tab w:val="right" w:pos="8732"/>
      </w:tabs>
    </w:pPr>
    <w:rPr>
      <w:rFonts w:ascii="Arial" w:hAnsi="Arial" w:cs="Arial"/>
      <w:sz w:val="16"/>
    </w:rPr>
  </w:style>
  <w:style w:type="paragraph" w:styleId="Sidfot">
    <w:name w:val="footer"/>
    <w:basedOn w:val="Normal"/>
    <w:link w:val="SidfotChar"/>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link w:val="BrdtextChar"/>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uiPriority w:val="39"/>
    <w:pPr>
      <w:ind w:left="561"/>
    </w:pPr>
  </w:style>
  <w:style w:type="paragraph" w:styleId="Innehll5">
    <w:name w:val="toc 5"/>
    <w:basedOn w:val="Normal"/>
    <w:next w:val="Normal"/>
    <w:autoRedefine/>
    <w:uiPriority w:val="39"/>
    <w:pPr>
      <w:ind w:left="960"/>
    </w:pPr>
  </w:style>
  <w:style w:type="paragraph" w:styleId="Innehll6">
    <w:name w:val="toc 6"/>
    <w:basedOn w:val="Normal"/>
    <w:next w:val="Normal"/>
    <w:autoRedefine/>
    <w:uiPriority w:val="39"/>
    <w:pPr>
      <w:ind w:left="1200"/>
    </w:pPr>
  </w:style>
  <w:style w:type="paragraph" w:styleId="Innehll7">
    <w:name w:val="toc 7"/>
    <w:basedOn w:val="Normal"/>
    <w:next w:val="Normal"/>
    <w:autoRedefine/>
    <w:uiPriority w:val="39"/>
    <w:pPr>
      <w:ind w:left="1440"/>
    </w:pPr>
  </w:style>
  <w:style w:type="paragraph" w:styleId="Innehll8">
    <w:name w:val="toc 8"/>
    <w:basedOn w:val="Normal"/>
    <w:next w:val="Normal"/>
    <w:autoRedefine/>
    <w:uiPriority w:val="39"/>
    <w:pPr>
      <w:ind w:left="1680"/>
    </w:pPr>
  </w:style>
  <w:style w:type="paragraph" w:styleId="Innehll9">
    <w:name w:val="toc 9"/>
    <w:basedOn w:val="Normal"/>
    <w:next w:val="Normal"/>
    <w:autoRedefine/>
    <w:uiPriority w:val="39"/>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Fotnotstext">
    <w:name w:val="footnote text"/>
    <w:basedOn w:val="Normal"/>
    <w:link w:val="FotnotstextChar"/>
    <w:uiPriority w:val="99"/>
    <w:unhideWhenUsed/>
    <w:rsid w:val="001E1E01"/>
    <w:rPr>
      <w:sz w:val="20"/>
      <w:szCs w:val="20"/>
    </w:rPr>
  </w:style>
  <w:style w:type="character" w:customStyle="1" w:styleId="FotnotstextChar">
    <w:name w:val="Fotnotstext Char"/>
    <w:basedOn w:val="Standardstycketeckensnitt"/>
    <w:link w:val="Fotnotstext"/>
    <w:uiPriority w:val="99"/>
    <w:rsid w:val="001E1E01"/>
    <w:rPr>
      <w:lang w:val="sv-SE" w:eastAsia="sv-SE"/>
    </w:rPr>
  </w:style>
  <w:style w:type="character" w:styleId="Fotnotsreferens">
    <w:name w:val="footnote reference"/>
    <w:uiPriority w:val="99"/>
    <w:semiHidden/>
    <w:unhideWhenUsed/>
    <w:rsid w:val="001E1E01"/>
    <w:rPr>
      <w:vertAlign w:val="superscript"/>
    </w:rPr>
  </w:style>
  <w:style w:type="character" w:customStyle="1" w:styleId="Rubrik1Char">
    <w:name w:val="Rubrik 1 Char"/>
    <w:link w:val="Rubrik1"/>
    <w:rsid w:val="001E1E01"/>
    <w:rPr>
      <w:rFonts w:ascii="Arial" w:hAnsi="Arial" w:cs="Arial"/>
      <w:b/>
      <w:bCs/>
      <w:kern w:val="32"/>
      <w:sz w:val="32"/>
      <w:szCs w:val="32"/>
      <w:lang w:val="sv-SE" w:eastAsia="sv-SE"/>
    </w:rPr>
  </w:style>
  <w:style w:type="character" w:customStyle="1" w:styleId="Rubrik2Char">
    <w:name w:val="Rubrik 2 Char"/>
    <w:link w:val="Rubrik2"/>
    <w:rsid w:val="001E1E01"/>
    <w:rPr>
      <w:rFonts w:ascii="Arial" w:hAnsi="Arial" w:cs="Arial"/>
      <w:b/>
      <w:bCs/>
      <w:i/>
      <w:iCs/>
      <w:sz w:val="28"/>
      <w:szCs w:val="28"/>
      <w:lang w:val="sv-SE" w:eastAsia="sv-SE"/>
    </w:rPr>
  </w:style>
  <w:style w:type="character" w:customStyle="1" w:styleId="Rubrik3Char">
    <w:name w:val="Rubrik 3 Char"/>
    <w:link w:val="Rubrik3"/>
    <w:rsid w:val="001E1E01"/>
    <w:rPr>
      <w:rFonts w:ascii="Arial" w:hAnsi="Arial" w:cs="Arial"/>
      <w:b/>
      <w:bCs/>
      <w:sz w:val="26"/>
      <w:szCs w:val="26"/>
      <w:lang w:val="sv-SE" w:eastAsia="sv-SE"/>
    </w:rPr>
  </w:style>
  <w:style w:type="character" w:customStyle="1" w:styleId="Rubrik4Char">
    <w:name w:val="Rubrik 4 Char"/>
    <w:link w:val="Rubrik4"/>
    <w:rsid w:val="001E1E01"/>
    <w:rPr>
      <w:b/>
      <w:bCs/>
      <w:sz w:val="28"/>
      <w:szCs w:val="28"/>
      <w:lang w:val="sv-SE" w:eastAsia="sv-SE"/>
    </w:rPr>
  </w:style>
  <w:style w:type="character" w:customStyle="1" w:styleId="Rubrik5Char">
    <w:name w:val="Rubrik 5 Char"/>
    <w:link w:val="Rubrik5"/>
    <w:rsid w:val="001E1E01"/>
    <w:rPr>
      <w:b/>
      <w:bCs/>
      <w:i/>
      <w:iCs/>
      <w:sz w:val="26"/>
      <w:szCs w:val="26"/>
      <w:lang w:val="sv-SE" w:eastAsia="sv-SE"/>
    </w:rPr>
  </w:style>
  <w:style w:type="character" w:customStyle="1" w:styleId="Rubrik6Char">
    <w:name w:val="Rubrik 6 Char"/>
    <w:link w:val="Rubrik6"/>
    <w:rsid w:val="001E1E01"/>
    <w:rPr>
      <w:b/>
      <w:bCs/>
      <w:sz w:val="22"/>
      <w:szCs w:val="22"/>
      <w:lang w:val="sv-SE" w:eastAsia="sv-SE"/>
    </w:rPr>
  </w:style>
  <w:style w:type="character" w:customStyle="1" w:styleId="Rubrik7Char">
    <w:name w:val="Rubrik 7 Char"/>
    <w:link w:val="Rubrik7"/>
    <w:rsid w:val="001E1E01"/>
    <w:rPr>
      <w:sz w:val="24"/>
      <w:szCs w:val="24"/>
      <w:lang w:val="sv-SE" w:eastAsia="sv-SE"/>
    </w:rPr>
  </w:style>
  <w:style w:type="character" w:customStyle="1" w:styleId="Rubrik8Char">
    <w:name w:val="Rubrik 8 Char"/>
    <w:link w:val="Rubrik8"/>
    <w:rsid w:val="001E1E01"/>
    <w:rPr>
      <w:i/>
      <w:iCs/>
      <w:sz w:val="24"/>
      <w:szCs w:val="24"/>
      <w:lang w:val="sv-SE" w:eastAsia="sv-SE"/>
    </w:rPr>
  </w:style>
  <w:style w:type="character" w:customStyle="1" w:styleId="Rubrik9Char">
    <w:name w:val="Rubrik 9 Char"/>
    <w:link w:val="Rubrik9"/>
    <w:rsid w:val="001E1E01"/>
    <w:rPr>
      <w:rFonts w:ascii="Arial" w:hAnsi="Arial" w:cs="Arial"/>
      <w:sz w:val="22"/>
      <w:szCs w:val="22"/>
      <w:lang w:val="sv-SE" w:eastAsia="sv-SE"/>
    </w:rPr>
  </w:style>
  <w:style w:type="character" w:customStyle="1" w:styleId="BrdtextmedindragChar">
    <w:name w:val="Brödtext med indrag Char"/>
    <w:link w:val="Brdtextmedindrag"/>
    <w:semiHidden/>
    <w:rsid w:val="001E1E01"/>
    <w:rPr>
      <w:sz w:val="24"/>
      <w:szCs w:val="24"/>
      <w:lang w:val="sv-SE" w:eastAsia="sv-SE"/>
    </w:rPr>
  </w:style>
  <w:style w:type="character" w:customStyle="1" w:styleId="Brdtextmedfrstaindrag2Char">
    <w:name w:val="Brödtext med första indrag 2 Char"/>
    <w:link w:val="Brdtextmedfrstaindrag2"/>
    <w:semiHidden/>
    <w:rsid w:val="001E1E01"/>
    <w:rPr>
      <w:sz w:val="24"/>
      <w:szCs w:val="24"/>
      <w:lang w:val="sv-SE" w:eastAsia="sv-SE"/>
    </w:rPr>
  </w:style>
  <w:style w:type="character" w:customStyle="1" w:styleId="SidhuvudChar">
    <w:name w:val="Sidhuvud Char"/>
    <w:link w:val="Sidhuvud"/>
    <w:semiHidden/>
    <w:rsid w:val="001E1E01"/>
    <w:rPr>
      <w:rFonts w:ascii="Arial" w:hAnsi="Arial" w:cs="Arial"/>
      <w:sz w:val="16"/>
      <w:szCs w:val="24"/>
      <w:lang w:val="sv-SE" w:eastAsia="sv-SE"/>
    </w:rPr>
  </w:style>
  <w:style w:type="character" w:customStyle="1" w:styleId="SidfotChar">
    <w:name w:val="Sidfot Char"/>
    <w:link w:val="Sidfot"/>
    <w:semiHidden/>
    <w:rsid w:val="001E1E01"/>
    <w:rPr>
      <w:rFonts w:ascii="Verdana" w:hAnsi="Verdana" w:cs="Arial"/>
      <w:sz w:val="14"/>
      <w:szCs w:val="24"/>
      <w:lang w:val="sv-SE" w:eastAsia="sv-SE"/>
    </w:rPr>
  </w:style>
  <w:style w:type="character" w:customStyle="1" w:styleId="BrdtextChar">
    <w:name w:val="Brödtext Char"/>
    <w:link w:val="Brdtext"/>
    <w:semiHidden/>
    <w:rsid w:val="001E1E01"/>
    <w:rPr>
      <w:sz w:val="24"/>
      <w:szCs w:val="24"/>
      <w:lang w:val="sv-SE" w:eastAsia="sv-SE"/>
    </w:rPr>
  </w:style>
  <w:style w:type="character" w:styleId="Kommentarsreferens">
    <w:name w:val="annotation reference"/>
    <w:uiPriority w:val="99"/>
    <w:semiHidden/>
    <w:unhideWhenUsed/>
    <w:rsid w:val="001E1E01"/>
    <w:rPr>
      <w:sz w:val="16"/>
      <w:szCs w:val="16"/>
    </w:rPr>
  </w:style>
  <w:style w:type="paragraph" w:styleId="Kommentarer">
    <w:name w:val="annotation text"/>
    <w:basedOn w:val="Normal"/>
    <w:link w:val="KommentarerChar"/>
    <w:uiPriority w:val="99"/>
    <w:unhideWhenUsed/>
    <w:rsid w:val="001E1E01"/>
    <w:rPr>
      <w:sz w:val="20"/>
      <w:szCs w:val="20"/>
    </w:rPr>
  </w:style>
  <w:style w:type="character" w:customStyle="1" w:styleId="KommentarerChar">
    <w:name w:val="Kommentarer Char"/>
    <w:basedOn w:val="Standardstycketeckensnitt"/>
    <w:link w:val="Kommentarer"/>
    <w:uiPriority w:val="99"/>
    <w:rsid w:val="001E1E01"/>
    <w:rPr>
      <w:lang w:val="sv-SE" w:eastAsia="sv-SE"/>
    </w:rPr>
  </w:style>
  <w:style w:type="paragraph" w:styleId="Kommentarsmne">
    <w:name w:val="annotation subject"/>
    <w:basedOn w:val="Kommentarer"/>
    <w:next w:val="Kommentarer"/>
    <w:link w:val="KommentarsmneChar"/>
    <w:uiPriority w:val="99"/>
    <w:semiHidden/>
    <w:unhideWhenUsed/>
    <w:rsid w:val="001E1E01"/>
    <w:rPr>
      <w:b/>
      <w:bCs/>
    </w:rPr>
  </w:style>
  <w:style w:type="character" w:customStyle="1" w:styleId="KommentarsmneChar">
    <w:name w:val="Kommentarsämne Char"/>
    <w:basedOn w:val="KommentarerChar"/>
    <w:link w:val="Kommentarsmne"/>
    <w:uiPriority w:val="99"/>
    <w:semiHidden/>
    <w:rsid w:val="001E1E01"/>
    <w:rPr>
      <w:b/>
      <w:bCs/>
      <w:lang w:val="sv-SE" w:eastAsia="sv-SE"/>
    </w:rPr>
  </w:style>
  <w:style w:type="paragraph" w:styleId="Ballongtext">
    <w:name w:val="Balloon Text"/>
    <w:basedOn w:val="Normal"/>
    <w:link w:val="BallongtextChar"/>
    <w:uiPriority w:val="99"/>
    <w:semiHidden/>
    <w:unhideWhenUsed/>
    <w:rsid w:val="001E1E01"/>
    <w:rPr>
      <w:rFonts w:ascii="Tahoma" w:hAnsi="Tahoma" w:cs="Tahoma"/>
      <w:sz w:val="16"/>
      <w:szCs w:val="16"/>
    </w:rPr>
  </w:style>
  <w:style w:type="character" w:customStyle="1" w:styleId="BallongtextChar">
    <w:name w:val="Ballongtext Char"/>
    <w:basedOn w:val="Standardstycketeckensnitt"/>
    <w:link w:val="Ballongtext"/>
    <w:uiPriority w:val="99"/>
    <w:semiHidden/>
    <w:rsid w:val="001E1E01"/>
    <w:rPr>
      <w:rFonts w:ascii="Tahoma" w:hAnsi="Tahoma" w:cs="Tahoma"/>
      <w:sz w:val="16"/>
      <w:szCs w:val="16"/>
      <w:lang w:val="sv-SE" w:eastAsia="sv-SE"/>
    </w:rPr>
  </w:style>
  <w:style w:type="table" w:styleId="Tabellrutnt">
    <w:name w:val="Table Grid"/>
    <w:basedOn w:val="Normaltabell"/>
    <w:uiPriority w:val="59"/>
    <w:rsid w:val="001E1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uiPriority w:val="99"/>
    <w:semiHidden/>
    <w:unhideWhenUsed/>
    <w:rsid w:val="001E1E01"/>
    <w:rPr>
      <w:color w:val="808080"/>
      <w:shd w:val="clear" w:color="auto" w:fill="E6E6E6"/>
    </w:rPr>
  </w:style>
  <w:style w:type="numbering" w:customStyle="1" w:styleId="Ingenlista1">
    <w:name w:val="Ingen lista1"/>
    <w:next w:val="Ingenlista"/>
    <w:uiPriority w:val="99"/>
    <w:semiHidden/>
    <w:unhideWhenUsed/>
    <w:rsid w:val="001E1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2B5A0-2906-4DBD-A80B-FAE037DE8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1</TotalTime>
  <Pages>5</Pages>
  <Words>1078</Words>
  <Characters>7432</Characters>
  <Application>Microsoft Office Word</Application>
  <DocSecurity>0</DocSecurity>
  <Lines>61</Lines>
  <Paragraphs>16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8494</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Pia Grüssner</dc:creator>
  <cp:keywords/>
  <dc:description/>
  <cp:lastModifiedBy>Jessica Laaksonen</cp:lastModifiedBy>
  <cp:revision>2</cp:revision>
  <cp:lastPrinted>2020-12-10T12:21:00Z</cp:lastPrinted>
  <dcterms:created xsi:type="dcterms:W3CDTF">2020-12-10T12:22:00Z</dcterms:created>
  <dcterms:modified xsi:type="dcterms:W3CDTF">2020-12-10T12:22:00Z</dcterms:modified>
</cp:coreProperties>
</file>