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6E7C7E2" w14:textId="77777777">
        <w:trPr>
          <w:cantSplit/>
          <w:trHeight w:val="20"/>
        </w:trPr>
        <w:tc>
          <w:tcPr>
            <w:tcW w:w="861" w:type="dxa"/>
            <w:vMerge w:val="restart"/>
          </w:tcPr>
          <w:p w14:paraId="22F6D9AB" w14:textId="04666CDA" w:rsidR="002401D0" w:rsidRDefault="006D688D">
            <w:pPr>
              <w:pStyle w:val="xLedtext"/>
              <w:rPr>
                <w:noProof/>
              </w:rPr>
            </w:pPr>
            <w:bookmarkStart w:id="0" w:name="_top"/>
            <w:bookmarkEnd w:id="0"/>
            <w:r>
              <w:rPr>
                <w:noProof/>
              </w:rPr>
              <w:drawing>
                <wp:inline distT="0" distB="0" distL="0" distR="0" wp14:anchorId="2D055A24" wp14:editId="0546B3A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3094D4F" w14:textId="3E531E73" w:rsidR="002401D0" w:rsidRDefault="006D688D">
            <w:pPr>
              <w:pStyle w:val="xMellanrum"/>
            </w:pPr>
            <w:r>
              <w:rPr>
                <w:noProof/>
              </w:rPr>
              <w:drawing>
                <wp:inline distT="0" distB="0" distL="0" distR="0" wp14:anchorId="415FF530" wp14:editId="0BDD27F8">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B60F6CF" w14:textId="77777777">
        <w:trPr>
          <w:cantSplit/>
          <w:trHeight w:val="299"/>
        </w:trPr>
        <w:tc>
          <w:tcPr>
            <w:tcW w:w="861" w:type="dxa"/>
            <w:vMerge/>
          </w:tcPr>
          <w:p w14:paraId="44EC106D" w14:textId="77777777" w:rsidR="002401D0" w:rsidRDefault="002401D0">
            <w:pPr>
              <w:pStyle w:val="xLedtext"/>
            </w:pPr>
          </w:p>
        </w:tc>
        <w:tc>
          <w:tcPr>
            <w:tcW w:w="4448" w:type="dxa"/>
            <w:vAlign w:val="bottom"/>
          </w:tcPr>
          <w:p w14:paraId="2F3F11F2" w14:textId="77777777" w:rsidR="002401D0" w:rsidRDefault="002401D0">
            <w:pPr>
              <w:pStyle w:val="xAvsandare1"/>
            </w:pPr>
            <w:r>
              <w:t>Ålands lagting</w:t>
            </w:r>
          </w:p>
        </w:tc>
        <w:tc>
          <w:tcPr>
            <w:tcW w:w="4288" w:type="dxa"/>
            <w:gridSpan w:val="2"/>
            <w:vAlign w:val="bottom"/>
          </w:tcPr>
          <w:p w14:paraId="21A03D6B" w14:textId="6E9096BF" w:rsidR="002401D0" w:rsidRDefault="002401D0" w:rsidP="00B36A8F">
            <w:pPr>
              <w:pStyle w:val="xDokTypNr"/>
            </w:pPr>
            <w:r>
              <w:t xml:space="preserve">BETÄNKANDE nr </w:t>
            </w:r>
            <w:r w:rsidR="007234AD">
              <w:t>6</w:t>
            </w:r>
            <w:r>
              <w:t>/20</w:t>
            </w:r>
            <w:r w:rsidR="00F37A35">
              <w:t>20</w:t>
            </w:r>
            <w:r w:rsidR="0015337C">
              <w:t>-20</w:t>
            </w:r>
            <w:r w:rsidR="00F37A35">
              <w:t>21</w:t>
            </w:r>
          </w:p>
        </w:tc>
      </w:tr>
      <w:tr w:rsidR="002401D0" w14:paraId="1B9B5D62" w14:textId="77777777">
        <w:trPr>
          <w:cantSplit/>
          <w:trHeight w:val="238"/>
        </w:trPr>
        <w:tc>
          <w:tcPr>
            <w:tcW w:w="861" w:type="dxa"/>
            <w:vMerge/>
          </w:tcPr>
          <w:p w14:paraId="71E91ADE" w14:textId="77777777" w:rsidR="002401D0" w:rsidRDefault="002401D0">
            <w:pPr>
              <w:pStyle w:val="xLedtext"/>
            </w:pPr>
          </w:p>
        </w:tc>
        <w:tc>
          <w:tcPr>
            <w:tcW w:w="4448" w:type="dxa"/>
            <w:vAlign w:val="bottom"/>
          </w:tcPr>
          <w:p w14:paraId="16B8B548" w14:textId="77777777" w:rsidR="002401D0" w:rsidRDefault="002401D0">
            <w:pPr>
              <w:pStyle w:val="xLedtext"/>
            </w:pPr>
          </w:p>
        </w:tc>
        <w:tc>
          <w:tcPr>
            <w:tcW w:w="1725" w:type="dxa"/>
            <w:vAlign w:val="bottom"/>
          </w:tcPr>
          <w:p w14:paraId="470F3DBC" w14:textId="77777777" w:rsidR="002401D0" w:rsidRDefault="002401D0">
            <w:pPr>
              <w:pStyle w:val="xLedtext"/>
            </w:pPr>
            <w:r>
              <w:t>Datum</w:t>
            </w:r>
          </w:p>
        </w:tc>
        <w:tc>
          <w:tcPr>
            <w:tcW w:w="2563" w:type="dxa"/>
            <w:vAlign w:val="bottom"/>
          </w:tcPr>
          <w:p w14:paraId="2EC02014" w14:textId="77777777" w:rsidR="002401D0" w:rsidRDefault="002401D0">
            <w:pPr>
              <w:pStyle w:val="xLedtext"/>
            </w:pPr>
          </w:p>
        </w:tc>
      </w:tr>
      <w:tr w:rsidR="002401D0" w14:paraId="20C8339F" w14:textId="77777777">
        <w:trPr>
          <w:cantSplit/>
          <w:trHeight w:val="238"/>
        </w:trPr>
        <w:tc>
          <w:tcPr>
            <w:tcW w:w="861" w:type="dxa"/>
            <w:vMerge/>
          </w:tcPr>
          <w:p w14:paraId="325A4255" w14:textId="77777777" w:rsidR="002401D0" w:rsidRDefault="002401D0">
            <w:pPr>
              <w:pStyle w:val="xAvsandare2"/>
            </w:pPr>
          </w:p>
        </w:tc>
        <w:tc>
          <w:tcPr>
            <w:tcW w:w="4448" w:type="dxa"/>
            <w:vAlign w:val="center"/>
          </w:tcPr>
          <w:p w14:paraId="4BAF8687" w14:textId="40B49DEC" w:rsidR="002401D0" w:rsidRDefault="00F37A35">
            <w:pPr>
              <w:pStyle w:val="xAvsandare2"/>
            </w:pPr>
            <w:r>
              <w:t>Lag- och kultur</w:t>
            </w:r>
            <w:r w:rsidR="002401D0">
              <w:t>utskottet</w:t>
            </w:r>
          </w:p>
        </w:tc>
        <w:tc>
          <w:tcPr>
            <w:tcW w:w="1725" w:type="dxa"/>
            <w:vAlign w:val="center"/>
          </w:tcPr>
          <w:p w14:paraId="27C8C61B" w14:textId="21389557" w:rsidR="002401D0" w:rsidRDefault="002401D0">
            <w:pPr>
              <w:pStyle w:val="xDatum1"/>
            </w:pPr>
            <w:r>
              <w:t>20</w:t>
            </w:r>
            <w:r w:rsidR="00F37A35">
              <w:t>2</w:t>
            </w:r>
            <w:r w:rsidR="00FB72B0">
              <w:t>1</w:t>
            </w:r>
            <w:r w:rsidR="00F37A35">
              <w:t>-</w:t>
            </w:r>
            <w:r w:rsidR="00FB72B0">
              <w:t>01</w:t>
            </w:r>
            <w:r w:rsidR="00F37A35">
              <w:t>-</w:t>
            </w:r>
            <w:r w:rsidR="002B6214">
              <w:t>12</w:t>
            </w:r>
          </w:p>
        </w:tc>
        <w:tc>
          <w:tcPr>
            <w:tcW w:w="2563" w:type="dxa"/>
            <w:vAlign w:val="center"/>
          </w:tcPr>
          <w:p w14:paraId="5C64C436" w14:textId="77777777" w:rsidR="002401D0" w:rsidRDefault="002401D0">
            <w:pPr>
              <w:pStyle w:val="xBeteckning1"/>
            </w:pPr>
          </w:p>
        </w:tc>
      </w:tr>
      <w:tr w:rsidR="002401D0" w14:paraId="5030D382" w14:textId="77777777">
        <w:trPr>
          <w:cantSplit/>
          <w:trHeight w:val="238"/>
        </w:trPr>
        <w:tc>
          <w:tcPr>
            <w:tcW w:w="861" w:type="dxa"/>
            <w:vMerge/>
          </w:tcPr>
          <w:p w14:paraId="3B7112BC" w14:textId="77777777" w:rsidR="002401D0" w:rsidRDefault="002401D0">
            <w:pPr>
              <w:pStyle w:val="xLedtext"/>
            </w:pPr>
          </w:p>
        </w:tc>
        <w:tc>
          <w:tcPr>
            <w:tcW w:w="4448" w:type="dxa"/>
            <w:vAlign w:val="bottom"/>
          </w:tcPr>
          <w:p w14:paraId="7BE88412" w14:textId="77777777" w:rsidR="002401D0" w:rsidRDefault="002401D0">
            <w:pPr>
              <w:pStyle w:val="xLedtext"/>
            </w:pPr>
          </w:p>
        </w:tc>
        <w:tc>
          <w:tcPr>
            <w:tcW w:w="1725" w:type="dxa"/>
            <w:vAlign w:val="bottom"/>
          </w:tcPr>
          <w:p w14:paraId="221F9536" w14:textId="77777777" w:rsidR="002401D0" w:rsidRDefault="002401D0">
            <w:pPr>
              <w:pStyle w:val="xLedtext"/>
            </w:pPr>
          </w:p>
        </w:tc>
        <w:tc>
          <w:tcPr>
            <w:tcW w:w="2563" w:type="dxa"/>
            <w:vAlign w:val="bottom"/>
          </w:tcPr>
          <w:p w14:paraId="30ABF709" w14:textId="77777777" w:rsidR="002401D0" w:rsidRDefault="002401D0">
            <w:pPr>
              <w:pStyle w:val="xLedtext"/>
            </w:pPr>
          </w:p>
        </w:tc>
      </w:tr>
      <w:tr w:rsidR="002401D0" w14:paraId="734B00EB" w14:textId="77777777">
        <w:trPr>
          <w:cantSplit/>
          <w:trHeight w:val="238"/>
        </w:trPr>
        <w:tc>
          <w:tcPr>
            <w:tcW w:w="861" w:type="dxa"/>
            <w:vMerge/>
            <w:tcBorders>
              <w:bottom w:val="single" w:sz="4" w:space="0" w:color="auto"/>
            </w:tcBorders>
          </w:tcPr>
          <w:p w14:paraId="7C2F07C0" w14:textId="77777777" w:rsidR="002401D0" w:rsidRDefault="002401D0">
            <w:pPr>
              <w:pStyle w:val="xAvsandare3"/>
            </w:pPr>
          </w:p>
        </w:tc>
        <w:tc>
          <w:tcPr>
            <w:tcW w:w="4448" w:type="dxa"/>
            <w:tcBorders>
              <w:bottom w:val="single" w:sz="4" w:space="0" w:color="auto"/>
            </w:tcBorders>
            <w:vAlign w:val="center"/>
          </w:tcPr>
          <w:p w14:paraId="334955AD" w14:textId="77777777" w:rsidR="002401D0" w:rsidRDefault="002401D0">
            <w:pPr>
              <w:pStyle w:val="xAvsandare3"/>
            </w:pPr>
          </w:p>
        </w:tc>
        <w:tc>
          <w:tcPr>
            <w:tcW w:w="1725" w:type="dxa"/>
            <w:tcBorders>
              <w:bottom w:val="single" w:sz="4" w:space="0" w:color="auto"/>
            </w:tcBorders>
            <w:vAlign w:val="center"/>
          </w:tcPr>
          <w:p w14:paraId="1F688A51" w14:textId="77777777" w:rsidR="002401D0" w:rsidRDefault="002401D0">
            <w:pPr>
              <w:pStyle w:val="xDatum2"/>
            </w:pPr>
          </w:p>
        </w:tc>
        <w:tc>
          <w:tcPr>
            <w:tcW w:w="2563" w:type="dxa"/>
            <w:tcBorders>
              <w:bottom w:val="single" w:sz="4" w:space="0" w:color="auto"/>
            </w:tcBorders>
            <w:vAlign w:val="center"/>
          </w:tcPr>
          <w:p w14:paraId="088F0F4F" w14:textId="77777777" w:rsidR="002401D0" w:rsidRDefault="002401D0">
            <w:pPr>
              <w:pStyle w:val="xBeteckning2"/>
            </w:pPr>
          </w:p>
        </w:tc>
      </w:tr>
      <w:tr w:rsidR="002401D0" w14:paraId="2BF42BE3" w14:textId="77777777">
        <w:trPr>
          <w:cantSplit/>
          <w:trHeight w:val="238"/>
        </w:trPr>
        <w:tc>
          <w:tcPr>
            <w:tcW w:w="861" w:type="dxa"/>
            <w:tcBorders>
              <w:top w:val="single" w:sz="4" w:space="0" w:color="auto"/>
            </w:tcBorders>
            <w:vAlign w:val="bottom"/>
          </w:tcPr>
          <w:p w14:paraId="1F6F328E" w14:textId="77777777" w:rsidR="002401D0" w:rsidRDefault="002401D0">
            <w:pPr>
              <w:pStyle w:val="xLedtext"/>
            </w:pPr>
          </w:p>
        </w:tc>
        <w:tc>
          <w:tcPr>
            <w:tcW w:w="4448" w:type="dxa"/>
            <w:tcBorders>
              <w:top w:val="single" w:sz="4" w:space="0" w:color="auto"/>
            </w:tcBorders>
            <w:vAlign w:val="bottom"/>
          </w:tcPr>
          <w:p w14:paraId="07F33CBE" w14:textId="77777777" w:rsidR="002401D0" w:rsidRDefault="002401D0">
            <w:pPr>
              <w:pStyle w:val="xLedtext"/>
            </w:pPr>
          </w:p>
        </w:tc>
        <w:tc>
          <w:tcPr>
            <w:tcW w:w="4288" w:type="dxa"/>
            <w:gridSpan w:val="2"/>
            <w:tcBorders>
              <w:top w:val="single" w:sz="4" w:space="0" w:color="auto"/>
            </w:tcBorders>
            <w:vAlign w:val="bottom"/>
          </w:tcPr>
          <w:p w14:paraId="196DFF9F" w14:textId="77777777" w:rsidR="002401D0" w:rsidRDefault="002401D0">
            <w:pPr>
              <w:pStyle w:val="xLedtext"/>
            </w:pPr>
          </w:p>
        </w:tc>
      </w:tr>
      <w:tr w:rsidR="002401D0" w14:paraId="6F9BD79D" w14:textId="77777777">
        <w:trPr>
          <w:cantSplit/>
          <w:trHeight w:val="238"/>
        </w:trPr>
        <w:tc>
          <w:tcPr>
            <w:tcW w:w="861" w:type="dxa"/>
          </w:tcPr>
          <w:p w14:paraId="514474FC" w14:textId="77777777" w:rsidR="002401D0" w:rsidRDefault="002401D0">
            <w:pPr>
              <w:pStyle w:val="xCelltext"/>
            </w:pPr>
          </w:p>
        </w:tc>
        <w:tc>
          <w:tcPr>
            <w:tcW w:w="4448" w:type="dxa"/>
            <w:vMerge w:val="restart"/>
          </w:tcPr>
          <w:p w14:paraId="4A48D95D" w14:textId="77777777" w:rsidR="002401D0" w:rsidRDefault="002401D0">
            <w:pPr>
              <w:pStyle w:val="xMottagare1"/>
            </w:pPr>
            <w:r>
              <w:t>Till Ålands lagting</w:t>
            </w:r>
          </w:p>
        </w:tc>
        <w:tc>
          <w:tcPr>
            <w:tcW w:w="4288" w:type="dxa"/>
            <w:gridSpan w:val="2"/>
            <w:vMerge w:val="restart"/>
          </w:tcPr>
          <w:p w14:paraId="67C79B40" w14:textId="77777777" w:rsidR="002401D0" w:rsidRDefault="002401D0">
            <w:pPr>
              <w:pStyle w:val="xMottagare1"/>
              <w:tabs>
                <w:tab w:val="left" w:pos="2349"/>
              </w:tabs>
            </w:pPr>
          </w:p>
        </w:tc>
      </w:tr>
      <w:tr w:rsidR="002401D0" w14:paraId="406D8C7D" w14:textId="77777777">
        <w:trPr>
          <w:cantSplit/>
          <w:trHeight w:val="238"/>
        </w:trPr>
        <w:tc>
          <w:tcPr>
            <w:tcW w:w="861" w:type="dxa"/>
          </w:tcPr>
          <w:p w14:paraId="48AB9B6B" w14:textId="77777777" w:rsidR="002401D0" w:rsidRDefault="002401D0">
            <w:pPr>
              <w:pStyle w:val="xCelltext"/>
            </w:pPr>
          </w:p>
        </w:tc>
        <w:tc>
          <w:tcPr>
            <w:tcW w:w="4448" w:type="dxa"/>
            <w:vMerge/>
            <w:vAlign w:val="center"/>
          </w:tcPr>
          <w:p w14:paraId="7A763B99" w14:textId="77777777" w:rsidR="002401D0" w:rsidRDefault="002401D0">
            <w:pPr>
              <w:pStyle w:val="xCelltext"/>
            </w:pPr>
          </w:p>
        </w:tc>
        <w:tc>
          <w:tcPr>
            <w:tcW w:w="4288" w:type="dxa"/>
            <w:gridSpan w:val="2"/>
            <w:vMerge/>
            <w:vAlign w:val="center"/>
          </w:tcPr>
          <w:p w14:paraId="24D953B8" w14:textId="77777777" w:rsidR="002401D0" w:rsidRDefault="002401D0">
            <w:pPr>
              <w:pStyle w:val="xCelltext"/>
            </w:pPr>
          </w:p>
        </w:tc>
      </w:tr>
      <w:tr w:rsidR="002401D0" w14:paraId="09448626" w14:textId="77777777">
        <w:trPr>
          <w:cantSplit/>
          <w:trHeight w:val="238"/>
        </w:trPr>
        <w:tc>
          <w:tcPr>
            <w:tcW w:w="861" w:type="dxa"/>
          </w:tcPr>
          <w:p w14:paraId="45B37EA9" w14:textId="77777777" w:rsidR="002401D0" w:rsidRDefault="002401D0">
            <w:pPr>
              <w:pStyle w:val="xCelltext"/>
            </w:pPr>
          </w:p>
        </w:tc>
        <w:tc>
          <w:tcPr>
            <w:tcW w:w="4448" w:type="dxa"/>
            <w:vMerge/>
            <w:vAlign w:val="center"/>
          </w:tcPr>
          <w:p w14:paraId="120EFEC7" w14:textId="77777777" w:rsidR="002401D0" w:rsidRDefault="002401D0">
            <w:pPr>
              <w:pStyle w:val="xCelltext"/>
            </w:pPr>
          </w:p>
        </w:tc>
        <w:tc>
          <w:tcPr>
            <w:tcW w:w="4288" w:type="dxa"/>
            <w:gridSpan w:val="2"/>
            <w:vMerge/>
            <w:vAlign w:val="center"/>
          </w:tcPr>
          <w:p w14:paraId="6450C28D" w14:textId="77777777" w:rsidR="002401D0" w:rsidRDefault="002401D0">
            <w:pPr>
              <w:pStyle w:val="xCelltext"/>
            </w:pPr>
          </w:p>
        </w:tc>
      </w:tr>
      <w:tr w:rsidR="002401D0" w14:paraId="4D9120E4" w14:textId="77777777">
        <w:trPr>
          <w:cantSplit/>
          <w:trHeight w:val="238"/>
        </w:trPr>
        <w:tc>
          <w:tcPr>
            <w:tcW w:w="861" w:type="dxa"/>
          </w:tcPr>
          <w:p w14:paraId="24DB1B00" w14:textId="77777777" w:rsidR="002401D0" w:rsidRDefault="002401D0">
            <w:pPr>
              <w:pStyle w:val="xCelltext"/>
            </w:pPr>
          </w:p>
        </w:tc>
        <w:tc>
          <w:tcPr>
            <w:tcW w:w="4448" w:type="dxa"/>
            <w:vMerge/>
            <w:vAlign w:val="center"/>
          </w:tcPr>
          <w:p w14:paraId="04A79583" w14:textId="77777777" w:rsidR="002401D0" w:rsidRDefault="002401D0">
            <w:pPr>
              <w:pStyle w:val="xCelltext"/>
            </w:pPr>
          </w:p>
        </w:tc>
        <w:tc>
          <w:tcPr>
            <w:tcW w:w="4288" w:type="dxa"/>
            <w:gridSpan w:val="2"/>
            <w:vMerge/>
            <w:vAlign w:val="center"/>
          </w:tcPr>
          <w:p w14:paraId="2C1F7325" w14:textId="77777777" w:rsidR="002401D0" w:rsidRDefault="002401D0">
            <w:pPr>
              <w:pStyle w:val="xCelltext"/>
            </w:pPr>
          </w:p>
        </w:tc>
      </w:tr>
      <w:tr w:rsidR="002401D0" w14:paraId="5A2A8D64" w14:textId="77777777">
        <w:trPr>
          <w:cantSplit/>
          <w:trHeight w:val="238"/>
        </w:trPr>
        <w:tc>
          <w:tcPr>
            <w:tcW w:w="861" w:type="dxa"/>
          </w:tcPr>
          <w:p w14:paraId="53A7AB7C" w14:textId="77777777" w:rsidR="002401D0" w:rsidRDefault="002401D0">
            <w:pPr>
              <w:pStyle w:val="xCelltext"/>
            </w:pPr>
          </w:p>
        </w:tc>
        <w:tc>
          <w:tcPr>
            <w:tcW w:w="4448" w:type="dxa"/>
            <w:vMerge/>
            <w:vAlign w:val="center"/>
          </w:tcPr>
          <w:p w14:paraId="626A9A06" w14:textId="77777777" w:rsidR="002401D0" w:rsidRDefault="002401D0">
            <w:pPr>
              <w:pStyle w:val="xCelltext"/>
            </w:pPr>
          </w:p>
        </w:tc>
        <w:tc>
          <w:tcPr>
            <w:tcW w:w="4288" w:type="dxa"/>
            <w:gridSpan w:val="2"/>
            <w:vMerge/>
            <w:vAlign w:val="center"/>
          </w:tcPr>
          <w:p w14:paraId="2EA3BA30" w14:textId="77777777" w:rsidR="002401D0" w:rsidRDefault="002401D0">
            <w:pPr>
              <w:pStyle w:val="xCelltext"/>
            </w:pPr>
          </w:p>
        </w:tc>
      </w:tr>
    </w:tbl>
    <w:p w14:paraId="2D7F19E2" w14:textId="77777777" w:rsidR="002401D0" w:rsidRDefault="002401D0">
      <w:pPr>
        <w:rPr>
          <w:b/>
          <w:bCs/>
        </w:rPr>
        <w:sectPr w:rsidR="002401D0">
          <w:pgSz w:w="11906" w:h="16838" w:code="9"/>
          <w:pgMar w:top="567" w:right="1134" w:bottom="1134" w:left="1191" w:header="624" w:footer="737" w:gutter="0"/>
          <w:cols w:space="708"/>
          <w:docGrid w:linePitch="360"/>
        </w:sectPr>
      </w:pPr>
    </w:p>
    <w:p w14:paraId="0010C3CE" w14:textId="79AD98CF" w:rsidR="002401D0" w:rsidRDefault="00F37A35">
      <w:pPr>
        <w:pStyle w:val="ArendeOverRubrik"/>
      </w:pPr>
      <w:r>
        <w:t>Lag- och kultur</w:t>
      </w:r>
      <w:r w:rsidR="002401D0">
        <w:t>utskottets betänkande</w:t>
      </w:r>
    </w:p>
    <w:p w14:paraId="1E345B01" w14:textId="50EA8A9A" w:rsidR="002401D0" w:rsidRDefault="00F37A35">
      <w:pPr>
        <w:pStyle w:val="ArendeRubrik"/>
      </w:pPr>
      <w:r w:rsidRPr="00F37A35">
        <w:t>Lagstiftning om kommunstruktur och förändringar av kommunindelningen</w:t>
      </w:r>
    </w:p>
    <w:p w14:paraId="5993EC70" w14:textId="2677CF64" w:rsidR="002401D0" w:rsidRDefault="00F37A35">
      <w:pPr>
        <w:pStyle w:val="ArendeUnderRubrik"/>
      </w:pPr>
      <w:r>
        <w:t>Landskapsregeringens lagförslag LF 5/</w:t>
      </w:r>
      <w:proofErr w:type="gramStart"/>
      <w:r>
        <w:t>2020-2021</w:t>
      </w:r>
      <w:proofErr w:type="gramEnd"/>
    </w:p>
    <w:p w14:paraId="1AE25936" w14:textId="77777777" w:rsidR="002401D0" w:rsidRDefault="002401D0">
      <w:pPr>
        <w:pStyle w:val="ANormal"/>
      </w:pPr>
    </w:p>
    <w:p w14:paraId="78851BE5" w14:textId="77777777" w:rsidR="002401D0" w:rsidRDefault="002401D0">
      <w:pPr>
        <w:pStyle w:val="Innehll1"/>
      </w:pPr>
      <w:r>
        <w:t>INNEHÅLL</w:t>
      </w:r>
    </w:p>
    <w:p w14:paraId="1B890744" w14:textId="46A7C4E4" w:rsidR="00F37A3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7111573" w:history="1">
        <w:r w:rsidR="00F37A35" w:rsidRPr="00656D11">
          <w:rPr>
            <w:rStyle w:val="Hyperlnk"/>
          </w:rPr>
          <w:t>Sammanfattning</w:t>
        </w:r>
        <w:r w:rsidR="00F37A35">
          <w:rPr>
            <w:webHidden/>
          </w:rPr>
          <w:tab/>
        </w:r>
        <w:r w:rsidR="00F37A35">
          <w:rPr>
            <w:webHidden/>
          </w:rPr>
          <w:fldChar w:fldCharType="begin"/>
        </w:r>
        <w:r w:rsidR="00F37A35">
          <w:rPr>
            <w:webHidden/>
          </w:rPr>
          <w:instrText xml:space="preserve"> PAGEREF _Toc57111573 \h </w:instrText>
        </w:r>
        <w:r w:rsidR="00F37A35">
          <w:rPr>
            <w:webHidden/>
          </w:rPr>
        </w:r>
        <w:r w:rsidR="00F37A35">
          <w:rPr>
            <w:webHidden/>
          </w:rPr>
          <w:fldChar w:fldCharType="separate"/>
        </w:r>
        <w:r w:rsidR="00F37A35">
          <w:rPr>
            <w:webHidden/>
          </w:rPr>
          <w:t>1</w:t>
        </w:r>
        <w:r w:rsidR="00F37A35">
          <w:rPr>
            <w:webHidden/>
          </w:rPr>
          <w:fldChar w:fldCharType="end"/>
        </w:r>
      </w:hyperlink>
    </w:p>
    <w:p w14:paraId="72E86DD4" w14:textId="4F40D8F3" w:rsidR="00F37A35" w:rsidRDefault="00B84A3A">
      <w:pPr>
        <w:pStyle w:val="Innehll2"/>
        <w:rPr>
          <w:rFonts w:asciiTheme="minorHAnsi" w:eastAsiaTheme="minorEastAsia" w:hAnsiTheme="minorHAnsi" w:cstheme="minorBidi"/>
          <w:sz w:val="22"/>
          <w:szCs w:val="22"/>
          <w:lang w:val="sv-FI" w:eastAsia="sv-FI"/>
        </w:rPr>
      </w:pPr>
      <w:hyperlink w:anchor="_Toc57111574" w:history="1">
        <w:r w:rsidR="00F37A35" w:rsidRPr="00656D11">
          <w:rPr>
            <w:rStyle w:val="Hyperlnk"/>
          </w:rPr>
          <w:t>Landskapsregeringens förslag</w:t>
        </w:r>
        <w:r w:rsidR="00F37A35">
          <w:rPr>
            <w:webHidden/>
          </w:rPr>
          <w:tab/>
        </w:r>
        <w:r w:rsidR="00F37A35">
          <w:rPr>
            <w:webHidden/>
          </w:rPr>
          <w:fldChar w:fldCharType="begin"/>
        </w:r>
        <w:r w:rsidR="00F37A35">
          <w:rPr>
            <w:webHidden/>
          </w:rPr>
          <w:instrText xml:space="preserve"> PAGEREF _Toc57111574 \h </w:instrText>
        </w:r>
        <w:r w:rsidR="00F37A35">
          <w:rPr>
            <w:webHidden/>
          </w:rPr>
        </w:r>
        <w:r w:rsidR="00F37A35">
          <w:rPr>
            <w:webHidden/>
          </w:rPr>
          <w:fldChar w:fldCharType="separate"/>
        </w:r>
        <w:r w:rsidR="00F37A35">
          <w:rPr>
            <w:webHidden/>
          </w:rPr>
          <w:t>1</w:t>
        </w:r>
        <w:r w:rsidR="00F37A35">
          <w:rPr>
            <w:webHidden/>
          </w:rPr>
          <w:fldChar w:fldCharType="end"/>
        </w:r>
      </w:hyperlink>
    </w:p>
    <w:p w14:paraId="59CA4BB6" w14:textId="00A2D0CD" w:rsidR="00F37A35" w:rsidRDefault="00B84A3A">
      <w:pPr>
        <w:pStyle w:val="Innehll2"/>
        <w:rPr>
          <w:rFonts w:asciiTheme="minorHAnsi" w:eastAsiaTheme="minorEastAsia" w:hAnsiTheme="minorHAnsi" w:cstheme="minorBidi"/>
          <w:sz w:val="22"/>
          <w:szCs w:val="22"/>
          <w:lang w:val="sv-FI" w:eastAsia="sv-FI"/>
        </w:rPr>
      </w:pPr>
      <w:hyperlink w:anchor="_Toc57111575" w:history="1">
        <w:r w:rsidR="00F37A35" w:rsidRPr="00656D11">
          <w:rPr>
            <w:rStyle w:val="Hyperlnk"/>
          </w:rPr>
          <w:t>Utskottets förslag</w:t>
        </w:r>
        <w:r w:rsidR="00F37A35">
          <w:rPr>
            <w:webHidden/>
          </w:rPr>
          <w:tab/>
        </w:r>
        <w:r w:rsidR="00F37A35">
          <w:rPr>
            <w:webHidden/>
          </w:rPr>
          <w:fldChar w:fldCharType="begin"/>
        </w:r>
        <w:r w:rsidR="00F37A35">
          <w:rPr>
            <w:webHidden/>
          </w:rPr>
          <w:instrText xml:space="preserve"> PAGEREF _Toc57111575 \h </w:instrText>
        </w:r>
        <w:r w:rsidR="00F37A35">
          <w:rPr>
            <w:webHidden/>
          </w:rPr>
        </w:r>
        <w:r w:rsidR="00F37A35">
          <w:rPr>
            <w:webHidden/>
          </w:rPr>
          <w:fldChar w:fldCharType="separate"/>
        </w:r>
        <w:r w:rsidR="00F37A35">
          <w:rPr>
            <w:webHidden/>
          </w:rPr>
          <w:t>1</w:t>
        </w:r>
        <w:r w:rsidR="00F37A35">
          <w:rPr>
            <w:webHidden/>
          </w:rPr>
          <w:fldChar w:fldCharType="end"/>
        </w:r>
      </w:hyperlink>
    </w:p>
    <w:p w14:paraId="40C75BF6" w14:textId="1F7366A6" w:rsidR="00F37A35" w:rsidRDefault="00B84A3A">
      <w:pPr>
        <w:pStyle w:val="Innehll1"/>
        <w:rPr>
          <w:rFonts w:asciiTheme="minorHAnsi" w:eastAsiaTheme="minorEastAsia" w:hAnsiTheme="minorHAnsi" w:cstheme="minorBidi"/>
          <w:sz w:val="22"/>
          <w:szCs w:val="22"/>
          <w:lang w:val="sv-FI" w:eastAsia="sv-FI"/>
        </w:rPr>
      </w:pPr>
      <w:hyperlink w:anchor="_Toc57111576" w:history="1">
        <w:r w:rsidR="00F37A35" w:rsidRPr="00656D11">
          <w:rPr>
            <w:rStyle w:val="Hyperlnk"/>
          </w:rPr>
          <w:t>Utskottets synpunkter</w:t>
        </w:r>
        <w:r w:rsidR="00F37A35">
          <w:rPr>
            <w:webHidden/>
          </w:rPr>
          <w:tab/>
        </w:r>
        <w:r w:rsidR="00F37A35">
          <w:rPr>
            <w:webHidden/>
          </w:rPr>
          <w:fldChar w:fldCharType="begin"/>
        </w:r>
        <w:r w:rsidR="00F37A35">
          <w:rPr>
            <w:webHidden/>
          </w:rPr>
          <w:instrText xml:space="preserve"> PAGEREF _Toc57111576 \h </w:instrText>
        </w:r>
        <w:r w:rsidR="00F37A35">
          <w:rPr>
            <w:webHidden/>
          </w:rPr>
        </w:r>
        <w:r w:rsidR="00F37A35">
          <w:rPr>
            <w:webHidden/>
          </w:rPr>
          <w:fldChar w:fldCharType="separate"/>
        </w:r>
        <w:r w:rsidR="00F37A35">
          <w:rPr>
            <w:webHidden/>
          </w:rPr>
          <w:t>1</w:t>
        </w:r>
        <w:r w:rsidR="00F37A35">
          <w:rPr>
            <w:webHidden/>
          </w:rPr>
          <w:fldChar w:fldCharType="end"/>
        </w:r>
      </w:hyperlink>
    </w:p>
    <w:p w14:paraId="3B1FB3D9" w14:textId="51BDC447" w:rsidR="00F37A35" w:rsidRDefault="00B84A3A">
      <w:pPr>
        <w:pStyle w:val="Innehll1"/>
        <w:rPr>
          <w:rFonts w:asciiTheme="minorHAnsi" w:eastAsiaTheme="minorEastAsia" w:hAnsiTheme="minorHAnsi" w:cstheme="minorBidi"/>
          <w:sz w:val="22"/>
          <w:szCs w:val="22"/>
          <w:lang w:val="sv-FI" w:eastAsia="sv-FI"/>
        </w:rPr>
      </w:pPr>
      <w:hyperlink w:anchor="_Toc57111577" w:history="1">
        <w:r w:rsidR="00F37A35" w:rsidRPr="00656D11">
          <w:rPr>
            <w:rStyle w:val="Hyperlnk"/>
          </w:rPr>
          <w:t>Ärendets behandling</w:t>
        </w:r>
        <w:r w:rsidR="00F37A35">
          <w:rPr>
            <w:webHidden/>
          </w:rPr>
          <w:tab/>
        </w:r>
        <w:r w:rsidR="00F37A35">
          <w:rPr>
            <w:webHidden/>
          </w:rPr>
          <w:fldChar w:fldCharType="begin"/>
        </w:r>
        <w:r w:rsidR="00F37A35">
          <w:rPr>
            <w:webHidden/>
          </w:rPr>
          <w:instrText xml:space="preserve"> PAGEREF _Toc57111577 \h </w:instrText>
        </w:r>
        <w:r w:rsidR="00F37A35">
          <w:rPr>
            <w:webHidden/>
          </w:rPr>
        </w:r>
        <w:r w:rsidR="00F37A35">
          <w:rPr>
            <w:webHidden/>
          </w:rPr>
          <w:fldChar w:fldCharType="separate"/>
        </w:r>
        <w:r w:rsidR="00F37A35">
          <w:rPr>
            <w:webHidden/>
          </w:rPr>
          <w:t>1</w:t>
        </w:r>
        <w:r w:rsidR="00F37A35">
          <w:rPr>
            <w:webHidden/>
          </w:rPr>
          <w:fldChar w:fldCharType="end"/>
        </w:r>
      </w:hyperlink>
    </w:p>
    <w:p w14:paraId="4A43709C" w14:textId="6ADA6F02" w:rsidR="00F37A35" w:rsidRDefault="00B84A3A">
      <w:pPr>
        <w:pStyle w:val="Innehll1"/>
        <w:rPr>
          <w:rFonts w:asciiTheme="minorHAnsi" w:eastAsiaTheme="minorEastAsia" w:hAnsiTheme="minorHAnsi" w:cstheme="minorBidi"/>
          <w:sz w:val="22"/>
          <w:szCs w:val="22"/>
          <w:lang w:val="sv-FI" w:eastAsia="sv-FI"/>
        </w:rPr>
      </w:pPr>
      <w:hyperlink w:anchor="_Toc57111578" w:history="1">
        <w:r w:rsidR="00F37A35" w:rsidRPr="00656D11">
          <w:rPr>
            <w:rStyle w:val="Hyperlnk"/>
          </w:rPr>
          <w:t>Utskottets förslag</w:t>
        </w:r>
        <w:r w:rsidR="00F37A35">
          <w:rPr>
            <w:webHidden/>
          </w:rPr>
          <w:tab/>
        </w:r>
        <w:r w:rsidR="00F37A35">
          <w:rPr>
            <w:webHidden/>
          </w:rPr>
          <w:fldChar w:fldCharType="begin"/>
        </w:r>
        <w:r w:rsidR="00F37A35">
          <w:rPr>
            <w:webHidden/>
          </w:rPr>
          <w:instrText xml:space="preserve"> PAGEREF _Toc57111578 \h </w:instrText>
        </w:r>
        <w:r w:rsidR="00F37A35">
          <w:rPr>
            <w:webHidden/>
          </w:rPr>
        </w:r>
        <w:r w:rsidR="00F37A35">
          <w:rPr>
            <w:webHidden/>
          </w:rPr>
          <w:fldChar w:fldCharType="separate"/>
        </w:r>
        <w:r w:rsidR="00F37A35">
          <w:rPr>
            <w:webHidden/>
          </w:rPr>
          <w:t>1</w:t>
        </w:r>
        <w:r w:rsidR="00F37A35">
          <w:rPr>
            <w:webHidden/>
          </w:rPr>
          <w:fldChar w:fldCharType="end"/>
        </w:r>
      </w:hyperlink>
    </w:p>
    <w:p w14:paraId="081650AE" w14:textId="1843F647" w:rsidR="002401D0" w:rsidRDefault="002401D0">
      <w:pPr>
        <w:pStyle w:val="ANormal"/>
        <w:rPr>
          <w:noProof/>
        </w:rPr>
      </w:pPr>
      <w:r>
        <w:rPr>
          <w:rFonts w:ascii="Verdana" w:hAnsi="Verdana"/>
          <w:noProof/>
          <w:sz w:val="16"/>
          <w:szCs w:val="36"/>
        </w:rPr>
        <w:fldChar w:fldCharType="end"/>
      </w:r>
    </w:p>
    <w:p w14:paraId="5B21E97E" w14:textId="77777777" w:rsidR="002401D0" w:rsidRDefault="002401D0">
      <w:pPr>
        <w:pStyle w:val="ANormal"/>
      </w:pPr>
    </w:p>
    <w:p w14:paraId="3F076F26" w14:textId="77777777" w:rsidR="002401D0" w:rsidRDefault="002401D0">
      <w:pPr>
        <w:pStyle w:val="RubrikA"/>
      </w:pPr>
      <w:bookmarkStart w:id="1" w:name="_Toc529800932"/>
      <w:bookmarkStart w:id="2" w:name="_Toc57111573"/>
      <w:r>
        <w:t>Sammanfattning</w:t>
      </w:r>
      <w:bookmarkEnd w:id="1"/>
      <w:bookmarkEnd w:id="2"/>
    </w:p>
    <w:p w14:paraId="1B3FDF9F" w14:textId="77777777" w:rsidR="002401D0" w:rsidRDefault="002401D0">
      <w:pPr>
        <w:pStyle w:val="Rubrikmellanrum"/>
      </w:pPr>
    </w:p>
    <w:p w14:paraId="7C728FEE" w14:textId="13614383" w:rsidR="002401D0" w:rsidRDefault="00F37A35">
      <w:pPr>
        <w:pStyle w:val="RubrikB"/>
      </w:pPr>
      <w:bookmarkStart w:id="3" w:name="_Toc529800933"/>
      <w:bookmarkStart w:id="4" w:name="_Toc57111574"/>
      <w:r>
        <w:t>Landskapsregeringens</w:t>
      </w:r>
      <w:r w:rsidR="002401D0">
        <w:t xml:space="preserve"> förslag</w:t>
      </w:r>
      <w:bookmarkEnd w:id="3"/>
      <w:bookmarkEnd w:id="4"/>
    </w:p>
    <w:p w14:paraId="52088E01" w14:textId="77777777" w:rsidR="002401D0" w:rsidRDefault="002401D0">
      <w:pPr>
        <w:pStyle w:val="Rubrikmellanrum"/>
      </w:pPr>
    </w:p>
    <w:p w14:paraId="5ED7027F" w14:textId="77777777" w:rsidR="00F37A35" w:rsidRDefault="00F37A35" w:rsidP="00F37A35">
      <w:pPr>
        <w:pStyle w:val="ANormal"/>
      </w:pPr>
      <w:r>
        <w:t xml:space="preserve">Landskapsregeringen föreslår att landskapslagen om en kommunreform på Åland upphävs samt att kommunstrukturlagen för Åland ändras så att frivilliga förändringar av </w:t>
      </w:r>
      <w:r w:rsidRPr="004910D0">
        <w:t xml:space="preserve">kommunindelningen åter blir möjliga utgående från dagens 16 kommuner. Metoden för uträkning av samgångsunderstödets </w:t>
      </w:r>
      <w:r>
        <w:t>belopp föreslås ändrad och ett skärgårdstillägg samt ett särskilt understöd enligt prövning föreslås.</w:t>
      </w:r>
    </w:p>
    <w:p w14:paraId="2D3C8F9C" w14:textId="11E6D070" w:rsidR="002401D0" w:rsidRDefault="002401D0">
      <w:pPr>
        <w:pStyle w:val="ANormal"/>
      </w:pPr>
    </w:p>
    <w:p w14:paraId="41E27953" w14:textId="77777777" w:rsidR="002401D0" w:rsidRDefault="002401D0">
      <w:pPr>
        <w:pStyle w:val="RubrikB"/>
      </w:pPr>
      <w:bookmarkStart w:id="5" w:name="_Toc529800934"/>
      <w:bookmarkStart w:id="6" w:name="_Toc57111575"/>
      <w:r>
        <w:t>Utskottets förslag</w:t>
      </w:r>
      <w:bookmarkEnd w:id="5"/>
      <w:bookmarkEnd w:id="6"/>
    </w:p>
    <w:p w14:paraId="285538C6" w14:textId="77777777" w:rsidR="002401D0" w:rsidRDefault="002401D0">
      <w:pPr>
        <w:pStyle w:val="Rubrikmellanrum"/>
      </w:pPr>
    </w:p>
    <w:p w14:paraId="686FD2AD" w14:textId="374BFC5F" w:rsidR="002401D0" w:rsidRDefault="005356C3">
      <w:pPr>
        <w:pStyle w:val="ANormal"/>
      </w:pPr>
      <w:r>
        <w:t xml:space="preserve">Utskottet föreslår att lagförslagen antas med </w:t>
      </w:r>
      <w:r w:rsidR="00A45969">
        <w:t>några mindre ändringar.</w:t>
      </w:r>
    </w:p>
    <w:p w14:paraId="24F23361" w14:textId="77777777" w:rsidR="002401D0" w:rsidRDefault="002401D0">
      <w:pPr>
        <w:pStyle w:val="ANormal"/>
      </w:pPr>
    </w:p>
    <w:p w14:paraId="7AA9E5BA" w14:textId="77777777" w:rsidR="002401D0" w:rsidRDefault="002401D0">
      <w:pPr>
        <w:pStyle w:val="RubrikA"/>
      </w:pPr>
      <w:bookmarkStart w:id="7" w:name="_Toc529800935"/>
      <w:bookmarkStart w:id="8" w:name="_Toc57111576"/>
      <w:r>
        <w:t>Utskottets synpunkter</w:t>
      </w:r>
      <w:bookmarkEnd w:id="7"/>
      <w:bookmarkEnd w:id="8"/>
    </w:p>
    <w:p w14:paraId="62DF1A70" w14:textId="71037FCC" w:rsidR="002401D0" w:rsidRDefault="002401D0">
      <w:pPr>
        <w:pStyle w:val="Rubrikmellanrum"/>
      </w:pPr>
    </w:p>
    <w:p w14:paraId="2B2905BD" w14:textId="6BE8D6A9" w:rsidR="007E7EB7" w:rsidRDefault="007E7EB7" w:rsidP="007E7EB7">
      <w:pPr>
        <w:pStyle w:val="RubrikD"/>
      </w:pPr>
      <w:r>
        <w:t>Allmänt om lagförslaget</w:t>
      </w:r>
    </w:p>
    <w:p w14:paraId="5E8005E8" w14:textId="706F8080" w:rsidR="007E7EB7" w:rsidRDefault="007E7EB7" w:rsidP="007E7EB7">
      <w:pPr>
        <w:pStyle w:val="Rubrikmellanrum"/>
      </w:pPr>
    </w:p>
    <w:p w14:paraId="6F69F77D" w14:textId="76F79AB3" w:rsidR="001E4062" w:rsidRDefault="001E4062" w:rsidP="007E7EB7">
      <w:pPr>
        <w:pStyle w:val="ANormal"/>
      </w:pPr>
      <w:r>
        <w:t xml:space="preserve">Utskottet konstaterar att förslaget innefattar </w:t>
      </w:r>
      <w:r w:rsidR="00124812">
        <w:t xml:space="preserve">både </w:t>
      </w:r>
      <w:r>
        <w:t xml:space="preserve">en lag om upphävande av </w:t>
      </w:r>
      <w:r w:rsidRPr="001E4062">
        <w:t xml:space="preserve">landskapslagen om en reform av kommunstrukturen på Åland </w:t>
      </w:r>
      <w:r w:rsidR="00124812">
        <w:t>och</w:t>
      </w:r>
      <w:r w:rsidRPr="001E4062">
        <w:t xml:space="preserve"> en relativt liten ändring av kommunstrukturlagen för Åland.</w:t>
      </w:r>
      <w:r>
        <w:t xml:space="preserve"> </w:t>
      </w:r>
    </w:p>
    <w:p w14:paraId="00A1ABEF" w14:textId="39DB4BB6" w:rsidR="007E7EB7" w:rsidRDefault="001E4062" w:rsidP="007E7EB7">
      <w:pPr>
        <w:pStyle w:val="ANormal"/>
      </w:pPr>
      <w:r>
        <w:tab/>
      </w:r>
      <w:r w:rsidR="00124812">
        <w:t>D</w:t>
      </w:r>
      <w:r w:rsidR="009E3AA7">
        <w:t xml:space="preserve">en lag som nu föreslås upphävd </w:t>
      </w:r>
      <w:r>
        <w:t xml:space="preserve">gav kommunerna en skyldighet att </w:t>
      </w:r>
      <w:r w:rsidRPr="001E4062">
        <w:t xml:space="preserve">inom var och en av </w:t>
      </w:r>
      <w:r w:rsidR="001F5776">
        <w:t xml:space="preserve">de i </w:t>
      </w:r>
      <w:r w:rsidRPr="001E4062">
        <w:t>lagen</w:t>
      </w:r>
      <w:r w:rsidR="001F5776">
        <w:t xml:space="preserve"> utpekade </w:t>
      </w:r>
      <w:r w:rsidRPr="001E4062">
        <w:t>tre samarbetsområden</w:t>
      </w:r>
      <w:r w:rsidR="001F5776">
        <w:t>a,</w:t>
      </w:r>
      <w:r w:rsidRPr="001E4062">
        <w:t xml:space="preserve"> gemensamt utarbeta ett samgångsavtal så att kommunerna går samman senast den 1 januari 2022.</w:t>
      </w:r>
      <w:r>
        <w:t xml:space="preserve"> </w:t>
      </w:r>
      <w:r w:rsidR="009E3AA7" w:rsidRPr="009E3AA7">
        <w:t xml:space="preserve">Ålandsdelegationen fann att lagen faller inom landskapets lagstiftningsbehörighet </w:t>
      </w:r>
      <w:r w:rsidR="009E3AA7">
        <w:t xml:space="preserve">och </w:t>
      </w:r>
      <w:r w:rsidR="00124812">
        <w:t xml:space="preserve">inte heller </w:t>
      </w:r>
      <w:r w:rsidRPr="009E3AA7">
        <w:t xml:space="preserve">Högsta domstolen såg </w:t>
      </w:r>
      <w:r w:rsidR="00124812">
        <w:t>några</w:t>
      </w:r>
      <w:r w:rsidR="009E3AA7" w:rsidRPr="009E3AA7">
        <w:t xml:space="preserve"> hinder</w:t>
      </w:r>
      <w:r w:rsidRPr="009E3AA7">
        <w:t xml:space="preserve"> mot att landskapslagen träd</w:t>
      </w:r>
      <w:r w:rsidR="001F5776">
        <w:t>de</w:t>
      </w:r>
      <w:r w:rsidRPr="009E3AA7">
        <w:t xml:space="preserve"> i kraft</w:t>
      </w:r>
      <w:r w:rsidR="008723E8" w:rsidRPr="009E3AA7">
        <w:t xml:space="preserve">. Två av Ålandsdelegationens </w:t>
      </w:r>
      <w:r w:rsidR="009E3AA7" w:rsidRPr="009E3AA7">
        <w:t xml:space="preserve">fem ledamöter önskade dock i förtydligande syfte införa ett tillägg till Ålandsdelegationens utlåtande enligt vilket 3 § i lagen måste ”uppfattas som en </w:t>
      </w:r>
      <w:proofErr w:type="spellStart"/>
      <w:r w:rsidR="009E3AA7" w:rsidRPr="009E3AA7">
        <w:t>deklaratorisk</w:t>
      </w:r>
      <w:proofErr w:type="spellEnd"/>
      <w:r w:rsidR="009E3AA7" w:rsidRPr="009E3AA7">
        <w:t xml:space="preserve"> bestämmelse”. Tillägget omfattades inte av majoriteten i Ålandsdelegationen men </w:t>
      </w:r>
      <w:r w:rsidR="009C0AD0">
        <w:t xml:space="preserve">minoritetens </w:t>
      </w:r>
      <w:r w:rsidR="001F5776">
        <w:t>förslag</w:t>
      </w:r>
      <w:r w:rsidR="009C0AD0">
        <w:t xml:space="preserve"> </w:t>
      </w:r>
      <w:r w:rsidR="009E3AA7" w:rsidRPr="009E3AA7">
        <w:t>finns återgivet i delegationens utlåtande.</w:t>
      </w:r>
      <w:r w:rsidR="001F5776">
        <w:t xml:space="preserve"> Något motsvarande uttalande fogades inte </w:t>
      </w:r>
      <w:r w:rsidR="007F2601">
        <w:t xml:space="preserve">heller </w:t>
      </w:r>
      <w:r w:rsidR="001F5776">
        <w:t>till Högsta domstolens utlåtande i ärendet</w:t>
      </w:r>
      <w:r w:rsidR="007F2601">
        <w:t>.</w:t>
      </w:r>
      <w:r w:rsidR="001F5776">
        <w:t xml:space="preserve"> </w:t>
      </w:r>
    </w:p>
    <w:p w14:paraId="7E2FF87B" w14:textId="5538F48F" w:rsidR="001624D3" w:rsidRDefault="009E3AA7" w:rsidP="001624D3">
      <w:pPr>
        <w:pStyle w:val="ANormal"/>
      </w:pPr>
      <w:r>
        <w:tab/>
        <w:t>Ä</w:t>
      </w:r>
      <w:r w:rsidRPr="001E4062">
        <w:t>ndring</w:t>
      </w:r>
      <w:r>
        <w:t>en</w:t>
      </w:r>
      <w:r w:rsidRPr="001E4062">
        <w:t xml:space="preserve"> av kommunstrukturlagen för Åland</w:t>
      </w:r>
      <w:r w:rsidR="001624D3">
        <w:t xml:space="preserve"> gäller </w:t>
      </w:r>
      <w:r w:rsidR="00124812">
        <w:t xml:space="preserve">bland annat </w:t>
      </w:r>
      <w:r w:rsidR="001624D3">
        <w:t>samgångsunderstödets belopp. S</w:t>
      </w:r>
      <w:r w:rsidR="001624D3" w:rsidRPr="001624D3">
        <w:t xml:space="preserve">amgångsunderstödets belopp </w:t>
      </w:r>
      <w:r w:rsidR="001624D3">
        <w:t xml:space="preserve">föreslås </w:t>
      </w:r>
      <w:r w:rsidR="001624D3" w:rsidRPr="001624D3">
        <w:t xml:space="preserve">räknas ut </w:t>
      </w:r>
      <w:r w:rsidR="001624D3" w:rsidRPr="001624D3">
        <w:lastRenderedPageBreak/>
        <w:t>på liknande sätt som i den tidigare landskapslagen om tillämpning i landskapet Åland av vissa lagar om kommunindelning som upphävdes den 1 maj 2019. Det innebär att stödbelopp</w:t>
      </w:r>
      <w:r w:rsidR="001624D3">
        <w:t>et berä</w:t>
      </w:r>
      <w:r w:rsidR="001624D3" w:rsidRPr="001624D3">
        <w:t>knas enligt befolkningsmängden i kommunen den 1 januari året före ändringen av kommunindelningen träder i kraft.</w:t>
      </w:r>
      <w:r w:rsidR="001624D3">
        <w:t xml:space="preserve"> </w:t>
      </w:r>
      <w:r w:rsidR="001624D3" w:rsidRPr="001624D3">
        <w:t>Beloppet per invånare minskar ju större den nya kommunen är</w:t>
      </w:r>
      <w:r w:rsidR="00124812">
        <w:t xml:space="preserve"> och f</w:t>
      </w:r>
      <w:r w:rsidR="001624D3" w:rsidRPr="001624D3">
        <w:t xml:space="preserve">ör att förhindra att den nya kommunen förlorar ekonomiskt på att öka sitt invånarantal </w:t>
      </w:r>
      <w:r w:rsidR="00124812">
        <w:t>ska</w:t>
      </w:r>
      <w:r w:rsidR="001624D3" w:rsidRPr="001624D3">
        <w:t xml:space="preserve"> kommunen alltid </w:t>
      </w:r>
      <w:r w:rsidR="00124812">
        <w:t>få</w:t>
      </w:r>
      <w:r w:rsidR="001624D3" w:rsidRPr="001624D3">
        <w:t xml:space="preserve"> </w:t>
      </w:r>
      <w:r w:rsidR="00124812">
        <w:t>ett minimibelopp som motsvarar maximibeloppet i det tidigare intervallet. K</w:t>
      </w:r>
      <w:r w:rsidR="00124812" w:rsidRPr="001E4062">
        <w:t>ommunstrukturlagen</w:t>
      </w:r>
      <w:r w:rsidR="00124812">
        <w:t xml:space="preserve"> föreslås också ändrad så att </w:t>
      </w:r>
      <w:r w:rsidR="00124812" w:rsidRPr="00124812">
        <w:t>ett nytt skärgårdstillägg samt ett särskilt understöd enligt prövning införs</w:t>
      </w:r>
      <w:r w:rsidR="00124812">
        <w:t>.</w:t>
      </w:r>
    </w:p>
    <w:p w14:paraId="4C44542E" w14:textId="5515A4E7" w:rsidR="000D5505" w:rsidRDefault="000D5505" w:rsidP="000D5505">
      <w:pPr>
        <w:pStyle w:val="ANormal"/>
      </w:pPr>
      <w:r>
        <w:tab/>
        <w:t xml:space="preserve">Ändringar </w:t>
      </w:r>
      <w:r w:rsidRPr="000D5505">
        <w:t>av kommunindelningen</w:t>
      </w:r>
      <w:r>
        <w:t xml:space="preserve"> kan ske genom </w:t>
      </w:r>
      <w:r w:rsidRPr="000D5505">
        <w:t>samgång av kommuner eller</w:t>
      </w:r>
      <w:r>
        <w:t xml:space="preserve"> genom </w:t>
      </w:r>
      <w:r w:rsidRPr="000D5505">
        <w:t>överföring av en del av en kommun till en annan kommun.</w:t>
      </w:r>
      <w:r>
        <w:t xml:space="preserve"> </w:t>
      </w:r>
      <w:r w:rsidRPr="000D5505">
        <w:t xml:space="preserve"> Med samgång av kommuner avses en ändring av kommunindelningen så at</w:t>
      </w:r>
      <w:r>
        <w:t>t</w:t>
      </w:r>
      <w:r w:rsidRPr="000D5505">
        <w:t xml:space="preserve"> en eller flera kommuner upplöses och går samman med en existerande kommun,</w:t>
      </w:r>
      <w:r>
        <w:t xml:space="preserve"> att</w:t>
      </w:r>
      <w:r w:rsidRPr="000D5505">
        <w:t xml:space="preserve"> samtliga kommuner upplöses och går samman genom bildandet av en ny kommun eller</w:t>
      </w:r>
      <w:r>
        <w:t xml:space="preserve"> att </w:t>
      </w:r>
      <w:r w:rsidRPr="000D5505">
        <w:t>en kommun upplöses och dess område delas mellan två eller flera kommuner.</w:t>
      </w:r>
      <w:r>
        <w:t xml:space="preserve"> En samgång av kommuner kan inledas genom att f</w:t>
      </w:r>
      <w:r w:rsidRPr="000D5505">
        <w:t xml:space="preserve">ullmäktige i de kommuner som berörs av ändringen gör en gemensam framställning till landskapsregeringen eller genom att </w:t>
      </w:r>
      <w:r>
        <w:t xml:space="preserve">landskapsregeringen </w:t>
      </w:r>
      <w:r w:rsidRPr="000D5505">
        <w:t>inled</w:t>
      </w:r>
      <w:r>
        <w:t>er</w:t>
      </w:r>
      <w:r w:rsidRPr="000D5505">
        <w:t xml:space="preserve"> en samgång av kommuner genom att bestämma att en kommunindelningsutredning ska genomföras.</w:t>
      </w:r>
      <w:r>
        <w:t xml:space="preserve"> Kommunerna ska gemensamt utarbeta ett samgångsavtal </w:t>
      </w:r>
      <w:r w:rsidR="00752FF4">
        <w:t>och beslutet om samgång fattas av landskapsregeringen.</w:t>
      </w:r>
    </w:p>
    <w:p w14:paraId="2AB6A810" w14:textId="2F8F7EDD" w:rsidR="002B6214" w:rsidRPr="002B6214" w:rsidRDefault="002B6214" w:rsidP="002B6214">
      <w:pPr>
        <w:pStyle w:val="ANormal"/>
      </w:pPr>
      <w:r>
        <w:tab/>
      </w:r>
      <w:r w:rsidRPr="002B6214">
        <w:t>Utskottet konstaterar att initiativ till samgåenden regleras på ett övergripande plan genom målformuleringarna i 2 § i kommunstrukturlagen. Vidare konstaterar utskottet att enligt 4 § i kommunstrukturlagen En kommun ska bestå av ett enda område som bildar en funktionell helhet.</w:t>
      </w:r>
    </w:p>
    <w:p w14:paraId="0143445D" w14:textId="4FBBAFAC" w:rsidR="00A45969" w:rsidRPr="000D5505" w:rsidRDefault="00A45969" w:rsidP="000D5505">
      <w:pPr>
        <w:pStyle w:val="ANormal"/>
      </w:pPr>
      <w:r>
        <w:tab/>
        <w:t>Utskottet föreslår att lagtinget ska anta lagförslage</w:t>
      </w:r>
      <w:r w:rsidR="001F5776">
        <w:t>n</w:t>
      </w:r>
      <w:r>
        <w:t xml:space="preserve"> med en komplettering (se nedan) </w:t>
      </w:r>
      <w:r w:rsidR="001F5776">
        <w:t xml:space="preserve">samt </w:t>
      </w:r>
      <w:r>
        <w:t>några mindre förtydliganden.</w:t>
      </w:r>
    </w:p>
    <w:p w14:paraId="3BBC22D5" w14:textId="77777777" w:rsidR="001E4062" w:rsidRPr="007E7EB7" w:rsidRDefault="001E4062" w:rsidP="007E7EB7">
      <w:pPr>
        <w:pStyle w:val="ANormal"/>
      </w:pPr>
    </w:p>
    <w:p w14:paraId="08011920" w14:textId="0E5F6084" w:rsidR="009F65E6" w:rsidRDefault="009F65E6" w:rsidP="00D55E3D">
      <w:pPr>
        <w:pStyle w:val="RubrikD"/>
      </w:pPr>
      <w:r>
        <w:t>Behov av kommunreformer</w:t>
      </w:r>
    </w:p>
    <w:p w14:paraId="7C06634B" w14:textId="77777777" w:rsidR="00D55E3D" w:rsidRPr="00D55E3D" w:rsidRDefault="00D55E3D" w:rsidP="00D55E3D">
      <w:pPr>
        <w:pStyle w:val="Rubrikmellanrum"/>
      </w:pPr>
    </w:p>
    <w:p w14:paraId="22FA7C0D" w14:textId="0B68F898" w:rsidR="007D6455" w:rsidRPr="002B6214" w:rsidRDefault="00D20FB2" w:rsidP="002B6214">
      <w:pPr>
        <w:pStyle w:val="ANormal"/>
      </w:pPr>
      <w:r>
        <w:t xml:space="preserve">Utskottet </w:t>
      </w:r>
      <w:r w:rsidR="004151C4">
        <w:t>konstaterar</w:t>
      </w:r>
      <w:r>
        <w:t xml:space="preserve"> </w:t>
      </w:r>
      <w:r w:rsidR="004151C4">
        <w:t xml:space="preserve">i likhet med finans- och näringsutskottet, sådan den framförs i betänkandet över budgeten för 2021, </w:t>
      </w:r>
      <w:r>
        <w:t xml:space="preserve">att </w:t>
      </w:r>
      <w:r w:rsidR="00D4275B">
        <w:t xml:space="preserve">vi närmar oss en situation </w:t>
      </w:r>
      <w:r w:rsidRPr="00D20FB2">
        <w:t>där kommunerna inte längre har realistiska ekonomiska förutsättningar att fullgöra sina skyldigheter ens med de tillskott som lan</w:t>
      </w:r>
      <w:r w:rsidR="004151C4">
        <w:t>d</w:t>
      </w:r>
      <w:r w:rsidRPr="00D20FB2">
        <w:t>skapsandelssystemet ger</w:t>
      </w:r>
      <w:r w:rsidR="00D55E3D">
        <w:t>,</w:t>
      </w:r>
      <w:r w:rsidR="00D4275B">
        <w:t xml:space="preserve"> samtidigt som l</w:t>
      </w:r>
      <w:r w:rsidRPr="00D20FB2">
        <w:t xml:space="preserve">andskapets ekonomiska situation </w:t>
      </w:r>
      <w:r w:rsidR="00D4275B">
        <w:t xml:space="preserve">inte </w:t>
      </w:r>
      <w:r w:rsidRPr="00D20FB2">
        <w:t xml:space="preserve">tillåter att de totala offentliga utgifterna ökar. </w:t>
      </w:r>
      <w:r w:rsidR="007F414F" w:rsidRPr="007F414F">
        <w:t>Utgångspunkten för reformarbetet är ambitionen att trygga välfärden</w:t>
      </w:r>
      <w:r w:rsidR="004151C4">
        <w:t xml:space="preserve">. </w:t>
      </w:r>
      <w:r w:rsidR="00D55E3D">
        <w:t>Lagförslagets mål</w:t>
      </w:r>
      <w:r w:rsidR="00E83880">
        <w:t>,</w:t>
      </w:r>
      <w:r w:rsidR="00D55E3D">
        <w:t xml:space="preserve"> </w:t>
      </w:r>
      <w:r w:rsidR="00D55E3D" w:rsidRPr="00D55E3D">
        <w:t>att det ska ske frivilliga samgåenden inom tidigare givna ramar, exklusive skärgården</w:t>
      </w:r>
      <w:r w:rsidR="00D55E3D">
        <w:t>,</w:t>
      </w:r>
      <w:r w:rsidR="00D55E3D" w:rsidRPr="00D55E3D">
        <w:t xml:space="preserve"> omfattas därför av utskottet</w:t>
      </w:r>
      <w:r w:rsidR="004151C4">
        <w:t>.</w:t>
      </w:r>
      <w:r w:rsidR="007D6455">
        <w:t xml:space="preserve"> </w:t>
      </w:r>
    </w:p>
    <w:p w14:paraId="114B7ADA" w14:textId="17B4BB2A" w:rsidR="00521733" w:rsidRDefault="00521733" w:rsidP="005356C3">
      <w:pPr>
        <w:pStyle w:val="ANormal"/>
      </w:pPr>
    </w:p>
    <w:p w14:paraId="75017E9E" w14:textId="52112B59" w:rsidR="00CC62F4" w:rsidRDefault="00223447" w:rsidP="00CC62F4">
      <w:pPr>
        <w:pStyle w:val="RubrikD"/>
      </w:pPr>
      <w:r>
        <w:t>Kommunernas ekonomi</w:t>
      </w:r>
    </w:p>
    <w:p w14:paraId="7DA5D586" w14:textId="77777777" w:rsidR="00CC62F4" w:rsidRPr="00CC62F4" w:rsidRDefault="00CC62F4" w:rsidP="00CC62F4">
      <w:pPr>
        <w:pStyle w:val="Rubrikmellanrum"/>
      </w:pPr>
    </w:p>
    <w:p w14:paraId="772FCDF3" w14:textId="2F02AF11" w:rsidR="0074106C" w:rsidRPr="002B6214" w:rsidRDefault="00CC62F4" w:rsidP="002B6214">
      <w:pPr>
        <w:pStyle w:val="ANormal"/>
      </w:pPr>
      <w:r w:rsidRPr="00CC62F4">
        <w:t xml:space="preserve">De nya kommuner som bildas </w:t>
      </w:r>
      <w:r>
        <w:t xml:space="preserve">enligt lagen </w:t>
      </w:r>
      <w:r w:rsidRPr="00CC62F4">
        <w:t>har rätt till ett samgångsunderstöd</w:t>
      </w:r>
      <w:r>
        <w:t xml:space="preserve"> som </w:t>
      </w:r>
      <w:r w:rsidRPr="00CC62F4">
        <w:t xml:space="preserve">ska användas till nödvändiga kostnader för bildandet av den nya kommunen, utvecklandet av servicesystem i den nya kommunen och förbättrande av servicens produktivitet eller för att stärka ekonomin i den nya kommunen. </w:t>
      </w:r>
      <w:r>
        <w:t>Utskottet konstaterar att en sammanslagning av kommuner med ekonomiska problem inte med nödvändighet resulterar i en bärkraftig kommun men att l</w:t>
      </w:r>
      <w:r w:rsidRPr="00CC62F4">
        <w:t xml:space="preserve">agförslaget inte </w:t>
      </w:r>
      <w:r w:rsidR="007E7EB7">
        <w:t xml:space="preserve">tar </w:t>
      </w:r>
      <w:r w:rsidRPr="00CC62F4">
        <w:t xml:space="preserve">ställning till behovet att </w:t>
      </w:r>
      <w:r>
        <w:t xml:space="preserve">långsiktigt </w:t>
      </w:r>
      <w:r w:rsidRPr="00CC62F4">
        <w:t xml:space="preserve">stärka de nya </w:t>
      </w:r>
      <w:r>
        <w:t xml:space="preserve">kommuner som uppstår. </w:t>
      </w:r>
    </w:p>
    <w:p w14:paraId="60C18A6F" w14:textId="699C20C6" w:rsidR="00CC62F4" w:rsidRDefault="00223447" w:rsidP="00CC62F4">
      <w:pPr>
        <w:pStyle w:val="ANormal"/>
      </w:pPr>
      <w:r>
        <w:tab/>
        <w:t>Utskottet delar finans- och näringsutskottets åsikt, sådan den framför</w:t>
      </w:r>
      <w:r w:rsidR="004151C4">
        <w:t>s</w:t>
      </w:r>
      <w:r>
        <w:t xml:space="preserve"> i betänkandet över budgeten för 2021, att l</w:t>
      </w:r>
      <w:r w:rsidR="00CC62F4" w:rsidRPr="00223447">
        <w:t xml:space="preserve">andskapets ekonomiska situation </w:t>
      </w:r>
      <w:r>
        <w:t xml:space="preserve">inte </w:t>
      </w:r>
      <w:r w:rsidR="00CC62F4" w:rsidRPr="00223447">
        <w:t>tillåter att de totala offentliga utgifterna ökar.</w:t>
      </w:r>
      <w:r w:rsidR="00CC62F4">
        <w:t xml:space="preserve"> </w:t>
      </w:r>
      <w:proofErr w:type="gramStart"/>
      <w:r w:rsidR="007E7EB7">
        <w:t>Vare sig befintliga eller</w:t>
      </w:r>
      <w:proofErr w:type="gramEnd"/>
      <w:r w:rsidR="007E7EB7">
        <w:t xml:space="preserve"> sammanslagna k</w:t>
      </w:r>
      <w:r>
        <w:t xml:space="preserve">ommuner kan således räkna </w:t>
      </w:r>
      <w:r w:rsidR="007E7EB7">
        <w:t xml:space="preserve">med ett </w:t>
      </w:r>
      <w:r>
        <w:t>långsiktig</w:t>
      </w:r>
      <w:r w:rsidR="007E7EB7">
        <w:t xml:space="preserve">t ökat ekonomiskt stöd </w:t>
      </w:r>
      <w:r>
        <w:t xml:space="preserve">utan bör vid sammanslagningarna eftersträva </w:t>
      </w:r>
      <w:r w:rsidR="007E7EB7">
        <w:t xml:space="preserve">att </w:t>
      </w:r>
      <w:r>
        <w:t xml:space="preserve">ekonomiskt hållbara </w:t>
      </w:r>
      <w:r w:rsidR="007E7EB7">
        <w:t>kommuner bildas.</w:t>
      </w:r>
    </w:p>
    <w:p w14:paraId="25A22ACA" w14:textId="77777777" w:rsidR="00BF5A55" w:rsidRDefault="00BF5A55" w:rsidP="00CC62F4">
      <w:pPr>
        <w:pStyle w:val="ANormal"/>
      </w:pPr>
    </w:p>
    <w:p w14:paraId="4008E3F8" w14:textId="304524D4" w:rsidR="00C12493" w:rsidRPr="00C12493" w:rsidRDefault="00BE0C23" w:rsidP="002B6214">
      <w:pPr>
        <w:pStyle w:val="ANormal"/>
      </w:pPr>
      <w:r>
        <w:lastRenderedPageBreak/>
        <w:tab/>
        <w:t xml:space="preserve">Utskottet konstaterar att behovet av samgång mellan kommuner </w:t>
      </w:r>
      <w:r w:rsidR="00AF65F6">
        <w:t xml:space="preserve">i vissa fall </w:t>
      </w:r>
      <w:r>
        <w:t xml:space="preserve">inte enbart </w:t>
      </w:r>
      <w:r w:rsidR="00CF3BC9">
        <w:t xml:space="preserve">är påkallat av </w:t>
      </w:r>
      <w:r>
        <w:t xml:space="preserve">ekonomin utan även av andra faktorer såsom </w:t>
      </w:r>
      <w:r w:rsidR="00AF65F6">
        <w:t>svårigheter att besätta poster i exempelvis nämnder, vilket är ett demokratiproblem.</w:t>
      </w:r>
      <w:r w:rsidR="00471703">
        <w:t xml:space="preserve"> </w:t>
      </w:r>
    </w:p>
    <w:p w14:paraId="7107D039" w14:textId="0FD64AE1" w:rsidR="00D55E3D" w:rsidRDefault="00D55E3D" w:rsidP="005356C3">
      <w:pPr>
        <w:pStyle w:val="ANormal"/>
      </w:pPr>
    </w:p>
    <w:p w14:paraId="2B0344C0" w14:textId="06E6CDAE" w:rsidR="00C12493" w:rsidRDefault="00C12493" w:rsidP="00C12493">
      <w:pPr>
        <w:pStyle w:val="RubrikD"/>
      </w:pPr>
      <w:r w:rsidRPr="00C12493">
        <w:t>Särskilt understöd enligt prövning</w:t>
      </w:r>
    </w:p>
    <w:p w14:paraId="5F6D4681" w14:textId="7E36A8D6" w:rsidR="00C12493" w:rsidRDefault="00C12493" w:rsidP="00C12493">
      <w:pPr>
        <w:pStyle w:val="Rubrikmellanrum"/>
      </w:pPr>
    </w:p>
    <w:p w14:paraId="0532EC62" w14:textId="5133DA3E" w:rsidR="00C12493" w:rsidRPr="00C12493" w:rsidRDefault="00C12493" w:rsidP="00C12493">
      <w:pPr>
        <w:pStyle w:val="ANormal"/>
      </w:pPr>
      <w:r>
        <w:t xml:space="preserve">Enligt lagförslagets </w:t>
      </w:r>
      <w:r w:rsidRPr="00C12493">
        <w:t>41b §</w:t>
      </w:r>
      <w:r>
        <w:t xml:space="preserve"> kan e</w:t>
      </w:r>
      <w:r w:rsidRPr="00C12493">
        <w:t>n ny kommun som bildas beviljas ett särskilt understöd enligt prövning om de faktiska kostnaderna för bildandet av den nya kommunen väsentligt överstiger den totala summan av stöd som kommunen erhåller enligt 41 och 41a §§.</w:t>
      </w:r>
      <w:r>
        <w:t xml:space="preserve"> </w:t>
      </w:r>
      <w:r w:rsidRPr="00C12493">
        <w:t xml:space="preserve"> Sådana kostnader är </w:t>
      </w:r>
      <w:r w:rsidR="001F5776">
        <w:t xml:space="preserve">enligt lagförslaget </w:t>
      </w:r>
      <w:r w:rsidRPr="00C12493">
        <w:t>relevanta kostnader som kommunen inte kunnat undgå i samband med bildandet av den nya kommunen och som uppstått under de första fem åren efter att ändringen trätt i kraft.</w:t>
      </w:r>
    </w:p>
    <w:p w14:paraId="6C7F5B33" w14:textId="6451757C" w:rsidR="00FB242D" w:rsidRPr="00613302" w:rsidRDefault="00C12493" w:rsidP="00C12493">
      <w:pPr>
        <w:pStyle w:val="ANormal"/>
        <w:rPr>
          <w:color w:val="FF0000"/>
        </w:rPr>
      </w:pPr>
      <w:r>
        <w:tab/>
      </w:r>
      <w:r w:rsidR="00FB242D">
        <w:t>Utskottet konstaterar att det i</w:t>
      </w:r>
      <w:r>
        <w:t xml:space="preserve"> samband med kommunsammanslagningar uppstår transaktionskostnader både i form av direkta utgifter och i form av arbetstid. Kostnaderna för sammanslagning av kommuner varierar beroende på bland annat vilket samarbete som de kommuner som slås samman redan bedriver, de geografiska förutsättningarna och behovet av löneharmonisering. Utskottet konstaterar att landskapsregeringen här kommer att tvingas att</w:t>
      </w:r>
      <w:r w:rsidR="002B6214">
        <w:t xml:space="preserve"> </w:t>
      </w:r>
      <w:r>
        <w:t xml:space="preserve">göra en </w:t>
      </w:r>
      <w:r w:rsidR="00FB242D">
        <w:t xml:space="preserve">svår </w:t>
      </w:r>
      <w:r>
        <w:t>politisk bedömning</w:t>
      </w:r>
      <w:r w:rsidR="00613302">
        <w:rPr>
          <w:color w:val="FF0000"/>
        </w:rPr>
        <w:t xml:space="preserve"> </w:t>
      </w:r>
      <w:r>
        <w:t xml:space="preserve">av vilka kostnader som är </w:t>
      </w:r>
      <w:r w:rsidR="00FB242D">
        <w:t>relevanta</w:t>
      </w:r>
      <w:r>
        <w:t xml:space="preserve"> </w:t>
      </w:r>
      <w:r w:rsidR="00FB242D">
        <w:t>sammanslagnings</w:t>
      </w:r>
      <w:r>
        <w:t>kostnader</w:t>
      </w:r>
      <w:r w:rsidR="00FB242D">
        <w:t xml:space="preserve"> som kommunen inte kunnat undgå. </w:t>
      </w:r>
      <w:r w:rsidR="002B6214">
        <w:t xml:space="preserve">Bedömningen bör göras utgående från likabehandling och rättssäkerhet. </w:t>
      </w:r>
      <w:r w:rsidR="00FB242D">
        <w:t>Avsikten är enligt lagförslaget att t</w:t>
      </w:r>
      <w:r w:rsidR="00FB242D" w:rsidRPr="00FB242D">
        <w:t xml:space="preserve">olkningen ska vara restriktiv och stödet ska endast betalas ut undantagsvis. </w:t>
      </w:r>
    </w:p>
    <w:p w14:paraId="2D55E224" w14:textId="2B8EE703" w:rsidR="00682A5E" w:rsidRDefault="00FB242D" w:rsidP="00C12493">
      <w:pPr>
        <w:pStyle w:val="ANormal"/>
      </w:pPr>
      <w:r>
        <w:tab/>
        <w:t>Utskottet har över</w:t>
      </w:r>
      <w:r w:rsidR="008248F6">
        <w:t xml:space="preserve">vägt delegeringens tydlighet och avgränsning mot bakgrund av bland annat självstyrelselagens 21 § som motsvarar grundlagens 80 § 1 mom. Utskottet konstaterar i sammanhanget att </w:t>
      </w:r>
      <w:r w:rsidR="007F2601">
        <w:t xml:space="preserve">grundlagens </w:t>
      </w:r>
      <w:r w:rsidR="008248F6">
        <w:t xml:space="preserve">80 § 2 mom. saknar motsvarighet i självstyrelselagen </w:t>
      </w:r>
      <w:r w:rsidR="008F3C0C">
        <w:t>och att momentet inte gäller regeringen utan underlydande myndigheter</w:t>
      </w:r>
      <w:r w:rsidR="00A83339">
        <w:t xml:space="preserve"> varför bestämmelsen inte kan tillämpas analogt på landskapsregeringen</w:t>
      </w:r>
      <w:r w:rsidR="008F3C0C">
        <w:t xml:space="preserve">. Bestämmelsen </w:t>
      </w:r>
      <w:r w:rsidR="00682A5E">
        <w:t xml:space="preserve">i lagförslagets 41 b§ </w:t>
      </w:r>
      <w:r w:rsidR="008F3C0C">
        <w:t xml:space="preserve">motsvarar </w:t>
      </w:r>
      <w:r w:rsidR="00682A5E">
        <w:t xml:space="preserve">12 a§ i landskapslagen om landskapsandelar till kommunerna </w:t>
      </w:r>
      <w:r w:rsidR="00A83339">
        <w:t xml:space="preserve">varför </w:t>
      </w:r>
      <w:r w:rsidR="00643C31">
        <w:t xml:space="preserve">bestämmelsen </w:t>
      </w:r>
      <w:r w:rsidR="00682A5E">
        <w:t>torde inte vara problematisk ur behörighetssynvinkel.</w:t>
      </w:r>
    </w:p>
    <w:p w14:paraId="47108CB5" w14:textId="77777777" w:rsidR="009F65E6" w:rsidRDefault="009F65E6" w:rsidP="005356C3">
      <w:pPr>
        <w:pStyle w:val="ANormal"/>
        <w:rPr>
          <w:i/>
          <w:iCs/>
        </w:rPr>
      </w:pPr>
    </w:p>
    <w:p w14:paraId="409486B6" w14:textId="579EA760" w:rsidR="00F8698F" w:rsidRDefault="00F8698F" w:rsidP="00D55E3D">
      <w:pPr>
        <w:pStyle w:val="RubrikD"/>
      </w:pPr>
      <w:r w:rsidRPr="005356C3">
        <w:t>Ny 41c §</w:t>
      </w:r>
      <w:r w:rsidR="005356C3" w:rsidRPr="005356C3">
        <w:t xml:space="preserve"> Samgång med en kommun som redan erhåller samgångsunderstöd</w:t>
      </w:r>
      <w:r w:rsidRPr="005356C3">
        <w:t xml:space="preserve"> </w:t>
      </w:r>
    </w:p>
    <w:p w14:paraId="7C8804B5" w14:textId="77777777" w:rsidR="00D55E3D" w:rsidRPr="00D55E3D" w:rsidRDefault="00D55E3D" w:rsidP="00D55E3D">
      <w:pPr>
        <w:pStyle w:val="Rubrikmellanrum"/>
      </w:pPr>
    </w:p>
    <w:p w14:paraId="0C7092EF" w14:textId="6452A4BF" w:rsidR="00BE0C23" w:rsidRDefault="009F65E6" w:rsidP="00BE0C23">
      <w:pPr>
        <w:pStyle w:val="ANormal"/>
      </w:pPr>
      <w:r>
        <w:t xml:space="preserve">I samråd med landskapsregeringen föreslår utskottet </w:t>
      </w:r>
      <w:r w:rsidR="00F8698F" w:rsidRPr="005356C3">
        <w:t>att en ny 41c § fogas till landskapslagen om ändring av kommunstrukturlagen för Åland</w:t>
      </w:r>
      <w:r w:rsidR="005356C3" w:rsidRPr="005356C3">
        <w:t xml:space="preserve">. </w:t>
      </w:r>
      <w:r w:rsidR="00BE0C23" w:rsidRPr="009F65E6">
        <w:t>Om en kommun</w:t>
      </w:r>
      <w:r w:rsidR="00BE0C23">
        <w:t xml:space="preserve"> går samman med en annan kommun under en period då </w:t>
      </w:r>
      <w:r w:rsidR="00BE0C23" w:rsidRPr="009F65E6">
        <w:t>samgångsunderstöd</w:t>
      </w:r>
      <w:r w:rsidR="00BE0C23">
        <w:t xml:space="preserve"> för en tidigare sammanslagning utgår</w:t>
      </w:r>
      <w:r w:rsidR="00363431">
        <w:t>,</w:t>
      </w:r>
      <w:r w:rsidR="00BE0C23">
        <w:t xml:space="preserve"> beviljas inget stöd för den nya sammanslagningen. </w:t>
      </w:r>
      <w:r w:rsidR="00BE0C23" w:rsidRPr="009F65E6">
        <w:t>Däremot är det full</w:t>
      </w:r>
      <w:r w:rsidR="00363431">
        <w:t>t</w:t>
      </w:r>
      <w:r w:rsidR="00BE0C23" w:rsidRPr="009F65E6">
        <w:t xml:space="preserve"> möjligt att kommunerna trots detta går samman</w:t>
      </w:r>
      <w:r w:rsidR="00BE0C23">
        <w:t xml:space="preserve"> eller att förberedelser för en ytterligare sammanslagning vidtas. </w:t>
      </w:r>
    </w:p>
    <w:p w14:paraId="12F0811D" w14:textId="5381AA20" w:rsidR="00F3558B" w:rsidRPr="002B6214" w:rsidRDefault="00BE0C23" w:rsidP="002B6214">
      <w:pPr>
        <w:pStyle w:val="ANormal"/>
      </w:pPr>
      <w:r>
        <w:tab/>
      </w:r>
      <w:r w:rsidR="009F65E6" w:rsidRPr="009F65E6">
        <w:t xml:space="preserve">Avsikten med tillägget är att det inte ska gå att öka stödet för ett samgående mellan kommuner genom att genomföra samgåendet i etapper. Ett </w:t>
      </w:r>
      <w:r w:rsidR="00363431">
        <w:t xml:space="preserve">beslut om </w:t>
      </w:r>
      <w:r w:rsidR="009F65E6" w:rsidRPr="009F65E6">
        <w:t xml:space="preserve">samgående mellan kommuner </w:t>
      </w:r>
      <w:r>
        <w:t xml:space="preserve">är ett </w:t>
      </w:r>
      <w:r w:rsidR="009F65E6" w:rsidRPr="009F65E6">
        <w:t xml:space="preserve">beslut som tar lång tid att förbereda varför denna situation sannolikt är ovanlig. Det är överlag att föredra att samgående sker mellan kommuner på ett väl förberett och planerat sätt så att den nya kommunen blir </w:t>
      </w:r>
      <w:proofErr w:type="spellStart"/>
      <w:r w:rsidR="002B6214">
        <w:t>varaktiv</w:t>
      </w:r>
      <w:proofErr w:type="spellEnd"/>
      <w:r w:rsidR="002B6214">
        <w:t xml:space="preserve">. </w:t>
      </w:r>
    </w:p>
    <w:p w14:paraId="115C8A2A" w14:textId="2F95E03F" w:rsidR="009F65E6" w:rsidRPr="009F65E6" w:rsidRDefault="009F65E6" w:rsidP="009F65E6">
      <w:pPr>
        <w:pStyle w:val="ANormal"/>
      </w:pPr>
    </w:p>
    <w:p w14:paraId="3FC6D425" w14:textId="765CA01F" w:rsidR="00752FF4" w:rsidRDefault="00752FF4" w:rsidP="002B6214">
      <w:pPr>
        <w:pStyle w:val="RubrikD"/>
      </w:pPr>
      <w:r w:rsidRPr="00752FF4">
        <w:t xml:space="preserve">En </w:t>
      </w:r>
      <w:r>
        <w:t>centralorts</w:t>
      </w:r>
      <w:r w:rsidR="003271A8">
        <w:t>politik</w:t>
      </w:r>
    </w:p>
    <w:p w14:paraId="1D6EE420" w14:textId="77777777" w:rsidR="00752FF4" w:rsidRPr="00752FF4" w:rsidRDefault="00752FF4" w:rsidP="00752FF4">
      <w:pPr>
        <w:pStyle w:val="Rubrikmellanrum"/>
      </w:pPr>
    </w:p>
    <w:p w14:paraId="60C8393B" w14:textId="4FD5C74F" w:rsidR="00B15B92" w:rsidRPr="00B15B92" w:rsidRDefault="00752FF4" w:rsidP="00B15B92">
      <w:pPr>
        <w:pStyle w:val="ANormal"/>
      </w:pPr>
      <w:r w:rsidRPr="00B15B92">
        <w:t>En stark ekonomisk utveckling i centralorterna gynnar hela Åland varför det enligt utskottets mening är viktigt med en centralortspolitik</w:t>
      </w:r>
      <w:r w:rsidR="003271A8" w:rsidRPr="00B15B92">
        <w:t xml:space="preserve"> som inkluderar ett helhetstänk i fråga om en hållbar och långsiktig infrastruktur, markanvändning och planering.</w:t>
      </w:r>
      <w:r w:rsidR="00B15B92" w:rsidRPr="00B15B92">
        <w:t xml:space="preserve"> En mer samordnad fysisk planering </w:t>
      </w:r>
      <w:r w:rsidR="00B15B92">
        <w:t xml:space="preserve">skulle innebära att </w:t>
      </w:r>
      <w:r w:rsidR="00B15B92" w:rsidRPr="00B15B92">
        <w:t xml:space="preserve">områden för exempelvis bosättning kan planeras utifrån tillgång till </w:t>
      </w:r>
      <w:r w:rsidR="00B15B92" w:rsidRPr="00B15B92">
        <w:lastRenderedPageBreak/>
        <w:t>befintlig kommunalteknik och infrastruktur</w:t>
      </w:r>
      <w:r w:rsidR="00B15B92">
        <w:t xml:space="preserve"> vilket leder till ett mer</w:t>
      </w:r>
      <w:r w:rsidR="00B15B92" w:rsidRPr="00B15B92">
        <w:t xml:space="preserve"> effektivt resursutnyttjande</w:t>
      </w:r>
      <w:r w:rsidR="00B15B92">
        <w:t xml:space="preserve"> och därmed ökad hållbarhet. </w:t>
      </w:r>
    </w:p>
    <w:p w14:paraId="6AF1FC87" w14:textId="55CEB57D" w:rsidR="00752FF4" w:rsidRDefault="003271A8" w:rsidP="00CF3BC9">
      <w:pPr>
        <w:pStyle w:val="ANormal"/>
        <w:rPr>
          <w:color w:val="201F1E"/>
          <w:szCs w:val="22"/>
        </w:rPr>
      </w:pPr>
      <w:r w:rsidRPr="00B15B92">
        <w:t xml:space="preserve"> </w:t>
      </w:r>
      <w:r w:rsidR="00752FF4" w:rsidRPr="00B15B92">
        <w:t xml:space="preserve"> </w:t>
      </w:r>
    </w:p>
    <w:p w14:paraId="1B292876" w14:textId="64C4FE40" w:rsidR="00521733" w:rsidRDefault="00521733" w:rsidP="00521733">
      <w:pPr>
        <w:pStyle w:val="RubrikD"/>
      </w:pPr>
      <w:r>
        <w:t>Digitalisering</w:t>
      </w:r>
      <w:r w:rsidR="00BE0C23">
        <w:t xml:space="preserve"> ger nya möjligheter</w:t>
      </w:r>
    </w:p>
    <w:p w14:paraId="1502095E" w14:textId="77777777" w:rsidR="00521733" w:rsidRPr="00521733" w:rsidRDefault="00521733" w:rsidP="00521733">
      <w:pPr>
        <w:pStyle w:val="Rubrikmellanrum"/>
      </w:pPr>
    </w:p>
    <w:p w14:paraId="5051D5A1" w14:textId="34CE76D9" w:rsidR="00B15B92" w:rsidRDefault="00521733" w:rsidP="00521733">
      <w:pPr>
        <w:pStyle w:val="ANormal"/>
      </w:pPr>
      <w:r>
        <w:t xml:space="preserve">Vid </w:t>
      </w:r>
      <w:r w:rsidR="00CF3BC9">
        <w:t>kommun</w:t>
      </w:r>
      <w:r>
        <w:t xml:space="preserve">sammanslagningar har placeringsorten för olika kommunala verksamheter i praktiken på många håll visat sig vara en </w:t>
      </w:r>
      <w:r w:rsidR="00FF2F39">
        <w:t xml:space="preserve">avgörande </w:t>
      </w:r>
      <w:r>
        <w:t>fråga</w:t>
      </w:r>
      <w:r w:rsidR="00CF3BC9">
        <w:t>. U</w:t>
      </w:r>
      <w:r>
        <w:t xml:space="preserve">r kommuninvånarnas synvinkel varierar </w:t>
      </w:r>
      <w:r w:rsidR="00CF3BC9">
        <w:t xml:space="preserve">dock </w:t>
      </w:r>
      <w:r>
        <w:t>behovet av närhet till service</w:t>
      </w:r>
      <w:r w:rsidR="00CF3BC9">
        <w:t>, e</w:t>
      </w:r>
      <w:r>
        <w:t xml:space="preserve">xempelvis </w:t>
      </w:r>
      <w:r w:rsidR="00BE0C23">
        <w:t xml:space="preserve">är </w:t>
      </w:r>
      <w:r>
        <w:t xml:space="preserve">behovet av närhet stort i fråga om daghemmen medan </w:t>
      </w:r>
      <w:r w:rsidR="00BE0C23">
        <w:t>många</w:t>
      </w:r>
      <w:r>
        <w:t xml:space="preserve"> kan tänka sig att åka längre bort för att exempelvis besöka byggnadskontoret</w:t>
      </w:r>
      <w:r w:rsidR="00CF3BC9">
        <w:t xml:space="preserve"> eller för att delta i enstaka möten</w:t>
      </w:r>
      <w:r>
        <w:t xml:space="preserve">. </w:t>
      </w:r>
    </w:p>
    <w:p w14:paraId="0A2E0E1A" w14:textId="24B179F1" w:rsidR="00521733" w:rsidRDefault="00B15B92" w:rsidP="00521733">
      <w:pPr>
        <w:pStyle w:val="ANormal"/>
      </w:pPr>
      <w:r>
        <w:tab/>
      </w:r>
      <w:r w:rsidR="00521733">
        <w:t xml:space="preserve">Utskottet konstaterar att </w:t>
      </w:r>
      <w:r w:rsidR="00BE0C23">
        <w:t>de färska erfarenheterna gällande</w:t>
      </w:r>
      <w:r w:rsidR="00521733">
        <w:t xml:space="preserve"> digitalisering</w:t>
      </w:r>
      <w:r w:rsidR="00BE0C23">
        <w:t>en</w:t>
      </w:r>
      <w:r w:rsidR="00521733">
        <w:t xml:space="preserve"> av exempelvis möten kan komma att underlätta diskussionerna om geografisk placering av olika förvaltningsenheter. Dessutom kan man anta att möjligheten </w:t>
      </w:r>
      <w:r w:rsidR="00CF3BC9">
        <w:t xml:space="preserve">för kommunmedborgarna </w:t>
      </w:r>
      <w:r w:rsidR="00521733">
        <w:t>att sköta sina egna kommunala ärende</w:t>
      </w:r>
      <w:r w:rsidR="00FF2F39">
        <w:t>n</w:t>
      </w:r>
      <w:r w:rsidR="00521733">
        <w:t xml:space="preserve"> digitalt kommer att öka och att möjligheten </w:t>
      </w:r>
      <w:r>
        <w:t>att införa</w:t>
      </w:r>
      <w:r w:rsidR="00521733">
        <w:t xml:space="preserve"> sådana dygnet runt e-tjänster </w:t>
      </w:r>
      <w:r>
        <w:t xml:space="preserve">blir större </w:t>
      </w:r>
      <w:r w:rsidR="00521733">
        <w:t xml:space="preserve">med större kommuner. </w:t>
      </w:r>
    </w:p>
    <w:p w14:paraId="3482DB70" w14:textId="77777777" w:rsidR="00521733" w:rsidRDefault="00521733" w:rsidP="009F65E6">
      <w:pPr>
        <w:pStyle w:val="xanormal"/>
        <w:shd w:val="clear" w:color="auto" w:fill="FFFFFF"/>
        <w:spacing w:before="0" w:beforeAutospacing="0" w:after="0" w:afterAutospacing="0"/>
        <w:jc w:val="both"/>
        <w:rPr>
          <w:color w:val="201F1E"/>
          <w:sz w:val="22"/>
          <w:szCs w:val="22"/>
        </w:rPr>
      </w:pPr>
    </w:p>
    <w:p w14:paraId="65C53086" w14:textId="77777777" w:rsidR="00124812" w:rsidRPr="00124812" w:rsidRDefault="00124812" w:rsidP="00124812">
      <w:pPr>
        <w:pStyle w:val="RubrikD"/>
      </w:pPr>
      <w:r w:rsidRPr="00124812">
        <w:t>Interna valkretsar</w:t>
      </w:r>
    </w:p>
    <w:p w14:paraId="58E36AF5" w14:textId="77777777" w:rsidR="00124812" w:rsidRPr="00D55E3D" w:rsidRDefault="00124812" w:rsidP="00124812">
      <w:pPr>
        <w:pStyle w:val="Rubrikmellanrum"/>
      </w:pPr>
    </w:p>
    <w:p w14:paraId="278B1086" w14:textId="74FD4380" w:rsidR="00124812" w:rsidRPr="00D20FB2" w:rsidRDefault="00124812" w:rsidP="00124812">
      <w:pPr>
        <w:pStyle w:val="ANormal"/>
      </w:pPr>
      <w:r>
        <w:t xml:space="preserve">Lagförslaget innehåller inga förslag till </w:t>
      </w:r>
      <w:proofErr w:type="spellStart"/>
      <w:r>
        <w:t>kommuninterna</w:t>
      </w:r>
      <w:proofErr w:type="spellEnd"/>
      <w:r>
        <w:t xml:space="preserve"> valkretsar men utskottet konstaterar att i Sverige får k</w:t>
      </w:r>
      <w:r w:rsidRPr="007E7EB7">
        <w:t>ommuner med fler än 36 000 röstberättigande delas in i två eller fler valkretsar</w:t>
      </w:r>
      <w:r>
        <w:t>. Enligt vad utskottet fått erfara torde de åländska kommunerna även i framtiden vara av den storleken att interna valkretsar svårligen kan motiveras.</w:t>
      </w:r>
      <w:r w:rsidR="00E83880">
        <w:t xml:space="preserve"> Utskottet har inte ytterligare fördjupat sig i frågan eftersom den inte hör till ärendet.</w:t>
      </w:r>
    </w:p>
    <w:p w14:paraId="7A1323B2" w14:textId="0FF95D23" w:rsidR="002974FB" w:rsidRDefault="005356C3" w:rsidP="009F65E6">
      <w:pPr>
        <w:pStyle w:val="ANormal"/>
        <w:rPr>
          <w:color w:val="000000"/>
          <w:sz w:val="27"/>
          <w:szCs w:val="27"/>
        </w:rPr>
      </w:pPr>
      <w:r>
        <w:tab/>
      </w:r>
    </w:p>
    <w:p w14:paraId="303B1F58" w14:textId="46E26DC3" w:rsidR="002974FB" w:rsidRDefault="00124812" w:rsidP="00124812">
      <w:pPr>
        <w:pStyle w:val="RubrikD"/>
      </w:pPr>
      <w:r w:rsidRPr="00124812">
        <w:t>Uppföljning</w:t>
      </w:r>
    </w:p>
    <w:p w14:paraId="7799BF4F" w14:textId="604D21FF" w:rsidR="00124812" w:rsidRDefault="00124812" w:rsidP="00124812">
      <w:pPr>
        <w:pStyle w:val="Rubrikmellanrum"/>
      </w:pPr>
    </w:p>
    <w:p w14:paraId="7A947372" w14:textId="0012EC71" w:rsidR="000D5505" w:rsidRDefault="00A41F87" w:rsidP="005356C3">
      <w:pPr>
        <w:pStyle w:val="ANormal"/>
      </w:pPr>
      <w:r>
        <w:t xml:space="preserve">Landskapsregeringen har aviserat en kommande lagstiftning om kriskommuner. </w:t>
      </w:r>
      <w:r w:rsidRPr="00124812">
        <w:t xml:space="preserve">Utskottet </w:t>
      </w:r>
      <w:r>
        <w:t xml:space="preserve">emotser lagförslaget </w:t>
      </w:r>
      <w:r w:rsidR="00456B5F" w:rsidRPr="002B6214">
        <w:t xml:space="preserve">i prioriterad ordning </w:t>
      </w:r>
      <w:r>
        <w:t>men konstaterar att förebyggande åtgärder alltid är att föredra.</w:t>
      </w:r>
    </w:p>
    <w:p w14:paraId="4A0397BB" w14:textId="77777777" w:rsidR="000D5505" w:rsidRDefault="000D5505" w:rsidP="005356C3">
      <w:pPr>
        <w:pStyle w:val="ANormal"/>
      </w:pPr>
      <w:r>
        <w:tab/>
        <w:t>I lagförslaget framhåller l</w:t>
      </w:r>
      <w:r w:rsidRPr="000D5505">
        <w:t xml:space="preserve">andskapsregeringen att förändringar av kommunindelningen i skärgården måste utredas noggrant och att det sannolikt kommer att krävas särskilda insatser för att kunna åstadkomma ändringar på ett välavvägt och ändamålsenligt sätt. I samband med utvärderingen av stödsystemet för ändringar av kommunindelningen kommer </w:t>
      </w:r>
      <w:r>
        <w:t xml:space="preserve">landskapsregeringen att fästa </w:t>
      </w:r>
      <w:r w:rsidRPr="000D5505">
        <w:t>särskild uppmärksamhet vid situationen i skärgårdskommunerna</w:t>
      </w:r>
      <w:r>
        <w:t xml:space="preserve"> vilket utskottet understöder</w:t>
      </w:r>
      <w:r w:rsidRPr="000D5505">
        <w:t>.</w:t>
      </w:r>
      <w:r w:rsidR="00A41F87">
        <w:t xml:space="preserve"> </w:t>
      </w:r>
    </w:p>
    <w:p w14:paraId="37BA57A4" w14:textId="2D752690" w:rsidR="00471703" w:rsidRPr="00124812" w:rsidRDefault="000D5505" w:rsidP="005356C3">
      <w:pPr>
        <w:pStyle w:val="ANormal"/>
      </w:pPr>
      <w:r>
        <w:tab/>
        <w:t>Samgångsstödet är avsett att täcka de transaktionskostnader som uppkommer till följd av kommunsammanslagningar</w:t>
      </w:r>
      <w:r w:rsidR="00A45969">
        <w:t xml:space="preserve">na och är inte avsett att täcka den nya kommunens långsiktiga kostnader. Utskottet konstaterar att </w:t>
      </w:r>
      <w:r w:rsidR="00752FF4">
        <w:t>det är en utmaning att få en ekonomisk hållbarhet i en ny kommun som bildats av kommuner med en svag ekonomi</w:t>
      </w:r>
      <w:r w:rsidR="00A45969">
        <w:t xml:space="preserve"> och att det därför finns anledning för landskapsregeringen </w:t>
      </w:r>
      <w:r>
        <w:t xml:space="preserve">följa upp lagens </w:t>
      </w:r>
      <w:r w:rsidR="00A45969">
        <w:t>tillämpning och vid behov återkomma till lagtinget med kompletteringar eller ändringar.</w:t>
      </w:r>
      <w:r w:rsidR="002B6214">
        <w:t xml:space="preserve"> Utskottet efterlyser i samband med kommande lagstiftningsarbete även en utredning av möjligheterna till ett förenklat förfarande för kommuner som vill gå samman.</w:t>
      </w:r>
    </w:p>
    <w:p w14:paraId="61FD7BF2" w14:textId="77777777" w:rsidR="005356C3" w:rsidRDefault="005356C3" w:rsidP="005356C3">
      <w:pPr>
        <w:pStyle w:val="ANormal"/>
        <w:rPr>
          <w:color w:val="000000"/>
          <w:sz w:val="27"/>
          <w:szCs w:val="27"/>
        </w:rPr>
      </w:pPr>
    </w:p>
    <w:p w14:paraId="4E49A9A0" w14:textId="77777777" w:rsidR="002401D0" w:rsidRDefault="002401D0">
      <w:pPr>
        <w:pStyle w:val="RubrikA"/>
      </w:pPr>
      <w:bookmarkStart w:id="9" w:name="_Toc529800936"/>
      <w:bookmarkStart w:id="10" w:name="_Toc57111577"/>
      <w:r>
        <w:t>Ärendets behandling</w:t>
      </w:r>
      <w:bookmarkEnd w:id="9"/>
      <w:bookmarkEnd w:id="10"/>
    </w:p>
    <w:p w14:paraId="7AFD30F2" w14:textId="77777777" w:rsidR="002401D0" w:rsidRDefault="002401D0">
      <w:pPr>
        <w:pStyle w:val="Rubrikmellanrum"/>
      </w:pPr>
    </w:p>
    <w:p w14:paraId="40BB1762" w14:textId="793D88C2" w:rsidR="00F37A35" w:rsidRPr="00794DFC" w:rsidRDefault="00F37A35" w:rsidP="00F37A35">
      <w:pPr>
        <w:pStyle w:val="ANormal"/>
        <w:rPr>
          <w:szCs w:val="22"/>
        </w:rPr>
      </w:pPr>
      <w:r w:rsidRPr="00794DFC">
        <w:rPr>
          <w:szCs w:val="22"/>
        </w:rPr>
        <w:t xml:space="preserve">Lagtinget har den </w:t>
      </w:r>
      <w:r>
        <w:rPr>
          <w:szCs w:val="22"/>
        </w:rPr>
        <w:t>2</w:t>
      </w:r>
      <w:r w:rsidRPr="00794DFC">
        <w:rPr>
          <w:szCs w:val="22"/>
        </w:rPr>
        <w:t xml:space="preserve"> </w:t>
      </w:r>
      <w:r>
        <w:rPr>
          <w:szCs w:val="22"/>
        </w:rPr>
        <w:t>december</w:t>
      </w:r>
      <w:r w:rsidRPr="00794DFC">
        <w:rPr>
          <w:szCs w:val="22"/>
        </w:rPr>
        <w:t xml:space="preserve"> 2020 </w:t>
      </w:r>
      <w:proofErr w:type="spellStart"/>
      <w:r w:rsidRPr="00794DFC">
        <w:rPr>
          <w:szCs w:val="22"/>
        </w:rPr>
        <w:t>inbegärt</w:t>
      </w:r>
      <w:proofErr w:type="spellEnd"/>
      <w:r w:rsidRPr="00794DFC">
        <w:rPr>
          <w:szCs w:val="22"/>
        </w:rPr>
        <w:t xml:space="preserve"> </w:t>
      </w:r>
      <w:r w:rsidR="00FF2F39">
        <w:rPr>
          <w:szCs w:val="22"/>
        </w:rPr>
        <w:t>lag- och kulturutskottets</w:t>
      </w:r>
      <w:r w:rsidRPr="00794DFC">
        <w:rPr>
          <w:szCs w:val="22"/>
        </w:rPr>
        <w:t xml:space="preserve"> yttrande över </w:t>
      </w:r>
      <w:r>
        <w:rPr>
          <w:szCs w:val="22"/>
        </w:rPr>
        <w:t>ärendet</w:t>
      </w:r>
      <w:r w:rsidRPr="00794DFC">
        <w:t xml:space="preserve">. </w:t>
      </w:r>
    </w:p>
    <w:p w14:paraId="647CD7B3" w14:textId="5383D1E1" w:rsidR="00F37A35" w:rsidRPr="00794DFC" w:rsidRDefault="00F37A35" w:rsidP="00F37A35">
      <w:pPr>
        <w:pStyle w:val="ANormal"/>
      </w:pPr>
      <w:r w:rsidRPr="00794DFC">
        <w:tab/>
        <w:t>Utskottet har i ärendet hört</w:t>
      </w:r>
      <w:r w:rsidR="00124812">
        <w:t xml:space="preserve"> </w:t>
      </w:r>
      <w:proofErr w:type="spellStart"/>
      <w:r w:rsidR="00124812">
        <w:t>vicelantrådet</w:t>
      </w:r>
      <w:proofErr w:type="spellEnd"/>
      <w:r w:rsidR="00124812">
        <w:t xml:space="preserve"> </w:t>
      </w:r>
      <w:r w:rsidR="00A41F87">
        <w:t>H</w:t>
      </w:r>
      <w:r w:rsidR="00124812">
        <w:t>arry Jansson, lagberedaren Lotta Wi</w:t>
      </w:r>
      <w:r w:rsidR="00B84A3A">
        <w:t>c</w:t>
      </w:r>
      <w:r w:rsidR="00124812">
        <w:t xml:space="preserve">kström, </w:t>
      </w:r>
      <w:r w:rsidR="00A45969">
        <w:t>r</w:t>
      </w:r>
      <w:r w:rsidR="00A41F87">
        <w:t xml:space="preserve">ättssakkunnige </w:t>
      </w:r>
      <w:r w:rsidR="00FF2F39">
        <w:t>M</w:t>
      </w:r>
      <w:r w:rsidR="00A41F87">
        <w:t>ax Andersson,</w:t>
      </w:r>
      <w:r w:rsidR="00C06D89">
        <w:t xml:space="preserve"> utredaren Robert Lönnqvist,</w:t>
      </w:r>
      <w:r w:rsidR="00A41F87">
        <w:t xml:space="preserve"> kommunsamordnaren Siv Sandberg, förbundsdirektören för Ålands kommunförbund Magnus Sandberg, kommundirektörerna Barbara Heinonen, Christian Dreyer, Julia Lindfors, </w:t>
      </w:r>
      <w:r w:rsidR="00FB72B0">
        <w:t xml:space="preserve">Niclas </w:t>
      </w:r>
      <w:proofErr w:type="spellStart"/>
      <w:r w:rsidR="00FB72B0">
        <w:t>Oriander</w:t>
      </w:r>
      <w:proofErr w:type="spellEnd"/>
      <w:r w:rsidR="00FB72B0">
        <w:t xml:space="preserve">, John Wrede, </w:t>
      </w:r>
      <w:r w:rsidR="00A41F87">
        <w:t xml:space="preserve">Mattias </w:t>
      </w:r>
      <w:proofErr w:type="spellStart"/>
      <w:r w:rsidR="00A41F87">
        <w:lastRenderedPageBreak/>
        <w:t>Jansryd</w:t>
      </w:r>
      <w:proofErr w:type="spellEnd"/>
      <w:r w:rsidR="00A41F87">
        <w:t>, Niklas Eriksson</w:t>
      </w:r>
      <w:r w:rsidR="00FF2F39">
        <w:t xml:space="preserve"> och</w:t>
      </w:r>
      <w:r w:rsidR="00A41F87">
        <w:t xml:space="preserve">  Gustav Blomberg, </w:t>
      </w:r>
      <w:r w:rsidR="00FF2F39">
        <w:t>k</w:t>
      </w:r>
      <w:r w:rsidR="00A41F87">
        <w:t xml:space="preserve">ommunsekreteraren Kenneth Lundström, kommunpolitikerna Björn Rönnlöf och Göran Stenroos, VD för Ålands vatten Christian </w:t>
      </w:r>
      <w:proofErr w:type="spellStart"/>
      <w:r w:rsidR="00A41F87">
        <w:t>Nordas</w:t>
      </w:r>
      <w:proofErr w:type="spellEnd"/>
      <w:r w:rsidR="00A41F87">
        <w:t xml:space="preserve">, </w:t>
      </w:r>
      <w:r w:rsidR="00FF2F39">
        <w:t>VD för Ålands näringsliv Anders Ekström</w:t>
      </w:r>
      <w:r w:rsidR="00FB72B0">
        <w:t xml:space="preserve">, </w:t>
      </w:r>
      <w:r w:rsidR="00A45969">
        <w:t xml:space="preserve">hälso- och </w:t>
      </w:r>
      <w:r w:rsidR="00A41F87">
        <w:t>sjukvårdsdirektören Jeanette Pajunen</w:t>
      </w:r>
      <w:r w:rsidR="00A45969">
        <w:t xml:space="preserve"> samt</w:t>
      </w:r>
      <w:r w:rsidR="00A41F87">
        <w:t xml:space="preserve"> förbundsdirektören Katarina Dahlman.</w:t>
      </w:r>
    </w:p>
    <w:p w14:paraId="246BEAB6" w14:textId="6BEAFF68" w:rsidR="00F37A35" w:rsidRDefault="00F37A35" w:rsidP="00F37A35">
      <w:pPr>
        <w:pStyle w:val="ANormal"/>
      </w:pPr>
      <w:r w:rsidRPr="00AC4A42">
        <w:rPr>
          <w:color w:val="000000"/>
        </w:rPr>
        <w:tab/>
      </w:r>
      <w:r>
        <w:t>I ärendets avgörande behandling deltog ordföranden Rainer Juslin, viceordföranden Roger Höglund samt ledamöterna Annette Bergbo, Jessy Eckerman, Robert Mansén</w:t>
      </w:r>
      <w:r w:rsidR="00FB72B0">
        <w:t>,</w:t>
      </w:r>
      <w:r>
        <w:t xml:space="preserve"> </w:t>
      </w:r>
      <w:r w:rsidR="00FB72B0">
        <w:t xml:space="preserve">Marcus Måtar </w:t>
      </w:r>
      <w:r>
        <w:t>och Mika Nordberg.</w:t>
      </w:r>
    </w:p>
    <w:p w14:paraId="315534B7" w14:textId="75325BB7" w:rsidR="00FB72B0" w:rsidRDefault="00FB72B0" w:rsidP="00F37A35">
      <w:pPr>
        <w:pStyle w:val="ANormal"/>
      </w:pPr>
      <w:r>
        <w:tab/>
        <w:t>Ledamoten Eckerman har inte till alla delar kunnat omfatta utskottets betänkande och fogar därför en reservation till betänkandet.</w:t>
      </w:r>
    </w:p>
    <w:p w14:paraId="158F5F96" w14:textId="77777777" w:rsidR="002401D0" w:rsidRDefault="002401D0">
      <w:pPr>
        <w:pStyle w:val="ANormal"/>
      </w:pPr>
    </w:p>
    <w:p w14:paraId="3852AA9A" w14:textId="77777777" w:rsidR="002401D0" w:rsidRDefault="002401D0">
      <w:pPr>
        <w:pStyle w:val="RubrikA"/>
      </w:pPr>
      <w:bookmarkStart w:id="11" w:name="_Toc529800937"/>
      <w:bookmarkStart w:id="12" w:name="_Toc57111578"/>
      <w:r>
        <w:t>Utskottets förslag</w:t>
      </w:r>
      <w:bookmarkEnd w:id="11"/>
      <w:bookmarkEnd w:id="12"/>
    </w:p>
    <w:p w14:paraId="566796C2" w14:textId="77777777" w:rsidR="002401D0" w:rsidRDefault="002401D0">
      <w:pPr>
        <w:pStyle w:val="Rubrikmellanrum"/>
      </w:pPr>
    </w:p>
    <w:p w14:paraId="5F0F6EE2" w14:textId="77777777" w:rsidR="002401D0" w:rsidRDefault="002401D0">
      <w:pPr>
        <w:pStyle w:val="ANormal"/>
      </w:pPr>
      <w:r>
        <w:t>Med hänvisning till det anförda föreslår utskottet</w:t>
      </w:r>
    </w:p>
    <w:p w14:paraId="6E1DCF35" w14:textId="77777777" w:rsidR="002401D0" w:rsidRDefault="002401D0">
      <w:pPr>
        <w:pStyle w:val="ANormal"/>
      </w:pPr>
    </w:p>
    <w:p w14:paraId="08A30ECE" w14:textId="1F24FC2B" w:rsidR="002401D0" w:rsidRDefault="002401D0">
      <w:pPr>
        <w:pStyle w:val="Klam"/>
      </w:pPr>
      <w:r>
        <w:t>att lagtinget</w:t>
      </w:r>
      <w:r w:rsidR="00F37A35">
        <w:t xml:space="preserve"> antar </w:t>
      </w:r>
      <w:r w:rsidR="00F8698F">
        <w:t xml:space="preserve">det första lagförslaget i oförändrad lydelse samt det andra </w:t>
      </w:r>
      <w:r w:rsidR="00F37A35">
        <w:t>lagförslage</w:t>
      </w:r>
      <w:r w:rsidR="00F8698F">
        <w:t>t</w:t>
      </w:r>
      <w:r w:rsidR="00F37A35">
        <w:t xml:space="preserve"> i följande lydelse:</w:t>
      </w:r>
    </w:p>
    <w:p w14:paraId="27763BE6" w14:textId="77777777" w:rsidR="00F37A35" w:rsidRPr="00F37A35" w:rsidRDefault="00F37A35" w:rsidP="00F37A35">
      <w:pPr>
        <w:pStyle w:val="ANormal"/>
      </w:pPr>
    </w:p>
    <w:p w14:paraId="2626DC7A" w14:textId="77777777" w:rsidR="006D688D" w:rsidRDefault="006D688D" w:rsidP="006D688D">
      <w:pPr>
        <w:pStyle w:val="ANormal"/>
      </w:pPr>
    </w:p>
    <w:p w14:paraId="7E366303" w14:textId="77777777" w:rsidR="006D688D" w:rsidRDefault="006D688D" w:rsidP="006D688D">
      <w:pPr>
        <w:pStyle w:val="ANormal"/>
      </w:pPr>
    </w:p>
    <w:p w14:paraId="07815B9C" w14:textId="77777777" w:rsidR="006D688D" w:rsidRDefault="006D688D" w:rsidP="006D688D">
      <w:pPr>
        <w:pStyle w:val="ANormal"/>
      </w:pPr>
      <w:r>
        <w:t>2.</w:t>
      </w:r>
    </w:p>
    <w:p w14:paraId="08A42A58" w14:textId="77777777" w:rsidR="006D688D" w:rsidRDefault="006D688D" w:rsidP="006D688D">
      <w:pPr>
        <w:pStyle w:val="LagHuvRubr"/>
      </w:pPr>
      <w:bookmarkStart w:id="13" w:name="_Toc51843385"/>
      <w:bookmarkStart w:id="14" w:name="_Toc56672549"/>
      <w:r>
        <w:t>L A N D S K A P S L A G</w:t>
      </w:r>
      <w:bookmarkEnd w:id="13"/>
      <w:r>
        <w:br/>
      </w:r>
      <w:bookmarkStart w:id="15" w:name="_Toc51843386"/>
      <w:r>
        <w:t>om ändring av kommunstrukturlagen för Åland</w:t>
      </w:r>
      <w:bookmarkEnd w:id="14"/>
      <w:bookmarkEnd w:id="15"/>
    </w:p>
    <w:p w14:paraId="1CF92E10" w14:textId="77777777" w:rsidR="006D688D" w:rsidRDefault="006D688D" w:rsidP="006D688D">
      <w:pPr>
        <w:pStyle w:val="ANormal"/>
      </w:pPr>
    </w:p>
    <w:p w14:paraId="1E68E937" w14:textId="77777777" w:rsidR="006D688D" w:rsidRDefault="006D688D" w:rsidP="006D688D">
      <w:pPr>
        <w:pStyle w:val="ANormal"/>
      </w:pPr>
      <w:r>
        <w:tab/>
        <w:t>I enlighet med lagtingets beslut</w:t>
      </w:r>
    </w:p>
    <w:p w14:paraId="39C7AECF" w14:textId="77777777" w:rsidR="006D688D" w:rsidRPr="00F255F2" w:rsidRDefault="006D688D" w:rsidP="006D688D">
      <w:pPr>
        <w:pStyle w:val="ANormal"/>
        <w:rPr>
          <w:b/>
          <w:bCs/>
        </w:rPr>
      </w:pPr>
      <w:r>
        <w:rPr>
          <w:b/>
          <w:bCs/>
        </w:rPr>
        <w:tab/>
      </w:r>
      <w:r w:rsidRPr="00F255F2">
        <w:rPr>
          <w:b/>
          <w:bCs/>
        </w:rPr>
        <w:t xml:space="preserve">upphävs </w:t>
      </w:r>
      <w:r w:rsidRPr="00783B51">
        <w:t>55</w:t>
      </w:r>
      <w:r>
        <w:t> §</w:t>
      </w:r>
      <w:r w:rsidRPr="00F255F2">
        <w:t xml:space="preserve"> kommunstrukturlagen (2019:29) för Åland</w:t>
      </w:r>
      <w:r>
        <w:t>,</w:t>
      </w:r>
    </w:p>
    <w:p w14:paraId="3C8A0E25" w14:textId="77777777" w:rsidR="006D688D" w:rsidRDefault="006D688D" w:rsidP="006D688D">
      <w:pPr>
        <w:pStyle w:val="ANormal"/>
      </w:pPr>
      <w:r>
        <w:rPr>
          <w:b/>
          <w:bCs/>
        </w:rPr>
        <w:tab/>
      </w:r>
      <w:r w:rsidRPr="00F255F2">
        <w:rPr>
          <w:b/>
          <w:bCs/>
        </w:rPr>
        <w:t>ändras</w:t>
      </w:r>
      <w:r>
        <w:rPr>
          <w:b/>
          <w:bCs/>
        </w:rPr>
        <w:t xml:space="preserve"> </w:t>
      </w:r>
      <w:r w:rsidRPr="005E63BD">
        <w:t xml:space="preserve">lagens </w:t>
      </w:r>
      <w:r>
        <w:t>41och 42 §§ samt</w:t>
      </w:r>
    </w:p>
    <w:p w14:paraId="174D7E35" w14:textId="5B694A5E" w:rsidR="006D688D" w:rsidRPr="005E63BD" w:rsidRDefault="006D688D" w:rsidP="006D688D">
      <w:pPr>
        <w:pStyle w:val="ANormal"/>
      </w:pPr>
      <w:r>
        <w:rPr>
          <w:b/>
          <w:bCs/>
        </w:rPr>
        <w:tab/>
        <w:t xml:space="preserve">fogas till </w:t>
      </w:r>
      <w:r>
        <w:t xml:space="preserve">lagen nya </w:t>
      </w:r>
      <w:r w:rsidRPr="00F8698F">
        <w:rPr>
          <w:highlight w:val="yellow"/>
        </w:rPr>
        <w:t>41a</w:t>
      </w:r>
      <w:r w:rsidR="00F8698F" w:rsidRPr="00F8698F">
        <w:rPr>
          <w:highlight w:val="yellow"/>
        </w:rPr>
        <w:t xml:space="preserve"> - c</w:t>
      </w:r>
      <w:r w:rsidRPr="00F8698F">
        <w:rPr>
          <w:highlight w:val="yellow"/>
        </w:rPr>
        <w:t xml:space="preserve"> §§</w:t>
      </w:r>
      <w:r>
        <w:t xml:space="preserve"> som följer:</w:t>
      </w:r>
    </w:p>
    <w:p w14:paraId="12EF65CA" w14:textId="77777777" w:rsidR="006D688D" w:rsidRDefault="006D688D" w:rsidP="006D688D">
      <w:pPr>
        <w:pStyle w:val="ANormal"/>
      </w:pPr>
    </w:p>
    <w:p w14:paraId="0520A225" w14:textId="77777777" w:rsidR="006D688D" w:rsidRDefault="006D688D" w:rsidP="006D688D">
      <w:pPr>
        <w:pStyle w:val="LagParagraf"/>
        <w:rPr>
          <w:lang w:val="sv-FI" w:eastAsia="sv-FI"/>
        </w:rPr>
      </w:pPr>
      <w:r w:rsidRPr="005E63BD">
        <w:rPr>
          <w:lang w:val="sv-FI" w:eastAsia="sv-FI"/>
        </w:rPr>
        <w:t>41</w:t>
      </w:r>
      <w:r>
        <w:rPr>
          <w:lang w:val="sv-FI" w:eastAsia="sv-FI"/>
        </w:rPr>
        <w:t> §</w:t>
      </w:r>
    </w:p>
    <w:p w14:paraId="4FF91BEA" w14:textId="77777777" w:rsidR="006D688D" w:rsidRPr="005E63BD" w:rsidRDefault="006D688D" w:rsidP="006D688D">
      <w:pPr>
        <w:pStyle w:val="LagPararubrik"/>
        <w:rPr>
          <w:lang w:val="sv-FI" w:eastAsia="sv-FI"/>
        </w:rPr>
      </w:pPr>
      <w:r w:rsidRPr="005E63BD">
        <w:rPr>
          <w:lang w:val="sv-FI" w:eastAsia="sv-FI"/>
        </w:rPr>
        <w:t>Samgångsunderstödets belopp</w:t>
      </w:r>
    </w:p>
    <w:p w14:paraId="22B0BBDF" w14:textId="77777777" w:rsidR="006D688D" w:rsidRDefault="006D688D" w:rsidP="006D688D">
      <w:pPr>
        <w:pStyle w:val="ANormal"/>
      </w:pPr>
      <w:r>
        <w:tab/>
        <w:t>Samgångsunderstödets belopp</w:t>
      </w:r>
      <w:r w:rsidRPr="005E63BD">
        <w:t xml:space="preserve"> </w:t>
      </w:r>
      <w:r>
        <w:t xml:space="preserve">bestäms utgående från kommunens </w:t>
      </w:r>
      <w:r w:rsidRPr="005E63BD">
        <w:t xml:space="preserve">invånarantal </w:t>
      </w:r>
      <w:r>
        <w:t>den 1 januari det år då ändringen av kommunindelningen träder i kraft</w:t>
      </w:r>
      <w:r w:rsidRPr="005E63BD">
        <w:t xml:space="preserve"> enligt följande:</w:t>
      </w:r>
    </w:p>
    <w:p w14:paraId="71242802" w14:textId="77777777" w:rsidR="006D688D" w:rsidRPr="005E63BD" w:rsidRDefault="006D688D" w:rsidP="006D688D">
      <w:pPr>
        <w:pStyle w:val="ANormal"/>
      </w:pPr>
    </w:p>
    <w:tbl>
      <w:tblPr>
        <w:tblStyle w:val="Tabellrutnt"/>
        <w:tblW w:w="0" w:type="auto"/>
        <w:tblLook w:val="04A0" w:firstRow="1" w:lastRow="0" w:firstColumn="1" w:lastColumn="0" w:noHBand="0" w:noVBand="1"/>
      </w:tblPr>
      <w:tblGrid>
        <w:gridCol w:w="2830"/>
        <w:gridCol w:w="3850"/>
      </w:tblGrid>
      <w:tr w:rsidR="006D688D" w:rsidRPr="005E63BD" w14:paraId="3FF90ED2" w14:textId="77777777" w:rsidTr="0030327D">
        <w:tc>
          <w:tcPr>
            <w:tcW w:w="2830" w:type="dxa"/>
          </w:tcPr>
          <w:p w14:paraId="131FD84E" w14:textId="77777777" w:rsidR="006D688D" w:rsidRPr="00F1073B" w:rsidRDefault="006D688D" w:rsidP="0030327D">
            <w:pPr>
              <w:pStyle w:val="ANormal"/>
              <w:rPr>
                <w:b/>
              </w:rPr>
            </w:pPr>
            <w:r w:rsidRPr="00F1073B">
              <w:rPr>
                <w:b/>
              </w:rPr>
              <w:t>Invånarantal</w:t>
            </w:r>
          </w:p>
        </w:tc>
        <w:tc>
          <w:tcPr>
            <w:tcW w:w="3850" w:type="dxa"/>
          </w:tcPr>
          <w:p w14:paraId="47B9DA50" w14:textId="77777777" w:rsidR="006D688D" w:rsidRPr="00F1073B" w:rsidRDefault="006D688D" w:rsidP="0030327D">
            <w:pPr>
              <w:pStyle w:val="ANormal"/>
              <w:rPr>
                <w:b/>
              </w:rPr>
            </w:pPr>
            <w:r w:rsidRPr="00F1073B">
              <w:rPr>
                <w:b/>
              </w:rPr>
              <w:t>Samgångsunderstöd, euro/invånare</w:t>
            </w:r>
          </w:p>
        </w:tc>
      </w:tr>
      <w:tr w:rsidR="006D688D" w:rsidRPr="005E63BD" w14:paraId="53F0A021" w14:textId="77777777" w:rsidTr="0030327D">
        <w:tc>
          <w:tcPr>
            <w:tcW w:w="2830" w:type="dxa"/>
          </w:tcPr>
          <w:p w14:paraId="50BA6D5F" w14:textId="77777777" w:rsidR="006D688D" w:rsidRPr="005E63BD" w:rsidRDefault="006D688D" w:rsidP="0030327D">
            <w:pPr>
              <w:pStyle w:val="ANormal"/>
            </w:pPr>
            <w:r>
              <w:t xml:space="preserve">högst </w:t>
            </w:r>
            <w:r w:rsidRPr="005E63BD">
              <w:t>2</w:t>
            </w:r>
            <w:r>
              <w:t> </w:t>
            </w:r>
            <w:r w:rsidRPr="005E63BD">
              <w:t>000</w:t>
            </w:r>
          </w:p>
        </w:tc>
        <w:tc>
          <w:tcPr>
            <w:tcW w:w="3850" w:type="dxa"/>
          </w:tcPr>
          <w:p w14:paraId="1B02C29C" w14:textId="77777777" w:rsidR="006D688D" w:rsidRPr="005E63BD" w:rsidRDefault="006D688D" w:rsidP="0030327D">
            <w:pPr>
              <w:pStyle w:val="ANormal"/>
              <w:jc w:val="right"/>
            </w:pPr>
            <w:r w:rsidRPr="005E63BD">
              <w:t>405</w:t>
            </w:r>
          </w:p>
        </w:tc>
      </w:tr>
      <w:tr w:rsidR="006D688D" w:rsidRPr="005E63BD" w14:paraId="71CAE301" w14:textId="77777777" w:rsidTr="0030327D">
        <w:tc>
          <w:tcPr>
            <w:tcW w:w="2830" w:type="dxa"/>
          </w:tcPr>
          <w:p w14:paraId="513BFA70" w14:textId="77777777" w:rsidR="006D688D" w:rsidRPr="005E63BD" w:rsidRDefault="006D688D" w:rsidP="0030327D">
            <w:pPr>
              <w:pStyle w:val="ANormal"/>
            </w:pPr>
            <w:r w:rsidRPr="005E63BD">
              <w:t>2</w:t>
            </w:r>
            <w:r>
              <w:t> </w:t>
            </w:r>
            <w:r w:rsidRPr="005E63BD">
              <w:t>001</w:t>
            </w:r>
            <w:r>
              <w:t>–</w:t>
            </w:r>
            <w:r w:rsidRPr="005E63BD">
              <w:t>3</w:t>
            </w:r>
            <w:r>
              <w:t> </w:t>
            </w:r>
            <w:r w:rsidRPr="005E63BD">
              <w:t>000</w:t>
            </w:r>
          </w:p>
        </w:tc>
        <w:tc>
          <w:tcPr>
            <w:tcW w:w="3850" w:type="dxa"/>
          </w:tcPr>
          <w:p w14:paraId="05037C79" w14:textId="77777777" w:rsidR="006D688D" w:rsidRPr="005E63BD" w:rsidRDefault="006D688D" w:rsidP="0030327D">
            <w:pPr>
              <w:pStyle w:val="ANormal"/>
              <w:jc w:val="right"/>
            </w:pPr>
            <w:r w:rsidRPr="005E63BD">
              <w:t>383</w:t>
            </w:r>
          </w:p>
        </w:tc>
      </w:tr>
      <w:tr w:rsidR="006D688D" w:rsidRPr="005E63BD" w14:paraId="5704CEE5" w14:textId="77777777" w:rsidTr="0030327D">
        <w:tc>
          <w:tcPr>
            <w:tcW w:w="2830" w:type="dxa"/>
          </w:tcPr>
          <w:p w14:paraId="0F738E49" w14:textId="77777777" w:rsidR="006D688D" w:rsidRPr="005E63BD" w:rsidRDefault="006D688D" w:rsidP="0030327D">
            <w:pPr>
              <w:pStyle w:val="ANormal"/>
            </w:pPr>
            <w:r w:rsidRPr="00895838">
              <w:t>3</w:t>
            </w:r>
            <w:r>
              <w:t> </w:t>
            </w:r>
            <w:r w:rsidRPr="00895838">
              <w:t>001</w:t>
            </w:r>
            <w:r>
              <w:t>–</w:t>
            </w:r>
            <w:r w:rsidRPr="005E63BD">
              <w:t>4</w:t>
            </w:r>
            <w:r>
              <w:t> </w:t>
            </w:r>
            <w:r w:rsidRPr="005E63BD">
              <w:t>000</w:t>
            </w:r>
          </w:p>
        </w:tc>
        <w:tc>
          <w:tcPr>
            <w:tcW w:w="3850" w:type="dxa"/>
          </w:tcPr>
          <w:p w14:paraId="5F262FCE" w14:textId="77777777" w:rsidR="006D688D" w:rsidRPr="005E63BD" w:rsidRDefault="006D688D" w:rsidP="0030327D">
            <w:pPr>
              <w:pStyle w:val="ANormal"/>
              <w:jc w:val="right"/>
            </w:pPr>
            <w:r w:rsidRPr="005E63BD">
              <w:t>350</w:t>
            </w:r>
          </w:p>
        </w:tc>
      </w:tr>
      <w:tr w:rsidR="006D688D" w:rsidRPr="005E63BD" w14:paraId="51CCD6B2" w14:textId="77777777" w:rsidTr="0030327D">
        <w:tc>
          <w:tcPr>
            <w:tcW w:w="2830" w:type="dxa"/>
          </w:tcPr>
          <w:p w14:paraId="6E8217F5" w14:textId="77777777" w:rsidR="006D688D" w:rsidRPr="005E63BD" w:rsidRDefault="006D688D" w:rsidP="0030327D">
            <w:pPr>
              <w:pStyle w:val="ANormal"/>
            </w:pPr>
            <w:r w:rsidRPr="005E63BD">
              <w:t>4</w:t>
            </w:r>
            <w:r>
              <w:t> </w:t>
            </w:r>
            <w:r w:rsidRPr="005E63BD">
              <w:t>001</w:t>
            </w:r>
            <w:r>
              <w:t>–</w:t>
            </w:r>
            <w:r w:rsidRPr="005E63BD">
              <w:t>5</w:t>
            </w:r>
            <w:r>
              <w:t> </w:t>
            </w:r>
            <w:r w:rsidRPr="005E63BD">
              <w:t>000</w:t>
            </w:r>
          </w:p>
        </w:tc>
        <w:tc>
          <w:tcPr>
            <w:tcW w:w="3850" w:type="dxa"/>
          </w:tcPr>
          <w:p w14:paraId="0FDDFA02" w14:textId="77777777" w:rsidR="006D688D" w:rsidRPr="005E63BD" w:rsidRDefault="006D688D" w:rsidP="0030327D">
            <w:pPr>
              <w:pStyle w:val="ANormal"/>
              <w:jc w:val="right"/>
            </w:pPr>
            <w:r w:rsidRPr="005E63BD">
              <w:t>320</w:t>
            </w:r>
          </w:p>
        </w:tc>
      </w:tr>
      <w:tr w:rsidR="006D688D" w:rsidRPr="005E63BD" w14:paraId="6A24C2C8" w14:textId="77777777" w:rsidTr="0030327D">
        <w:tc>
          <w:tcPr>
            <w:tcW w:w="2830" w:type="dxa"/>
          </w:tcPr>
          <w:p w14:paraId="3A555ECE" w14:textId="77777777" w:rsidR="006D688D" w:rsidRPr="005E63BD" w:rsidRDefault="006D688D" w:rsidP="0030327D">
            <w:pPr>
              <w:pStyle w:val="ANormal"/>
            </w:pPr>
            <w:r w:rsidRPr="005E63BD">
              <w:t>5</w:t>
            </w:r>
            <w:r>
              <w:t> </w:t>
            </w:r>
            <w:r w:rsidRPr="005E63BD">
              <w:t>001</w:t>
            </w:r>
            <w:r>
              <w:t>–</w:t>
            </w:r>
            <w:r w:rsidRPr="005E63BD">
              <w:t>6</w:t>
            </w:r>
            <w:r>
              <w:t> </w:t>
            </w:r>
            <w:r w:rsidRPr="005E63BD">
              <w:t>000</w:t>
            </w:r>
          </w:p>
        </w:tc>
        <w:tc>
          <w:tcPr>
            <w:tcW w:w="3850" w:type="dxa"/>
          </w:tcPr>
          <w:p w14:paraId="7822CD23" w14:textId="77777777" w:rsidR="006D688D" w:rsidRPr="005E63BD" w:rsidRDefault="006D688D" w:rsidP="0030327D">
            <w:pPr>
              <w:pStyle w:val="ANormal"/>
              <w:jc w:val="right"/>
            </w:pPr>
            <w:r w:rsidRPr="005E63BD">
              <w:t>293</w:t>
            </w:r>
          </w:p>
        </w:tc>
      </w:tr>
      <w:tr w:rsidR="006D688D" w:rsidRPr="005E63BD" w14:paraId="117ED898" w14:textId="77777777" w:rsidTr="0030327D">
        <w:tc>
          <w:tcPr>
            <w:tcW w:w="2830" w:type="dxa"/>
          </w:tcPr>
          <w:p w14:paraId="1F51514B" w14:textId="77777777" w:rsidR="006D688D" w:rsidRPr="005E63BD" w:rsidRDefault="006D688D" w:rsidP="0030327D">
            <w:pPr>
              <w:pStyle w:val="ANormal"/>
            </w:pPr>
            <w:r w:rsidRPr="005E63BD">
              <w:t>6</w:t>
            </w:r>
            <w:r>
              <w:t> </w:t>
            </w:r>
            <w:r w:rsidRPr="005E63BD">
              <w:t>001</w:t>
            </w:r>
            <w:r>
              <w:t>–</w:t>
            </w:r>
            <w:r w:rsidRPr="005E63BD">
              <w:t>7</w:t>
            </w:r>
            <w:r>
              <w:t> </w:t>
            </w:r>
            <w:r w:rsidRPr="005E63BD">
              <w:t>000</w:t>
            </w:r>
          </w:p>
        </w:tc>
        <w:tc>
          <w:tcPr>
            <w:tcW w:w="3850" w:type="dxa"/>
          </w:tcPr>
          <w:p w14:paraId="0DA86D89" w14:textId="77777777" w:rsidR="006D688D" w:rsidRPr="005E63BD" w:rsidRDefault="006D688D" w:rsidP="0030327D">
            <w:pPr>
              <w:pStyle w:val="ANormal"/>
              <w:jc w:val="right"/>
            </w:pPr>
            <w:r w:rsidRPr="005E63BD">
              <w:t>269</w:t>
            </w:r>
          </w:p>
        </w:tc>
      </w:tr>
      <w:tr w:rsidR="006D688D" w:rsidRPr="005E63BD" w14:paraId="66AFC497" w14:textId="77777777" w:rsidTr="0030327D">
        <w:tc>
          <w:tcPr>
            <w:tcW w:w="2830" w:type="dxa"/>
          </w:tcPr>
          <w:p w14:paraId="4A47FF0F" w14:textId="77777777" w:rsidR="006D688D" w:rsidRPr="005E63BD" w:rsidRDefault="006D688D" w:rsidP="0030327D">
            <w:pPr>
              <w:pStyle w:val="ANormal"/>
            </w:pPr>
            <w:r w:rsidRPr="005E63BD">
              <w:t>7</w:t>
            </w:r>
            <w:r>
              <w:t> </w:t>
            </w:r>
            <w:r w:rsidRPr="005E63BD">
              <w:t>001</w:t>
            </w:r>
            <w:r>
              <w:t>–8 000</w:t>
            </w:r>
          </w:p>
        </w:tc>
        <w:tc>
          <w:tcPr>
            <w:tcW w:w="3850" w:type="dxa"/>
          </w:tcPr>
          <w:p w14:paraId="4710B2FF" w14:textId="77777777" w:rsidR="006D688D" w:rsidRPr="005E63BD" w:rsidRDefault="006D688D" w:rsidP="0030327D">
            <w:pPr>
              <w:pStyle w:val="ANormal"/>
              <w:jc w:val="right"/>
            </w:pPr>
            <w:r w:rsidRPr="005E63BD">
              <w:t>248</w:t>
            </w:r>
          </w:p>
        </w:tc>
      </w:tr>
      <w:tr w:rsidR="006D688D" w:rsidRPr="005E63BD" w14:paraId="49177B5C" w14:textId="77777777" w:rsidTr="0030327D">
        <w:tc>
          <w:tcPr>
            <w:tcW w:w="2830" w:type="dxa"/>
          </w:tcPr>
          <w:p w14:paraId="0015BA8A" w14:textId="77777777" w:rsidR="006D688D" w:rsidRPr="005E63BD" w:rsidRDefault="006D688D" w:rsidP="0030327D">
            <w:pPr>
              <w:pStyle w:val="ANormal"/>
            </w:pPr>
            <w:r w:rsidRPr="005E63BD">
              <w:t>8</w:t>
            </w:r>
            <w:r>
              <w:t> </w:t>
            </w:r>
            <w:r w:rsidRPr="005E63BD">
              <w:t>001</w:t>
            </w:r>
            <w:r>
              <w:t>–</w:t>
            </w:r>
            <w:r w:rsidRPr="005E63BD">
              <w:t>9</w:t>
            </w:r>
            <w:r>
              <w:t> </w:t>
            </w:r>
            <w:r w:rsidRPr="005E63BD">
              <w:t>000</w:t>
            </w:r>
          </w:p>
        </w:tc>
        <w:tc>
          <w:tcPr>
            <w:tcW w:w="3850" w:type="dxa"/>
          </w:tcPr>
          <w:p w14:paraId="5CA1DFE7" w14:textId="77777777" w:rsidR="006D688D" w:rsidRPr="005E63BD" w:rsidRDefault="006D688D" w:rsidP="0030327D">
            <w:pPr>
              <w:pStyle w:val="ANormal"/>
              <w:jc w:val="right"/>
            </w:pPr>
            <w:r w:rsidRPr="005E63BD">
              <w:t>230</w:t>
            </w:r>
          </w:p>
        </w:tc>
      </w:tr>
      <w:tr w:rsidR="006D688D" w:rsidRPr="005E63BD" w14:paraId="61E1FB1C" w14:textId="77777777" w:rsidTr="0030327D">
        <w:tc>
          <w:tcPr>
            <w:tcW w:w="2830" w:type="dxa"/>
          </w:tcPr>
          <w:p w14:paraId="24E442C1" w14:textId="77777777" w:rsidR="006D688D" w:rsidRPr="005E63BD" w:rsidRDefault="006D688D" w:rsidP="0030327D">
            <w:pPr>
              <w:pStyle w:val="ANormal"/>
            </w:pPr>
            <w:r>
              <w:t>9 001–10 000</w:t>
            </w:r>
          </w:p>
        </w:tc>
        <w:tc>
          <w:tcPr>
            <w:tcW w:w="3850" w:type="dxa"/>
          </w:tcPr>
          <w:p w14:paraId="63E1A0C8" w14:textId="77777777" w:rsidR="006D688D" w:rsidRPr="005E63BD" w:rsidRDefault="006D688D" w:rsidP="0030327D">
            <w:pPr>
              <w:pStyle w:val="ANormal"/>
              <w:jc w:val="right"/>
            </w:pPr>
            <w:r w:rsidRPr="005E63BD">
              <w:t>215</w:t>
            </w:r>
          </w:p>
        </w:tc>
      </w:tr>
    </w:tbl>
    <w:p w14:paraId="356B54F0" w14:textId="77777777" w:rsidR="006D688D" w:rsidRPr="005E63BD" w:rsidRDefault="006D688D" w:rsidP="006D688D">
      <w:pPr>
        <w:pStyle w:val="ANormal"/>
      </w:pPr>
    </w:p>
    <w:p w14:paraId="71A64703" w14:textId="77777777" w:rsidR="006D688D" w:rsidRDefault="006D688D" w:rsidP="006D688D">
      <w:pPr>
        <w:pStyle w:val="ANormal"/>
      </w:pPr>
      <w:r w:rsidRPr="00895838">
        <w:tab/>
        <w:t>Om kommunens invånarantal överstiger 10 000 bestäms samgångsstödets belopp utgående från ett invånarantal om 10 000 invånare.</w:t>
      </w:r>
    </w:p>
    <w:p w14:paraId="12FF3767" w14:textId="77777777" w:rsidR="006D688D" w:rsidRPr="00895838" w:rsidRDefault="006D688D" w:rsidP="006D688D">
      <w:pPr>
        <w:pStyle w:val="ANormal"/>
      </w:pPr>
      <w:r w:rsidRPr="00895838">
        <w:tab/>
        <w:t>Samgångsunderstödets belopp är alltid minst det belopp som kommunen skulle få enligt det maximala invånarantalet i föregående intervall.</w:t>
      </w:r>
    </w:p>
    <w:p w14:paraId="63FD20E4" w14:textId="77777777" w:rsidR="006D688D" w:rsidRDefault="006D688D" w:rsidP="006D688D">
      <w:pPr>
        <w:pStyle w:val="ANormal"/>
      </w:pPr>
    </w:p>
    <w:p w14:paraId="00E3A6B2" w14:textId="77777777" w:rsidR="006D688D" w:rsidRDefault="006D688D" w:rsidP="006D688D">
      <w:pPr>
        <w:pStyle w:val="LagParagraf"/>
      </w:pPr>
      <w:r w:rsidRPr="005E63BD">
        <w:t>41a</w:t>
      </w:r>
      <w:r>
        <w:t> §</w:t>
      </w:r>
    </w:p>
    <w:p w14:paraId="387EA24D" w14:textId="77777777" w:rsidR="006D688D" w:rsidRPr="005E63BD" w:rsidRDefault="006D688D" w:rsidP="006D688D">
      <w:pPr>
        <w:pStyle w:val="LagPararubrik"/>
      </w:pPr>
      <w:r w:rsidRPr="005E63BD">
        <w:t>Skärgårds</w:t>
      </w:r>
      <w:r>
        <w:t>tillägg</w:t>
      </w:r>
    </w:p>
    <w:p w14:paraId="6D25412F" w14:textId="77777777" w:rsidR="006D688D" w:rsidRPr="00DE3146" w:rsidRDefault="006D688D" w:rsidP="006D688D">
      <w:pPr>
        <w:pStyle w:val="ANormal"/>
        <w:rPr>
          <w:rFonts w:eastAsia="Calibri"/>
        </w:rPr>
      </w:pPr>
      <w:r w:rsidRPr="00DE3146">
        <w:rPr>
          <w:rFonts w:eastAsia="Calibri"/>
        </w:rPr>
        <w:tab/>
        <w:t>En ny kommun som bildas med stöd av denna lag av två eller flera skärgårdskommuner har rätt till ett skärgårdstillägg till samgångsunderstödet.</w:t>
      </w:r>
    </w:p>
    <w:p w14:paraId="49428BE1" w14:textId="77777777" w:rsidR="006D688D" w:rsidRPr="00DE3146" w:rsidRDefault="006D688D" w:rsidP="006D688D">
      <w:pPr>
        <w:pStyle w:val="ANormal"/>
        <w:rPr>
          <w:rFonts w:eastAsia="Calibri"/>
        </w:rPr>
      </w:pPr>
      <w:r w:rsidRPr="00DE3146">
        <w:rPr>
          <w:rFonts w:eastAsia="Calibri"/>
        </w:rPr>
        <w:lastRenderedPageBreak/>
        <w:tab/>
        <w:t>Skärgårdstilläggets belopp är 60 procent av det samgångsunderstöd som kommunen har rätt till under det första året efter att ändringen av kommunindelningen trätt i kraft. Tillägget betalas ut tillsammans med samgångsunderstödet.</w:t>
      </w:r>
    </w:p>
    <w:p w14:paraId="18FD0E7B" w14:textId="77777777" w:rsidR="006D688D" w:rsidRPr="00DE3146" w:rsidRDefault="006D688D" w:rsidP="006D688D">
      <w:pPr>
        <w:pStyle w:val="ANormal"/>
        <w:rPr>
          <w:rFonts w:eastAsia="Calibri"/>
        </w:rPr>
      </w:pPr>
      <w:r w:rsidRPr="00DE3146">
        <w:rPr>
          <w:rFonts w:eastAsia="Calibri"/>
        </w:rPr>
        <w:tab/>
        <w:t>Med skärgårdskommuner</w:t>
      </w:r>
      <w:r>
        <w:rPr>
          <w:rFonts w:eastAsia="Calibri"/>
        </w:rPr>
        <w:t xml:space="preserve"> </w:t>
      </w:r>
      <w:r w:rsidRPr="00DE3146">
        <w:rPr>
          <w:rFonts w:eastAsia="Calibri"/>
        </w:rPr>
        <w:t>avses kommunerna Brändö, Föglö, Kumlinge, Kökar, Sottunga och Vårdö.</w:t>
      </w:r>
    </w:p>
    <w:p w14:paraId="3F21530F" w14:textId="77777777" w:rsidR="006D688D" w:rsidRPr="00DE3146" w:rsidRDefault="006D688D" w:rsidP="006D688D">
      <w:pPr>
        <w:pStyle w:val="ANormal"/>
        <w:rPr>
          <w:rFonts w:eastAsia="Calibri"/>
        </w:rPr>
      </w:pPr>
    </w:p>
    <w:p w14:paraId="7C7C4023" w14:textId="77777777" w:rsidR="006D688D" w:rsidRPr="00DE3146" w:rsidRDefault="006D688D" w:rsidP="006D688D">
      <w:pPr>
        <w:pStyle w:val="LagParagraf"/>
        <w:rPr>
          <w:rFonts w:eastAsia="Calibri"/>
        </w:rPr>
      </w:pPr>
      <w:r w:rsidRPr="00DE3146">
        <w:rPr>
          <w:rFonts w:eastAsia="Calibri"/>
        </w:rPr>
        <w:t>41b §</w:t>
      </w:r>
    </w:p>
    <w:p w14:paraId="45B568D0" w14:textId="77777777" w:rsidR="006D688D" w:rsidRPr="00DE3146" w:rsidRDefault="006D688D" w:rsidP="006D688D">
      <w:pPr>
        <w:pStyle w:val="LagPararubrik"/>
        <w:rPr>
          <w:rFonts w:eastAsia="Calibri"/>
        </w:rPr>
      </w:pPr>
      <w:r w:rsidRPr="00DE3146">
        <w:rPr>
          <w:rFonts w:eastAsia="Calibri"/>
        </w:rPr>
        <w:t>Särskilt understöd enligt prövning</w:t>
      </w:r>
    </w:p>
    <w:p w14:paraId="5B82D531" w14:textId="61451054" w:rsidR="006D688D" w:rsidRPr="00DE3146" w:rsidRDefault="006D688D" w:rsidP="006D688D">
      <w:pPr>
        <w:pStyle w:val="ANormal"/>
        <w:rPr>
          <w:rFonts w:eastAsia="Calibri"/>
        </w:rPr>
      </w:pPr>
      <w:r w:rsidRPr="00DE3146">
        <w:rPr>
          <w:rFonts w:eastAsia="Calibri"/>
        </w:rPr>
        <w:tab/>
        <w:t xml:space="preserve">En ny kommun som bildas med stöd av denna lag kan </w:t>
      </w:r>
      <w:r w:rsidR="00C12493" w:rsidRPr="00C12493">
        <w:rPr>
          <w:rFonts w:eastAsia="Calibri"/>
          <w:highlight w:val="yellow"/>
        </w:rPr>
        <w:t>av landskapsregeringen</w:t>
      </w:r>
      <w:r w:rsidR="00C12493">
        <w:rPr>
          <w:rFonts w:eastAsia="Calibri"/>
        </w:rPr>
        <w:t xml:space="preserve"> </w:t>
      </w:r>
      <w:r>
        <w:rPr>
          <w:rFonts w:eastAsia="Calibri"/>
        </w:rPr>
        <w:t>beviljas</w:t>
      </w:r>
      <w:r w:rsidRPr="00DE3146">
        <w:rPr>
          <w:rFonts w:eastAsia="Calibri"/>
        </w:rPr>
        <w:t xml:space="preserve"> ett särskilt understöd enligt prövning om de faktiska kostnaderna för bildandet av den nya kommunen väsentligt överstiger den totala summan av stöd som kommunen erhåller enligt 41 och 41a §§ i denna lag.</w:t>
      </w:r>
    </w:p>
    <w:p w14:paraId="4539ACA4" w14:textId="77777777" w:rsidR="006D688D" w:rsidRPr="00DE3146" w:rsidRDefault="006D688D" w:rsidP="006D688D">
      <w:pPr>
        <w:pStyle w:val="ANormal"/>
        <w:rPr>
          <w:rFonts w:eastAsia="Calibri"/>
        </w:rPr>
      </w:pPr>
      <w:r w:rsidRPr="00DE3146">
        <w:rPr>
          <w:rFonts w:eastAsia="Calibri"/>
        </w:rPr>
        <w:tab/>
        <w:t>Sådana kostnader som avses i 1 mom. är relevanta kostnader som kommunen inte kunnat undgå i samband med bildandet av den nya kommunen och som uppstått under de första fem åren efter att ändringen trätt i kraft.</w:t>
      </w:r>
    </w:p>
    <w:p w14:paraId="50A0E260" w14:textId="77777777" w:rsidR="006D688D" w:rsidRPr="00DE3146" w:rsidRDefault="006D688D" w:rsidP="006D688D">
      <w:pPr>
        <w:pStyle w:val="ANormal"/>
        <w:rPr>
          <w:rFonts w:eastAsia="Calibri"/>
        </w:rPr>
      </w:pPr>
      <w:r w:rsidRPr="00DE3146">
        <w:rPr>
          <w:rFonts w:eastAsia="Calibri"/>
        </w:rPr>
        <w:tab/>
        <w:t xml:space="preserve">Ansökan om ett särskilt understöd enligt prövning ska göras </w:t>
      </w:r>
      <w:r>
        <w:rPr>
          <w:rFonts w:eastAsia="Calibri"/>
        </w:rPr>
        <w:t>före utgången av mars månad</w:t>
      </w:r>
      <w:r w:rsidRPr="00DE3146">
        <w:rPr>
          <w:rFonts w:eastAsia="Calibri"/>
        </w:rPr>
        <w:t xml:space="preserve"> det </w:t>
      </w:r>
      <w:r>
        <w:rPr>
          <w:rFonts w:eastAsia="Calibri"/>
        </w:rPr>
        <w:t>sjätte</w:t>
      </w:r>
      <w:r w:rsidRPr="00DE3146">
        <w:rPr>
          <w:rFonts w:eastAsia="Calibri"/>
        </w:rPr>
        <w:t xml:space="preserve"> året efter att ändringen av kommunindelningen trätt i kraft.</w:t>
      </w:r>
    </w:p>
    <w:p w14:paraId="47194BB3" w14:textId="6A4E9F3C" w:rsidR="006D688D" w:rsidRDefault="006D688D" w:rsidP="006D688D">
      <w:pPr>
        <w:pStyle w:val="ANormal"/>
      </w:pPr>
    </w:p>
    <w:p w14:paraId="6B0147E8" w14:textId="77777777" w:rsidR="00F8698F" w:rsidRPr="00F8698F" w:rsidRDefault="00F8698F" w:rsidP="00F8698F">
      <w:pPr>
        <w:pStyle w:val="LagParagraf"/>
        <w:rPr>
          <w:rFonts w:eastAsia="Calibri"/>
          <w:highlight w:val="yellow"/>
        </w:rPr>
      </w:pPr>
      <w:r w:rsidRPr="00F8698F">
        <w:rPr>
          <w:rFonts w:eastAsia="Calibri"/>
          <w:highlight w:val="yellow"/>
        </w:rPr>
        <w:t>41 c §</w:t>
      </w:r>
    </w:p>
    <w:p w14:paraId="403CED43" w14:textId="77777777" w:rsidR="00F8698F" w:rsidRPr="00F8698F" w:rsidRDefault="00F8698F" w:rsidP="00F8698F">
      <w:pPr>
        <w:pStyle w:val="LagPararubrik"/>
        <w:rPr>
          <w:rFonts w:eastAsia="Calibri"/>
          <w:highlight w:val="yellow"/>
        </w:rPr>
      </w:pPr>
      <w:r w:rsidRPr="00F8698F">
        <w:rPr>
          <w:rFonts w:eastAsia="Calibri"/>
          <w:highlight w:val="yellow"/>
        </w:rPr>
        <w:t>Samgång med en kommun som redan erhåller samgångsunderstöd</w:t>
      </w:r>
    </w:p>
    <w:p w14:paraId="7C66F4C9" w14:textId="77777777" w:rsidR="00F8698F" w:rsidRPr="00F8698F" w:rsidRDefault="00F8698F" w:rsidP="00F8698F">
      <w:pPr>
        <w:pStyle w:val="ANormal"/>
        <w:rPr>
          <w:rFonts w:eastAsia="Calibri"/>
        </w:rPr>
      </w:pPr>
      <w:r w:rsidRPr="00F8698F">
        <w:rPr>
          <w:rFonts w:eastAsia="Calibri"/>
          <w:highlight w:val="yellow"/>
        </w:rPr>
        <w:t>Om någon av de kommuner som ingår i en ny kommun får samgångsunderstöd på grund av en tidigare ändring av kommunindelningen, har den nya kommunen inte rätt till sådant samgångsunderstöd, skärgårdstillägg eller särskilt understöd enligt prövning som avses i 40 §, 41 a § och 41 b §.</w:t>
      </w:r>
    </w:p>
    <w:p w14:paraId="653FA978" w14:textId="77777777" w:rsidR="00F8698F" w:rsidRDefault="00F8698F" w:rsidP="006D688D">
      <w:pPr>
        <w:pStyle w:val="ANormal"/>
      </w:pPr>
    </w:p>
    <w:p w14:paraId="3079EF2A" w14:textId="77777777" w:rsidR="006D688D" w:rsidRDefault="006D688D" w:rsidP="006D688D">
      <w:pPr>
        <w:pStyle w:val="LagParagraf"/>
      </w:pPr>
      <w:r w:rsidRPr="005E63BD">
        <w:t>42</w:t>
      </w:r>
      <w:r>
        <w:t> §</w:t>
      </w:r>
    </w:p>
    <w:p w14:paraId="50D8EFA1" w14:textId="77777777" w:rsidR="006D688D" w:rsidRPr="005E63BD" w:rsidRDefault="006D688D" w:rsidP="006D688D">
      <w:pPr>
        <w:pStyle w:val="LagPararubrik"/>
      </w:pPr>
      <w:r w:rsidRPr="005E63BD">
        <w:t>Utbetalning av samgångsunderstöd</w:t>
      </w:r>
    </w:p>
    <w:p w14:paraId="2D6DD75F" w14:textId="77777777" w:rsidR="006D688D" w:rsidRPr="005E63BD" w:rsidRDefault="006D688D" w:rsidP="006D688D">
      <w:pPr>
        <w:pStyle w:val="ANormal"/>
      </w:pPr>
      <w:r>
        <w:tab/>
      </w:r>
      <w:r w:rsidRPr="005E63BD">
        <w:t>Samgångsunderstödet betalas under fem år.</w:t>
      </w:r>
    </w:p>
    <w:p w14:paraId="69EC0FDB" w14:textId="77777777" w:rsidR="006D688D" w:rsidRPr="005E63BD" w:rsidRDefault="006D688D" w:rsidP="006D688D">
      <w:pPr>
        <w:pStyle w:val="ANormal"/>
      </w:pPr>
      <w:r>
        <w:tab/>
        <w:t>Av u</w:t>
      </w:r>
      <w:r w:rsidRPr="005E63BD">
        <w:t xml:space="preserve">nderstödet betalas </w:t>
      </w:r>
      <w:r>
        <w:t>det första året</w:t>
      </w:r>
      <w:r w:rsidRPr="005E63BD">
        <w:t xml:space="preserve"> efter att </w:t>
      </w:r>
      <w:r>
        <w:t xml:space="preserve">ändringen av </w:t>
      </w:r>
      <w:r w:rsidRPr="005E63BD">
        <w:t xml:space="preserve">kommunindelningen trätt i kraft 100 procent </w:t>
      </w:r>
      <w:r>
        <w:t>av samgångsunderstödets belopp</w:t>
      </w:r>
      <w:r w:rsidRPr="005E63BD">
        <w:t xml:space="preserve">, </w:t>
      </w:r>
      <w:r>
        <w:t xml:space="preserve">det andra året </w:t>
      </w:r>
      <w:r w:rsidRPr="005E63BD">
        <w:t xml:space="preserve">80 procent </w:t>
      </w:r>
      <w:r>
        <w:t>av beloppet, det tredje året</w:t>
      </w:r>
      <w:r w:rsidRPr="005E63BD">
        <w:t xml:space="preserve"> 60 procent </w:t>
      </w:r>
      <w:r>
        <w:t>av beloppet</w:t>
      </w:r>
      <w:r w:rsidRPr="005E63BD">
        <w:t xml:space="preserve">, </w:t>
      </w:r>
      <w:r>
        <w:t xml:space="preserve">det fjärde året </w:t>
      </w:r>
      <w:r w:rsidRPr="005E63BD">
        <w:t xml:space="preserve">40 procent </w:t>
      </w:r>
      <w:r>
        <w:t>av beloppet</w:t>
      </w:r>
      <w:r w:rsidRPr="005E63BD">
        <w:t xml:space="preserve"> och </w:t>
      </w:r>
      <w:r>
        <w:t xml:space="preserve">det femte året </w:t>
      </w:r>
      <w:r w:rsidRPr="005E63BD">
        <w:t xml:space="preserve">20 procent </w:t>
      </w:r>
      <w:r>
        <w:t>av beloppet</w:t>
      </w:r>
      <w:r w:rsidRPr="005E63BD">
        <w:t>.</w:t>
      </w:r>
    </w:p>
    <w:p w14:paraId="2029352E" w14:textId="77777777" w:rsidR="006D688D" w:rsidRDefault="006D688D" w:rsidP="006D688D">
      <w:pPr>
        <w:pStyle w:val="ANormal"/>
      </w:pPr>
      <w:r>
        <w:tab/>
      </w:r>
      <w:r w:rsidRPr="005E63BD">
        <w:t>Samgångsunderstödet betalas en gång per år, före utgången av juni månad.</w:t>
      </w:r>
    </w:p>
    <w:p w14:paraId="67E9D969" w14:textId="77777777" w:rsidR="006D688D" w:rsidRDefault="00B84A3A" w:rsidP="006D688D">
      <w:pPr>
        <w:pStyle w:val="ANormal"/>
        <w:jc w:val="center"/>
      </w:pPr>
      <w:hyperlink w:anchor="_top" w:tooltip="Klicka för att gå till toppen av dokumentet" w:history="1">
        <w:r w:rsidR="006D688D">
          <w:rPr>
            <w:rStyle w:val="Hyperlnk"/>
          </w:rPr>
          <w:t>__________________</w:t>
        </w:r>
      </w:hyperlink>
    </w:p>
    <w:p w14:paraId="114677B9" w14:textId="77777777" w:rsidR="006D688D" w:rsidRDefault="006D688D" w:rsidP="006D688D">
      <w:pPr>
        <w:pStyle w:val="ANormal"/>
      </w:pPr>
    </w:p>
    <w:p w14:paraId="576BC13B" w14:textId="77777777" w:rsidR="006D688D" w:rsidRDefault="006D688D" w:rsidP="006D688D">
      <w:pPr>
        <w:pStyle w:val="ANormal"/>
      </w:pPr>
      <w:r>
        <w:tab/>
        <w:t>Denna lag träder i kraft den</w:t>
      </w:r>
    </w:p>
    <w:p w14:paraId="5BE0EA25" w14:textId="77777777" w:rsidR="006D688D" w:rsidRDefault="006D688D" w:rsidP="006D688D">
      <w:pPr>
        <w:pStyle w:val="ANormal"/>
      </w:pPr>
    </w:p>
    <w:p w14:paraId="727BB3B3" w14:textId="77777777" w:rsidR="002401D0" w:rsidRDefault="00B84A3A">
      <w:pPr>
        <w:pStyle w:val="ANormal"/>
        <w:jc w:val="center"/>
      </w:pPr>
      <w:hyperlink w:anchor="_top" w:tooltip="Klicka för att gå till toppen av dokumentet" w:history="1">
        <w:r w:rsidR="002401D0">
          <w:rPr>
            <w:rStyle w:val="Hyperlnk"/>
          </w:rPr>
          <w:t>__________________</w:t>
        </w:r>
      </w:hyperlink>
    </w:p>
    <w:p w14:paraId="0EA9C315" w14:textId="77777777" w:rsidR="002401D0" w:rsidRDefault="002401D0">
      <w:pPr>
        <w:pStyle w:val="ANormal"/>
      </w:pPr>
    </w:p>
    <w:p w14:paraId="21ADA338"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60D9BE1" w14:textId="77777777">
        <w:trPr>
          <w:cantSplit/>
        </w:trPr>
        <w:tc>
          <w:tcPr>
            <w:tcW w:w="7931" w:type="dxa"/>
            <w:gridSpan w:val="2"/>
          </w:tcPr>
          <w:p w14:paraId="1D5B63BA" w14:textId="1CAF0C58" w:rsidR="002401D0" w:rsidRDefault="002401D0">
            <w:pPr>
              <w:pStyle w:val="ANormal"/>
              <w:keepNext/>
            </w:pPr>
            <w:r>
              <w:t xml:space="preserve">Mariehamn den </w:t>
            </w:r>
            <w:r w:rsidR="002B6214">
              <w:t>12</w:t>
            </w:r>
            <w:r w:rsidR="006D688D">
              <w:t xml:space="preserve"> </w:t>
            </w:r>
            <w:r w:rsidR="00FB72B0">
              <w:t>januari</w:t>
            </w:r>
            <w:r w:rsidR="006D688D">
              <w:t xml:space="preserve"> 202</w:t>
            </w:r>
            <w:r w:rsidR="00FB72B0">
              <w:t>1</w:t>
            </w:r>
          </w:p>
        </w:tc>
      </w:tr>
      <w:tr w:rsidR="002401D0" w14:paraId="52F0C44D" w14:textId="77777777">
        <w:tc>
          <w:tcPr>
            <w:tcW w:w="4454" w:type="dxa"/>
            <w:vAlign w:val="bottom"/>
          </w:tcPr>
          <w:p w14:paraId="6321E140" w14:textId="77777777" w:rsidR="002401D0" w:rsidRDefault="002401D0">
            <w:pPr>
              <w:pStyle w:val="ANormal"/>
              <w:keepNext/>
            </w:pPr>
          </w:p>
          <w:p w14:paraId="25CB3E47" w14:textId="77777777" w:rsidR="002401D0" w:rsidRDefault="002401D0">
            <w:pPr>
              <w:pStyle w:val="ANormal"/>
              <w:keepNext/>
            </w:pPr>
          </w:p>
          <w:p w14:paraId="0120DE19" w14:textId="77777777" w:rsidR="002401D0" w:rsidRDefault="002401D0">
            <w:pPr>
              <w:pStyle w:val="ANormal"/>
              <w:keepNext/>
            </w:pPr>
            <w:r>
              <w:t>Ordförande</w:t>
            </w:r>
          </w:p>
        </w:tc>
        <w:tc>
          <w:tcPr>
            <w:tcW w:w="3477" w:type="dxa"/>
            <w:vAlign w:val="bottom"/>
          </w:tcPr>
          <w:p w14:paraId="64F51050" w14:textId="77777777" w:rsidR="002401D0" w:rsidRDefault="002401D0">
            <w:pPr>
              <w:pStyle w:val="ANormal"/>
              <w:keepNext/>
            </w:pPr>
          </w:p>
          <w:p w14:paraId="287FC5DA" w14:textId="77777777" w:rsidR="002401D0" w:rsidRDefault="002401D0">
            <w:pPr>
              <w:pStyle w:val="ANormal"/>
              <w:keepNext/>
            </w:pPr>
          </w:p>
          <w:p w14:paraId="48D5F3A4" w14:textId="635A3CB1" w:rsidR="002401D0" w:rsidRDefault="006D688D">
            <w:pPr>
              <w:pStyle w:val="ANormal"/>
              <w:keepNext/>
            </w:pPr>
            <w:r>
              <w:t>Rainer Juslin</w:t>
            </w:r>
          </w:p>
        </w:tc>
      </w:tr>
      <w:tr w:rsidR="002401D0" w14:paraId="777AEA1E" w14:textId="77777777">
        <w:tc>
          <w:tcPr>
            <w:tcW w:w="4454" w:type="dxa"/>
            <w:vAlign w:val="bottom"/>
          </w:tcPr>
          <w:p w14:paraId="79A7A31F" w14:textId="77777777" w:rsidR="002401D0" w:rsidRDefault="002401D0">
            <w:pPr>
              <w:pStyle w:val="ANormal"/>
              <w:keepNext/>
            </w:pPr>
          </w:p>
          <w:p w14:paraId="2F29E4B5" w14:textId="77777777" w:rsidR="002401D0" w:rsidRDefault="002401D0">
            <w:pPr>
              <w:pStyle w:val="ANormal"/>
              <w:keepNext/>
            </w:pPr>
          </w:p>
          <w:p w14:paraId="7537C4C0" w14:textId="77777777" w:rsidR="002401D0" w:rsidRDefault="002401D0">
            <w:pPr>
              <w:pStyle w:val="ANormal"/>
              <w:keepNext/>
            </w:pPr>
            <w:r>
              <w:t>Sekreterare</w:t>
            </w:r>
          </w:p>
        </w:tc>
        <w:tc>
          <w:tcPr>
            <w:tcW w:w="3477" w:type="dxa"/>
            <w:vAlign w:val="bottom"/>
          </w:tcPr>
          <w:p w14:paraId="7783E126" w14:textId="77777777" w:rsidR="002401D0" w:rsidRDefault="002401D0">
            <w:pPr>
              <w:pStyle w:val="ANormal"/>
              <w:keepNext/>
            </w:pPr>
          </w:p>
          <w:p w14:paraId="1961621F" w14:textId="77777777" w:rsidR="002401D0" w:rsidRDefault="002401D0">
            <w:pPr>
              <w:pStyle w:val="ANormal"/>
              <w:keepNext/>
            </w:pPr>
          </w:p>
          <w:p w14:paraId="47FE07B8" w14:textId="5D2DB128" w:rsidR="002401D0" w:rsidRDefault="006D688D">
            <w:pPr>
              <w:pStyle w:val="ANormal"/>
              <w:keepNext/>
            </w:pPr>
            <w:r>
              <w:t>Susanne Eriksson</w:t>
            </w:r>
          </w:p>
        </w:tc>
      </w:tr>
    </w:tbl>
    <w:p w14:paraId="41747DA7" w14:textId="633EB0A8" w:rsidR="002401D0" w:rsidRDefault="002401D0">
      <w:pPr>
        <w:pStyle w:val="ANormal"/>
      </w:pPr>
    </w:p>
    <w:p w14:paraId="28396EA0" w14:textId="77777777" w:rsidR="007D6455" w:rsidRDefault="007D6455" w:rsidP="007D6455">
      <w:pPr>
        <w:rPr>
          <w:lang w:eastAsia="en-US"/>
        </w:rPr>
      </w:pPr>
    </w:p>
    <w:p w14:paraId="56B8BF2A" w14:textId="77777777" w:rsidR="007D6455" w:rsidRDefault="007D6455">
      <w:pPr>
        <w:pStyle w:val="ANormal"/>
      </w:pPr>
    </w:p>
    <w:sectPr w:rsidR="007D645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78E3" w14:textId="77777777" w:rsidR="009B16CD" w:rsidRDefault="009B16CD">
      <w:r>
        <w:separator/>
      </w:r>
    </w:p>
  </w:endnote>
  <w:endnote w:type="continuationSeparator" w:id="0">
    <w:p w14:paraId="546721D1" w14:textId="77777777" w:rsidR="009B16CD" w:rsidRDefault="009B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0E2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B3C42" w14:textId="77777777" w:rsidR="009B16CD" w:rsidRDefault="009B16CD">
      <w:r>
        <w:separator/>
      </w:r>
    </w:p>
  </w:footnote>
  <w:footnote w:type="continuationSeparator" w:id="0">
    <w:p w14:paraId="7F90BD24" w14:textId="77777777" w:rsidR="009B16CD" w:rsidRDefault="009B1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59E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2547319"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D078"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35"/>
    <w:rsid w:val="00015E9C"/>
    <w:rsid w:val="00051556"/>
    <w:rsid w:val="00087FB9"/>
    <w:rsid w:val="000B2DC9"/>
    <w:rsid w:val="000D5505"/>
    <w:rsid w:val="000D6353"/>
    <w:rsid w:val="000F7417"/>
    <w:rsid w:val="00124812"/>
    <w:rsid w:val="0015337C"/>
    <w:rsid w:val="001624D3"/>
    <w:rsid w:val="001E4062"/>
    <w:rsid w:val="001F5776"/>
    <w:rsid w:val="00223447"/>
    <w:rsid w:val="002401D0"/>
    <w:rsid w:val="002974FB"/>
    <w:rsid w:val="002B6214"/>
    <w:rsid w:val="0030327D"/>
    <w:rsid w:val="003271A8"/>
    <w:rsid w:val="00363431"/>
    <w:rsid w:val="0036359C"/>
    <w:rsid w:val="004151C4"/>
    <w:rsid w:val="00456B5F"/>
    <w:rsid w:val="00471703"/>
    <w:rsid w:val="004D396C"/>
    <w:rsid w:val="00521733"/>
    <w:rsid w:val="005356C3"/>
    <w:rsid w:val="00613302"/>
    <w:rsid w:val="00643C31"/>
    <w:rsid w:val="00682A5E"/>
    <w:rsid w:val="00697EF0"/>
    <w:rsid w:val="006B2E9E"/>
    <w:rsid w:val="006D688D"/>
    <w:rsid w:val="007234AD"/>
    <w:rsid w:val="00723B93"/>
    <w:rsid w:val="0074106C"/>
    <w:rsid w:val="00752FF4"/>
    <w:rsid w:val="007D6455"/>
    <w:rsid w:val="007E7EB7"/>
    <w:rsid w:val="007F2601"/>
    <w:rsid w:val="007F414F"/>
    <w:rsid w:val="00811D50"/>
    <w:rsid w:val="00817B04"/>
    <w:rsid w:val="008248F6"/>
    <w:rsid w:val="008723E8"/>
    <w:rsid w:val="00877272"/>
    <w:rsid w:val="008F3C0C"/>
    <w:rsid w:val="00957C36"/>
    <w:rsid w:val="009A20A5"/>
    <w:rsid w:val="009B16CD"/>
    <w:rsid w:val="009C0AD0"/>
    <w:rsid w:val="009D73B2"/>
    <w:rsid w:val="009E3AA7"/>
    <w:rsid w:val="009F65E6"/>
    <w:rsid w:val="009F7CE2"/>
    <w:rsid w:val="00A41F87"/>
    <w:rsid w:val="00A45969"/>
    <w:rsid w:val="00A83339"/>
    <w:rsid w:val="00AF65F6"/>
    <w:rsid w:val="00B15B92"/>
    <w:rsid w:val="00B32E91"/>
    <w:rsid w:val="00B36A8F"/>
    <w:rsid w:val="00B84A3A"/>
    <w:rsid w:val="00B90DEC"/>
    <w:rsid w:val="00BE0C23"/>
    <w:rsid w:val="00BF0D5C"/>
    <w:rsid w:val="00BF5A55"/>
    <w:rsid w:val="00C06D89"/>
    <w:rsid w:val="00C12493"/>
    <w:rsid w:val="00CA22B0"/>
    <w:rsid w:val="00CB087E"/>
    <w:rsid w:val="00CC62F4"/>
    <w:rsid w:val="00CF3BC9"/>
    <w:rsid w:val="00CF700E"/>
    <w:rsid w:val="00D20FB2"/>
    <w:rsid w:val="00D4275B"/>
    <w:rsid w:val="00D55E3D"/>
    <w:rsid w:val="00DC45B2"/>
    <w:rsid w:val="00E83880"/>
    <w:rsid w:val="00F3558B"/>
    <w:rsid w:val="00F37A35"/>
    <w:rsid w:val="00F8698F"/>
    <w:rsid w:val="00FB242D"/>
    <w:rsid w:val="00FB72B0"/>
    <w:rsid w:val="00FF2F3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4486"/>
  <w15:chartTrackingRefBased/>
  <w15:docId w15:val="{6A842A83-2B66-4B08-B339-B332ADF5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8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F37A35"/>
    <w:rPr>
      <w:sz w:val="22"/>
      <w:lang w:val="sv-SE" w:eastAsia="sv-SE"/>
    </w:rPr>
  </w:style>
  <w:style w:type="table" w:styleId="Tabellrutnt">
    <w:name w:val="Table Grid"/>
    <w:basedOn w:val="Normaltabell"/>
    <w:uiPriority w:val="39"/>
    <w:rsid w:val="006D68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F8698F"/>
    <w:pPr>
      <w:spacing w:before="100" w:beforeAutospacing="1" w:after="100" w:afterAutospacing="1"/>
    </w:pPr>
    <w:rPr>
      <w:lang w:val="sv-FI" w:eastAsia="sv-FI"/>
    </w:rPr>
  </w:style>
  <w:style w:type="paragraph" w:customStyle="1" w:styleId="xanormal">
    <w:name w:val="x_anormal"/>
    <w:basedOn w:val="Normal"/>
    <w:rsid w:val="002974FB"/>
    <w:pPr>
      <w:spacing w:before="100" w:beforeAutospacing="1" w:after="100" w:afterAutospacing="1"/>
    </w:pPr>
    <w:rPr>
      <w:lang w:val="sv-FI" w:eastAsia="sv-FI"/>
    </w:rPr>
  </w:style>
  <w:style w:type="paragraph" w:customStyle="1" w:styleId="lagparagraf0">
    <w:name w:val="lagparagraf"/>
    <w:basedOn w:val="Normal"/>
    <w:rsid w:val="00C12493"/>
    <w:pPr>
      <w:spacing w:before="100" w:beforeAutospacing="1" w:after="100" w:afterAutospacing="1"/>
    </w:pPr>
    <w:rPr>
      <w:lang w:val="sv-FI" w:eastAsia="sv-FI"/>
    </w:rPr>
  </w:style>
  <w:style w:type="paragraph" w:customStyle="1" w:styleId="lagpararubrik0">
    <w:name w:val="lagpararubrik"/>
    <w:basedOn w:val="Normal"/>
    <w:rsid w:val="00C12493"/>
    <w:pPr>
      <w:spacing w:before="100" w:beforeAutospacing="1" w:after="100" w:afterAutospacing="1"/>
    </w:pPr>
    <w:rPr>
      <w:lang w:val="sv-FI" w:eastAsia="sv-FI"/>
    </w:rPr>
  </w:style>
  <w:style w:type="paragraph" w:customStyle="1" w:styleId="anormal0">
    <w:name w:val="anormal"/>
    <w:basedOn w:val="Normal"/>
    <w:rsid w:val="00C12493"/>
    <w:pPr>
      <w:spacing w:before="100" w:beforeAutospacing="1" w:after="100" w:afterAutospacing="1"/>
    </w:pPr>
    <w:rPr>
      <w:lang w:val="sv-FI" w:eastAsia="sv-FI"/>
    </w:rPr>
  </w:style>
  <w:style w:type="paragraph" w:customStyle="1" w:styleId="xmsonormal">
    <w:name w:val="x_msonormal"/>
    <w:basedOn w:val="Normal"/>
    <w:rsid w:val="00B15B92"/>
    <w:pPr>
      <w:spacing w:before="100" w:beforeAutospacing="1" w:after="100" w:afterAutospacing="1"/>
    </w:pPr>
    <w:rPr>
      <w:lang w:val="sv-FI" w:eastAsia="sv-FI"/>
    </w:rPr>
  </w:style>
  <w:style w:type="paragraph" w:styleId="Ballongtext">
    <w:name w:val="Balloon Text"/>
    <w:basedOn w:val="Normal"/>
    <w:link w:val="BallongtextChar"/>
    <w:rsid w:val="00A45969"/>
    <w:rPr>
      <w:rFonts w:ascii="Segoe UI" w:hAnsi="Segoe UI" w:cs="Segoe UI"/>
      <w:sz w:val="18"/>
      <w:szCs w:val="18"/>
    </w:rPr>
  </w:style>
  <w:style w:type="character" w:customStyle="1" w:styleId="BallongtextChar">
    <w:name w:val="Ballongtext Char"/>
    <w:basedOn w:val="Standardstycketeckensnitt"/>
    <w:link w:val="Ballongtext"/>
    <w:rsid w:val="00A45969"/>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2352">
      <w:bodyDiv w:val="1"/>
      <w:marLeft w:val="0"/>
      <w:marRight w:val="0"/>
      <w:marTop w:val="0"/>
      <w:marBottom w:val="0"/>
      <w:divBdr>
        <w:top w:val="none" w:sz="0" w:space="0" w:color="auto"/>
        <w:left w:val="none" w:sz="0" w:space="0" w:color="auto"/>
        <w:bottom w:val="none" w:sz="0" w:space="0" w:color="auto"/>
        <w:right w:val="none" w:sz="0" w:space="0" w:color="auto"/>
      </w:divBdr>
    </w:div>
    <w:div w:id="379283631">
      <w:bodyDiv w:val="1"/>
      <w:marLeft w:val="0"/>
      <w:marRight w:val="0"/>
      <w:marTop w:val="0"/>
      <w:marBottom w:val="0"/>
      <w:divBdr>
        <w:top w:val="none" w:sz="0" w:space="0" w:color="auto"/>
        <w:left w:val="none" w:sz="0" w:space="0" w:color="auto"/>
        <w:bottom w:val="none" w:sz="0" w:space="0" w:color="auto"/>
        <w:right w:val="none" w:sz="0" w:space="0" w:color="auto"/>
      </w:divBdr>
    </w:div>
    <w:div w:id="630092980">
      <w:bodyDiv w:val="1"/>
      <w:marLeft w:val="0"/>
      <w:marRight w:val="0"/>
      <w:marTop w:val="0"/>
      <w:marBottom w:val="0"/>
      <w:divBdr>
        <w:top w:val="none" w:sz="0" w:space="0" w:color="auto"/>
        <w:left w:val="none" w:sz="0" w:space="0" w:color="auto"/>
        <w:bottom w:val="none" w:sz="0" w:space="0" w:color="auto"/>
        <w:right w:val="none" w:sz="0" w:space="0" w:color="auto"/>
      </w:divBdr>
    </w:div>
    <w:div w:id="641619987">
      <w:bodyDiv w:val="1"/>
      <w:marLeft w:val="0"/>
      <w:marRight w:val="0"/>
      <w:marTop w:val="0"/>
      <w:marBottom w:val="0"/>
      <w:divBdr>
        <w:top w:val="none" w:sz="0" w:space="0" w:color="auto"/>
        <w:left w:val="none" w:sz="0" w:space="0" w:color="auto"/>
        <w:bottom w:val="none" w:sz="0" w:space="0" w:color="auto"/>
        <w:right w:val="none" w:sz="0" w:space="0" w:color="auto"/>
      </w:divBdr>
    </w:div>
    <w:div w:id="647589567">
      <w:bodyDiv w:val="1"/>
      <w:marLeft w:val="0"/>
      <w:marRight w:val="0"/>
      <w:marTop w:val="0"/>
      <w:marBottom w:val="0"/>
      <w:divBdr>
        <w:top w:val="none" w:sz="0" w:space="0" w:color="auto"/>
        <w:left w:val="none" w:sz="0" w:space="0" w:color="auto"/>
        <w:bottom w:val="none" w:sz="0" w:space="0" w:color="auto"/>
        <w:right w:val="none" w:sz="0" w:space="0" w:color="auto"/>
      </w:divBdr>
    </w:div>
    <w:div w:id="761414463">
      <w:bodyDiv w:val="1"/>
      <w:marLeft w:val="0"/>
      <w:marRight w:val="0"/>
      <w:marTop w:val="0"/>
      <w:marBottom w:val="0"/>
      <w:divBdr>
        <w:top w:val="none" w:sz="0" w:space="0" w:color="auto"/>
        <w:left w:val="none" w:sz="0" w:space="0" w:color="auto"/>
        <w:bottom w:val="none" w:sz="0" w:space="0" w:color="auto"/>
        <w:right w:val="none" w:sz="0" w:space="0" w:color="auto"/>
      </w:divBdr>
    </w:div>
    <w:div w:id="1176533666">
      <w:bodyDiv w:val="1"/>
      <w:marLeft w:val="0"/>
      <w:marRight w:val="0"/>
      <w:marTop w:val="0"/>
      <w:marBottom w:val="0"/>
      <w:divBdr>
        <w:top w:val="none" w:sz="0" w:space="0" w:color="auto"/>
        <w:left w:val="none" w:sz="0" w:space="0" w:color="auto"/>
        <w:bottom w:val="none" w:sz="0" w:space="0" w:color="auto"/>
        <w:right w:val="none" w:sz="0" w:space="0" w:color="auto"/>
      </w:divBdr>
    </w:div>
    <w:div w:id="1659191457">
      <w:bodyDiv w:val="1"/>
      <w:marLeft w:val="0"/>
      <w:marRight w:val="0"/>
      <w:marTop w:val="0"/>
      <w:marBottom w:val="0"/>
      <w:divBdr>
        <w:top w:val="none" w:sz="0" w:space="0" w:color="auto"/>
        <w:left w:val="none" w:sz="0" w:space="0" w:color="auto"/>
        <w:bottom w:val="none" w:sz="0" w:space="0" w:color="auto"/>
        <w:right w:val="none" w:sz="0" w:space="0" w:color="auto"/>
      </w:divBdr>
    </w:div>
    <w:div w:id="2062821331">
      <w:bodyDiv w:val="1"/>
      <w:marLeft w:val="0"/>
      <w:marRight w:val="0"/>
      <w:marTop w:val="0"/>
      <w:marBottom w:val="0"/>
      <w:divBdr>
        <w:top w:val="none" w:sz="0" w:space="0" w:color="auto"/>
        <w:left w:val="none" w:sz="0" w:space="0" w:color="auto"/>
        <w:bottom w:val="none" w:sz="0" w:space="0" w:color="auto"/>
        <w:right w:val="none" w:sz="0" w:space="0" w:color="auto"/>
      </w:divBdr>
    </w:div>
    <w:div w:id="2118518133">
      <w:bodyDiv w:val="1"/>
      <w:marLeft w:val="0"/>
      <w:marRight w:val="0"/>
      <w:marTop w:val="0"/>
      <w:marBottom w:val="0"/>
      <w:divBdr>
        <w:top w:val="none" w:sz="0" w:space="0" w:color="auto"/>
        <w:left w:val="none" w:sz="0" w:space="0" w:color="auto"/>
        <w:bottom w:val="none" w:sz="0" w:space="0" w:color="auto"/>
        <w:right w:val="none" w:sz="0" w:space="0" w:color="auto"/>
      </w:divBdr>
    </w:div>
    <w:div w:id="21263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4</TotalTime>
  <Pages>6</Pages>
  <Words>2257</Words>
  <Characters>14497</Characters>
  <Application>Microsoft Office Word</Application>
  <DocSecurity>0</DocSecurity>
  <Lines>120</Lines>
  <Paragraphs>33</Paragraphs>
  <ScaleCrop>false</ScaleCrop>
  <HeadingPairs>
    <vt:vector size="2" baseType="variant">
      <vt:variant>
        <vt:lpstr>Rubrik</vt:lpstr>
      </vt:variant>
      <vt:variant>
        <vt:i4>1</vt:i4>
      </vt:variant>
    </vt:vector>
  </HeadingPairs>
  <TitlesOfParts>
    <vt:vector size="1" baseType="lpstr">
      <vt:lpstr>Lag- och kulturutskottets betänkande nr x/2020-2021</vt:lpstr>
    </vt:vector>
  </TitlesOfParts>
  <Company>Ålands lagting</Company>
  <LinksUpToDate>false</LinksUpToDate>
  <CharactersWithSpaces>16721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6/2020-2021</dc:title>
  <dc:subject/>
  <dc:creator>Jessica Laaksonen</dc:creator>
  <cp:keywords/>
  <dc:description/>
  <cp:lastModifiedBy>Jessica Laaksonen</cp:lastModifiedBy>
  <cp:revision>4</cp:revision>
  <cp:lastPrinted>2001-02-13T09:44:00Z</cp:lastPrinted>
  <dcterms:created xsi:type="dcterms:W3CDTF">2021-01-12T09:33:00Z</dcterms:created>
  <dcterms:modified xsi:type="dcterms:W3CDTF">2021-01-20T13:49:00Z</dcterms:modified>
</cp:coreProperties>
</file>