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25AE88A6" w14:textId="77777777">
        <w:trPr>
          <w:cantSplit/>
          <w:trHeight w:val="20"/>
        </w:trPr>
        <w:tc>
          <w:tcPr>
            <w:tcW w:w="861" w:type="dxa"/>
            <w:vMerge w:val="restart"/>
          </w:tcPr>
          <w:p w14:paraId="2321AF66" w14:textId="63EC5F58" w:rsidR="002401D0" w:rsidRDefault="00C72BC7">
            <w:pPr>
              <w:pStyle w:val="xLedtext"/>
              <w:rPr>
                <w:noProof/>
              </w:rPr>
            </w:pPr>
            <w:bookmarkStart w:id="0" w:name="_top"/>
            <w:bookmarkEnd w:id="0"/>
            <w:r>
              <w:rPr>
                <w:noProof/>
              </w:rPr>
              <w:drawing>
                <wp:inline distT="0" distB="0" distL="0" distR="0" wp14:anchorId="24489211" wp14:editId="2399F22D">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E52B31F" w14:textId="60EE13F3" w:rsidR="002401D0" w:rsidRDefault="00C72BC7">
            <w:pPr>
              <w:pStyle w:val="xMellanrum"/>
            </w:pPr>
            <w:r>
              <w:rPr>
                <w:noProof/>
              </w:rPr>
              <w:drawing>
                <wp:inline distT="0" distB="0" distL="0" distR="0" wp14:anchorId="0F185C3D" wp14:editId="3F5CA9E2">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3D60DA9F" w14:textId="77777777">
        <w:trPr>
          <w:cantSplit/>
          <w:trHeight w:val="299"/>
        </w:trPr>
        <w:tc>
          <w:tcPr>
            <w:tcW w:w="861" w:type="dxa"/>
            <w:vMerge/>
          </w:tcPr>
          <w:p w14:paraId="33BD20B9" w14:textId="77777777" w:rsidR="002401D0" w:rsidRDefault="002401D0">
            <w:pPr>
              <w:pStyle w:val="xLedtext"/>
            </w:pPr>
          </w:p>
        </w:tc>
        <w:tc>
          <w:tcPr>
            <w:tcW w:w="4448" w:type="dxa"/>
            <w:vAlign w:val="bottom"/>
          </w:tcPr>
          <w:p w14:paraId="799D1991" w14:textId="77777777" w:rsidR="002401D0" w:rsidRDefault="002401D0">
            <w:pPr>
              <w:pStyle w:val="xAvsandare1"/>
            </w:pPr>
            <w:r>
              <w:t>Ålands lagting</w:t>
            </w:r>
          </w:p>
        </w:tc>
        <w:tc>
          <w:tcPr>
            <w:tcW w:w="4288" w:type="dxa"/>
            <w:gridSpan w:val="2"/>
            <w:vAlign w:val="bottom"/>
          </w:tcPr>
          <w:p w14:paraId="1AEAD101" w14:textId="08439C22" w:rsidR="002401D0" w:rsidRDefault="002401D0" w:rsidP="00B36A8F">
            <w:pPr>
              <w:pStyle w:val="xDokTypNr"/>
            </w:pPr>
            <w:r>
              <w:t xml:space="preserve">BETÄNKANDE nr </w:t>
            </w:r>
            <w:r w:rsidR="00717A46">
              <w:t>1</w:t>
            </w:r>
            <w:r>
              <w:t>/</w:t>
            </w:r>
            <w:proofErr w:type="gramStart"/>
            <w:r>
              <w:t>20</w:t>
            </w:r>
            <w:r w:rsidR="00C72BC7">
              <w:t>20</w:t>
            </w:r>
            <w:r w:rsidR="0015337C">
              <w:t>-20</w:t>
            </w:r>
            <w:r w:rsidR="00C72BC7">
              <w:t>21</w:t>
            </w:r>
            <w:proofErr w:type="gramEnd"/>
          </w:p>
        </w:tc>
      </w:tr>
      <w:tr w:rsidR="002401D0" w14:paraId="2890ED5A" w14:textId="77777777">
        <w:trPr>
          <w:cantSplit/>
          <w:trHeight w:val="238"/>
        </w:trPr>
        <w:tc>
          <w:tcPr>
            <w:tcW w:w="861" w:type="dxa"/>
            <w:vMerge/>
          </w:tcPr>
          <w:p w14:paraId="47AFD5A3" w14:textId="77777777" w:rsidR="002401D0" w:rsidRDefault="002401D0">
            <w:pPr>
              <w:pStyle w:val="xLedtext"/>
            </w:pPr>
          </w:p>
        </w:tc>
        <w:tc>
          <w:tcPr>
            <w:tcW w:w="4448" w:type="dxa"/>
            <w:vAlign w:val="bottom"/>
          </w:tcPr>
          <w:p w14:paraId="3FA399D1" w14:textId="77777777" w:rsidR="002401D0" w:rsidRDefault="002401D0">
            <w:pPr>
              <w:pStyle w:val="xLedtext"/>
            </w:pPr>
          </w:p>
        </w:tc>
        <w:tc>
          <w:tcPr>
            <w:tcW w:w="1725" w:type="dxa"/>
            <w:vAlign w:val="bottom"/>
          </w:tcPr>
          <w:p w14:paraId="0250CB55" w14:textId="77777777" w:rsidR="002401D0" w:rsidRDefault="002401D0">
            <w:pPr>
              <w:pStyle w:val="xLedtext"/>
            </w:pPr>
            <w:r>
              <w:t>Datum</w:t>
            </w:r>
          </w:p>
        </w:tc>
        <w:tc>
          <w:tcPr>
            <w:tcW w:w="2563" w:type="dxa"/>
            <w:vAlign w:val="bottom"/>
          </w:tcPr>
          <w:p w14:paraId="70953EA3" w14:textId="77777777" w:rsidR="002401D0" w:rsidRDefault="002401D0">
            <w:pPr>
              <w:pStyle w:val="xLedtext"/>
            </w:pPr>
          </w:p>
        </w:tc>
      </w:tr>
      <w:tr w:rsidR="002401D0" w14:paraId="0D31D54C" w14:textId="77777777">
        <w:trPr>
          <w:cantSplit/>
          <w:trHeight w:val="238"/>
        </w:trPr>
        <w:tc>
          <w:tcPr>
            <w:tcW w:w="861" w:type="dxa"/>
            <w:vMerge/>
          </w:tcPr>
          <w:p w14:paraId="5AEE6318" w14:textId="77777777" w:rsidR="002401D0" w:rsidRDefault="002401D0">
            <w:pPr>
              <w:pStyle w:val="xAvsandare2"/>
            </w:pPr>
          </w:p>
        </w:tc>
        <w:tc>
          <w:tcPr>
            <w:tcW w:w="4448" w:type="dxa"/>
            <w:vAlign w:val="center"/>
          </w:tcPr>
          <w:p w14:paraId="065C81EA" w14:textId="713B365C" w:rsidR="002401D0" w:rsidRDefault="00C72BC7">
            <w:pPr>
              <w:pStyle w:val="xAvsandare2"/>
            </w:pPr>
            <w:r>
              <w:t>Social- och miljö</w:t>
            </w:r>
            <w:r w:rsidR="002401D0">
              <w:t>utskottet</w:t>
            </w:r>
          </w:p>
        </w:tc>
        <w:tc>
          <w:tcPr>
            <w:tcW w:w="1725" w:type="dxa"/>
            <w:vAlign w:val="center"/>
          </w:tcPr>
          <w:p w14:paraId="25F09A98" w14:textId="15702DAB" w:rsidR="002401D0" w:rsidRDefault="002401D0">
            <w:pPr>
              <w:pStyle w:val="xDatum1"/>
            </w:pPr>
            <w:r>
              <w:t>20</w:t>
            </w:r>
            <w:r w:rsidR="00C72BC7">
              <w:t>20-1</w:t>
            </w:r>
            <w:r w:rsidR="00717A46">
              <w:t>2</w:t>
            </w:r>
            <w:r w:rsidR="00C72BC7">
              <w:t>-</w:t>
            </w:r>
            <w:r w:rsidR="004323CB">
              <w:t>08</w:t>
            </w:r>
          </w:p>
        </w:tc>
        <w:tc>
          <w:tcPr>
            <w:tcW w:w="2563" w:type="dxa"/>
            <w:vAlign w:val="center"/>
          </w:tcPr>
          <w:p w14:paraId="1A676F9F" w14:textId="77777777" w:rsidR="002401D0" w:rsidRDefault="002401D0">
            <w:pPr>
              <w:pStyle w:val="xBeteckning1"/>
            </w:pPr>
          </w:p>
        </w:tc>
      </w:tr>
      <w:tr w:rsidR="002401D0" w14:paraId="58E08BBA" w14:textId="77777777">
        <w:trPr>
          <w:cantSplit/>
          <w:trHeight w:val="238"/>
        </w:trPr>
        <w:tc>
          <w:tcPr>
            <w:tcW w:w="861" w:type="dxa"/>
            <w:vMerge/>
          </w:tcPr>
          <w:p w14:paraId="4BD0705E" w14:textId="77777777" w:rsidR="002401D0" w:rsidRDefault="002401D0">
            <w:pPr>
              <w:pStyle w:val="xLedtext"/>
            </w:pPr>
          </w:p>
        </w:tc>
        <w:tc>
          <w:tcPr>
            <w:tcW w:w="4448" w:type="dxa"/>
            <w:vAlign w:val="bottom"/>
          </w:tcPr>
          <w:p w14:paraId="1673A2FD" w14:textId="77777777" w:rsidR="002401D0" w:rsidRDefault="002401D0">
            <w:pPr>
              <w:pStyle w:val="xLedtext"/>
            </w:pPr>
          </w:p>
        </w:tc>
        <w:tc>
          <w:tcPr>
            <w:tcW w:w="1725" w:type="dxa"/>
            <w:vAlign w:val="bottom"/>
          </w:tcPr>
          <w:p w14:paraId="6D407968" w14:textId="77777777" w:rsidR="002401D0" w:rsidRDefault="002401D0">
            <w:pPr>
              <w:pStyle w:val="xLedtext"/>
            </w:pPr>
          </w:p>
        </w:tc>
        <w:tc>
          <w:tcPr>
            <w:tcW w:w="2563" w:type="dxa"/>
            <w:vAlign w:val="bottom"/>
          </w:tcPr>
          <w:p w14:paraId="5D7E7F25" w14:textId="77777777" w:rsidR="002401D0" w:rsidRDefault="002401D0">
            <w:pPr>
              <w:pStyle w:val="xLedtext"/>
            </w:pPr>
          </w:p>
        </w:tc>
      </w:tr>
      <w:tr w:rsidR="002401D0" w14:paraId="749F055B" w14:textId="77777777">
        <w:trPr>
          <w:cantSplit/>
          <w:trHeight w:val="238"/>
        </w:trPr>
        <w:tc>
          <w:tcPr>
            <w:tcW w:w="861" w:type="dxa"/>
            <w:vMerge/>
            <w:tcBorders>
              <w:bottom w:val="single" w:sz="4" w:space="0" w:color="auto"/>
            </w:tcBorders>
          </w:tcPr>
          <w:p w14:paraId="395D3DE1" w14:textId="77777777" w:rsidR="002401D0" w:rsidRDefault="002401D0">
            <w:pPr>
              <w:pStyle w:val="xAvsandare3"/>
            </w:pPr>
          </w:p>
        </w:tc>
        <w:tc>
          <w:tcPr>
            <w:tcW w:w="4448" w:type="dxa"/>
            <w:tcBorders>
              <w:bottom w:val="single" w:sz="4" w:space="0" w:color="auto"/>
            </w:tcBorders>
            <w:vAlign w:val="center"/>
          </w:tcPr>
          <w:p w14:paraId="491BBC60" w14:textId="77777777" w:rsidR="002401D0" w:rsidRDefault="002401D0">
            <w:pPr>
              <w:pStyle w:val="xAvsandare3"/>
            </w:pPr>
          </w:p>
        </w:tc>
        <w:tc>
          <w:tcPr>
            <w:tcW w:w="1725" w:type="dxa"/>
            <w:tcBorders>
              <w:bottom w:val="single" w:sz="4" w:space="0" w:color="auto"/>
            </w:tcBorders>
            <w:vAlign w:val="center"/>
          </w:tcPr>
          <w:p w14:paraId="48168E55" w14:textId="77777777" w:rsidR="002401D0" w:rsidRDefault="002401D0">
            <w:pPr>
              <w:pStyle w:val="xDatum2"/>
            </w:pPr>
          </w:p>
        </w:tc>
        <w:tc>
          <w:tcPr>
            <w:tcW w:w="2563" w:type="dxa"/>
            <w:tcBorders>
              <w:bottom w:val="single" w:sz="4" w:space="0" w:color="auto"/>
            </w:tcBorders>
            <w:vAlign w:val="center"/>
          </w:tcPr>
          <w:p w14:paraId="245F3C74" w14:textId="77777777" w:rsidR="002401D0" w:rsidRDefault="002401D0">
            <w:pPr>
              <w:pStyle w:val="xBeteckning2"/>
            </w:pPr>
          </w:p>
        </w:tc>
      </w:tr>
      <w:tr w:rsidR="002401D0" w14:paraId="5D88C797" w14:textId="77777777">
        <w:trPr>
          <w:cantSplit/>
          <w:trHeight w:val="238"/>
        </w:trPr>
        <w:tc>
          <w:tcPr>
            <w:tcW w:w="861" w:type="dxa"/>
            <w:tcBorders>
              <w:top w:val="single" w:sz="4" w:space="0" w:color="auto"/>
            </w:tcBorders>
            <w:vAlign w:val="bottom"/>
          </w:tcPr>
          <w:p w14:paraId="139D5E63" w14:textId="77777777" w:rsidR="002401D0" w:rsidRDefault="002401D0">
            <w:pPr>
              <w:pStyle w:val="xLedtext"/>
            </w:pPr>
          </w:p>
        </w:tc>
        <w:tc>
          <w:tcPr>
            <w:tcW w:w="4448" w:type="dxa"/>
            <w:tcBorders>
              <w:top w:val="single" w:sz="4" w:space="0" w:color="auto"/>
            </w:tcBorders>
            <w:vAlign w:val="bottom"/>
          </w:tcPr>
          <w:p w14:paraId="173AA5DA" w14:textId="77777777" w:rsidR="002401D0" w:rsidRDefault="002401D0">
            <w:pPr>
              <w:pStyle w:val="xLedtext"/>
            </w:pPr>
          </w:p>
        </w:tc>
        <w:tc>
          <w:tcPr>
            <w:tcW w:w="4288" w:type="dxa"/>
            <w:gridSpan w:val="2"/>
            <w:tcBorders>
              <w:top w:val="single" w:sz="4" w:space="0" w:color="auto"/>
            </w:tcBorders>
            <w:vAlign w:val="bottom"/>
          </w:tcPr>
          <w:p w14:paraId="3FF96447" w14:textId="77777777" w:rsidR="002401D0" w:rsidRDefault="002401D0">
            <w:pPr>
              <w:pStyle w:val="xLedtext"/>
            </w:pPr>
          </w:p>
        </w:tc>
      </w:tr>
      <w:tr w:rsidR="002401D0" w14:paraId="466EE683" w14:textId="77777777">
        <w:trPr>
          <w:cantSplit/>
          <w:trHeight w:val="238"/>
        </w:trPr>
        <w:tc>
          <w:tcPr>
            <w:tcW w:w="861" w:type="dxa"/>
          </w:tcPr>
          <w:p w14:paraId="635DD6DA" w14:textId="77777777" w:rsidR="002401D0" w:rsidRDefault="002401D0">
            <w:pPr>
              <w:pStyle w:val="xCelltext"/>
            </w:pPr>
          </w:p>
        </w:tc>
        <w:tc>
          <w:tcPr>
            <w:tcW w:w="4448" w:type="dxa"/>
            <w:vMerge w:val="restart"/>
          </w:tcPr>
          <w:p w14:paraId="220851B9" w14:textId="77777777" w:rsidR="002401D0" w:rsidRDefault="002401D0">
            <w:pPr>
              <w:pStyle w:val="xMottagare1"/>
            </w:pPr>
            <w:r>
              <w:t>Till Ålands lagting</w:t>
            </w:r>
          </w:p>
        </w:tc>
        <w:tc>
          <w:tcPr>
            <w:tcW w:w="4288" w:type="dxa"/>
            <w:gridSpan w:val="2"/>
            <w:vMerge w:val="restart"/>
          </w:tcPr>
          <w:p w14:paraId="3433E898" w14:textId="77777777" w:rsidR="002401D0" w:rsidRDefault="002401D0">
            <w:pPr>
              <w:pStyle w:val="xMottagare1"/>
              <w:tabs>
                <w:tab w:val="left" w:pos="2349"/>
              </w:tabs>
            </w:pPr>
          </w:p>
        </w:tc>
      </w:tr>
      <w:tr w:rsidR="002401D0" w14:paraId="70A90265" w14:textId="77777777">
        <w:trPr>
          <w:cantSplit/>
          <w:trHeight w:val="238"/>
        </w:trPr>
        <w:tc>
          <w:tcPr>
            <w:tcW w:w="861" w:type="dxa"/>
          </w:tcPr>
          <w:p w14:paraId="278DFA85" w14:textId="77777777" w:rsidR="002401D0" w:rsidRDefault="002401D0">
            <w:pPr>
              <w:pStyle w:val="xCelltext"/>
            </w:pPr>
          </w:p>
        </w:tc>
        <w:tc>
          <w:tcPr>
            <w:tcW w:w="4448" w:type="dxa"/>
            <w:vMerge/>
            <w:vAlign w:val="center"/>
          </w:tcPr>
          <w:p w14:paraId="0CD08C5F" w14:textId="77777777" w:rsidR="002401D0" w:rsidRDefault="002401D0">
            <w:pPr>
              <w:pStyle w:val="xCelltext"/>
            </w:pPr>
          </w:p>
        </w:tc>
        <w:tc>
          <w:tcPr>
            <w:tcW w:w="4288" w:type="dxa"/>
            <w:gridSpan w:val="2"/>
            <w:vMerge/>
            <w:vAlign w:val="center"/>
          </w:tcPr>
          <w:p w14:paraId="37A5DA00" w14:textId="77777777" w:rsidR="002401D0" w:rsidRDefault="002401D0">
            <w:pPr>
              <w:pStyle w:val="xCelltext"/>
            </w:pPr>
          </w:p>
        </w:tc>
      </w:tr>
      <w:tr w:rsidR="002401D0" w14:paraId="695079BB" w14:textId="77777777">
        <w:trPr>
          <w:cantSplit/>
          <w:trHeight w:val="238"/>
        </w:trPr>
        <w:tc>
          <w:tcPr>
            <w:tcW w:w="861" w:type="dxa"/>
          </w:tcPr>
          <w:p w14:paraId="1ECDD913" w14:textId="77777777" w:rsidR="002401D0" w:rsidRDefault="002401D0">
            <w:pPr>
              <w:pStyle w:val="xCelltext"/>
            </w:pPr>
          </w:p>
        </w:tc>
        <w:tc>
          <w:tcPr>
            <w:tcW w:w="4448" w:type="dxa"/>
            <w:vMerge/>
            <w:vAlign w:val="center"/>
          </w:tcPr>
          <w:p w14:paraId="5A0D7575" w14:textId="77777777" w:rsidR="002401D0" w:rsidRDefault="002401D0">
            <w:pPr>
              <w:pStyle w:val="xCelltext"/>
            </w:pPr>
          </w:p>
        </w:tc>
        <w:tc>
          <w:tcPr>
            <w:tcW w:w="4288" w:type="dxa"/>
            <w:gridSpan w:val="2"/>
            <w:vMerge/>
            <w:vAlign w:val="center"/>
          </w:tcPr>
          <w:p w14:paraId="515FF540" w14:textId="77777777" w:rsidR="002401D0" w:rsidRDefault="002401D0">
            <w:pPr>
              <w:pStyle w:val="xCelltext"/>
            </w:pPr>
          </w:p>
        </w:tc>
      </w:tr>
      <w:tr w:rsidR="002401D0" w14:paraId="135E8444" w14:textId="77777777">
        <w:trPr>
          <w:cantSplit/>
          <w:trHeight w:val="238"/>
        </w:trPr>
        <w:tc>
          <w:tcPr>
            <w:tcW w:w="861" w:type="dxa"/>
          </w:tcPr>
          <w:p w14:paraId="4F5AE0D6" w14:textId="77777777" w:rsidR="002401D0" w:rsidRDefault="002401D0">
            <w:pPr>
              <w:pStyle w:val="xCelltext"/>
            </w:pPr>
          </w:p>
        </w:tc>
        <w:tc>
          <w:tcPr>
            <w:tcW w:w="4448" w:type="dxa"/>
            <w:vMerge/>
            <w:vAlign w:val="center"/>
          </w:tcPr>
          <w:p w14:paraId="6C704CC7" w14:textId="77777777" w:rsidR="002401D0" w:rsidRDefault="002401D0">
            <w:pPr>
              <w:pStyle w:val="xCelltext"/>
            </w:pPr>
          </w:p>
        </w:tc>
        <w:tc>
          <w:tcPr>
            <w:tcW w:w="4288" w:type="dxa"/>
            <w:gridSpan w:val="2"/>
            <w:vMerge/>
            <w:vAlign w:val="center"/>
          </w:tcPr>
          <w:p w14:paraId="2B3E62BC" w14:textId="77777777" w:rsidR="002401D0" w:rsidRDefault="002401D0">
            <w:pPr>
              <w:pStyle w:val="xCelltext"/>
            </w:pPr>
          </w:p>
        </w:tc>
      </w:tr>
      <w:tr w:rsidR="002401D0" w14:paraId="3F2A2B02" w14:textId="77777777">
        <w:trPr>
          <w:cantSplit/>
          <w:trHeight w:val="238"/>
        </w:trPr>
        <w:tc>
          <w:tcPr>
            <w:tcW w:w="861" w:type="dxa"/>
          </w:tcPr>
          <w:p w14:paraId="2C04E07F" w14:textId="77777777" w:rsidR="002401D0" w:rsidRDefault="002401D0">
            <w:pPr>
              <w:pStyle w:val="xCelltext"/>
            </w:pPr>
          </w:p>
        </w:tc>
        <w:tc>
          <w:tcPr>
            <w:tcW w:w="4448" w:type="dxa"/>
            <w:vMerge/>
            <w:vAlign w:val="center"/>
          </w:tcPr>
          <w:p w14:paraId="52254007" w14:textId="77777777" w:rsidR="002401D0" w:rsidRDefault="002401D0">
            <w:pPr>
              <w:pStyle w:val="xCelltext"/>
            </w:pPr>
          </w:p>
        </w:tc>
        <w:tc>
          <w:tcPr>
            <w:tcW w:w="4288" w:type="dxa"/>
            <w:gridSpan w:val="2"/>
            <w:vMerge/>
            <w:vAlign w:val="center"/>
          </w:tcPr>
          <w:p w14:paraId="7A1628DA" w14:textId="77777777" w:rsidR="002401D0" w:rsidRDefault="002401D0">
            <w:pPr>
              <w:pStyle w:val="xCelltext"/>
            </w:pPr>
          </w:p>
        </w:tc>
      </w:tr>
    </w:tbl>
    <w:p w14:paraId="4FC0B049"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2E37C214" w14:textId="65ADFB75" w:rsidR="002401D0" w:rsidRDefault="00C72BC7">
      <w:pPr>
        <w:pStyle w:val="ArendeOverRubrik"/>
      </w:pPr>
      <w:r>
        <w:t>Social-och miljö</w:t>
      </w:r>
      <w:r w:rsidR="002401D0">
        <w:t>utskottets betänkande</w:t>
      </w:r>
    </w:p>
    <w:p w14:paraId="2C1D3FC6" w14:textId="6195383D" w:rsidR="002401D0" w:rsidRDefault="00C72BC7">
      <w:pPr>
        <w:pStyle w:val="ArendeRubrik"/>
      </w:pPr>
      <w:r w:rsidRPr="00560F64">
        <w:t>Växtskydd</w:t>
      </w:r>
    </w:p>
    <w:p w14:paraId="792465D8" w14:textId="0D97841D" w:rsidR="002401D0" w:rsidRDefault="00C72BC7">
      <w:pPr>
        <w:pStyle w:val="ArendeUnderRubrik"/>
      </w:pPr>
      <w:r>
        <w:t>Landskapsregeringens lagförslag LF 2/</w:t>
      </w:r>
      <w:proofErr w:type="gramStart"/>
      <w:r>
        <w:t>2020-2021</w:t>
      </w:r>
      <w:proofErr w:type="gramEnd"/>
    </w:p>
    <w:p w14:paraId="04640449" w14:textId="77777777" w:rsidR="002401D0" w:rsidRDefault="002401D0">
      <w:pPr>
        <w:pStyle w:val="ANormal"/>
      </w:pPr>
    </w:p>
    <w:p w14:paraId="0C051EE4" w14:textId="77777777" w:rsidR="002401D0" w:rsidRDefault="002401D0">
      <w:pPr>
        <w:pStyle w:val="Innehll1"/>
      </w:pPr>
      <w:r>
        <w:t>INNEHÅLL</w:t>
      </w:r>
    </w:p>
    <w:p w14:paraId="639E2599" w14:textId="64FF366E" w:rsidR="00681C69"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7979773" w:history="1">
        <w:r w:rsidR="00681C69" w:rsidRPr="00E9501F">
          <w:rPr>
            <w:rStyle w:val="Hyperlnk"/>
          </w:rPr>
          <w:t>Sammanfattning</w:t>
        </w:r>
        <w:r w:rsidR="00681C69">
          <w:rPr>
            <w:webHidden/>
          </w:rPr>
          <w:tab/>
        </w:r>
        <w:r w:rsidR="00681C69">
          <w:rPr>
            <w:webHidden/>
          </w:rPr>
          <w:fldChar w:fldCharType="begin"/>
        </w:r>
        <w:r w:rsidR="00681C69">
          <w:rPr>
            <w:webHidden/>
          </w:rPr>
          <w:instrText xml:space="preserve"> PAGEREF _Toc57979773 \h </w:instrText>
        </w:r>
        <w:r w:rsidR="00681C69">
          <w:rPr>
            <w:webHidden/>
          </w:rPr>
        </w:r>
        <w:r w:rsidR="00681C69">
          <w:rPr>
            <w:webHidden/>
          </w:rPr>
          <w:fldChar w:fldCharType="separate"/>
        </w:r>
        <w:r w:rsidR="009F7022">
          <w:rPr>
            <w:webHidden/>
          </w:rPr>
          <w:t>1</w:t>
        </w:r>
        <w:r w:rsidR="00681C69">
          <w:rPr>
            <w:webHidden/>
          </w:rPr>
          <w:fldChar w:fldCharType="end"/>
        </w:r>
      </w:hyperlink>
    </w:p>
    <w:p w14:paraId="45154B27" w14:textId="0CBC1AFF" w:rsidR="00681C69" w:rsidRDefault="009F7022">
      <w:pPr>
        <w:pStyle w:val="Innehll2"/>
        <w:rPr>
          <w:rFonts w:asciiTheme="minorHAnsi" w:eastAsiaTheme="minorEastAsia" w:hAnsiTheme="minorHAnsi" w:cstheme="minorBidi"/>
          <w:sz w:val="22"/>
          <w:szCs w:val="22"/>
          <w:lang w:val="sv-FI" w:eastAsia="sv-FI"/>
        </w:rPr>
      </w:pPr>
      <w:hyperlink w:anchor="_Toc57979774" w:history="1">
        <w:r w:rsidR="00681C69" w:rsidRPr="00E9501F">
          <w:rPr>
            <w:rStyle w:val="Hyperlnk"/>
          </w:rPr>
          <w:t>Landskapsregeringens förslag</w:t>
        </w:r>
        <w:r w:rsidR="00681C69">
          <w:rPr>
            <w:webHidden/>
          </w:rPr>
          <w:tab/>
        </w:r>
        <w:r w:rsidR="00681C69">
          <w:rPr>
            <w:webHidden/>
          </w:rPr>
          <w:fldChar w:fldCharType="begin"/>
        </w:r>
        <w:r w:rsidR="00681C69">
          <w:rPr>
            <w:webHidden/>
          </w:rPr>
          <w:instrText xml:space="preserve"> PAGEREF _Toc57979774 \h </w:instrText>
        </w:r>
        <w:r w:rsidR="00681C69">
          <w:rPr>
            <w:webHidden/>
          </w:rPr>
        </w:r>
        <w:r w:rsidR="00681C69">
          <w:rPr>
            <w:webHidden/>
          </w:rPr>
          <w:fldChar w:fldCharType="separate"/>
        </w:r>
        <w:r>
          <w:rPr>
            <w:webHidden/>
          </w:rPr>
          <w:t>1</w:t>
        </w:r>
        <w:r w:rsidR="00681C69">
          <w:rPr>
            <w:webHidden/>
          </w:rPr>
          <w:fldChar w:fldCharType="end"/>
        </w:r>
      </w:hyperlink>
    </w:p>
    <w:p w14:paraId="5CF0F893" w14:textId="4FCF0282" w:rsidR="00681C69" w:rsidRDefault="009F7022">
      <w:pPr>
        <w:pStyle w:val="Innehll2"/>
        <w:rPr>
          <w:rFonts w:asciiTheme="minorHAnsi" w:eastAsiaTheme="minorEastAsia" w:hAnsiTheme="minorHAnsi" w:cstheme="minorBidi"/>
          <w:sz w:val="22"/>
          <w:szCs w:val="22"/>
          <w:lang w:val="sv-FI" w:eastAsia="sv-FI"/>
        </w:rPr>
      </w:pPr>
      <w:hyperlink w:anchor="_Toc57979775" w:history="1">
        <w:r w:rsidR="00681C69" w:rsidRPr="00E9501F">
          <w:rPr>
            <w:rStyle w:val="Hyperlnk"/>
          </w:rPr>
          <w:t>Utskottets förslag</w:t>
        </w:r>
        <w:r w:rsidR="00681C69">
          <w:rPr>
            <w:webHidden/>
          </w:rPr>
          <w:tab/>
        </w:r>
        <w:r w:rsidR="00681C69">
          <w:rPr>
            <w:webHidden/>
          </w:rPr>
          <w:fldChar w:fldCharType="begin"/>
        </w:r>
        <w:r w:rsidR="00681C69">
          <w:rPr>
            <w:webHidden/>
          </w:rPr>
          <w:instrText xml:space="preserve"> PAGEREF _Toc57979775 \h </w:instrText>
        </w:r>
        <w:r w:rsidR="00681C69">
          <w:rPr>
            <w:webHidden/>
          </w:rPr>
        </w:r>
        <w:r w:rsidR="00681C69">
          <w:rPr>
            <w:webHidden/>
          </w:rPr>
          <w:fldChar w:fldCharType="separate"/>
        </w:r>
        <w:r>
          <w:rPr>
            <w:webHidden/>
          </w:rPr>
          <w:t>1</w:t>
        </w:r>
        <w:r w:rsidR="00681C69">
          <w:rPr>
            <w:webHidden/>
          </w:rPr>
          <w:fldChar w:fldCharType="end"/>
        </w:r>
      </w:hyperlink>
    </w:p>
    <w:p w14:paraId="237CFE57" w14:textId="3D57FD65" w:rsidR="00681C69" w:rsidRDefault="009F7022">
      <w:pPr>
        <w:pStyle w:val="Innehll1"/>
        <w:rPr>
          <w:rFonts w:asciiTheme="minorHAnsi" w:eastAsiaTheme="minorEastAsia" w:hAnsiTheme="minorHAnsi" w:cstheme="minorBidi"/>
          <w:sz w:val="22"/>
          <w:szCs w:val="22"/>
          <w:lang w:val="sv-FI" w:eastAsia="sv-FI"/>
        </w:rPr>
      </w:pPr>
      <w:hyperlink w:anchor="_Toc57979776" w:history="1">
        <w:r w:rsidR="00681C69" w:rsidRPr="00E9501F">
          <w:rPr>
            <w:rStyle w:val="Hyperlnk"/>
          </w:rPr>
          <w:t>Utskottets synpunkter</w:t>
        </w:r>
        <w:r w:rsidR="00681C69">
          <w:rPr>
            <w:webHidden/>
          </w:rPr>
          <w:tab/>
        </w:r>
        <w:r w:rsidR="00681C69">
          <w:rPr>
            <w:webHidden/>
          </w:rPr>
          <w:fldChar w:fldCharType="begin"/>
        </w:r>
        <w:r w:rsidR="00681C69">
          <w:rPr>
            <w:webHidden/>
          </w:rPr>
          <w:instrText xml:space="preserve"> PAGEREF _Toc57979776 \h </w:instrText>
        </w:r>
        <w:r w:rsidR="00681C69">
          <w:rPr>
            <w:webHidden/>
          </w:rPr>
        </w:r>
        <w:r w:rsidR="00681C69">
          <w:rPr>
            <w:webHidden/>
          </w:rPr>
          <w:fldChar w:fldCharType="separate"/>
        </w:r>
        <w:r>
          <w:rPr>
            <w:webHidden/>
          </w:rPr>
          <w:t>1</w:t>
        </w:r>
        <w:r w:rsidR="00681C69">
          <w:rPr>
            <w:webHidden/>
          </w:rPr>
          <w:fldChar w:fldCharType="end"/>
        </w:r>
      </w:hyperlink>
    </w:p>
    <w:p w14:paraId="0D360868" w14:textId="7B2B6B43" w:rsidR="00681C69" w:rsidRDefault="009F7022">
      <w:pPr>
        <w:pStyle w:val="Innehll1"/>
        <w:rPr>
          <w:rFonts w:asciiTheme="minorHAnsi" w:eastAsiaTheme="minorEastAsia" w:hAnsiTheme="minorHAnsi" w:cstheme="minorBidi"/>
          <w:sz w:val="22"/>
          <w:szCs w:val="22"/>
          <w:lang w:val="sv-FI" w:eastAsia="sv-FI"/>
        </w:rPr>
      </w:pPr>
      <w:hyperlink w:anchor="_Toc57979777" w:history="1">
        <w:r w:rsidR="00681C69" w:rsidRPr="00E9501F">
          <w:rPr>
            <w:rStyle w:val="Hyperlnk"/>
          </w:rPr>
          <w:t>Ärendets behandling</w:t>
        </w:r>
        <w:r w:rsidR="00681C69">
          <w:rPr>
            <w:webHidden/>
          </w:rPr>
          <w:tab/>
        </w:r>
        <w:r w:rsidR="00681C69">
          <w:rPr>
            <w:webHidden/>
          </w:rPr>
          <w:fldChar w:fldCharType="begin"/>
        </w:r>
        <w:r w:rsidR="00681C69">
          <w:rPr>
            <w:webHidden/>
          </w:rPr>
          <w:instrText xml:space="preserve"> PAGEREF _Toc57979777 \h </w:instrText>
        </w:r>
        <w:r w:rsidR="00681C69">
          <w:rPr>
            <w:webHidden/>
          </w:rPr>
        </w:r>
        <w:r w:rsidR="00681C69">
          <w:rPr>
            <w:webHidden/>
          </w:rPr>
          <w:fldChar w:fldCharType="separate"/>
        </w:r>
        <w:r>
          <w:rPr>
            <w:webHidden/>
          </w:rPr>
          <w:t>2</w:t>
        </w:r>
        <w:r w:rsidR="00681C69">
          <w:rPr>
            <w:webHidden/>
          </w:rPr>
          <w:fldChar w:fldCharType="end"/>
        </w:r>
      </w:hyperlink>
    </w:p>
    <w:p w14:paraId="6CED251E" w14:textId="736BE9C3" w:rsidR="00681C69" w:rsidRDefault="009F7022">
      <w:pPr>
        <w:pStyle w:val="Innehll1"/>
        <w:rPr>
          <w:rFonts w:asciiTheme="minorHAnsi" w:eastAsiaTheme="minorEastAsia" w:hAnsiTheme="minorHAnsi" w:cstheme="minorBidi"/>
          <w:sz w:val="22"/>
          <w:szCs w:val="22"/>
          <w:lang w:val="sv-FI" w:eastAsia="sv-FI"/>
        </w:rPr>
      </w:pPr>
      <w:hyperlink w:anchor="_Toc57979778" w:history="1">
        <w:r w:rsidR="00681C69" w:rsidRPr="00E9501F">
          <w:rPr>
            <w:rStyle w:val="Hyperlnk"/>
          </w:rPr>
          <w:t>Utskottets förslag</w:t>
        </w:r>
        <w:r w:rsidR="00681C69">
          <w:rPr>
            <w:webHidden/>
          </w:rPr>
          <w:tab/>
        </w:r>
        <w:r w:rsidR="00681C69">
          <w:rPr>
            <w:webHidden/>
          </w:rPr>
          <w:fldChar w:fldCharType="begin"/>
        </w:r>
        <w:r w:rsidR="00681C69">
          <w:rPr>
            <w:webHidden/>
          </w:rPr>
          <w:instrText xml:space="preserve"> PAGEREF _Toc57979778 \h </w:instrText>
        </w:r>
        <w:r w:rsidR="00681C69">
          <w:rPr>
            <w:webHidden/>
          </w:rPr>
        </w:r>
        <w:r w:rsidR="00681C69">
          <w:rPr>
            <w:webHidden/>
          </w:rPr>
          <w:fldChar w:fldCharType="separate"/>
        </w:r>
        <w:r>
          <w:rPr>
            <w:webHidden/>
          </w:rPr>
          <w:t>3</w:t>
        </w:r>
        <w:r w:rsidR="00681C69">
          <w:rPr>
            <w:webHidden/>
          </w:rPr>
          <w:fldChar w:fldCharType="end"/>
        </w:r>
      </w:hyperlink>
    </w:p>
    <w:p w14:paraId="62C47E3A" w14:textId="60B5D799" w:rsidR="002401D0" w:rsidRDefault="002401D0">
      <w:pPr>
        <w:pStyle w:val="ANormal"/>
        <w:rPr>
          <w:noProof/>
        </w:rPr>
      </w:pPr>
      <w:r>
        <w:rPr>
          <w:rFonts w:ascii="Verdana" w:hAnsi="Verdana"/>
          <w:noProof/>
          <w:sz w:val="16"/>
          <w:szCs w:val="36"/>
        </w:rPr>
        <w:fldChar w:fldCharType="end"/>
      </w:r>
    </w:p>
    <w:p w14:paraId="272B6524" w14:textId="77777777" w:rsidR="002401D0" w:rsidRDefault="002401D0">
      <w:pPr>
        <w:pStyle w:val="ANormal"/>
      </w:pPr>
    </w:p>
    <w:p w14:paraId="46D3E966" w14:textId="77777777" w:rsidR="002401D0" w:rsidRDefault="002401D0">
      <w:pPr>
        <w:pStyle w:val="RubrikA"/>
      </w:pPr>
      <w:bookmarkStart w:id="1" w:name="_Toc529800932"/>
      <w:bookmarkStart w:id="2" w:name="_Toc57979773"/>
      <w:r>
        <w:t>Sammanfattning</w:t>
      </w:r>
      <w:bookmarkEnd w:id="1"/>
      <w:bookmarkEnd w:id="2"/>
    </w:p>
    <w:p w14:paraId="4AADC74B" w14:textId="77777777" w:rsidR="002401D0" w:rsidRDefault="002401D0">
      <w:pPr>
        <w:pStyle w:val="Rubrikmellanrum"/>
      </w:pPr>
    </w:p>
    <w:p w14:paraId="07C36EE7" w14:textId="7CDC5CD1" w:rsidR="002401D0" w:rsidRDefault="00C72BC7">
      <w:pPr>
        <w:pStyle w:val="RubrikB"/>
      </w:pPr>
      <w:bookmarkStart w:id="3" w:name="_Toc529800933"/>
      <w:bookmarkStart w:id="4" w:name="_Toc57979774"/>
      <w:r>
        <w:t>Landskapsregeringens</w:t>
      </w:r>
      <w:r w:rsidR="002401D0">
        <w:t xml:space="preserve"> förslag</w:t>
      </w:r>
      <w:bookmarkEnd w:id="3"/>
      <w:bookmarkEnd w:id="4"/>
    </w:p>
    <w:p w14:paraId="6F82418C" w14:textId="77777777" w:rsidR="002401D0" w:rsidRDefault="002401D0">
      <w:pPr>
        <w:pStyle w:val="Rubrikmellanrum"/>
      </w:pPr>
    </w:p>
    <w:p w14:paraId="0401BCDA" w14:textId="77777777" w:rsidR="00C72BC7" w:rsidRDefault="00C72BC7" w:rsidP="00C72BC7">
      <w:pPr>
        <w:pStyle w:val="ANormal"/>
      </w:pPr>
      <w:r w:rsidRPr="00560F64">
        <w:t xml:space="preserve">Landskapsregeringen föreslår att landskapslagen ändras så att rikets växtskyddslag görs tillämplig </w:t>
      </w:r>
      <w:r>
        <w:t>på Åland</w:t>
      </w:r>
      <w:r w:rsidRPr="00560F64">
        <w:t>, med nödvändiga avvikelser.</w:t>
      </w:r>
      <w:r>
        <w:t xml:space="preserve"> Regelverket omfattar inspektioner och bekämpningsåtgärder som genomförs i syfte att hindra skadegörare från att sprida sig.</w:t>
      </w:r>
    </w:p>
    <w:p w14:paraId="51B6B922" w14:textId="77777777" w:rsidR="00C72BC7" w:rsidRDefault="00C72BC7" w:rsidP="00C72BC7">
      <w:pPr>
        <w:pStyle w:val="ANormal"/>
      </w:pPr>
      <w:r>
        <w:tab/>
        <w:t>Nuvarande regelverk är en blankettlagstiftning genom vilken rikslagstiftning i huvudsak gjorts tillämplig, och som följer unionens nu upphävda växtskyddsdirektiv. Unionens växtskyddsdirektiv har dock ersatts med en växtskyddsförordning. Förslaget är ändamålsenligt för att anpassa Ålands regelverk till den Europeiska unionens nya regelverk.</w:t>
      </w:r>
    </w:p>
    <w:p w14:paraId="73198973" w14:textId="009234D7" w:rsidR="002401D0" w:rsidRDefault="002401D0">
      <w:pPr>
        <w:pStyle w:val="ANormal"/>
      </w:pPr>
    </w:p>
    <w:p w14:paraId="5E7E18D5" w14:textId="77777777" w:rsidR="002401D0" w:rsidRDefault="002401D0">
      <w:pPr>
        <w:pStyle w:val="RubrikB"/>
      </w:pPr>
      <w:bookmarkStart w:id="5" w:name="_Toc529800934"/>
      <w:bookmarkStart w:id="6" w:name="_Toc57979775"/>
      <w:r>
        <w:t>Utskottets förslag</w:t>
      </w:r>
      <w:bookmarkEnd w:id="5"/>
      <w:bookmarkEnd w:id="6"/>
    </w:p>
    <w:p w14:paraId="268B7C3F" w14:textId="77777777" w:rsidR="002401D0" w:rsidRDefault="002401D0">
      <w:pPr>
        <w:pStyle w:val="Rubrikmellanrum"/>
      </w:pPr>
    </w:p>
    <w:p w14:paraId="502A40B2" w14:textId="70911558" w:rsidR="002401D0" w:rsidRDefault="004F2C61">
      <w:pPr>
        <w:pStyle w:val="ANormal"/>
      </w:pPr>
      <w:r>
        <w:t xml:space="preserve">Utskottet föreslår att lagförslaget antas </w:t>
      </w:r>
      <w:r w:rsidR="005E184E">
        <w:t xml:space="preserve">med ett par mindre ändringar av språklig natur. </w:t>
      </w:r>
    </w:p>
    <w:p w14:paraId="0000D545" w14:textId="77777777" w:rsidR="002401D0" w:rsidRDefault="002401D0">
      <w:pPr>
        <w:pStyle w:val="ANormal"/>
      </w:pPr>
    </w:p>
    <w:p w14:paraId="3B025B0F" w14:textId="77777777" w:rsidR="002401D0" w:rsidRDefault="002401D0">
      <w:pPr>
        <w:pStyle w:val="RubrikA"/>
      </w:pPr>
      <w:bookmarkStart w:id="7" w:name="_Toc529800935"/>
      <w:bookmarkStart w:id="8" w:name="_Toc57979776"/>
      <w:r>
        <w:t>Utskottets synpunkter</w:t>
      </w:r>
      <w:bookmarkEnd w:id="7"/>
      <w:bookmarkEnd w:id="8"/>
    </w:p>
    <w:p w14:paraId="646C219E" w14:textId="77777777" w:rsidR="002401D0" w:rsidRDefault="002401D0">
      <w:pPr>
        <w:pStyle w:val="Rubrikmellanrum"/>
      </w:pPr>
    </w:p>
    <w:p w14:paraId="2352A9DB" w14:textId="525DF35C" w:rsidR="002401D0" w:rsidRDefault="00B407A9">
      <w:pPr>
        <w:pStyle w:val="ANormal"/>
        <w:rPr>
          <w:i/>
          <w:iCs/>
        </w:rPr>
      </w:pPr>
      <w:r>
        <w:rPr>
          <w:i/>
          <w:iCs/>
        </w:rPr>
        <w:t>Allmänt</w:t>
      </w:r>
    </w:p>
    <w:p w14:paraId="794DEC35" w14:textId="77777777" w:rsidR="000E4A61" w:rsidRPr="000E4A61" w:rsidRDefault="000E4A61">
      <w:pPr>
        <w:pStyle w:val="ANormal"/>
        <w:rPr>
          <w:i/>
          <w:iCs/>
          <w:sz w:val="10"/>
          <w:szCs w:val="10"/>
        </w:rPr>
      </w:pPr>
    </w:p>
    <w:p w14:paraId="5BE95BA7" w14:textId="307CDAD5" w:rsidR="007740DA" w:rsidRDefault="00016954" w:rsidP="00DE2E65">
      <w:pPr>
        <w:pStyle w:val="ANormal"/>
      </w:pPr>
      <w:r>
        <w:t xml:space="preserve">I lagförslaget föreslås </w:t>
      </w:r>
      <w:r w:rsidR="00B407A9">
        <w:t xml:space="preserve">att </w:t>
      </w:r>
      <w:r w:rsidR="001268E3">
        <w:t xml:space="preserve">lagtinget antar en landskapslag om tillämpning av Finlands </w:t>
      </w:r>
      <w:r w:rsidR="00B407A9">
        <w:t>växtskyddslag (FFS 1110/2019)</w:t>
      </w:r>
      <w:r w:rsidR="007740DA">
        <w:t>, nedan blankettlagen</w:t>
      </w:r>
      <w:r w:rsidR="001268E3">
        <w:t xml:space="preserve">. Genom lagen </w:t>
      </w:r>
      <w:r>
        <w:t>kompletteras</w:t>
      </w:r>
      <w:r w:rsidR="001268E3">
        <w:t xml:space="preserve"> Europaparlamentet</w:t>
      </w:r>
      <w:r w:rsidR="003C22E1">
        <w:t>s</w:t>
      </w:r>
      <w:r w:rsidR="001268E3">
        <w:t xml:space="preserve"> och rådet</w:t>
      </w:r>
      <w:r w:rsidR="00C444E4">
        <w:t>s förordning (EU) 2016/2031</w:t>
      </w:r>
      <w:r w:rsidR="001268E3">
        <w:t xml:space="preserve"> </w:t>
      </w:r>
      <w:r w:rsidR="00C444E4">
        <w:t>om s</w:t>
      </w:r>
      <w:r w:rsidR="001268E3">
        <w:t xml:space="preserve">kyddsåtgärder mot växtskadegörare </w:t>
      </w:r>
      <w:r w:rsidR="00C444E4">
        <w:t xml:space="preserve">(växtskyddsförordningen) och Europaparlamentets och rådets förordning (EU) 2017/625 om </w:t>
      </w:r>
      <w:r w:rsidR="001268E3">
        <w:t>offentlig kontroll och annan offentlig verksamhet</w:t>
      </w:r>
      <w:r w:rsidR="008033AE">
        <w:t xml:space="preserve"> </w:t>
      </w:r>
      <w:r w:rsidR="00C444E4">
        <w:t>(</w:t>
      </w:r>
      <w:r w:rsidR="008033AE">
        <w:t>kontroll</w:t>
      </w:r>
      <w:r w:rsidR="00C444E4">
        <w:t>förordningen)</w:t>
      </w:r>
      <w:r w:rsidR="00CA0716">
        <w:t xml:space="preserve"> med bestämmelser om behöriga myndigheter och deras uppgifter samt bestämmelser om straff för överträdelser av bestämmelserna</w:t>
      </w:r>
      <w:r w:rsidR="001268E3">
        <w:t xml:space="preserve">. </w:t>
      </w:r>
      <w:r w:rsidR="00DE2E65" w:rsidRPr="00DE2E65">
        <w:t xml:space="preserve">Den gällande landskapslagen (2013:98) om tillämpning av lagen om skydd av växters sundhet föreslås </w:t>
      </w:r>
      <w:r w:rsidR="00C444E4">
        <w:t xml:space="preserve">samtidigt </w:t>
      </w:r>
      <w:r w:rsidR="00DE2E65" w:rsidRPr="00DE2E65">
        <w:t xml:space="preserve">bli upphävd. </w:t>
      </w:r>
    </w:p>
    <w:p w14:paraId="42AEB7FE" w14:textId="2C0211EF" w:rsidR="00330E94" w:rsidRDefault="007740DA">
      <w:pPr>
        <w:pStyle w:val="ANormal"/>
      </w:pPr>
      <w:r>
        <w:tab/>
      </w:r>
      <w:r w:rsidR="00556330">
        <w:t xml:space="preserve">Den föreslagna lagen innehåller även bestämmelser om vissa åtgärder för hantering av växtskyddsrisker som inte omfattas av tillämpningsområdet för </w:t>
      </w:r>
      <w:r w:rsidR="00C444E4">
        <w:t>växtskyddsförordningen</w:t>
      </w:r>
      <w:r w:rsidR="00556330">
        <w:t xml:space="preserve">, såsom förhindrande av spridning av </w:t>
      </w:r>
      <w:r w:rsidR="008033AE">
        <w:t xml:space="preserve">andra </w:t>
      </w:r>
      <w:r w:rsidR="00556330">
        <w:t xml:space="preserve">skadegörare </w:t>
      </w:r>
      <w:r w:rsidR="008033AE">
        <w:t xml:space="preserve">än de som omfattas av unionens bestämmelser </w:t>
      </w:r>
      <w:r w:rsidR="00332F08">
        <w:t xml:space="preserve">och </w:t>
      </w:r>
      <w:r w:rsidR="008033AE">
        <w:t>bestämmelser om</w:t>
      </w:r>
      <w:r w:rsidR="00832A79">
        <w:t xml:space="preserve"> </w:t>
      </w:r>
      <w:r w:rsidR="008033AE">
        <w:t xml:space="preserve"> </w:t>
      </w:r>
      <w:r w:rsidR="00DE2E65">
        <w:t xml:space="preserve"> </w:t>
      </w:r>
      <w:proofErr w:type="spellStart"/>
      <w:r w:rsidR="00332F08">
        <w:t>makroorganismer</w:t>
      </w:r>
      <w:proofErr w:type="spellEnd"/>
      <w:r w:rsidR="00332F08">
        <w:t xml:space="preserve"> för biologisk bekämpning</w:t>
      </w:r>
      <w:r w:rsidR="00DE2E65">
        <w:t xml:space="preserve"> eller pollinering</w:t>
      </w:r>
      <w:r w:rsidR="00332F08">
        <w:t>.</w:t>
      </w:r>
    </w:p>
    <w:p w14:paraId="096106DD" w14:textId="49C284AF" w:rsidR="00841507" w:rsidRDefault="00717A46">
      <w:pPr>
        <w:pStyle w:val="ANormal"/>
      </w:pPr>
      <w:r>
        <w:lastRenderedPageBreak/>
        <w:tab/>
      </w:r>
      <w:r w:rsidR="00841507" w:rsidRPr="00841507">
        <w:t>Handeln med växter har blivit allt mer globaliserad och klimatförändringen har i betydande omfattning ökat risken för att skadegörare som utgör en växtskyddsrisk förs in i unionen</w:t>
      </w:r>
      <w:r w:rsidR="00841507">
        <w:t xml:space="preserve">. I syfte att säkerställa en enhetlig och konsekvent tillämpning av växtskyddsbestämmelserna inom EU har bestämmelserna intagits i en för alla medlemsstater direkt tillämplig förordning. </w:t>
      </w:r>
    </w:p>
    <w:p w14:paraId="61993F95" w14:textId="4D12C809" w:rsidR="00717A46" w:rsidRDefault="00841507">
      <w:pPr>
        <w:pStyle w:val="ANormal"/>
      </w:pPr>
      <w:r>
        <w:tab/>
      </w:r>
      <w:r w:rsidR="00247A0B">
        <w:t>Utskottet konstaterar att den reviderade lagstiftningen på växtskyddsområdet bidrar till förverkligandet av det strategiska utvecklingsmåle</w:t>
      </w:r>
      <w:r w:rsidR="00FF0CB9">
        <w:t>t</w:t>
      </w:r>
      <w:r w:rsidR="00247A0B">
        <w:t xml:space="preserve"> 4 </w:t>
      </w:r>
      <w:r w:rsidR="00FF0CB9">
        <w:t xml:space="preserve">om ekosystem i balans och biologisk mångfald </w:t>
      </w:r>
      <w:r w:rsidR="00247A0B">
        <w:t xml:space="preserve">i Utvecklings- och hållbarhetsagendan </w:t>
      </w:r>
      <w:r w:rsidR="00FF0CB9">
        <w:t xml:space="preserve">för Åland. </w:t>
      </w:r>
      <w:r w:rsidR="00247A0B">
        <w:t xml:space="preserve">  </w:t>
      </w:r>
      <w:r w:rsidR="00B969E7">
        <w:t xml:space="preserve"> </w:t>
      </w:r>
    </w:p>
    <w:p w14:paraId="0661BE4E" w14:textId="21CB4ED9" w:rsidR="00126AD1" w:rsidRDefault="00931ABB">
      <w:pPr>
        <w:pStyle w:val="ANormal"/>
      </w:pPr>
      <w:r>
        <w:tab/>
      </w:r>
      <w:r w:rsidR="00FF0CB9">
        <w:t xml:space="preserve">Utskottet har erfarit att </w:t>
      </w:r>
      <w:r w:rsidRPr="00931ABB">
        <w:t xml:space="preserve">en del av de förvaltningsuppgifter som enligt blankettlagen ankommer på landskapsregeringen </w:t>
      </w:r>
      <w:r w:rsidR="00681C69">
        <w:t>planeras</w:t>
      </w:r>
      <w:r w:rsidR="00FF0CB9">
        <w:t xml:space="preserve"> </w:t>
      </w:r>
      <w:r w:rsidRPr="00931ABB">
        <w:t xml:space="preserve">överföras till Livsmedelsverket med stöd av en överenskommelseförordning. </w:t>
      </w:r>
    </w:p>
    <w:p w14:paraId="070B47B4" w14:textId="419F15E6" w:rsidR="00FF0CB9" w:rsidRDefault="00126AD1">
      <w:pPr>
        <w:pStyle w:val="ANormal"/>
      </w:pPr>
      <w:r>
        <w:tab/>
      </w:r>
      <w:r w:rsidR="00330E94">
        <w:t xml:space="preserve">Då det materiella innehållet i bestämmelserna om växtskydd följer av den direkt tillämpliga växtskyddsförordningen och utrymmet för egen politik på området således är </w:t>
      </w:r>
      <w:r w:rsidR="00B76AE9">
        <w:t xml:space="preserve">begränsat </w:t>
      </w:r>
      <w:r w:rsidR="00330E94">
        <w:t xml:space="preserve">delar utskottet landskapsregeringens bedömning att blankettlagstiftning </w:t>
      </w:r>
      <w:r w:rsidR="00FF0CB9">
        <w:t xml:space="preserve">på området </w:t>
      </w:r>
      <w:r w:rsidR="00330E94">
        <w:t xml:space="preserve">är </w:t>
      </w:r>
      <w:r w:rsidR="00640C26">
        <w:t>ändamålsenligt</w:t>
      </w:r>
      <w:r w:rsidR="00FF0CB9">
        <w:t xml:space="preserve">.  </w:t>
      </w:r>
    </w:p>
    <w:p w14:paraId="2D58F81C" w14:textId="77777777" w:rsidR="00EF0EBD" w:rsidRDefault="00EF0EBD">
      <w:pPr>
        <w:pStyle w:val="ANormal"/>
        <w:rPr>
          <w:i/>
          <w:iCs/>
        </w:rPr>
      </w:pPr>
    </w:p>
    <w:p w14:paraId="61FBCA46" w14:textId="158513E5" w:rsidR="00B407A9" w:rsidRDefault="00B407A9">
      <w:pPr>
        <w:pStyle w:val="ANormal"/>
        <w:rPr>
          <w:i/>
          <w:iCs/>
        </w:rPr>
      </w:pPr>
      <w:r>
        <w:rPr>
          <w:i/>
          <w:iCs/>
        </w:rPr>
        <w:t>Egenkontroll</w:t>
      </w:r>
    </w:p>
    <w:p w14:paraId="7F06A4C4" w14:textId="77777777" w:rsidR="000E4A61" w:rsidRPr="000E4A61" w:rsidRDefault="000E4A61">
      <w:pPr>
        <w:pStyle w:val="ANormal"/>
        <w:rPr>
          <w:i/>
          <w:iCs/>
          <w:sz w:val="10"/>
          <w:szCs w:val="10"/>
        </w:rPr>
      </w:pPr>
    </w:p>
    <w:p w14:paraId="55A0117F" w14:textId="3AF5885C" w:rsidR="00B6475B" w:rsidRPr="000E4A61" w:rsidRDefault="007D31B6">
      <w:pPr>
        <w:pStyle w:val="ANormal"/>
      </w:pPr>
      <w:r w:rsidRPr="000E4A61">
        <w:t>I syfte att i ett så tidigt skede som möjligt upptäcka karantäns</w:t>
      </w:r>
      <w:r w:rsidR="00340FAE">
        <w:t xml:space="preserve">- </w:t>
      </w:r>
      <w:r w:rsidRPr="000E4A61">
        <w:t xml:space="preserve">och kvalitetsskadegörare har i växtskyddsförordningen införts ett egenkontrollsystem </w:t>
      </w:r>
      <w:r w:rsidR="0080476F" w:rsidRPr="000E4A61">
        <w:t xml:space="preserve">för de </w:t>
      </w:r>
      <w:r w:rsidR="007152B9" w:rsidRPr="000E4A61">
        <w:t xml:space="preserve">aktörer </w:t>
      </w:r>
      <w:r w:rsidR="0080476F" w:rsidRPr="000E4A61">
        <w:t>som har rätt att utfärda växtpass.</w:t>
      </w:r>
      <w:r w:rsidR="00B6475B" w:rsidRPr="000E4A61">
        <w:t xml:space="preserve"> </w:t>
      </w:r>
      <w:r w:rsidR="007152B9" w:rsidRPr="000E4A61">
        <w:t xml:space="preserve">Egenkontrollen innebär en </w:t>
      </w:r>
      <w:r w:rsidR="00340FAE">
        <w:t xml:space="preserve">skyldighet att </w:t>
      </w:r>
      <w:r w:rsidR="007152B9" w:rsidRPr="000E4A61">
        <w:t>undersök</w:t>
      </w:r>
      <w:r w:rsidR="00340FAE">
        <w:t xml:space="preserve">a </w:t>
      </w:r>
      <w:r w:rsidR="00C21CE4" w:rsidRPr="000E4A61">
        <w:t xml:space="preserve">växter och växtmaterial för att </w:t>
      </w:r>
      <w:r w:rsidR="007152B9" w:rsidRPr="000E4A61">
        <w:t xml:space="preserve">säkerställa att </w:t>
      </w:r>
      <w:r w:rsidR="00C21CE4" w:rsidRPr="000E4A61">
        <w:t xml:space="preserve">de är </w:t>
      </w:r>
      <w:r w:rsidR="007152B9" w:rsidRPr="000E4A61">
        <w:t xml:space="preserve">fria från karantän- och kvalitetskadegörare </w:t>
      </w:r>
      <w:r w:rsidR="00C21CE4" w:rsidRPr="000E4A61">
        <w:t xml:space="preserve">samt att identifiera och övervaka kritiska moment i produktionsprocessen och förflyttningen. </w:t>
      </w:r>
      <w:r w:rsidR="00CD564C" w:rsidRPr="000E4A61">
        <w:t xml:space="preserve">Dokumentationen om identifiering och övervakning ska sparas i minst tre år. </w:t>
      </w:r>
      <w:r w:rsidR="007152B9" w:rsidRPr="000E4A61">
        <w:t xml:space="preserve"> </w:t>
      </w:r>
    </w:p>
    <w:p w14:paraId="0FAC4027" w14:textId="13FB2888" w:rsidR="0086748E" w:rsidRPr="000E4A61" w:rsidRDefault="00CD564C">
      <w:pPr>
        <w:pStyle w:val="ANormal"/>
      </w:pPr>
      <w:r w:rsidRPr="000E4A61">
        <w:tab/>
        <w:t xml:space="preserve">Utskottet konstaterar att egenkontrollsystemet utöver att minska risken för angrepp och spridning av växtskadegörare även innebär </w:t>
      </w:r>
      <w:r w:rsidR="00CE2453" w:rsidRPr="000E4A61">
        <w:t>a</w:t>
      </w:r>
      <w:r w:rsidRPr="000E4A61">
        <w:t xml:space="preserve">tt den offentliga kontrollen effektiviseras </w:t>
      </w:r>
      <w:r w:rsidR="00CE2453" w:rsidRPr="000E4A61">
        <w:t xml:space="preserve">jämfört med om motsvarande kontroll skulle utföras av </w:t>
      </w:r>
      <w:r w:rsidR="008E07FA" w:rsidRPr="000E4A61">
        <w:t>landskapsregeringen eller underlydande myndighet</w:t>
      </w:r>
      <w:r w:rsidR="00CE2453" w:rsidRPr="000E4A61">
        <w:t>. För att aktörerna ska kunna uppfylla de skyldigheter som följer av egenkontrollen</w:t>
      </w:r>
      <w:r w:rsidR="0032469C" w:rsidRPr="000E4A61">
        <w:t xml:space="preserve"> är det dock enligt utskottet viktigt att </w:t>
      </w:r>
      <w:r w:rsidR="008E07FA" w:rsidRPr="000E4A61">
        <w:t xml:space="preserve">landskapsregeringen </w:t>
      </w:r>
      <w:r w:rsidR="00340FAE">
        <w:t>genom utbildning, rådgivning eller på annat sätt underlättar för aktörer att fullgöra sina skyldigheter</w:t>
      </w:r>
      <w:r w:rsidR="00695BC5">
        <w:t xml:space="preserve"> enligt</w:t>
      </w:r>
      <w:r w:rsidR="00340FAE">
        <w:t xml:space="preserve"> egenkontrollsystemet. Det bör vara lätt för aktörerna att förstå och följa reglerna. </w:t>
      </w:r>
      <w:r w:rsidR="00CE2453" w:rsidRPr="000E4A61">
        <w:t xml:space="preserve"> </w:t>
      </w:r>
    </w:p>
    <w:p w14:paraId="1025F680" w14:textId="1B6E38DC" w:rsidR="00B04D21" w:rsidRDefault="00B04D21">
      <w:pPr>
        <w:pStyle w:val="ANormal"/>
        <w:rPr>
          <w:i/>
          <w:iCs/>
        </w:rPr>
      </w:pPr>
    </w:p>
    <w:p w14:paraId="7C37A880" w14:textId="2D45A14F" w:rsidR="00B407A9" w:rsidRDefault="001D1ED1">
      <w:pPr>
        <w:pStyle w:val="ANormal"/>
        <w:rPr>
          <w:i/>
          <w:iCs/>
        </w:rPr>
      </w:pPr>
      <w:r>
        <w:rPr>
          <w:i/>
          <w:iCs/>
        </w:rPr>
        <w:t>Behov av tilläggsresurser</w:t>
      </w:r>
    </w:p>
    <w:p w14:paraId="634A316F" w14:textId="77777777" w:rsidR="000E4A61" w:rsidRPr="000E4A61" w:rsidRDefault="000E4A61">
      <w:pPr>
        <w:pStyle w:val="ANormal"/>
        <w:rPr>
          <w:i/>
          <w:iCs/>
          <w:sz w:val="10"/>
          <w:szCs w:val="10"/>
        </w:rPr>
      </w:pPr>
    </w:p>
    <w:p w14:paraId="75145EF5" w14:textId="48F77E87" w:rsidR="001D1ED1" w:rsidRPr="000E4A61" w:rsidRDefault="00725181">
      <w:pPr>
        <w:pStyle w:val="ANormal"/>
      </w:pPr>
      <w:r>
        <w:t xml:space="preserve">Utskottet konstaterar att växtskyddsfrågorna inom landskapsförvaltningen för närvarande handhas av en tjänsteman. Arbetet med växtskyddsfrågor och övriga frågor som ankommer på tjänstemannen är omfattande och kommer att öka ytterligare när lagstiftningen träder i kraft. </w:t>
      </w:r>
      <w:r w:rsidR="00C97F1B">
        <w:t xml:space="preserve">Utskottet delar landskapsregeringens bedömning att det finns behov av att förstärka förvaltningens resurser på området och konstaterar samtidigt att </w:t>
      </w:r>
      <w:r w:rsidR="00681C69">
        <w:t xml:space="preserve">artikel 78 i kontrollförordningen förutsätter att </w:t>
      </w:r>
      <w:r w:rsidR="00C97F1B">
        <w:t xml:space="preserve">medlemsstaterna </w:t>
      </w:r>
      <w:r w:rsidR="001D1ED1" w:rsidRPr="000E4A61">
        <w:t>säkerställ</w:t>
      </w:r>
      <w:r w:rsidR="00681C69">
        <w:t xml:space="preserve">er att </w:t>
      </w:r>
      <w:r w:rsidR="001D1ED1" w:rsidRPr="000E4A61">
        <w:t xml:space="preserve">tillräckliga finansiella resurser finns tillgängliga för att tillhandahålla personal och andra resurser som de behöriga myndigheterna behöver för att utföra offentlig kontroll och annan offentlig verksamhet. </w:t>
      </w:r>
    </w:p>
    <w:p w14:paraId="354AE8E9" w14:textId="77777777" w:rsidR="002401D0" w:rsidRDefault="002401D0">
      <w:pPr>
        <w:pStyle w:val="ANormal"/>
      </w:pPr>
    </w:p>
    <w:p w14:paraId="15D60EE2" w14:textId="77777777" w:rsidR="002401D0" w:rsidRDefault="002401D0">
      <w:pPr>
        <w:pStyle w:val="RubrikA"/>
      </w:pPr>
      <w:bookmarkStart w:id="9" w:name="_Toc529800936"/>
      <w:bookmarkStart w:id="10" w:name="_Toc57979777"/>
      <w:r>
        <w:t>Ärendets behandling</w:t>
      </w:r>
      <w:bookmarkEnd w:id="9"/>
      <w:bookmarkEnd w:id="10"/>
    </w:p>
    <w:p w14:paraId="5005BE94" w14:textId="77777777" w:rsidR="002401D0" w:rsidRDefault="002401D0">
      <w:pPr>
        <w:pStyle w:val="Rubrikmellanrum"/>
      </w:pPr>
    </w:p>
    <w:p w14:paraId="07985E87" w14:textId="3803C39B" w:rsidR="00ED0B51" w:rsidRDefault="00ED0B51" w:rsidP="00ED0B51">
      <w:pPr>
        <w:pStyle w:val="ANormal"/>
      </w:pPr>
      <w:r>
        <w:t xml:space="preserve">Lagtinget har den 16 november 2020 </w:t>
      </w:r>
      <w:proofErr w:type="spellStart"/>
      <w:r>
        <w:t>inbegärt</w:t>
      </w:r>
      <w:proofErr w:type="spellEnd"/>
      <w:r>
        <w:t xml:space="preserve"> social- och miljöutskottets yttrande i ärendet. </w:t>
      </w:r>
    </w:p>
    <w:p w14:paraId="37C7D1F1" w14:textId="7E83B10B" w:rsidR="00ED0B51" w:rsidRPr="00ED0B51" w:rsidRDefault="00ED0B51" w:rsidP="00C72BC7">
      <w:pPr>
        <w:pStyle w:val="ANormal"/>
      </w:pPr>
      <w:r>
        <w:tab/>
        <w:t>Utskottet har i ärendet hört</w:t>
      </w:r>
      <w:r w:rsidR="00E957EC">
        <w:t xml:space="preserve"> ministern Fredrik Karlström, verksamhetsledaren Josefine </w:t>
      </w:r>
      <w:proofErr w:type="spellStart"/>
      <w:r w:rsidR="00E957EC">
        <w:t>Egenfelt</w:t>
      </w:r>
      <w:proofErr w:type="spellEnd"/>
      <w:r w:rsidR="00E957EC">
        <w:t xml:space="preserve"> från Ålands Nat</w:t>
      </w:r>
      <w:r w:rsidR="004F2C61">
        <w:t>u</w:t>
      </w:r>
      <w:r w:rsidR="00E957EC">
        <w:t xml:space="preserve">r &amp; Miljö r.f., lagberedaren Olle Ekström, växtskyddsinspektören Annika Hollsten och </w:t>
      </w:r>
      <w:proofErr w:type="spellStart"/>
      <w:r w:rsidR="00E957EC">
        <w:t>VD:n</w:t>
      </w:r>
      <w:proofErr w:type="spellEnd"/>
      <w:r w:rsidR="00E957EC">
        <w:t xml:space="preserve"> Su</w:t>
      </w:r>
      <w:r w:rsidR="004F2C61">
        <w:t>e</w:t>
      </w:r>
      <w:r w:rsidR="00E957EC">
        <w:t xml:space="preserve"> Holmström från Ålands Producentförbund.</w:t>
      </w:r>
      <w:r>
        <w:t xml:space="preserve"> </w:t>
      </w:r>
    </w:p>
    <w:p w14:paraId="49F8E65B" w14:textId="1D2BE99C" w:rsidR="00C72BC7" w:rsidRPr="00CA0EA6" w:rsidRDefault="004F2C61" w:rsidP="00C72BC7">
      <w:pPr>
        <w:pStyle w:val="ANormal"/>
        <w:rPr>
          <w:color w:val="000000"/>
        </w:rPr>
      </w:pPr>
      <w:r>
        <w:rPr>
          <w:color w:val="000000"/>
        </w:rPr>
        <w:lastRenderedPageBreak/>
        <w:tab/>
      </w:r>
      <w:r w:rsidR="00C72BC7" w:rsidRPr="00CA0EA6">
        <w:rPr>
          <w:color w:val="000000"/>
        </w:rPr>
        <w:t xml:space="preserve">I ärendets avgörande behandling deltog ordföranden </w:t>
      </w:r>
      <w:r w:rsidR="00C72BC7">
        <w:rPr>
          <w:color w:val="000000"/>
        </w:rPr>
        <w:t>Pernilla Söderlund</w:t>
      </w:r>
      <w:r w:rsidR="00C72BC7" w:rsidRPr="00CA0EA6">
        <w:rPr>
          <w:color w:val="000000"/>
        </w:rPr>
        <w:t xml:space="preserve">, viceordföranden </w:t>
      </w:r>
      <w:r w:rsidR="00C72BC7">
        <w:rPr>
          <w:color w:val="000000"/>
        </w:rPr>
        <w:t>Mikael Lindholm</w:t>
      </w:r>
      <w:r w:rsidR="00C72BC7" w:rsidRPr="00CA0EA6">
        <w:rPr>
          <w:color w:val="000000"/>
        </w:rPr>
        <w:t xml:space="preserve"> samt ledamöterna </w:t>
      </w:r>
      <w:r w:rsidR="00C72BC7">
        <w:rPr>
          <w:color w:val="000000"/>
        </w:rPr>
        <w:t xml:space="preserve">Stellan </w:t>
      </w:r>
      <w:proofErr w:type="spellStart"/>
      <w:r w:rsidR="00C72BC7">
        <w:rPr>
          <w:color w:val="000000"/>
        </w:rPr>
        <w:t>Egeland</w:t>
      </w:r>
      <w:proofErr w:type="spellEnd"/>
      <w:r w:rsidR="00C72BC7">
        <w:rPr>
          <w:color w:val="000000"/>
        </w:rPr>
        <w:t xml:space="preserve">, Simon Holmström, Jesper Josefsson, Simon </w:t>
      </w:r>
      <w:proofErr w:type="spellStart"/>
      <w:r w:rsidR="00C72BC7">
        <w:rPr>
          <w:color w:val="000000"/>
        </w:rPr>
        <w:t>Påvals</w:t>
      </w:r>
      <w:proofErr w:type="spellEnd"/>
      <w:r w:rsidR="00C72BC7">
        <w:rPr>
          <w:color w:val="000000"/>
        </w:rPr>
        <w:t xml:space="preserve"> och Wille </w:t>
      </w:r>
      <w:proofErr w:type="spellStart"/>
      <w:r w:rsidR="00C72BC7">
        <w:rPr>
          <w:color w:val="000000"/>
        </w:rPr>
        <w:t>Valve</w:t>
      </w:r>
      <w:proofErr w:type="spellEnd"/>
      <w:r w:rsidR="00C72BC7">
        <w:rPr>
          <w:color w:val="000000"/>
        </w:rPr>
        <w:t xml:space="preserve">. </w:t>
      </w:r>
    </w:p>
    <w:p w14:paraId="076D22BD" w14:textId="1E390DDB" w:rsidR="002401D0" w:rsidRDefault="002401D0">
      <w:pPr>
        <w:pStyle w:val="ANormal"/>
      </w:pPr>
    </w:p>
    <w:p w14:paraId="54B54FBD" w14:textId="77777777" w:rsidR="002401D0" w:rsidRDefault="002401D0">
      <w:pPr>
        <w:pStyle w:val="RubrikA"/>
      </w:pPr>
      <w:bookmarkStart w:id="11" w:name="_Toc529800937"/>
      <w:bookmarkStart w:id="12" w:name="_Toc57979778"/>
      <w:r>
        <w:t>Utskottets förslag</w:t>
      </w:r>
      <w:bookmarkEnd w:id="11"/>
      <w:bookmarkEnd w:id="12"/>
    </w:p>
    <w:p w14:paraId="4AC0F0CF" w14:textId="77777777" w:rsidR="002401D0" w:rsidRDefault="002401D0">
      <w:pPr>
        <w:pStyle w:val="Rubrikmellanrum"/>
      </w:pPr>
    </w:p>
    <w:p w14:paraId="66E310C2" w14:textId="77777777" w:rsidR="002401D0" w:rsidRDefault="002401D0">
      <w:pPr>
        <w:pStyle w:val="ANormal"/>
      </w:pPr>
      <w:r>
        <w:t>Med hänvisning till det anförda föreslår utskottet</w:t>
      </w:r>
    </w:p>
    <w:p w14:paraId="3006E155" w14:textId="77777777" w:rsidR="002401D0" w:rsidRDefault="002401D0">
      <w:pPr>
        <w:pStyle w:val="ANormal"/>
      </w:pPr>
    </w:p>
    <w:p w14:paraId="12FF4137" w14:textId="0EAB4C9E" w:rsidR="002401D0" w:rsidRDefault="002401D0">
      <w:pPr>
        <w:pStyle w:val="Klam"/>
      </w:pPr>
      <w:r>
        <w:t>att lagtinget</w:t>
      </w:r>
      <w:r w:rsidR="00C72BC7">
        <w:t xml:space="preserve"> antar lagförslaget enligt följande lydelse:</w:t>
      </w:r>
    </w:p>
    <w:p w14:paraId="073FDBD4" w14:textId="77777777" w:rsidR="00EF0EBD" w:rsidRDefault="00EF0EBD" w:rsidP="00C72BC7">
      <w:pPr>
        <w:pStyle w:val="LagHuvRubr"/>
        <w:rPr>
          <w:lang w:val="sv-FI"/>
        </w:rPr>
      </w:pPr>
      <w:bookmarkStart w:id="13" w:name="_Toc55462303"/>
    </w:p>
    <w:p w14:paraId="468000AD" w14:textId="61DD70DE" w:rsidR="00C72BC7" w:rsidRPr="00560F64" w:rsidRDefault="00C72BC7" w:rsidP="00C72BC7">
      <w:pPr>
        <w:pStyle w:val="LagHuvRubr"/>
        <w:rPr>
          <w:lang w:val="sv-FI"/>
        </w:rPr>
      </w:pPr>
      <w:r w:rsidRPr="00560F64">
        <w:rPr>
          <w:lang w:val="sv-FI"/>
        </w:rPr>
        <w:t>L A N D S K A P S L A G</w:t>
      </w:r>
      <w:r w:rsidRPr="00560F64">
        <w:rPr>
          <w:lang w:val="sv-FI"/>
        </w:rPr>
        <w:br/>
        <w:t>om tillämpning av växtskyddslagen</w:t>
      </w:r>
      <w:bookmarkEnd w:id="13"/>
    </w:p>
    <w:p w14:paraId="37A6CEEE" w14:textId="77777777" w:rsidR="00C72BC7" w:rsidRPr="00560F64" w:rsidRDefault="00C72BC7" w:rsidP="00C72BC7">
      <w:pPr>
        <w:pStyle w:val="ANormal"/>
        <w:rPr>
          <w:lang w:val="sv-FI"/>
        </w:rPr>
      </w:pPr>
    </w:p>
    <w:p w14:paraId="155D5163" w14:textId="77777777" w:rsidR="00C72BC7" w:rsidRPr="00560F64" w:rsidRDefault="00C72BC7" w:rsidP="00C72BC7">
      <w:pPr>
        <w:pStyle w:val="ANormal"/>
        <w:rPr>
          <w:lang w:val="sv-FI"/>
        </w:rPr>
      </w:pPr>
    </w:p>
    <w:p w14:paraId="3807FD09" w14:textId="77777777" w:rsidR="00C72BC7" w:rsidRPr="00560F64" w:rsidRDefault="00C72BC7" w:rsidP="00C72BC7">
      <w:pPr>
        <w:pStyle w:val="ANormal"/>
      </w:pPr>
      <w:r w:rsidRPr="00560F64">
        <w:rPr>
          <w:lang w:val="sv-FI"/>
        </w:rPr>
        <w:tab/>
      </w:r>
      <w:r w:rsidRPr="00560F64">
        <w:t>I enlighet med lagtingets beslut föreskrivs:</w:t>
      </w:r>
    </w:p>
    <w:p w14:paraId="25831358" w14:textId="77777777" w:rsidR="00C72BC7" w:rsidRPr="00560F64" w:rsidRDefault="00C72BC7" w:rsidP="00C72BC7">
      <w:pPr>
        <w:pStyle w:val="ANormal"/>
      </w:pPr>
    </w:p>
    <w:p w14:paraId="3089DEFA" w14:textId="77777777" w:rsidR="00C72BC7" w:rsidRPr="00560F64" w:rsidRDefault="00C72BC7" w:rsidP="00C72BC7">
      <w:pPr>
        <w:pStyle w:val="ANormal"/>
      </w:pPr>
    </w:p>
    <w:p w14:paraId="343BE5A7" w14:textId="77777777" w:rsidR="00C72BC7" w:rsidRPr="00560F64" w:rsidRDefault="00C72BC7" w:rsidP="00C72BC7">
      <w:pPr>
        <w:pStyle w:val="LagParagraf"/>
      </w:pPr>
      <w:r w:rsidRPr="00560F64">
        <w:t>1</w:t>
      </w:r>
      <w:r>
        <w:t> §</w:t>
      </w:r>
    </w:p>
    <w:p w14:paraId="78E6006C" w14:textId="77777777" w:rsidR="00C72BC7" w:rsidRPr="00560F64" w:rsidRDefault="00C72BC7" w:rsidP="00C72BC7">
      <w:pPr>
        <w:pStyle w:val="LagPararubrik"/>
      </w:pPr>
      <w:r w:rsidRPr="00560F64">
        <w:t>Lagens tillämpningsområde</w:t>
      </w:r>
    </w:p>
    <w:p w14:paraId="2AAB1763" w14:textId="77777777" w:rsidR="00C72BC7" w:rsidRPr="00560F64" w:rsidRDefault="00C72BC7" w:rsidP="00C72BC7">
      <w:pPr>
        <w:pStyle w:val="ANormal"/>
      </w:pPr>
      <w:r w:rsidRPr="00560F64">
        <w:tab/>
        <w:t>Inom landskapet</w:t>
      </w:r>
      <w:r>
        <w:t xml:space="preserve">s </w:t>
      </w:r>
      <w:r w:rsidRPr="00560F64">
        <w:t>behörighet och med de avvikelser som följer av denna landskapslag är rikets växtskyddslag (FFS 1110/2019) tillämplig.</w:t>
      </w:r>
    </w:p>
    <w:p w14:paraId="00ACF707" w14:textId="77777777" w:rsidR="00C72BC7" w:rsidRPr="00560F64" w:rsidRDefault="00C72BC7" w:rsidP="00C72BC7">
      <w:pPr>
        <w:pStyle w:val="ANormal"/>
      </w:pPr>
      <w:r w:rsidRPr="00560F64">
        <w:tab/>
        <w:t>Ändringar i växtskyddslagen som hör till landskapet</w:t>
      </w:r>
      <w:r>
        <w:t xml:space="preserve">s </w:t>
      </w:r>
      <w:r w:rsidRPr="00560F64">
        <w:t>behörighet är tillämpliga från tidpunkten för deras ikraftträdande i riket, om inte annat följer av denna lag.</w:t>
      </w:r>
    </w:p>
    <w:p w14:paraId="068D74A7" w14:textId="77777777" w:rsidR="00C72BC7" w:rsidRPr="00560F64" w:rsidRDefault="00C72BC7" w:rsidP="00C72BC7">
      <w:pPr>
        <w:pStyle w:val="ANormal"/>
      </w:pPr>
    </w:p>
    <w:p w14:paraId="7BC0EB7B" w14:textId="77777777" w:rsidR="00C72BC7" w:rsidRPr="00560F64" w:rsidRDefault="00C72BC7" w:rsidP="00C72BC7">
      <w:pPr>
        <w:pStyle w:val="LagParagraf"/>
      </w:pPr>
      <w:r w:rsidRPr="00560F64">
        <w:t>2</w:t>
      </w:r>
      <w:r>
        <w:t> §</w:t>
      </w:r>
    </w:p>
    <w:p w14:paraId="3316B797" w14:textId="77777777" w:rsidR="00C72BC7" w:rsidRPr="00560F64" w:rsidRDefault="00C72BC7" w:rsidP="00C72BC7">
      <w:pPr>
        <w:pStyle w:val="LagPararubrik"/>
      </w:pPr>
      <w:r w:rsidRPr="00560F64">
        <w:t>Förvaltningsuppgifter</w:t>
      </w:r>
    </w:p>
    <w:p w14:paraId="098DF7A5" w14:textId="133C04C3" w:rsidR="00C72BC7" w:rsidRPr="00560F64" w:rsidRDefault="00C72BC7" w:rsidP="00C72BC7">
      <w:pPr>
        <w:pStyle w:val="ANormal"/>
      </w:pPr>
      <w:r w:rsidRPr="00560F64">
        <w:tab/>
        <w:t xml:space="preserve">Med de avvikelser som </w:t>
      </w:r>
      <w:r w:rsidRPr="0068099A">
        <w:rPr>
          <w:highlight w:val="yellow"/>
        </w:rPr>
        <w:t>för</w:t>
      </w:r>
      <w:r w:rsidR="0068099A" w:rsidRPr="0068099A">
        <w:rPr>
          <w:highlight w:val="yellow"/>
        </w:rPr>
        <w:t>e</w:t>
      </w:r>
      <w:r w:rsidRPr="0068099A">
        <w:rPr>
          <w:highlight w:val="yellow"/>
        </w:rPr>
        <w:t>skrivs</w:t>
      </w:r>
      <w:r w:rsidRPr="00560F64">
        <w:t xml:space="preserve"> i denna landskapslag ska de förvaltningsuppgifter som enligt växtskyddslagen ankommer på riksmyndigheterna i landskapet skötas av landskapsregeringen eller någon annan i landskapslag bestämd myndighet, till den del förvaltningen grundar sig på landskapet </w:t>
      </w:r>
      <w:r>
        <w:t xml:space="preserve">Ålands </w:t>
      </w:r>
      <w:r w:rsidRPr="00560F64">
        <w:t>lagstiftningsbehörighet.</w:t>
      </w:r>
    </w:p>
    <w:p w14:paraId="26623BFA" w14:textId="77777777" w:rsidR="00C72BC7" w:rsidRPr="00560F64" w:rsidRDefault="00C72BC7" w:rsidP="00C72BC7">
      <w:pPr>
        <w:pStyle w:val="ANormal"/>
      </w:pPr>
      <w:r w:rsidRPr="00560F64">
        <w:tab/>
        <w:t>En skyldighet enligt växtskyddslagen att göra anmälningar till rikets myndigheter ska i landskapet avse anmälningar till landskapsregeringen.</w:t>
      </w:r>
    </w:p>
    <w:p w14:paraId="21A3A0CB" w14:textId="77777777" w:rsidR="00C72BC7" w:rsidRPr="00560F64" w:rsidRDefault="00C72BC7" w:rsidP="00C72BC7">
      <w:pPr>
        <w:pStyle w:val="ANormal"/>
      </w:pPr>
    </w:p>
    <w:p w14:paraId="1D5C3D5A" w14:textId="77777777" w:rsidR="00C72BC7" w:rsidRPr="00560F64" w:rsidRDefault="00C72BC7" w:rsidP="00C72BC7">
      <w:pPr>
        <w:pStyle w:val="LagParagraf"/>
      </w:pPr>
      <w:r w:rsidRPr="00560F64">
        <w:t>3</w:t>
      </w:r>
      <w:r>
        <w:t> §</w:t>
      </w:r>
    </w:p>
    <w:p w14:paraId="76AA629C" w14:textId="77777777" w:rsidR="00C72BC7" w:rsidRPr="00560F64" w:rsidRDefault="00C72BC7" w:rsidP="00C72BC7">
      <w:pPr>
        <w:pStyle w:val="LagPararubrik"/>
      </w:pPr>
      <w:r w:rsidRPr="00560F64">
        <w:t>Hänvisningar</w:t>
      </w:r>
    </w:p>
    <w:p w14:paraId="0195EE5E" w14:textId="77777777" w:rsidR="00C72BC7" w:rsidRPr="00560F64" w:rsidRDefault="00C72BC7" w:rsidP="00C72BC7">
      <w:pPr>
        <w:pStyle w:val="ANormal"/>
      </w:pPr>
      <w:r w:rsidRPr="00560F64">
        <w:tab/>
        <w:t>Hänvisningar i bestämmelserna i 1</w:t>
      </w:r>
      <w:r>
        <w:t> §</w:t>
      </w:r>
      <w:r w:rsidRPr="00560F64">
        <w:t xml:space="preserve"> till bestämmelser i rikslagstiftning avser inom landskapet</w:t>
      </w:r>
      <w:r>
        <w:t>s</w:t>
      </w:r>
      <w:r w:rsidRPr="00560F64">
        <w:t xml:space="preserve"> behörighet motsvarande bestämmelser i landskapslagstiftningen.</w:t>
      </w:r>
    </w:p>
    <w:p w14:paraId="6FE62AA4" w14:textId="77777777" w:rsidR="00C72BC7" w:rsidRPr="00560F64" w:rsidRDefault="00C72BC7" w:rsidP="00C72BC7">
      <w:pPr>
        <w:pStyle w:val="ANormal"/>
      </w:pPr>
    </w:p>
    <w:p w14:paraId="6BFED302" w14:textId="77777777" w:rsidR="00C72BC7" w:rsidRPr="00560F64" w:rsidRDefault="00C72BC7" w:rsidP="00C72BC7">
      <w:pPr>
        <w:pStyle w:val="LagParagraf"/>
      </w:pPr>
      <w:r w:rsidRPr="00560F64">
        <w:t>4</w:t>
      </w:r>
      <w:r>
        <w:t> §</w:t>
      </w:r>
    </w:p>
    <w:p w14:paraId="29F1DBA7" w14:textId="77777777" w:rsidR="00C72BC7" w:rsidRPr="00560F64" w:rsidRDefault="00C72BC7" w:rsidP="00C72BC7">
      <w:pPr>
        <w:pStyle w:val="LagPararubrik"/>
      </w:pPr>
      <w:r w:rsidRPr="00560F64">
        <w:t>Bestämmelser som inte ska tillämpas</w:t>
      </w:r>
    </w:p>
    <w:p w14:paraId="3E846D1C" w14:textId="77777777" w:rsidR="00C72BC7" w:rsidRPr="00560F64" w:rsidRDefault="00C72BC7" w:rsidP="00C72BC7">
      <w:pPr>
        <w:pStyle w:val="ANormal"/>
      </w:pPr>
      <w:r w:rsidRPr="00560F64">
        <w:tab/>
        <w:t>Inom landskapet</w:t>
      </w:r>
      <w:r>
        <w:t>s</w:t>
      </w:r>
      <w:r w:rsidRPr="00560F64">
        <w:t xml:space="preserve"> behörighet ska inte tillämpas bestämmelserna i 37</w:t>
      </w:r>
      <w:r>
        <w:t> §</w:t>
      </w:r>
      <w:r w:rsidRPr="00560F64">
        <w:t xml:space="preserve"> växtskyddslagen om tillsättande av en delegation med uppgift att i ärenden som gäller växtskydd följa utvecklingen och främja att en god växtskyddsstatus bibehålls genom att lägga fram förslag och ta initiativ.</w:t>
      </w:r>
    </w:p>
    <w:p w14:paraId="795AA409" w14:textId="77777777" w:rsidR="00C72BC7" w:rsidRPr="00560F64" w:rsidRDefault="00C72BC7" w:rsidP="00C72BC7">
      <w:pPr>
        <w:pStyle w:val="ANormal"/>
      </w:pPr>
    </w:p>
    <w:p w14:paraId="2553D772" w14:textId="77777777" w:rsidR="00C72BC7" w:rsidRPr="00560F64" w:rsidRDefault="00C72BC7" w:rsidP="00C72BC7">
      <w:pPr>
        <w:pStyle w:val="LagParagraf"/>
      </w:pPr>
      <w:r w:rsidRPr="00560F64">
        <w:t>5</w:t>
      </w:r>
      <w:r>
        <w:t> §</w:t>
      </w:r>
    </w:p>
    <w:p w14:paraId="1C7CF2BA" w14:textId="77777777" w:rsidR="00C72BC7" w:rsidRPr="00560F64" w:rsidRDefault="00C72BC7" w:rsidP="00C72BC7">
      <w:pPr>
        <w:pStyle w:val="LagPararubrik"/>
      </w:pPr>
      <w:r w:rsidRPr="00560F64">
        <w:t>Avgifter</w:t>
      </w:r>
    </w:p>
    <w:p w14:paraId="007899E6" w14:textId="77777777" w:rsidR="00C72BC7" w:rsidRPr="00560F64" w:rsidRDefault="00C72BC7" w:rsidP="00C72BC7">
      <w:pPr>
        <w:pStyle w:val="ANormal"/>
      </w:pPr>
      <w:r w:rsidRPr="00560F64">
        <w:tab/>
        <w:t>Med avvikelse från vad som föreskrivs i 38</w:t>
      </w:r>
      <w:r>
        <w:t> §</w:t>
      </w:r>
      <w:r w:rsidRPr="00560F64">
        <w:t xml:space="preserve"> 1</w:t>
      </w:r>
      <w:r>
        <w:t> mom.</w:t>
      </w:r>
      <w:r w:rsidRPr="00560F64">
        <w:t xml:space="preserve"> växtskyddslagen tas avgifter ut till landskapet </w:t>
      </w:r>
      <w:r>
        <w:t xml:space="preserve">Åland </w:t>
      </w:r>
      <w:r w:rsidRPr="00560F64">
        <w:t>för de prestationer som landskapsregeringen utför enligt denna landskapslag enligt de grunder som föreskrivs i landskapslagen (1993:27) om grunderna för avgifter till landskapet.</w:t>
      </w:r>
    </w:p>
    <w:p w14:paraId="2DB4B53E" w14:textId="77777777" w:rsidR="00C72BC7" w:rsidRPr="00560F64" w:rsidRDefault="00C72BC7" w:rsidP="00C72BC7">
      <w:pPr>
        <w:pStyle w:val="ANormal"/>
      </w:pPr>
    </w:p>
    <w:p w14:paraId="18DEC48C" w14:textId="77777777" w:rsidR="0068099A" w:rsidRDefault="0068099A" w:rsidP="00C72BC7">
      <w:pPr>
        <w:pStyle w:val="LagParagraf"/>
      </w:pPr>
    </w:p>
    <w:p w14:paraId="6CDECE17" w14:textId="77777777" w:rsidR="005E184E" w:rsidRDefault="005E184E" w:rsidP="00C72BC7">
      <w:pPr>
        <w:pStyle w:val="LagParagraf"/>
      </w:pPr>
    </w:p>
    <w:p w14:paraId="0899D735" w14:textId="445786E5" w:rsidR="00C72BC7" w:rsidRPr="00560F64" w:rsidRDefault="00C72BC7" w:rsidP="00C72BC7">
      <w:pPr>
        <w:pStyle w:val="LagParagraf"/>
      </w:pPr>
      <w:r w:rsidRPr="00560F64">
        <w:lastRenderedPageBreak/>
        <w:t>6</w:t>
      </w:r>
      <w:r>
        <w:t> §</w:t>
      </w:r>
    </w:p>
    <w:p w14:paraId="10E1B667" w14:textId="77777777" w:rsidR="00C72BC7" w:rsidRPr="00560F64" w:rsidRDefault="00C72BC7" w:rsidP="00C72BC7">
      <w:pPr>
        <w:pStyle w:val="LagPararubrik"/>
      </w:pPr>
      <w:r w:rsidRPr="00560F64">
        <w:t>Landskapsförordning</w:t>
      </w:r>
    </w:p>
    <w:p w14:paraId="3E1F5AB5" w14:textId="102A9926" w:rsidR="00C72BC7" w:rsidRPr="00560F64" w:rsidRDefault="00C72BC7" w:rsidP="00C72BC7">
      <w:pPr>
        <w:pStyle w:val="ANormal"/>
      </w:pPr>
      <w:r w:rsidRPr="00560F64">
        <w:tab/>
        <w:t xml:space="preserve">Landskapsregeringen kan inom landskapet </w:t>
      </w:r>
      <w:r>
        <w:t xml:space="preserve">Ålands </w:t>
      </w:r>
      <w:r w:rsidRPr="00560F64">
        <w:t xml:space="preserve">behörighet genom landskapsförordning besluta att författningar som </w:t>
      </w:r>
      <w:r w:rsidR="005E184E" w:rsidRPr="005E184E">
        <w:rPr>
          <w:highlight w:val="yellow"/>
        </w:rPr>
        <w:t>har</w:t>
      </w:r>
      <w:r w:rsidR="005E184E">
        <w:t xml:space="preserve"> </w:t>
      </w:r>
      <w:r w:rsidRPr="00560F64">
        <w:t xml:space="preserve">utfärdats med stöd av växtskyddslagen ska tillämpas i landskapet </w:t>
      </w:r>
      <w:r>
        <w:t>Åland,</w:t>
      </w:r>
      <w:r w:rsidRPr="00560F64">
        <w:t xml:space="preserve"> med de </w:t>
      </w:r>
      <w:r>
        <w:t xml:space="preserve">särskilda bestämmelser </w:t>
      </w:r>
      <w:r w:rsidRPr="005E184E">
        <w:rPr>
          <w:highlight w:val="yellow"/>
        </w:rPr>
        <w:t>om</w:t>
      </w:r>
      <w:r>
        <w:t xml:space="preserve"> utövande av myndighetsansvar i </w:t>
      </w:r>
      <w:r w:rsidRPr="00560F64">
        <w:t xml:space="preserve">landskapet </w:t>
      </w:r>
      <w:r>
        <w:t xml:space="preserve">som </w:t>
      </w:r>
      <w:r w:rsidRPr="00560F64">
        <w:t>landskapsregeringen föreskriver.</w:t>
      </w:r>
    </w:p>
    <w:p w14:paraId="53E7A64F" w14:textId="77777777" w:rsidR="00C72BC7" w:rsidRPr="00560F64" w:rsidRDefault="00C72BC7" w:rsidP="00C72BC7">
      <w:pPr>
        <w:pStyle w:val="ANormal"/>
      </w:pPr>
    </w:p>
    <w:p w14:paraId="78E4110B" w14:textId="77777777" w:rsidR="00C72BC7" w:rsidRPr="00560F64" w:rsidRDefault="00C72BC7" w:rsidP="00C72BC7">
      <w:pPr>
        <w:pStyle w:val="LagParagraf"/>
      </w:pPr>
      <w:r w:rsidRPr="00560F64">
        <w:t>7</w:t>
      </w:r>
      <w:r>
        <w:t> §</w:t>
      </w:r>
    </w:p>
    <w:p w14:paraId="606EC5DC" w14:textId="77777777" w:rsidR="00C72BC7" w:rsidRPr="00560F64" w:rsidRDefault="00C72BC7" w:rsidP="00C72BC7">
      <w:pPr>
        <w:pStyle w:val="LagPararubrik"/>
      </w:pPr>
      <w:r w:rsidRPr="00560F64">
        <w:t>Ersättning för kostnader och skador</w:t>
      </w:r>
    </w:p>
    <w:p w14:paraId="14A9744C" w14:textId="77777777" w:rsidR="00C72BC7" w:rsidRPr="00560F64" w:rsidRDefault="00C72BC7" w:rsidP="00C72BC7">
      <w:pPr>
        <w:pStyle w:val="ANormal"/>
      </w:pPr>
      <w:r w:rsidRPr="00560F64">
        <w:tab/>
        <w:t>De kostnader och skador som avses i bestämmelserna i 7</w:t>
      </w:r>
      <w:r>
        <w:t> kap.</w:t>
      </w:r>
      <w:r w:rsidRPr="00560F64">
        <w:t xml:space="preserve"> växtskyddslagen och som i riket ersätts av statens medel ska i landskapet ersättas av landskapet</w:t>
      </w:r>
      <w:r>
        <w:t>s</w:t>
      </w:r>
      <w:r w:rsidRPr="00560F64">
        <w:t xml:space="preserve"> medel.</w:t>
      </w:r>
    </w:p>
    <w:p w14:paraId="43DF4640" w14:textId="77777777" w:rsidR="00C72BC7" w:rsidRPr="00560F64" w:rsidRDefault="00C72BC7" w:rsidP="00C72BC7">
      <w:pPr>
        <w:pStyle w:val="ANormal"/>
      </w:pPr>
    </w:p>
    <w:p w14:paraId="6796D964" w14:textId="77777777" w:rsidR="00C72BC7" w:rsidRPr="00560F64" w:rsidRDefault="00C72BC7" w:rsidP="00C72BC7">
      <w:pPr>
        <w:pStyle w:val="LagParagraf"/>
      </w:pPr>
      <w:r w:rsidRPr="00560F64">
        <w:t>8</w:t>
      </w:r>
      <w:r>
        <w:t> §</w:t>
      </w:r>
    </w:p>
    <w:p w14:paraId="211ED0DC" w14:textId="77777777" w:rsidR="00C72BC7" w:rsidRPr="00560F64" w:rsidRDefault="00C72BC7" w:rsidP="00C72BC7">
      <w:pPr>
        <w:pStyle w:val="LagPararubrik"/>
      </w:pPr>
      <w:r w:rsidRPr="00560F64">
        <w:t>Rättelseyrkande</w:t>
      </w:r>
    </w:p>
    <w:p w14:paraId="363F413E" w14:textId="77777777" w:rsidR="00C72BC7" w:rsidRPr="00560F64" w:rsidRDefault="00C72BC7" w:rsidP="00C72BC7">
      <w:pPr>
        <w:pStyle w:val="ANormal"/>
      </w:pPr>
      <w:r w:rsidRPr="00560F64">
        <w:tab/>
        <w:t>En sakägare som är missnöjd med ett beslut som landskapsregeringen har fattat med stöd av denna landskapslag kan inom 30 dagar från det att beslutet delgavs, skriftligen begära rättelse hos landskapsregeringen. Ett rättelseyrkande ska behandlas utan dröjsmål. Ett beslut i vilket rättelse får sökas får inte överklagas genom besvär.</w:t>
      </w:r>
    </w:p>
    <w:p w14:paraId="33B6BFA4" w14:textId="77777777" w:rsidR="00C72BC7" w:rsidRPr="00560F64" w:rsidRDefault="00C72BC7" w:rsidP="00C72BC7">
      <w:pPr>
        <w:pStyle w:val="ANormal"/>
      </w:pPr>
    </w:p>
    <w:p w14:paraId="04E2C16F" w14:textId="77777777" w:rsidR="00C72BC7" w:rsidRPr="00560F64" w:rsidRDefault="00C72BC7" w:rsidP="00C72BC7">
      <w:pPr>
        <w:pStyle w:val="LagParagraf"/>
      </w:pPr>
      <w:r w:rsidRPr="00560F64">
        <w:t>9</w:t>
      </w:r>
      <w:r>
        <w:t> §</w:t>
      </w:r>
    </w:p>
    <w:p w14:paraId="0A238469" w14:textId="77777777" w:rsidR="00C72BC7" w:rsidRPr="00560F64" w:rsidRDefault="00C72BC7" w:rsidP="00C72BC7">
      <w:pPr>
        <w:pStyle w:val="LagPararubrik"/>
      </w:pPr>
      <w:r w:rsidRPr="00560F64">
        <w:t>Besvärsbestämmelser</w:t>
      </w:r>
    </w:p>
    <w:p w14:paraId="0F9B75C2" w14:textId="77777777" w:rsidR="00C72BC7" w:rsidRPr="00560F64" w:rsidRDefault="00C72BC7" w:rsidP="00C72BC7">
      <w:pPr>
        <w:pStyle w:val="ANormal"/>
      </w:pPr>
      <w:r w:rsidRPr="00560F64">
        <w:tab/>
        <w:t>Besvär över lagligheten av ett beslut som landskapsregeringen fattat enligt denna landskapslag med anledning av ett rättelseyrkande får anföras hos högsta förvaltningsdomstolen.</w:t>
      </w:r>
    </w:p>
    <w:p w14:paraId="5A013D23" w14:textId="77777777" w:rsidR="00C72BC7" w:rsidRPr="00560F64" w:rsidRDefault="00C72BC7" w:rsidP="00C72BC7">
      <w:pPr>
        <w:pStyle w:val="ANormal"/>
      </w:pPr>
      <w:r w:rsidRPr="00560F64">
        <w:tab/>
        <w:t>I ett beslut som fattas med stöd av denna landskapslag kan det bestämmas att beslutet ska iakttas innan det har vunnit laga kraft, om inte besvärsmyndigheten beslutar något annat.</w:t>
      </w:r>
    </w:p>
    <w:p w14:paraId="7C934140" w14:textId="77777777" w:rsidR="00C72BC7" w:rsidRPr="00560F64" w:rsidRDefault="00C72BC7" w:rsidP="00C72BC7">
      <w:pPr>
        <w:pStyle w:val="ANormal"/>
      </w:pPr>
    </w:p>
    <w:p w14:paraId="383B36C7" w14:textId="77777777" w:rsidR="00C72BC7" w:rsidRPr="00560F64" w:rsidRDefault="00C72BC7" w:rsidP="00C72BC7">
      <w:pPr>
        <w:pStyle w:val="LagParagraf"/>
      </w:pPr>
      <w:r w:rsidRPr="00560F64">
        <w:t>10</w:t>
      </w:r>
      <w:r>
        <w:t> §</w:t>
      </w:r>
    </w:p>
    <w:p w14:paraId="52B133F4" w14:textId="77777777" w:rsidR="00C72BC7" w:rsidRPr="00560F64" w:rsidRDefault="00C72BC7" w:rsidP="00C72BC7">
      <w:pPr>
        <w:pStyle w:val="LagPararubrik"/>
      </w:pPr>
      <w:r w:rsidRPr="00560F64">
        <w:t>Ikraftträdande</w:t>
      </w:r>
    </w:p>
    <w:p w14:paraId="7322F24D" w14:textId="77777777" w:rsidR="00C72BC7" w:rsidRPr="00560F64" w:rsidRDefault="00C72BC7" w:rsidP="00C72BC7">
      <w:pPr>
        <w:pStyle w:val="ANormal"/>
      </w:pPr>
      <w:r w:rsidRPr="00560F64">
        <w:tab/>
        <w:t>Denna landskapslag träder i kraft den</w:t>
      </w:r>
    </w:p>
    <w:p w14:paraId="1EB66BEF" w14:textId="77777777" w:rsidR="00C72BC7" w:rsidRPr="00560F64" w:rsidRDefault="00C72BC7" w:rsidP="00C72BC7">
      <w:pPr>
        <w:pStyle w:val="ANormal"/>
      </w:pPr>
      <w:r w:rsidRPr="00560F64">
        <w:tab/>
        <w:t>Genom ikraftträdandet av denna landskapslag upphävs landskapslagen (2013:98) om tillämpning av lagen om skydd för växters sundhet, nedan kallad den upphävda lagen. Landskapsförordningen (2013:101) om tillämpning på Åland av riksförfattningar om skydd för växters sundhet förblir i kraft, till den del den inte strider mot denna landskapslag, till dess att något annat föreskrivs med stöd av denna lag. Beslut om bekämpning av skadegörare som gäller enskilda näringsidkare, och som innan denna landskapslag träder i kraft meddelats med stöd av den upphävda lagen, gäller under den tid som bestämts i besluten.</w:t>
      </w:r>
    </w:p>
    <w:p w14:paraId="5CA70DE2" w14:textId="77777777" w:rsidR="00C72BC7" w:rsidRPr="00C72BC7" w:rsidRDefault="00C72BC7" w:rsidP="00C72BC7">
      <w:pPr>
        <w:pStyle w:val="ANormal"/>
      </w:pPr>
    </w:p>
    <w:p w14:paraId="65758B75" w14:textId="77777777" w:rsidR="002401D0" w:rsidRDefault="009F7022">
      <w:pPr>
        <w:pStyle w:val="ANormal"/>
        <w:jc w:val="center"/>
      </w:pPr>
      <w:hyperlink w:anchor="_top" w:tooltip="Klicka för att gå till toppen av dokumentet" w:history="1">
        <w:r w:rsidR="002401D0">
          <w:rPr>
            <w:rStyle w:val="Hyperlnk"/>
          </w:rPr>
          <w:t>__________________</w:t>
        </w:r>
      </w:hyperlink>
    </w:p>
    <w:p w14:paraId="6973F559" w14:textId="77777777" w:rsidR="002401D0" w:rsidRDefault="002401D0">
      <w:pPr>
        <w:pStyle w:val="ANormal"/>
      </w:pPr>
    </w:p>
    <w:p w14:paraId="20983C1D"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399D0875" w14:textId="77777777">
        <w:trPr>
          <w:cantSplit/>
        </w:trPr>
        <w:tc>
          <w:tcPr>
            <w:tcW w:w="7931" w:type="dxa"/>
            <w:gridSpan w:val="2"/>
          </w:tcPr>
          <w:p w14:paraId="0B46E3C7" w14:textId="3F0E6334" w:rsidR="002401D0" w:rsidRDefault="002401D0">
            <w:pPr>
              <w:pStyle w:val="ANormal"/>
              <w:keepNext/>
            </w:pPr>
            <w:r>
              <w:t xml:space="preserve">Mariehamn den </w:t>
            </w:r>
            <w:r w:rsidR="004323CB">
              <w:t>8 december</w:t>
            </w:r>
            <w:r w:rsidR="00C72BC7">
              <w:t xml:space="preserve"> 2020</w:t>
            </w:r>
          </w:p>
        </w:tc>
      </w:tr>
      <w:tr w:rsidR="002401D0" w14:paraId="32DF14A5" w14:textId="77777777">
        <w:tc>
          <w:tcPr>
            <w:tcW w:w="4454" w:type="dxa"/>
            <w:vAlign w:val="bottom"/>
          </w:tcPr>
          <w:p w14:paraId="585A4F10" w14:textId="77777777" w:rsidR="002401D0" w:rsidRDefault="002401D0">
            <w:pPr>
              <w:pStyle w:val="ANormal"/>
              <w:keepNext/>
            </w:pPr>
          </w:p>
          <w:p w14:paraId="1B97FB7F" w14:textId="77777777" w:rsidR="002401D0" w:rsidRDefault="002401D0">
            <w:pPr>
              <w:pStyle w:val="ANormal"/>
              <w:keepNext/>
            </w:pPr>
          </w:p>
          <w:p w14:paraId="3097F315" w14:textId="77777777" w:rsidR="002401D0" w:rsidRDefault="002401D0">
            <w:pPr>
              <w:pStyle w:val="ANormal"/>
              <w:keepNext/>
            </w:pPr>
            <w:r>
              <w:t>Ordförande</w:t>
            </w:r>
          </w:p>
        </w:tc>
        <w:tc>
          <w:tcPr>
            <w:tcW w:w="3477" w:type="dxa"/>
            <w:vAlign w:val="bottom"/>
          </w:tcPr>
          <w:p w14:paraId="50552C18" w14:textId="77777777" w:rsidR="002401D0" w:rsidRDefault="002401D0">
            <w:pPr>
              <w:pStyle w:val="ANormal"/>
              <w:keepNext/>
            </w:pPr>
          </w:p>
          <w:p w14:paraId="6E8968C9" w14:textId="77777777" w:rsidR="002401D0" w:rsidRDefault="002401D0">
            <w:pPr>
              <w:pStyle w:val="ANormal"/>
              <w:keepNext/>
            </w:pPr>
          </w:p>
          <w:p w14:paraId="2885DF95" w14:textId="5E880344" w:rsidR="002401D0" w:rsidRDefault="00C72BC7">
            <w:pPr>
              <w:pStyle w:val="ANormal"/>
              <w:keepNext/>
            </w:pPr>
            <w:r>
              <w:t>Pernilla Söderlund</w:t>
            </w:r>
          </w:p>
        </w:tc>
      </w:tr>
      <w:tr w:rsidR="002401D0" w14:paraId="453664D1" w14:textId="77777777">
        <w:tc>
          <w:tcPr>
            <w:tcW w:w="4454" w:type="dxa"/>
            <w:vAlign w:val="bottom"/>
          </w:tcPr>
          <w:p w14:paraId="3327DCA7" w14:textId="77777777" w:rsidR="002401D0" w:rsidRDefault="002401D0">
            <w:pPr>
              <w:pStyle w:val="ANormal"/>
              <w:keepNext/>
            </w:pPr>
          </w:p>
          <w:p w14:paraId="1B48BCED" w14:textId="77777777" w:rsidR="002401D0" w:rsidRDefault="002401D0">
            <w:pPr>
              <w:pStyle w:val="ANormal"/>
              <w:keepNext/>
            </w:pPr>
          </w:p>
          <w:p w14:paraId="508483CC" w14:textId="77777777" w:rsidR="002401D0" w:rsidRDefault="002401D0">
            <w:pPr>
              <w:pStyle w:val="ANormal"/>
              <w:keepNext/>
            </w:pPr>
            <w:r>
              <w:t>Sekreterare</w:t>
            </w:r>
          </w:p>
        </w:tc>
        <w:tc>
          <w:tcPr>
            <w:tcW w:w="3477" w:type="dxa"/>
            <w:vAlign w:val="bottom"/>
          </w:tcPr>
          <w:p w14:paraId="06C10FB1" w14:textId="77777777" w:rsidR="002401D0" w:rsidRDefault="002401D0">
            <w:pPr>
              <w:pStyle w:val="ANormal"/>
              <w:keepNext/>
            </w:pPr>
          </w:p>
          <w:p w14:paraId="37839FF7" w14:textId="77777777" w:rsidR="002401D0" w:rsidRDefault="002401D0">
            <w:pPr>
              <w:pStyle w:val="ANormal"/>
              <w:keepNext/>
            </w:pPr>
          </w:p>
          <w:p w14:paraId="4F9C9614" w14:textId="5AAB4342" w:rsidR="002401D0" w:rsidRDefault="00C72BC7">
            <w:pPr>
              <w:pStyle w:val="ANormal"/>
              <w:keepNext/>
            </w:pPr>
            <w:r>
              <w:t>Carina Strand</w:t>
            </w:r>
          </w:p>
        </w:tc>
      </w:tr>
    </w:tbl>
    <w:p w14:paraId="52C680D0"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19968" w14:textId="77777777" w:rsidR="00C72BC7" w:rsidRDefault="00C72BC7">
      <w:r>
        <w:separator/>
      </w:r>
    </w:p>
  </w:endnote>
  <w:endnote w:type="continuationSeparator" w:id="0">
    <w:p w14:paraId="5F584608" w14:textId="77777777" w:rsidR="00C72BC7" w:rsidRDefault="00C7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0891F"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D342C" w14:textId="10C77352" w:rsidR="002401D0" w:rsidRDefault="002401D0">
    <w:pPr>
      <w:pStyle w:val="Sidfot"/>
      <w:rPr>
        <w:lang w:val="fi-FI"/>
      </w:rPr>
    </w:pPr>
    <w:r>
      <w:fldChar w:fldCharType="begin"/>
    </w:r>
    <w:r>
      <w:rPr>
        <w:lang w:val="fi-FI"/>
      </w:rPr>
      <w:instrText xml:space="preserve"> FILENAME  \* MERGEFORMAT </w:instrText>
    </w:r>
    <w:r>
      <w:fldChar w:fldCharType="separate"/>
    </w:r>
    <w:r w:rsidR="009F7022">
      <w:rPr>
        <w:noProof/>
        <w:lang w:val="fi-FI"/>
      </w:rPr>
      <w:t>SMU0120202021.docx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E2013"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73D45" w14:textId="77777777" w:rsidR="00C72BC7" w:rsidRDefault="00C72BC7">
      <w:r>
        <w:separator/>
      </w:r>
    </w:p>
  </w:footnote>
  <w:footnote w:type="continuationSeparator" w:id="0">
    <w:p w14:paraId="55C3D626" w14:textId="77777777" w:rsidR="00C72BC7" w:rsidRDefault="00C7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FF1E9"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1F07A1A"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7BC45"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C7"/>
    <w:rsid w:val="00015E9C"/>
    <w:rsid w:val="00016954"/>
    <w:rsid w:val="00051556"/>
    <w:rsid w:val="000B2DC9"/>
    <w:rsid w:val="000D6353"/>
    <w:rsid w:val="000E4A61"/>
    <w:rsid w:val="000F7417"/>
    <w:rsid w:val="001268E3"/>
    <w:rsid w:val="00126AD1"/>
    <w:rsid w:val="0015337C"/>
    <w:rsid w:val="00182DCE"/>
    <w:rsid w:val="001B2358"/>
    <w:rsid w:val="001D1ED1"/>
    <w:rsid w:val="00200B02"/>
    <w:rsid w:val="002077B5"/>
    <w:rsid w:val="002401D0"/>
    <w:rsid w:val="00247A0B"/>
    <w:rsid w:val="002D3CD8"/>
    <w:rsid w:val="002D572C"/>
    <w:rsid w:val="0032469C"/>
    <w:rsid w:val="00330E94"/>
    <w:rsid w:val="00332F08"/>
    <w:rsid w:val="003367E0"/>
    <w:rsid w:val="00340FAE"/>
    <w:rsid w:val="00343570"/>
    <w:rsid w:val="0036359C"/>
    <w:rsid w:val="00363C55"/>
    <w:rsid w:val="003C22E1"/>
    <w:rsid w:val="003D4963"/>
    <w:rsid w:val="004323CB"/>
    <w:rsid w:val="004A3CAE"/>
    <w:rsid w:val="004F2C61"/>
    <w:rsid w:val="0052124D"/>
    <w:rsid w:val="00556330"/>
    <w:rsid w:val="005B5877"/>
    <w:rsid w:val="005E184E"/>
    <w:rsid w:val="00604C1A"/>
    <w:rsid w:val="00640C26"/>
    <w:rsid w:val="0068099A"/>
    <w:rsid w:val="00681C69"/>
    <w:rsid w:val="00695BC5"/>
    <w:rsid w:val="006A5DCA"/>
    <w:rsid w:val="006B2E9E"/>
    <w:rsid w:val="007152B9"/>
    <w:rsid w:val="00717A46"/>
    <w:rsid w:val="00723B93"/>
    <w:rsid w:val="00725181"/>
    <w:rsid w:val="007740DA"/>
    <w:rsid w:val="007B7EEE"/>
    <w:rsid w:val="007D31B6"/>
    <w:rsid w:val="008033AE"/>
    <w:rsid w:val="0080476F"/>
    <w:rsid w:val="00811D50"/>
    <w:rsid w:val="00817B04"/>
    <w:rsid w:val="00832A79"/>
    <w:rsid w:val="00841507"/>
    <w:rsid w:val="0086748E"/>
    <w:rsid w:val="008E07FA"/>
    <w:rsid w:val="008E60AD"/>
    <w:rsid w:val="00902697"/>
    <w:rsid w:val="00910C20"/>
    <w:rsid w:val="00931ABB"/>
    <w:rsid w:val="00957C36"/>
    <w:rsid w:val="009D73B2"/>
    <w:rsid w:val="009F7022"/>
    <w:rsid w:val="009F7CE2"/>
    <w:rsid w:val="00AC4F1F"/>
    <w:rsid w:val="00AE4720"/>
    <w:rsid w:val="00B04D21"/>
    <w:rsid w:val="00B32E91"/>
    <w:rsid w:val="00B36A8F"/>
    <w:rsid w:val="00B407A9"/>
    <w:rsid w:val="00B6475B"/>
    <w:rsid w:val="00B76AE9"/>
    <w:rsid w:val="00B90DEC"/>
    <w:rsid w:val="00B969E7"/>
    <w:rsid w:val="00C21CE4"/>
    <w:rsid w:val="00C444E4"/>
    <w:rsid w:val="00C702BF"/>
    <w:rsid w:val="00C72BC7"/>
    <w:rsid w:val="00C97F1B"/>
    <w:rsid w:val="00CA0716"/>
    <w:rsid w:val="00CB087E"/>
    <w:rsid w:val="00CD564C"/>
    <w:rsid w:val="00CE2453"/>
    <w:rsid w:val="00CF700E"/>
    <w:rsid w:val="00D271C1"/>
    <w:rsid w:val="00D41975"/>
    <w:rsid w:val="00DC45B2"/>
    <w:rsid w:val="00DE2E65"/>
    <w:rsid w:val="00E701C4"/>
    <w:rsid w:val="00E957EC"/>
    <w:rsid w:val="00ED0B51"/>
    <w:rsid w:val="00ED38B2"/>
    <w:rsid w:val="00EF0EBD"/>
    <w:rsid w:val="00FF0CB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638B8"/>
  <w15:chartTrackingRefBased/>
  <w15:docId w15:val="{D25B371F-907B-4435-8785-4A691ECB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C72BC7"/>
    <w:rPr>
      <w:sz w:val="22"/>
      <w:lang w:val="sv-SE" w:eastAsia="sv-SE"/>
    </w:rPr>
  </w:style>
  <w:style w:type="paragraph" w:styleId="Ballongtext">
    <w:name w:val="Balloon Text"/>
    <w:basedOn w:val="Normal"/>
    <w:link w:val="BallongtextChar"/>
    <w:rsid w:val="003C22E1"/>
    <w:rPr>
      <w:rFonts w:ascii="Segoe UI" w:hAnsi="Segoe UI" w:cs="Segoe UI"/>
      <w:sz w:val="18"/>
      <w:szCs w:val="18"/>
    </w:rPr>
  </w:style>
  <w:style w:type="character" w:customStyle="1" w:styleId="BallongtextChar">
    <w:name w:val="Ballongtext Char"/>
    <w:basedOn w:val="Standardstycketeckensnitt"/>
    <w:link w:val="Ballongtext"/>
    <w:rsid w:val="003C22E1"/>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72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0</TotalTime>
  <Pages>4</Pages>
  <Words>1251</Words>
  <Characters>8953</Characters>
  <Application>Microsoft Office Word</Application>
  <DocSecurity>0</DocSecurity>
  <Lines>74</Lines>
  <Paragraphs>20</Paragraphs>
  <ScaleCrop>false</ScaleCrop>
  <HeadingPairs>
    <vt:vector size="2" baseType="variant">
      <vt:variant>
        <vt:lpstr>Rubrik</vt:lpstr>
      </vt:variant>
      <vt:variant>
        <vt:i4>1</vt:i4>
      </vt:variant>
    </vt:vector>
  </HeadingPairs>
  <TitlesOfParts>
    <vt:vector size="1" baseType="lpstr">
      <vt:lpstr>xutskottets betänkande nr x/2013-2014</vt:lpstr>
    </vt:vector>
  </TitlesOfParts>
  <Company>Ålands lagting</Company>
  <LinksUpToDate>false</LinksUpToDate>
  <CharactersWithSpaces>10184</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Social-och miljöutskottets betänkande nr 1/2019-2020</dc:title>
  <dc:subject/>
  <dc:creator>Jessica Laaksonen</dc:creator>
  <cp:keywords/>
  <cp:lastModifiedBy>Jessica Laaksonen</cp:lastModifiedBy>
  <cp:revision>2</cp:revision>
  <cp:lastPrinted>2020-12-08T09:29:00Z</cp:lastPrinted>
  <dcterms:created xsi:type="dcterms:W3CDTF">2020-12-08T09:29:00Z</dcterms:created>
  <dcterms:modified xsi:type="dcterms:W3CDTF">2020-12-08T09:29:00Z</dcterms:modified>
</cp:coreProperties>
</file>