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7502F2" w14:paraId="1F1B0AAF" w14:textId="77777777" w:rsidTr="00EC2631">
        <w:trPr>
          <w:cantSplit/>
          <w:trHeight w:val="20"/>
        </w:trPr>
        <w:tc>
          <w:tcPr>
            <w:tcW w:w="861" w:type="dxa"/>
            <w:vMerge w:val="restart"/>
          </w:tcPr>
          <w:p w14:paraId="66E072FF" w14:textId="77777777" w:rsidR="007502F2" w:rsidRDefault="007502F2" w:rsidP="00EC2631">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0CE712C4" wp14:editId="17C79770">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BA8A050" w14:textId="77777777" w:rsidR="007502F2" w:rsidRDefault="007502F2" w:rsidP="00EC2631">
            <w:pPr>
              <w:pStyle w:val="xMellanrum"/>
              <w:rPr>
                <w:rFonts w:ascii="Times New Roman" w:hAnsi="Times New Roman"/>
              </w:rPr>
            </w:pPr>
            <w:r>
              <w:rPr>
                <w:rFonts w:ascii="Times New Roman" w:hAnsi="Times New Roman"/>
                <w:noProof/>
                <w:lang w:val="sv-FI" w:eastAsia="sv-FI"/>
              </w:rPr>
              <w:drawing>
                <wp:inline distT="0" distB="0" distL="0" distR="0" wp14:anchorId="5F0959EF" wp14:editId="04CC1326">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502F2" w14:paraId="2CEFCB93" w14:textId="77777777" w:rsidTr="00EC2631">
        <w:trPr>
          <w:cantSplit/>
          <w:trHeight w:val="299"/>
        </w:trPr>
        <w:tc>
          <w:tcPr>
            <w:tcW w:w="861" w:type="dxa"/>
            <w:vMerge/>
          </w:tcPr>
          <w:p w14:paraId="6B75AB72" w14:textId="77777777" w:rsidR="007502F2" w:rsidRDefault="007502F2" w:rsidP="00EC2631">
            <w:pPr>
              <w:pStyle w:val="xLedtext"/>
              <w:rPr>
                <w:rFonts w:ascii="Times New Roman" w:hAnsi="Times New Roman" w:cs="Times New Roman"/>
              </w:rPr>
            </w:pPr>
          </w:p>
        </w:tc>
        <w:tc>
          <w:tcPr>
            <w:tcW w:w="4448" w:type="dxa"/>
            <w:vAlign w:val="bottom"/>
          </w:tcPr>
          <w:p w14:paraId="1C3F2662" w14:textId="77777777" w:rsidR="007502F2" w:rsidRDefault="007502F2" w:rsidP="00EC2631">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3DB03BB8" w14:textId="77777777" w:rsidR="007502F2" w:rsidRDefault="007502F2" w:rsidP="00EC2631">
            <w:pPr>
              <w:pStyle w:val="xDokTypNr"/>
              <w:rPr>
                <w:rFonts w:ascii="Times New Roman" w:hAnsi="Times New Roman"/>
              </w:rPr>
            </w:pPr>
            <w:r>
              <w:rPr>
                <w:rFonts w:ascii="Times New Roman" w:hAnsi="Times New Roman"/>
              </w:rPr>
              <w:t>BUDGETFÖRSLAG nr 4/</w:t>
            </w:r>
            <w:proofErr w:type="gramStart"/>
            <w:r>
              <w:rPr>
                <w:rFonts w:ascii="Times New Roman" w:hAnsi="Times New Roman"/>
              </w:rPr>
              <w:t>2020-2021</w:t>
            </w:r>
            <w:proofErr w:type="gramEnd"/>
          </w:p>
        </w:tc>
      </w:tr>
      <w:tr w:rsidR="007502F2" w14:paraId="0ECEA923" w14:textId="77777777" w:rsidTr="00EC2631">
        <w:trPr>
          <w:cantSplit/>
          <w:trHeight w:val="238"/>
        </w:trPr>
        <w:tc>
          <w:tcPr>
            <w:tcW w:w="861" w:type="dxa"/>
            <w:vMerge/>
          </w:tcPr>
          <w:p w14:paraId="0661960E" w14:textId="77777777" w:rsidR="007502F2" w:rsidRDefault="007502F2" w:rsidP="00EC2631">
            <w:pPr>
              <w:pStyle w:val="xLedtext"/>
              <w:rPr>
                <w:rFonts w:ascii="Times New Roman" w:hAnsi="Times New Roman" w:cs="Times New Roman"/>
              </w:rPr>
            </w:pPr>
          </w:p>
        </w:tc>
        <w:tc>
          <w:tcPr>
            <w:tcW w:w="4448" w:type="dxa"/>
            <w:vAlign w:val="bottom"/>
          </w:tcPr>
          <w:p w14:paraId="68C64DC8" w14:textId="77777777" w:rsidR="007502F2" w:rsidRDefault="007502F2" w:rsidP="00EC2631">
            <w:pPr>
              <w:pStyle w:val="xLedtext"/>
              <w:rPr>
                <w:rFonts w:ascii="Times New Roman" w:hAnsi="Times New Roman" w:cs="Times New Roman"/>
              </w:rPr>
            </w:pPr>
          </w:p>
        </w:tc>
        <w:tc>
          <w:tcPr>
            <w:tcW w:w="1725" w:type="dxa"/>
            <w:vAlign w:val="bottom"/>
          </w:tcPr>
          <w:p w14:paraId="1AA2E26D" w14:textId="77777777" w:rsidR="007502F2" w:rsidRDefault="007502F2" w:rsidP="00EC2631">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75D5313B" w14:textId="77777777" w:rsidR="007502F2" w:rsidRDefault="007502F2" w:rsidP="00EC2631">
            <w:pPr>
              <w:pStyle w:val="xLedtext"/>
              <w:rPr>
                <w:rFonts w:ascii="Times New Roman" w:hAnsi="Times New Roman" w:cs="Times New Roman"/>
                <w:lang w:val="de-DE"/>
              </w:rPr>
            </w:pPr>
          </w:p>
        </w:tc>
      </w:tr>
      <w:tr w:rsidR="007502F2" w14:paraId="1BF499AA" w14:textId="77777777" w:rsidTr="00EC2631">
        <w:trPr>
          <w:cantSplit/>
          <w:trHeight w:val="238"/>
        </w:trPr>
        <w:tc>
          <w:tcPr>
            <w:tcW w:w="861" w:type="dxa"/>
            <w:vMerge/>
          </w:tcPr>
          <w:p w14:paraId="293B4B34" w14:textId="77777777" w:rsidR="007502F2" w:rsidRDefault="007502F2" w:rsidP="00EC2631">
            <w:pPr>
              <w:pStyle w:val="xAvsandare2"/>
              <w:rPr>
                <w:rFonts w:ascii="Times New Roman" w:hAnsi="Times New Roman" w:cs="Times New Roman"/>
                <w:lang w:val="de-DE"/>
              </w:rPr>
            </w:pPr>
          </w:p>
        </w:tc>
        <w:tc>
          <w:tcPr>
            <w:tcW w:w="4448" w:type="dxa"/>
            <w:vAlign w:val="center"/>
          </w:tcPr>
          <w:p w14:paraId="62C0D92A" w14:textId="77777777" w:rsidR="007502F2" w:rsidRDefault="007502F2" w:rsidP="00EC2631">
            <w:pPr>
              <w:pStyle w:val="xAvsandare2"/>
              <w:rPr>
                <w:rFonts w:ascii="Times New Roman" w:hAnsi="Times New Roman" w:cs="Times New Roman"/>
                <w:lang w:val="de-DE"/>
              </w:rPr>
            </w:pPr>
          </w:p>
        </w:tc>
        <w:tc>
          <w:tcPr>
            <w:tcW w:w="1725" w:type="dxa"/>
            <w:vAlign w:val="center"/>
          </w:tcPr>
          <w:p w14:paraId="1B5800D8" w14:textId="77777777" w:rsidR="007502F2" w:rsidRDefault="007502F2" w:rsidP="00EC2631">
            <w:pPr>
              <w:pStyle w:val="xDatum1"/>
              <w:rPr>
                <w:rFonts w:ascii="Times New Roman" w:hAnsi="Times New Roman"/>
              </w:rPr>
            </w:pPr>
            <w:r>
              <w:rPr>
                <w:rFonts w:ascii="Times New Roman" w:hAnsi="Times New Roman"/>
              </w:rPr>
              <w:t>2021-04-30</w:t>
            </w:r>
          </w:p>
        </w:tc>
        <w:tc>
          <w:tcPr>
            <w:tcW w:w="2563" w:type="dxa"/>
            <w:vAlign w:val="center"/>
          </w:tcPr>
          <w:p w14:paraId="1A25171E" w14:textId="77777777" w:rsidR="007502F2" w:rsidRDefault="007502F2" w:rsidP="00EC2631">
            <w:pPr>
              <w:pStyle w:val="xBeteckning1"/>
              <w:rPr>
                <w:rFonts w:ascii="Times New Roman" w:hAnsi="Times New Roman"/>
              </w:rPr>
            </w:pPr>
          </w:p>
        </w:tc>
      </w:tr>
      <w:tr w:rsidR="007502F2" w14:paraId="2F58338A" w14:textId="77777777" w:rsidTr="00EC2631">
        <w:trPr>
          <w:cantSplit/>
          <w:trHeight w:val="238"/>
        </w:trPr>
        <w:tc>
          <w:tcPr>
            <w:tcW w:w="861" w:type="dxa"/>
            <w:vMerge/>
          </w:tcPr>
          <w:p w14:paraId="11B7D857" w14:textId="77777777" w:rsidR="007502F2" w:rsidRDefault="007502F2" w:rsidP="00EC2631">
            <w:pPr>
              <w:pStyle w:val="xLedtext"/>
              <w:rPr>
                <w:rFonts w:ascii="Times New Roman" w:hAnsi="Times New Roman" w:cs="Times New Roman"/>
              </w:rPr>
            </w:pPr>
          </w:p>
        </w:tc>
        <w:tc>
          <w:tcPr>
            <w:tcW w:w="4448" w:type="dxa"/>
            <w:vAlign w:val="bottom"/>
          </w:tcPr>
          <w:p w14:paraId="54F34351" w14:textId="77777777" w:rsidR="007502F2" w:rsidRDefault="007502F2" w:rsidP="00EC2631">
            <w:pPr>
              <w:pStyle w:val="xLedtext"/>
              <w:rPr>
                <w:rFonts w:ascii="Times New Roman" w:hAnsi="Times New Roman" w:cs="Times New Roman"/>
              </w:rPr>
            </w:pPr>
          </w:p>
        </w:tc>
        <w:tc>
          <w:tcPr>
            <w:tcW w:w="1725" w:type="dxa"/>
            <w:vAlign w:val="bottom"/>
          </w:tcPr>
          <w:p w14:paraId="136A5FBB" w14:textId="77777777" w:rsidR="007502F2" w:rsidRDefault="007502F2" w:rsidP="00EC2631">
            <w:pPr>
              <w:pStyle w:val="xLedtext"/>
              <w:rPr>
                <w:rFonts w:ascii="Times New Roman" w:hAnsi="Times New Roman" w:cs="Times New Roman"/>
              </w:rPr>
            </w:pPr>
          </w:p>
        </w:tc>
        <w:tc>
          <w:tcPr>
            <w:tcW w:w="2563" w:type="dxa"/>
            <w:vAlign w:val="bottom"/>
          </w:tcPr>
          <w:p w14:paraId="72E75296" w14:textId="77777777" w:rsidR="007502F2" w:rsidRDefault="007502F2" w:rsidP="00EC2631">
            <w:pPr>
              <w:pStyle w:val="xLedtext"/>
              <w:rPr>
                <w:rFonts w:ascii="Times New Roman" w:hAnsi="Times New Roman" w:cs="Times New Roman"/>
              </w:rPr>
            </w:pPr>
          </w:p>
        </w:tc>
      </w:tr>
      <w:tr w:rsidR="007502F2" w14:paraId="314A1AF5" w14:textId="77777777" w:rsidTr="00EC2631">
        <w:trPr>
          <w:cantSplit/>
          <w:trHeight w:val="238"/>
        </w:trPr>
        <w:tc>
          <w:tcPr>
            <w:tcW w:w="861" w:type="dxa"/>
            <w:vMerge/>
            <w:tcBorders>
              <w:bottom w:val="single" w:sz="4" w:space="0" w:color="auto"/>
            </w:tcBorders>
          </w:tcPr>
          <w:p w14:paraId="65BDF019" w14:textId="77777777" w:rsidR="007502F2" w:rsidRDefault="007502F2" w:rsidP="00EC2631">
            <w:pPr>
              <w:pStyle w:val="xAvsandare3"/>
              <w:rPr>
                <w:rFonts w:ascii="Times New Roman" w:hAnsi="Times New Roman"/>
              </w:rPr>
            </w:pPr>
          </w:p>
        </w:tc>
        <w:tc>
          <w:tcPr>
            <w:tcW w:w="4448" w:type="dxa"/>
            <w:tcBorders>
              <w:bottom w:val="single" w:sz="4" w:space="0" w:color="auto"/>
            </w:tcBorders>
            <w:vAlign w:val="center"/>
          </w:tcPr>
          <w:p w14:paraId="42B0ED69" w14:textId="77777777" w:rsidR="007502F2" w:rsidRDefault="007502F2" w:rsidP="00EC2631">
            <w:pPr>
              <w:pStyle w:val="xAvsandare3"/>
              <w:rPr>
                <w:rFonts w:ascii="Times New Roman" w:hAnsi="Times New Roman"/>
              </w:rPr>
            </w:pPr>
          </w:p>
        </w:tc>
        <w:tc>
          <w:tcPr>
            <w:tcW w:w="1725" w:type="dxa"/>
            <w:tcBorders>
              <w:bottom w:val="single" w:sz="4" w:space="0" w:color="auto"/>
            </w:tcBorders>
            <w:vAlign w:val="center"/>
          </w:tcPr>
          <w:p w14:paraId="1890B86D" w14:textId="77777777" w:rsidR="007502F2" w:rsidRDefault="007502F2" w:rsidP="00EC2631">
            <w:pPr>
              <w:pStyle w:val="xDatum2"/>
              <w:rPr>
                <w:rFonts w:ascii="Times New Roman" w:hAnsi="Times New Roman"/>
              </w:rPr>
            </w:pPr>
          </w:p>
        </w:tc>
        <w:tc>
          <w:tcPr>
            <w:tcW w:w="2563" w:type="dxa"/>
            <w:tcBorders>
              <w:bottom w:val="single" w:sz="4" w:space="0" w:color="auto"/>
            </w:tcBorders>
            <w:vAlign w:val="center"/>
          </w:tcPr>
          <w:p w14:paraId="02FFFAED" w14:textId="77777777" w:rsidR="007502F2" w:rsidRDefault="007502F2" w:rsidP="00EC2631">
            <w:pPr>
              <w:pStyle w:val="xBeteckning2"/>
              <w:rPr>
                <w:rFonts w:ascii="Times New Roman" w:hAnsi="Times New Roman"/>
              </w:rPr>
            </w:pPr>
          </w:p>
        </w:tc>
      </w:tr>
      <w:tr w:rsidR="007502F2" w14:paraId="2BB485C1" w14:textId="77777777" w:rsidTr="00EC2631">
        <w:trPr>
          <w:cantSplit/>
          <w:trHeight w:val="238"/>
        </w:trPr>
        <w:tc>
          <w:tcPr>
            <w:tcW w:w="861" w:type="dxa"/>
            <w:tcBorders>
              <w:top w:val="single" w:sz="4" w:space="0" w:color="auto"/>
            </w:tcBorders>
            <w:vAlign w:val="bottom"/>
          </w:tcPr>
          <w:p w14:paraId="02F90014" w14:textId="77777777" w:rsidR="007502F2" w:rsidRDefault="007502F2" w:rsidP="00EC2631">
            <w:pPr>
              <w:pStyle w:val="xLedtext"/>
              <w:rPr>
                <w:rFonts w:ascii="Times New Roman" w:hAnsi="Times New Roman" w:cs="Times New Roman"/>
              </w:rPr>
            </w:pPr>
          </w:p>
        </w:tc>
        <w:tc>
          <w:tcPr>
            <w:tcW w:w="4448" w:type="dxa"/>
            <w:tcBorders>
              <w:top w:val="single" w:sz="4" w:space="0" w:color="auto"/>
            </w:tcBorders>
            <w:vAlign w:val="bottom"/>
          </w:tcPr>
          <w:p w14:paraId="2584A5EE" w14:textId="77777777" w:rsidR="007502F2" w:rsidRDefault="007502F2" w:rsidP="00EC2631">
            <w:pPr>
              <w:pStyle w:val="xLedtext"/>
              <w:rPr>
                <w:rFonts w:ascii="Times New Roman" w:hAnsi="Times New Roman" w:cs="Times New Roman"/>
              </w:rPr>
            </w:pPr>
          </w:p>
        </w:tc>
        <w:tc>
          <w:tcPr>
            <w:tcW w:w="4288" w:type="dxa"/>
            <w:gridSpan w:val="2"/>
            <w:tcBorders>
              <w:top w:val="single" w:sz="4" w:space="0" w:color="auto"/>
            </w:tcBorders>
            <w:vAlign w:val="bottom"/>
          </w:tcPr>
          <w:p w14:paraId="6CDE6ACF" w14:textId="77777777" w:rsidR="007502F2" w:rsidRDefault="007502F2" w:rsidP="00EC2631">
            <w:pPr>
              <w:pStyle w:val="xLedtext"/>
              <w:rPr>
                <w:rFonts w:ascii="Times New Roman" w:hAnsi="Times New Roman" w:cs="Times New Roman"/>
              </w:rPr>
            </w:pPr>
          </w:p>
        </w:tc>
      </w:tr>
      <w:tr w:rsidR="007502F2" w14:paraId="2B0B18F3" w14:textId="77777777" w:rsidTr="00EC2631">
        <w:trPr>
          <w:cantSplit/>
          <w:trHeight w:val="238"/>
        </w:trPr>
        <w:tc>
          <w:tcPr>
            <w:tcW w:w="861" w:type="dxa"/>
          </w:tcPr>
          <w:p w14:paraId="477C0F03" w14:textId="77777777" w:rsidR="007502F2" w:rsidRDefault="007502F2" w:rsidP="00EC2631">
            <w:pPr>
              <w:pStyle w:val="xCelltext"/>
              <w:rPr>
                <w:rFonts w:ascii="Times New Roman" w:hAnsi="Times New Roman"/>
              </w:rPr>
            </w:pPr>
          </w:p>
        </w:tc>
        <w:tc>
          <w:tcPr>
            <w:tcW w:w="4448" w:type="dxa"/>
            <w:vMerge w:val="restart"/>
          </w:tcPr>
          <w:p w14:paraId="7D58AE05" w14:textId="77777777" w:rsidR="007502F2" w:rsidRDefault="007502F2" w:rsidP="00EC2631">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4E18DE0B" w14:textId="77777777" w:rsidR="007502F2" w:rsidRDefault="007502F2" w:rsidP="00EC2631">
            <w:pPr>
              <w:pStyle w:val="xMottagare1"/>
              <w:tabs>
                <w:tab w:val="left" w:pos="2349"/>
              </w:tabs>
              <w:rPr>
                <w:rFonts w:ascii="Times New Roman" w:hAnsi="Times New Roman" w:cs="Times New Roman"/>
              </w:rPr>
            </w:pPr>
          </w:p>
        </w:tc>
      </w:tr>
      <w:tr w:rsidR="007502F2" w14:paraId="025698F2" w14:textId="77777777" w:rsidTr="00EC2631">
        <w:trPr>
          <w:cantSplit/>
          <w:trHeight w:val="238"/>
        </w:trPr>
        <w:tc>
          <w:tcPr>
            <w:tcW w:w="861" w:type="dxa"/>
          </w:tcPr>
          <w:p w14:paraId="63C8EAA8" w14:textId="77777777" w:rsidR="007502F2" w:rsidRDefault="007502F2" w:rsidP="00EC2631">
            <w:pPr>
              <w:pStyle w:val="xCelltext"/>
              <w:rPr>
                <w:rFonts w:ascii="Times New Roman" w:hAnsi="Times New Roman"/>
              </w:rPr>
            </w:pPr>
          </w:p>
        </w:tc>
        <w:tc>
          <w:tcPr>
            <w:tcW w:w="4448" w:type="dxa"/>
            <w:vMerge/>
            <w:vAlign w:val="center"/>
          </w:tcPr>
          <w:p w14:paraId="2DDF1AB4" w14:textId="77777777" w:rsidR="007502F2" w:rsidRDefault="007502F2" w:rsidP="00EC2631">
            <w:pPr>
              <w:pStyle w:val="xCelltext"/>
              <w:rPr>
                <w:rFonts w:ascii="Times New Roman" w:hAnsi="Times New Roman"/>
              </w:rPr>
            </w:pPr>
          </w:p>
        </w:tc>
        <w:tc>
          <w:tcPr>
            <w:tcW w:w="4288" w:type="dxa"/>
            <w:gridSpan w:val="2"/>
            <w:vMerge/>
            <w:vAlign w:val="center"/>
          </w:tcPr>
          <w:p w14:paraId="631045E7" w14:textId="77777777" w:rsidR="007502F2" w:rsidRDefault="007502F2" w:rsidP="00EC2631">
            <w:pPr>
              <w:pStyle w:val="xCelltext"/>
              <w:rPr>
                <w:rFonts w:ascii="Times New Roman" w:hAnsi="Times New Roman"/>
              </w:rPr>
            </w:pPr>
          </w:p>
        </w:tc>
      </w:tr>
      <w:tr w:rsidR="007502F2" w14:paraId="1E683328" w14:textId="77777777" w:rsidTr="00EC2631">
        <w:trPr>
          <w:cantSplit/>
          <w:trHeight w:val="238"/>
        </w:trPr>
        <w:tc>
          <w:tcPr>
            <w:tcW w:w="861" w:type="dxa"/>
          </w:tcPr>
          <w:p w14:paraId="4F363037" w14:textId="77777777" w:rsidR="007502F2" w:rsidRDefault="007502F2" w:rsidP="00EC2631">
            <w:pPr>
              <w:pStyle w:val="xCelltext"/>
              <w:rPr>
                <w:rFonts w:ascii="Times New Roman" w:hAnsi="Times New Roman"/>
              </w:rPr>
            </w:pPr>
          </w:p>
        </w:tc>
        <w:tc>
          <w:tcPr>
            <w:tcW w:w="4448" w:type="dxa"/>
            <w:vMerge/>
            <w:vAlign w:val="center"/>
          </w:tcPr>
          <w:p w14:paraId="6CE47F94" w14:textId="77777777" w:rsidR="007502F2" w:rsidRDefault="007502F2" w:rsidP="00EC2631">
            <w:pPr>
              <w:pStyle w:val="xCelltext"/>
              <w:rPr>
                <w:rFonts w:ascii="Times New Roman" w:hAnsi="Times New Roman"/>
              </w:rPr>
            </w:pPr>
          </w:p>
        </w:tc>
        <w:tc>
          <w:tcPr>
            <w:tcW w:w="4288" w:type="dxa"/>
            <w:gridSpan w:val="2"/>
            <w:vMerge/>
            <w:vAlign w:val="center"/>
          </w:tcPr>
          <w:p w14:paraId="14FF3A31" w14:textId="77777777" w:rsidR="007502F2" w:rsidRDefault="007502F2" w:rsidP="00EC2631">
            <w:pPr>
              <w:pStyle w:val="xCelltext"/>
              <w:rPr>
                <w:rFonts w:ascii="Times New Roman" w:hAnsi="Times New Roman"/>
              </w:rPr>
            </w:pPr>
          </w:p>
        </w:tc>
      </w:tr>
      <w:tr w:rsidR="007502F2" w14:paraId="5AF16E68" w14:textId="77777777" w:rsidTr="00EC2631">
        <w:trPr>
          <w:cantSplit/>
          <w:trHeight w:val="238"/>
        </w:trPr>
        <w:tc>
          <w:tcPr>
            <w:tcW w:w="861" w:type="dxa"/>
          </w:tcPr>
          <w:p w14:paraId="1E7F58B4" w14:textId="77777777" w:rsidR="007502F2" w:rsidRDefault="007502F2" w:rsidP="00EC2631">
            <w:pPr>
              <w:pStyle w:val="xCelltext"/>
              <w:rPr>
                <w:rFonts w:ascii="Times New Roman" w:hAnsi="Times New Roman"/>
              </w:rPr>
            </w:pPr>
          </w:p>
        </w:tc>
        <w:tc>
          <w:tcPr>
            <w:tcW w:w="4448" w:type="dxa"/>
            <w:vMerge/>
            <w:vAlign w:val="center"/>
          </w:tcPr>
          <w:p w14:paraId="167ABCB2" w14:textId="77777777" w:rsidR="007502F2" w:rsidRDefault="007502F2" w:rsidP="00EC2631">
            <w:pPr>
              <w:pStyle w:val="xCelltext"/>
              <w:rPr>
                <w:rFonts w:ascii="Times New Roman" w:hAnsi="Times New Roman"/>
              </w:rPr>
            </w:pPr>
          </w:p>
        </w:tc>
        <w:tc>
          <w:tcPr>
            <w:tcW w:w="4288" w:type="dxa"/>
            <w:gridSpan w:val="2"/>
            <w:vMerge/>
            <w:vAlign w:val="center"/>
          </w:tcPr>
          <w:p w14:paraId="7DA5C131" w14:textId="77777777" w:rsidR="007502F2" w:rsidRDefault="007502F2" w:rsidP="00EC2631">
            <w:pPr>
              <w:pStyle w:val="xCelltext"/>
              <w:rPr>
                <w:rFonts w:ascii="Times New Roman" w:hAnsi="Times New Roman"/>
              </w:rPr>
            </w:pPr>
          </w:p>
        </w:tc>
      </w:tr>
      <w:tr w:rsidR="007502F2" w14:paraId="7A3042FC" w14:textId="77777777" w:rsidTr="00EC2631">
        <w:trPr>
          <w:cantSplit/>
          <w:trHeight w:val="238"/>
        </w:trPr>
        <w:tc>
          <w:tcPr>
            <w:tcW w:w="861" w:type="dxa"/>
          </w:tcPr>
          <w:p w14:paraId="7B25847D" w14:textId="77777777" w:rsidR="007502F2" w:rsidRDefault="007502F2" w:rsidP="00EC2631">
            <w:pPr>
              <w:pStyle w:val="xCelltext"/>
              <w:rPr>
                <w:rFonts w:ascii="Times New Roman" w:hAnsi="Times New Roman"/>
              </w:rPr>
            </w:pPr>
          </w:p>
        </w:tc>
        <w:tc>
          <w:tcPr>
            <w:tcW w:w="4448" w:type="dxa"/>
            <w:vMerge/>
            <w:vAlign w:val="center"/>
          </w:tcPr>
          <w:p w14:paraId="6958A126" w14:textId="77777777" w:rsidR="007502F2" w:rsidRDefault="007502F2" w:rsidP="00EC2631">
            <w:pPr>
              <w:pStyle w:val="xCelltext"/>
              <w:rPr>
                <w:rFonts w:ascii="Times New Roman" w:hAnsi="Times New Roman"/>
              </w:rPr>
            </w:pPr>
          </w:p>
        </w:tc>
        <w:tc>
          <w:tcPr>
            <w:tcW w:w="4288" w:type="dxa"/>
            <w:gridSpan w:val="2"/>
            <w:vMerge/>
            <w:vAlign w:val="center"/>
          </w:tcPr>
          <w:p w14:paraId="082B24D2" w14:textId="77777777" w:rsidR="007502F2" w:rsidRDefault="007502F2" w:rsidP="00EC2631">
            <w:pPr>
              <w:pStyle w:val="xCelltext"/>
              <w:rPr>
                <w:rFonts w:ascii="Times New Roman" w:hAnsi="Times New Roman"/>
              </w:rPr>
            </w:pPr>
          </w:p>
        </w:tc>
      </w:tr>
    </w:tbl>
    <w:p w14:paraId="2886AE51" w14:textId="77777777" w:rsidR="007502F2" w:rsidRDefault="007502F2" w:rsidP="007502F2">
      <w:pPr>
        <w:rPr>
          <w:b/>
          <w:bCs/>
        </w:rPr>
        <w:sectPr w:rsidR="007502F2" w:rsidSect="00EC2631">
          <w:footerReference w:type="default" r:id="rId10"/>
          <w:headerReference w:type="first" r:id="rId11"/>
          <w:pgSz w:w="11906" w:h="16838" w:code="9"/>
          <w:pgMar w:top="567" w:right="1134" w:bottom="1134" w:left="1191" w:header="624" w:footer="851" w:gutter="0"/>
          <w:pgNumType w:start="1"/>
          <w:cols w:space="708"/>
          <w:docGrid w:linePitch="360"/>
        </w:sectPr>
      </w:pPr>
    </w:p>
    <w:p w14:paraId="51DA1B23" w14:textId="77777777" w:rsidR="007502F2" w:rsidRDefault="007502F2" w:rsidP="007502F2">
      <w:pPr>
        <w:pStyle w:val="ArendeRubrik"/>
        <w:rPr>
          <w:rFonts w:ascii="Times New Roman" w:hAnsi="Times New Roman" w:cs="Times New Roman"/>
        </w:rPr>
      </w:pPr>
      <w:r>
        <w:rPr>
          <w:rFonts w:ascii="Times New Roman" w:hAnsi="Times New Roman" w:cs="Times New Roman"/>
        </w:rPr>
        <w:t>Förslag till andra tilläggsbudget för år 2021</w:t>
      </w:r>
    </w:p>
    <w:p w14:paraId="374FF305" w14:textId="77777777" w:rsidR="007502F2" w:rsidRDefault="007502F2" w:rsidP="007502F2">
      <w:pPr>
        <w:pStyle w:val="ANormal"/>
      </w:pPr>
    </w:p>
    <w:p w14:paraId="112AD079" w14:textId="6A28108B" w:rsidR="007502F2" w:rsidRPr="00081B7D" w:rsidRDefault="007502F2" w:rsidP="007502F2">
      <w:pPr>
        <w:pStyle w:val="ANormal"/>
        <w:rPr>
          <w:sz w:val="28"/>
          <w:szCs w:val="28"/>
        </w:rPr>
      </w:pPr>
    </w:p>
    <w:p w14:paraId="328C7AA3" w14:textId="77777777" w:rsidR="007502F2" w:rsidRDefault="007502F2" w:rsidP="007502F2">
      <w:pPr>
        <w:pStyle w:val="ANormal"/>
      </w:pPr>
    </w:p>
    <w:p w14:paraId="5249A065" w14:textId="77777777" w:rsidR="007502F2" w:rsidRDefault="007502F2" w:rsidP="007502F2">
      <w:pPr>
        <w:pStyle w:val="ANormal"/>
      </w:pPr>
    </w:p>
    <w:p w14:paraId="6D9B3315" w14:textId="77777777" w:rsidR="007502F2" w:rsidRDefault="007502F2" w:rsidP="007502F2">
      <w:pPr>
        <w:pStyle w:val="Rubrik2"/>
      </w:pPr>
      <w:r>
        <w:t>ALLMÄN MOTIVERING</w:t>
      </w:r>
    </w:p>
    <w:p w14:paraId="76039826" w14:textId="77777777" w:rsidR="007502F2" w:rsidRDefault="007502F2" w:rsidP="007502F2">
      <w:pPr>
        <w:pStyle w:val="Rubrikmellanrum"/>
      </w:pPr>
    </w:p>
    <w:p w14:paraId="02F0DCD3" w14:textId="77777777" w:rsidR="007502F2" w:rsidRDefault="007502F2" w:rsidP="007502F2">
      <w:pPr>
        <w:pStyle w:val="Rubrikmellanrum"/>
      </w:pPr>
    </w:p>
    <w:p w14:paraId="6D54373B" w14:textId="56319B19" w:rsidR="007502F2" w:rsidRDefault="007502F2" w:rsidP="007502F2">
      <w:pPr>
        <w:pStyle w:val="ANormal"/>
      </w:pPr>
      <w:r>
        <w:t xml:space="preserve">Till lagtinget överlämnas landskapsregeringens framställning med förslag till andra tillägget till Ålands budget år </w:t>
      </w:r>
      <w:r w:rsidRPr="001F752D">
        <w:t>20</w:t>
      </w:r>
      <w:r>
        <w:t xml:space="preserve">21. </w:t>
      </w:r>
      <w:r w:rsidRPr="008869F0">
        <w:t xml:space="preserve">Förslaget lämnas till lagtinget </w:t>
      </w:r>
      <w:r w:rsidR="00614AAE">
        <w:t xml:space="preserve">parallellt med </w:t>
      </w:r>
      <w:r>
        <w:t xml:space="preserve">landskapsregeringens </w:t>
      </w:r>
      <w:r w:rsidRPr="008869F0">
        <w:t>meddelande</w:t>
      </w:r>
      <w:r>
        <w:t xml:space="preserve"> om Fem fokusområden för nystart av Åland - strategiska vägval för perioden 2021 - 2024</w:t>
      </w:r>
      <w:r w:rsidRPr="008869F0">
        <w:t xml:space="preserve">. </w:t>
      </w:r>
    </w:p>
    <w:p w14:paraId="52D7D58F" w14:textId="77777777" w:rsidR="007502F2" w:rsidRDefault="007502F2" w:rsidP="007502F2">
      <w:pPr>
        <w:pStyle w:val="ANormal"/>
      </w:pPr>
    </w:p>
    <w:p w14:paraId="3D28BAEC" w14:textId="77777777" w:rsidR="007502F2" w:rsidRDefault="007502F2" w:rsidP="007502F2">
      <w:pPr>
        <w:pStyle w:val="ANormal"/>
      </w:pPr>
    </w:p>
    <w:p w14:paraId="5E97BFC2" w14:textId="77777777" w:rsidR="007502F2" w:rsidRDefault="007502F2" w:rsidP="007502F2">
      <w:pPr>
        <w:pStyle w:val="ANormal"/>
      </w:pPr>
    </w:p>
    <w:p w14:paraId="7EA44F03" w14:textId="77777777" w:rsidR="007502F2" w:rsidRPr="003419FB" w:rsidRDefault="007502F2" w:rsidP="007502F2">
      <w:pPr>
        <w:pStyle w:val="Rubrik3"/>
      </w:pPr>
      <w:r w:rsidRPr="003419FB">
        <w:t>Ekonomiska läget</w:t>
      </w:r>
    </w:p>
    <w:p w14:paraId="0078289F" w14:textId="77777777" w:rsidR="007502F2" w:rsidRPr="003419FB" w:rsidRDefault="007502F2" w:rsidP="007502F2">
      <w:pPr>
        <w:pStyle w:val="ANormal"/>
      </w:pPr>
      <w:r w:rsidRPr="003419FB">
        <w:t xml:space="preserve">Landskapsregeringen gör bedömningen att </w:t>
      </w:r>
      <w:proofErr w:type="spellStart"/>
      <w:r w:rsidRPr="003419FB">
        <w:t>coronapandemin</w:t>
      </w:r>
      <w:proofErr w:type="spellEnd"/>
      <w:r w:rsidRPr="003419FB">
        <w:t xml:space="preserve"> kommer att påverka den åländska ekonomin negativt under flera år. Återhämtningen kommer högst sannolikt att ta längre tid för den åländska ekonomin än vad den gör för exempelvis Finland och Sverige. Detta beroende på att den för Åland viktiga sjöfarten, och då speciellt nöjesresandet, samt den landbaserade besöksnäringen hör till de absolut hårdast drabbade branscherna. Ekonomin i Finland år 2020 har av finansministeriet bedömts minska med 3,3 procent och ökar med 2,5 procent år 2021. Finansministeriet skriver också att då </w:t>
      </w:r>
      <w:proofErr w:type="spellStart"/>
      <w:r w:rsidRPr="003419FB">
        <w:t>coronapandemin</w:t>
      </w:r>
      <w:proofErr w:type="spellEnd"/>
      <w:r w:rsidRPr="003419FB">
        <w:t xml:space="preserve"> stävjas under år 2021 kommer ekonomin också att närma sig normalare tider. Dessförinnan kommer den ekonomiska tillväxten fortfarande att vara långsam på grund av ökade restriktioner, ekonomiska aktörers svaga förtroende och den ökande osäkerheten. Man förväntar sig att ekonomin i Finland återhämtar sig år 2021, men situationen i de offentliga finanserna kommer att vara svagare efter recessionen än den var innan </w:t>
      </w:r>
      <w:r>
        <w:t>pandemin</w:t>
      </w:r>
      <w:r w:rsidRPr="003419FB">
        <w:t xml:space="preserve"> började. Under de närmaste åren räcker inte den synliga ekonomiska tillväxten till för att återställa saldot i de offentliga finanserna och de kommer därför att uppvisa ett klart underskott. Inom de offentliga finanserna råder en strukturell obalans mellan utgifter och inkomster. I jämförelse med Finlands ekonomiska utveckling under år 2020 kan konstateras att Åland drabbats mycket kraftigt och </w:t>
      </w:r>
      <w:proofErr w:type="spellStart"/>
      <w:r w:rsidRPr="003419FB">
        <w:t>ÅSUB:s</w:t>
      </w:r>
      <w:proofErr w:type="spellEnd"/>
      <w:r w:rsidRPr="003419FB">
        <w:t xml:space="preserve"> uppdaterade prognos visar på en BNP-nedgång med hela 15 procent. Flera prognosinstitut har också konstaterat att återhämtningen kan dröja längst inom tjänstesektorn, och då främst inom </w:t>
      </w:r>
      <w:proofErr w:type="spellStart"/>
      <w:r w:rsidRPr="003419FB">
        <w:t>turismbranschen</w:t>
      </w:r>
      <w:proofErr w:type="spellEnd"/>
      <w:r w:rsidRPr="003419FB">
        <w:t xml:space="preserve">. </w:t>
      </w:r>
    </w:p>
    <w:p w14:paraId="1CBAF910" w14:textId="77777777" w:rsidR="007502F2" w:rsidRPr="003419FB" w:rsidRDefault="007502F2" w:rsidP="007502F2">
      <w:pPr>
        <w:pStyle w:val="ANormal"/>
      </w:pPr>
    </w:p>
    <w:p w14:paraId="4BF18F1D" w14:textId="77777777" w:rsidR="007502F2" w:rsidRPr="003419FB" w:rsidRDefault="007502F2" w:rsidP="007502F2">
      <w:pPr>
        <w:pStyle w:val="ANormal"/>
      </w:pPr>
      <w:r w:rsidRPr="003419FB">
        <w:t xml:space="preserve">De för Åland viktiga och känsliga branscherna inom transport och turism väntas fortsättningsvis ha stora svårigheter så länge de strikta reserestriktionerna är i kraft. I princip är Norden för närvarande en region med stängda gränser, även om vissa restriktioner ser ut att upphöra med </w:t>
      </w:r>
      <w:r w:rsidRPr="003419FB">
        <w:lastRenderedPageBreak/>
        <w:t xml:space="preserve">början i maj. Resandet befinner sig fortfarande på en mycket låg nivå. De ekonomiska framtidsutsikterna är mycket svåra att förutse och kommer till stor del att vara beroende av hur framgångsrika de nu pågående vaccinationerna blir. </w:t>
      </w:r>
    </w:p>
    <w:p w14:paraId="0D0C28A3" w14:textId="77777777" w:rsidR="007502F2" w:rsidRPr="003419FB" w:rsidRDefault="007502F2" w:rsidP="007502F2">
      <w:pPr>
        <w:pStyle w:val="ANormal"/>
      </w:pPr>
    </w:p>
    <w:p w14:paraId="267FAFF6" w14:textId="59335D9B" w:rsidR="007502F2" w:rsidRPr="003419FB" w:rsidRDefault="007502F2" w:rsidP="007502F2">
      <w:pPr>
        <w:pStyle w:val="ANormal"/>
      </w:pPr>
      <w:r w:rsidRPr="003419FB">
        <w:t>I takt med att allt fler blir vaccinerade väntas ändå aktiviteten i samhället och den ekonomiska tillväxten i Finland ta fart under året. Om vaccinet levereras i enlighet med de aktuella prognoserna och fördelningsprinciperna</w:t>
      </w:r>
      <w:r w:rsidR="00DC6108">
        <w:t xml:space="preserve"> kommer sannolikt en stor del av befolkningen </w:t>
      </w:r>
      <w:r w:rsidRPr="003419FB">
        <w:t xml:space="preserve">att </w:t>
      </w:r>
      <w:r w:rsidR="00DC6108">
        <w:t xml:space="preserve">ha </w:t>
      </w:r>
      <w:r w:rsidRPr="003419FB">
        <w:t xml:space="preserve">fått möjlighet att erhålla minst en vaccindos till midsommar. </w:t>
      </w:r>
    </w:p>
    <w:p w14:paraId="0B8E336E" w14:textId="77777777" w:rsidR="007502F2" w:rsidRPr="003419FB" w:rsidRDefault="007502F2" w:rsidP="007502F2">
      <w:pPr>
        <w:pStyle w:val="ANormal"/>
      </w:pPr>
    </w:p>
    <w:p w14:paraId="6957CC3D" w14:textId="77777777" w:rsidR="007502F2" w:rsidRPr="003419FB" w:rsidRDefault="007502F2" w:rsidP="007502F2">
      <w:pPr>
        <w:pStyle w:val="ANormal"/>
      </w:pPr>
      <w:r w:rsidRPr="003419FB">
        <w:t xml:space="preserve">Mot slutet av året borde de </w:t>
      </w:r>
      <w:r>
        <w:t>c</w:t>
      </w:r>
      <w:r w:rsidRPr="003419FB">
        <w:t>ovid-19-relaterade begränsningarna vara borta och konsumenternas beteende förväntas normaliseras under åren 2022 – 2023. Rederiernas och därmed besöksnäringens faktiska möjligheter att återhämta sig kommer ändå sist och slutligen att vara beroende av såväl befolkningens individuella val och riskbedömningar som när besluten om att häva reserestriktionerna och öppna upp aktiviteten i gränsregionerna fattas.</w:t>
      </w:r>
    </w:p>
    <w:p w14:paraId="684332B9" w14:textId="77777777" w:rsidR="007502F2" w:rsidRPr="003419FB" w:rsidRDefault="007502F2" w:rsidP="007502F2">
      <w:pPr>
        <w:pStyle w:val="ANormal"/>
      </w:pPr>
    </w:p>
    <w:p w14:paraId="74FDD8FE" w14:textId="77777777" w:rsidR="007502F2" w:rsidRPr="003419FB" w:rsidRDefault="007502F2" w:rsidP="007502F2">
      <w:pPr>
        <w:pStyle w:val="ANormal"/>
      </w:pPr>
      <w:r w:rsidRPr="003419FB">
        <w:t>Arbetslösheten på Åland ökade kraftigt under år 2020 vilket framgår tydligt av nedanstående graf över utvecklingen sedan år 2003.</w:t>
      </w:r>
    </w:p>
    <w:p w14:paraId="497A76CB" w14:textId="77777777" w:rsidR="007502F2" w:rsidRPr="003419FB" w:rsidRDefault="007502F2" w:rsidP="007502F2">
      <w:pPr>
        <w:pStyle w:val="ANormal"/>
      </w:pPr>
      <w:r w:rsidRPr="003419FB">
        <w:rPr>
          <w:noProof/>
        </w:rPr>
        <w:drawing>
          <wp:inline distT="0" distB="0" distL="0" distR="0" wp14:anchorId="24074CCF" wp14:editId="471A56EC">
            <wp:extent cx="4895557" cy="320478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12612" cy="3215950"/>
                    </a:xfrm>
                    <a:prstGeom prst="rect">
                      <a:avLst/>
                    </a:prstGeom>
                  </pic:spPr>
                </pic:pic>
              </a:graphicData>
            </a:graphic>
          </wp:inline>
        </w:drawing>
      </w:r>
    </w:p>
    <w:p w14:paraId="7A2C2096" w14:textId="77777777" w:rsidR="007502F2" w:rsidRPr="003419FB" w:rsidRDefault="007502F2" w:rsidP="007502F2">
      <w:pPr>
        <w:pStyle w:val="ANormal"/>
        <w:rPr>
          <w:sz w:val="16"/>
          <w:szCs w:val="16"/>
        </w:rPr>
      </w:pPr>
      <w:r w:rsidRPr="003419FB">
        <w:rPr>
          <w:sz w:val="16"/>
          <w:szCs w:val="16"/>
        </w:rPr>
        <w:t>Källa: ÅSUB</w:t>
      </w:r>
    </w:p>
    <w:p w14:paraId="09EB0857" w14:textId="77777777" w:rsidR="007502F2" w:rsidRPr="003419FB" w:rsidRDefault="007502F2" w:rsidP="007502F2">
      <w:pPr>
        <w:pStyle w:val="ANormal"/>
      </w:pPr>
    </w:p>
    <w:p w14:paraId="18ABB02C" w14:textId="77777777" w:rsidR="007502F2" w:rsidRPr="003419FB" w:rsidRDefault="007502F2" w:rsidP="007502F2">
      <w:pPr>
        <w:pStyle w:val="Rubrik3"/>
      </w:pPr>
      <w:r w:rsidRPr="003419FB">
        <w:t>Finansiering</w:t>
      </w:r>
    </w:p>
    <w:p w14:paraId="0D92552A" w14:textId="713AAD6D" w:rsidR="007502F2" w:rsidRPr="003419FB" w:rsidRDefault="007502F2" w:rsidP="007502F2">
      <w:pPr>
        <w:pStyle w:val="ANormal"/>
      </w:pPr>
      <w:r w:rsidRPr="003419FB">
        <w:t xml:space="preserve">Ålandsdelegationen fastställde i september 2020 förskottet på avräkningsbeloppet till ca 188,6 miljoner euro och förskottet på skatteavräkningen till 79,6 miljoner euro, d.v.s. sammanlagt 268,2 miljoner euro för år 2021. Utgående från detta erhåller landskapet en månatlig inbetalning av förskotten om sammanlagt 22,35 miljoner euro per månad. I samband med </w:t>
      </w:r>
      <w:proofErr w:type="spellStart"/>
      <w:r w:rsidRPr="003419FB">
        <w:t>ÅSUB:s</w:t>
      </w:r>
      <w:proofErr w:type="spellEnd"/>
      <w:r w:rsidRPr="003419FB">
        <w:t xml:space="preserve"> arbete med den ekonomiska översikten hösten 2020 prognosticerades skatteavräkningen till knappt 69 miljoner euro, vilket gjorde att landskapsregeringen budgeterade försiktigt och resultatförde endast 68,7 miljoner euro som skatteavräkning under år 2021. Under vintern/våren 2021 har ÅSUB uppdaterat prognoserna med nya underlagsdata och prognosen för skatteavräkningen uppgår nu till 77,8 </w:t>
      </w:r>
      <w:r w:rsidRPr="003419FB">
        <w:lastRenderedPageBreak/>
        <w:t>miljoner euro enligt basscenariot</w:t>
      </w:r>
      <w:r w:rsidR="00EC2631">
        <w:rPr>
          <w:rStyle w:val="Fotnotsreferens"/>
        </w:rPr>
        <w:footnoteReference w:id="1"/>
      </w:r>
      <w:r w:rsidRPr="003419FB">
        <w:t xml:space="preserve">. Landskapsregeringen har valt att öka inkomsten från skatteavräkningen i föreliggande förslag till tilläggsbudget utgående från förändringen i enlighet med </w:t>
      </w:r>
      <w:proofErr w:type="spellStart"/>
      <w:r w:rsidRPr="003419FB">
        <w:t>ÅSUB:s</w:t>
      </w:r>
      <w:proofErr w:type="spellEnd"/>
      <w:r w:rsidRPr="003419FB">
        <w:t xml:space="preserve"> prognosuppgifter. I och med detta uppgår det budgeterade beloppet för avräkningsbelopp och skatteavräkning till 266,4 miljoner euro, vilket är något under Ålandsdelegationens beslut om förskott, men hela 8 miljoner euro lägre än antagen statsbudget inklusive första tillägget. Ålandsdelegationen torde under hösten göra en bedömning om förskottsbeloppet för skatteår 2021 kommer att justeras eller inte.</w:t>
      </w:r>
    </w:p>
    <w:p w14:paraId="41D9E32E" w14:textId="77777777" w:rsidR="007502F2" w:rsidRPr="003419FB" w:rsidRDefault="007502F2" w:rsidP="007502F2">
      <w:pPr>
        <w:pStyle w:val="ANormal"/>
      </w:pPr>
    </w:p>
    <w:p w14:paraId="5EED3B05" w14:textId="66C59839" w:rsidR="007502F2" w:rsidRDefault="007502F2" w:rsidP="007502F2">
      <w:pPr>
        <w:pStyle w:val="ANormal"/>
      </w:pPr>
      <w:r w:rsidRPr="003419FB">
        <w:t xml:space="preserve">Två nivåer för utvecklingen under de närmaste åren för de huvudsakliga finansieringskällorna i form av avräkningsbelopp och skatteavräkning framkommer av tabellen nedan. Landskapsregeringen har av försiktighetsskäl valt att bedöma skatteavräkningen enligt </w:t>
      </w:r>
      <w:proofErr w:type="spellStart"/>
      <w:r w:rsidRPr="003419FB">
        <w:t>ÅSUB:s</w:t>
      </w:r>
      <w:proofErr w:type="spellEnd"/>
      <w:r w:rsidRPr="003419FB">
        <w:t xml:space="preserve"> prognosuppgifter från april 2021 vilket betyder att skatteavräkningen öka</w:t>
      </w:r>
      <w:r>
        <w:t>r</w:t>
      </w:r>
      <w:r w:rsidRPr="003419FB">
        <w:t xml:space="preserve"> i en långsammare takt än finansministeriets</w:t>
      </w:r>
      <w:r>
        <w:t xml:space="preserve"> preliminära</w:t>
      </w:r>
      <w:r w:rsidRPr="003419FB">
        <w:t xml:space="preserve"> bedömningar.</w:t>
      </w:r>
      <w:r w:rsidR="00D65C56">
        <w:t xml:space="preserve"> Uppgifterna avser situationen före regeringens beslut om statens plan för de offentliga finanserna för åren 2022 – 2025.</w:t>
      </w:r>
    </w:p>
    <w:p w14:paraId="4DFE0A74" w14:textId="77777777" w:rsidR="007502F2" w:rsidRDefault="007502F2" w:rsidP="007502F2">
      <w:pPr>
        <w:pStyle w:val="ANormal"/>
      </w:pPr>
      <w:r w:rsidRPr="003419FB">
        <w:t xml:space="preserve"> </w:t>
      </w:r>
      <w:bookmarkStart w:id="1" w:name="_MON_1680933693"/>
      <w:bookmarkEnd w:id="1"/>
      <w:r>
        <w:object w:dxaOrig="8765" w:dyaOrig="5304" w14:anchorId="5830B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30.25pt" o:ole="">
            <v:imagedata r:id="rId13" o:title=""/>
          </v:shape>
          <o:OLEObject Type="Embed" ProgID="Excel.Sheet.12" ShapeID="_x0000_i1025" DrawAspect="Content" ObjectID="_1681541148" r:id="rId14"/>
        </w:object>
      </w:r>
    </w:p>
    <w:p w14:paraId="25E3E39A" w14:textId="77777777" w:rsidR="007502F2" w:rsidRDefault="007502F2" w:rsidP="007502F2">
      <w:pPr>
        <w:pStyle w:val="ANormal"/>
      </w:pPr>
    </w:p>
    <w:p w14:paraId="329F4E28" w14:textId="77777777" w:rsidR="007502F2" w:rsidRDefault="007502F2" w:rsidP="007502F2">
      <w:pPr>
        <w:pStyle w:val="ANormal"/>
      </w:pPr>
      <w:r w:rsidRPr="003419FB">
        <w:t xml:space="preserve">De likvida medlen har varierat under inledningen av året och trenden var sjunkande under första kvartalet, medan den ökar under andra kvartalet </w:t>
      </w:r>
      <w:proofErr w:type="gramStart"/>
      <w:r w:rsidRPr="003419FB">
        <w:t>bl.a.</w:t>
      </w:r>
      <w:proofErr w:type="gramEnd"/>
      <w:r w:rsidRPr="003419FB">
        <w:t xml:space="preserve"> till följd av att såväl återbäringen av lotteriskatten som skattegottgörelsen </w:t>
      </w:r>
      <w:r w:rsidRPr="003419FB">
        <w:lastRenderedPageBreak/>
        <w:t xml:space="preserve">inbetalas under april respektive maj. Som lägst har likviditeten varit ca 10 miljoner euro under året. Per den </w:t>
      </w:r>
      <w:r>
        <w:t>26</w:t>
      </w:r>
      <w:r w:rsidRPr="003419FB">
        <w:t xml:space="preserve"> april 2021 var landskapets likvida medel drygt </w:t>
      </w:r>
      <w:r>
        <w:t>2</w:t>
      </w:r>
      <w:r w:rsidRPr="003419FB">
        <w:t>6 miljoner euro. I dagsläget bedöms betalningsberedskapen vara tryggad utan upplåning ännu under sommaren.</w:t>
      </w:r>
      <w:r>
        <w:t xml:space="preserve"> Av tabellen nedan framkommer likviditeten åren 2015 – 2020.</w:t>
      </w:r>
    </w:p>
    <w:p w14:paraId="24862BC0" w14:textId="77777777" w:rsidR="007502F2" w:rsidRDefault="007502F2" w:rsidP="007502F2">
      <w:pPr>
        <w:pStyle w:val="ANormal"/>
      </w:pPr>
    </w:p>
    <w:p w14:paraId="4A4928B6" w14:textId="77777777" w:rsidR="007502F2" w:rsidRDefault="007502F2" w:rsidP="007502F2">
      <w:pPr>
        <w:pStyle w:val="ANormal"/>
      </w:pPr>
      <w:r w:rsidRPr="001C555F">
        <w:rPr>
          <w:noProof/>
        </w:rPr>
        <w:drawing>
          <wp:inline distT="0" distB="0" distL="0" distR="0" wp14:anchorId="58857EA3" wp14:editId="14582A6E">
            <wp:extent cx="4248150" cy="40513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405130"/>
                    </a:xfrm>
                    <a:prstGeom prst="rect">
                      <a:avLst/>
                    </a:prstGeom>
                    <a:noFill/>
                    <a:ln>
                      <a:noFill/>
                    </a:ln>
                  </pic:spPr>
                </pic:pic>
              </a:graphicData>
            </a:graphic>
          </wp:inline>
        </w:drawing>
      </w:r>
    </w:p>
    <w:p w14:paraId="73AB9E4A" w14:textId="77777777" w:rsidR="007502F2" w:rsidRPr="003419FB" w:rsidRDefault="007502F2" w:rsidP="007502F2">
      <w:pPr>
        <w:pStyle w:val="ANormal"/>
      </w:pPr>
    </w:p>
    <w:p w14:paraId="19E4645D" w14:textId="77777777" w:rsidR="007502F2" w:rsidRPr="003419FB" w:rsidRDefault="007502F2" w:rsidP="007502F2">
      <w:pPr>
        <w:pStyle w:val="ANormal"/>
      </w:pPr>
      <w:r w:rsidRPr="003419FB">
        <w:t xml:space="preserve">Landskapsregeringen har beslutat om att avtala om kommuncertifikatprogram med tre banker à 60 miljoner euro. Detta innebär att det nu är möjligt att med kort varsel (inom en vecka) uppta kortfristiga lån och därmed är det möjligt att sänka de likvida medlen under 20 miljoner euro, vilket tidigare varit den nivå på likviditetsberedskap som bedömts att behöver finnas för att trygga betalningsberedskapen. Sedan början av året görs en </w:t>
      </w:r>
      <w:r>
        <w:t>intensifierad</w:t>
      </w:r>
      <w:r w:rsidRPr="003419FB">
        <w:t xml:space="preserve"> uppföljning av hur likviditetsläget och kommande betalningar utvecklar sig. Landskapsregeringen har inte upptagit lån vid tidpunkten för uppgörande av föreliggande förslag till tilläggsbudget. I sammanhanget kan noteras att det för närvarande förekommer negativa räntor på marknaden såväl för upplåning som för deponering på vissa bankkonton.</w:t>
      </w:r>
    </w:p>
    <w:p w14:paraId="69EAF16A" w14:textId="77777777" w:rsidR="007502F2" w:rsidRDefault="007502F2" w:rsidP="007502F2">
      <w:pPr>
        <w:pStyle w:val="ANormal"/>
      </w:pPr>
    </w:p>
    <w:p w14:paraId="753C6119" w14:textId="77777777" w:rsidR="007502F2" w:rsidRPr="003419FB" w:rsidRDefault="007502F2" w:rsidP="007502F2">
      <w:pPr>
        <w:pStyle w:val="ANormal"/>
      </w:pPr>
      <w:r w:rsidRPr="003419FB">
        <w:t>Fastighetsverkets likvida medel var ca 10,</w:t>
      </w:r>
      <w:r>
        <w:t>4</w:t>
      </w:r>
      <w:r w:rsidRPr="003419FB">
        <w:t xml:space="preserve"> miljoner euro den </w:t>
      </w:r>
      <w:r>
        <w:t>26</w:t>
      </w:r>
      <w:r w:rsidRPr="003419FB">
        <w:t xml:space="preserve"> april. Landskapsregeringen har innehållit hyresbetalningar till Fastighetsverket om drygt 9 miljoner euro, vilket är bokfört som en leverantörsskuld. I praktiken kan man betrakta detta som en form av intern upplåning.</w:t>
      </w:r>
    </w:p>
    <w:p w14:paraId="2865E402" w14:textId="77777777" w:rsidR="007502F2" w:rsidRPr="003419FB" w:rsidRDefault="007502F2" w:rsidP="007502F2">
      <w:pPr>
        <w:pStyle w:val="Rubrik3"/>
      </w:pPr>
      <w:r w:rsidRPr="003419FB">
        <w:t xml:space="preserve">EU:s facilitet för återhämtning och </w:t>
      </w:r>
      <w:proofErr w:type="spellStart"/>
      <w:r w:rsidRPr="003419FB">
        <w:t>resiliens</w:t>
      </w:r>
      <w:proofErr w:type="spellEnd"/>
    </w:p>
    <w:p w14:paraId="67E8F82A" w14:textId="77777777" w:rsidR="007502F2" w:rsidRDefault="007502F2" w:rsidP="007502F2">
      <w:pPr>
        <w:pStyle w:val="ANormal"/>
      </w:pPr>
      <w:r w:rsidRPr="006258A3">
        <w:t xml:space="preserve">I allmänna motiveringen till grundbudgeten för år 2021 och i meddelandet till lagtinget ”Ålands reform- och investeringsprojekt i EU:s facilitet för återhämtning och </w:t>
      </w:r>
      <w:proofErr w:type="spellStart"/>
      <w:r w:rsidRPr="006258A3">
        <w:t>resiliens</w:t>
      </w:r>
      <w:proofErr w:type="spellEnd"/>
      <w:r w:rsidRPr="006258A3">
        <w:t xml:space="preserve">” (M012020-2021) har landskapsregeringen beskrivit arbetet med och avsikterna gällande förslag till Ålands reform- och investeringsprojekt i faciliteten. Vid tidpunkten för beredningen av ovanstående meddelande till lagtinget arbetade landskapsregeringen utgående från att Ålands andel av bidrag från faciliteten uppskattningsvis kunde uppgå till ca 12,6 miljoner euro och med fyra möjliga inriktningar på projekt. Efter att behandlingen inom EU har gått vidare så har omfattningen på </w:t>
      </w:r>
      <w:proofErr w:type="spellStart"/>
      <w:r w:rsidRPr="006258A3">
        <w:t>resiliensmedlen</w:t>
      </w:r>
      <w:proofErr w:type="spellEnd"/>
      <w:r w:rsidRPr="006258A3">
        <w:t xml:space="preserve"> totalt sett minskat. Landskapsregeringen är överens med rikets representanter om att Åland ska tilldelas 0,54 procent (Ålands befolkningsandel) av Finlands nationella andel, vilket utgående från idag kända uppgifter beräknas utgöra ca 10,2 miljoner euro.</w:t>
      </w:r>
    </w:p>
    <w:p w14:paraId="6F85627C" w14:textId="77777777" w:rsidR="007502F2" w:rsidRPr="006258A3" w:rsidRDefault="007502F2" w:rsidP="007502F2">
      <w:pPr>
        <w:pStyle w:val="ANormal"/>
      </w:pPr>
    </w:p>
    <w:p w14:paraId="6B201938" w14:textId="77777777" w:rsidR="007502F2" w:rsidRDefault="007502F2" w:rsidP="007502F2">
      <w:pPr>
        <w:pStyle w:val="ANormal"/>
      </w:pPr>
      <w:r w:rsidRPr="003A41C8">
        <w:t xml:space="preserve">Enligt EU-rättsakten bör en medlemsstat för att kunna få finansiering från faciliteten om möjligt senast den 30 april 2021 lägga fram en nationell plan för återhämtning och </w:t>
      </w:r>
      <w:proofErr w:type="spellStart"/>
      <w:r w:rsidRPr="003A41C8">
        <w:t>resiliens</w:t>
      </w:r>
      <w:proofErr w:type="spellEnd"/>
      <w:r w:rsidRPr="003A41C8">
        <w:t>. Den finländska planen kommer att lämnas in i maj. Med beaktande av att totala medlen för Åland kommer att minska har landskapsregeringen koncentrerat användningsändamålen till tre områden samt rangordnat och meddelat nedanstående reform- och investeringsprojekt till att ingå i Finlands nationella plan.</w:t>
      </w:r>
    </w:p>
    <w:bookmarkStart w:id="2" w:name="_MON_1678697586"/>
    <w:bookmarkEnd w:id="2"/>
    <w:p w14:paraId="49746205" w14:textId="77777777" w:rsidR="007502F2" w:rsidRDefault="007502F2" w:rsidP="007502F2">
      <w:r>
        <w:object w:dxaOrig="8280" w:dyaOrig="1752" w14:anchorId="5F930D7A">
          <v:shape id="_x0000_i1026" type="#_x0000_t75" style="width:331.5pt;height:1in" o:ole="">
            <v:imagedata r:id="rId16" o:title=""/>
          </v:shape>
          <o:OLEObject Type="Embed" ProgID="Excel.Sheet.12" ShapeID="_x0000_i1026" DrawAspect="Content" ObjectID="_1681541149" r:id="rId17"/>
        </w:object>
      </w:r>
    </w:p>
    <w:p w14:paraId="10E12A38" w14:textId="77777777" w:rsidR="007502F2" w:rsidRDefault="007502F2" w:rsidP="007502F2">
      <w:pPr>
        <w:pStyle w:val="ANormal"/>
      </w:pPr>
    </w:p>
    <w:p w14:paraId="291D5600" w14:textId="77777777" w:rsidR="007502F2" w:rsidRPr="003A41C8" w:rsidRDefault="007502F2" w:rsidP="007502F2">
      <w:pPr>
        <w:pStyle w:val="ANormal"/>
      </w:pPr>
      <w:r>
        <w:t>Riksdagens grundlagsutskott har beslutat att Finlands deltagande i EU:s återhämtningsfond måste godkännas med två tredjedelars majoritet i riksdagen. Det 750 miljarder euro stora stödpaketet måste i princip ratificeras i EU:s alla nationella parlament för att träda i kraft.</w:t>
      </w:r>
      <w:r w:rsidRPr="003A41C8">
        <w:t xml:space="preserve"> Observera att beloppen ännu är att betrakta som preliminära i och med att Finlands andel av medlen ur EU:s facilitet för återhämtning och </w:t>
      </w:r>
      <w:proofErr w:type="spellStart"/>
      <w:r w:rsidRPr="003A41C8">
        <w:t>resiliens</w:t>
      </w:r>
      <w:proofErr w:type="spellEnd"/>
      <w:r w:rsidRPr="003A41C8">
        <w:t xml:space="preserve"> fastställs i två steg så att 70 % av finansieringen fastställs, enligt nu kända uppgifter, sommaren 2021 och resterande 30 % sommaren 2022.</w:t>
      </w:r>
      <w:r>
        <w:t xml:space="preserve"> </w:t>
      </w:r>
      <w:r w:rsidRPr="003A41C8">
        <w:t>Vid behov justerar landskapsregeringen totalomfattningen för de enskilda delprojekten.</w:t>
      </w:r>
    </w:p>
    <w:p w14:paraId="6579058E" w14:textId="77777777" w:rsidR="007502F2" w:rsidRDefault="007502F2" w:rsidP="007502F2">
      <w:pPr>
        <w:pStyle w:val="ANormal"/>
      </w:pPr>
    </w:p>
    <w:p w14:paraId="6ED70455" w14:textId="77777777" w:rsidR="007502F2" w:rsidRDefault="007502F2" w:rsidP="007502F2">
      <w:pPr>
        <w:pStyle w:val="ANormal"/>
      </w:pPr>
      <w:r w:rsidRPr="003A41C8">
        <w:t xml:space="preserve">Av de reform- och investeringsprojekt som valts ut för Åland har upphandlingen av vårdinformationssystemet för Ålands hälso- och sjukvård inletts i enlighet med tidigare budgetbeslut. Landskapsregeringen återkommer med erforderliga anslag och finansiering ur </w:t>
      </w:r>
      <w:proofErr w:type="spellStart"/>
      <w:r w:rsidRPr="003A41C8">
        <w:t>resiliensmedel</w:t>
      </w:r>
      <w:proofErr w:type="spellEnd"/>
      <w:r w:rsidRPr="003A41C8">
        <w:t xml:space="preserve"> när behov föreligger.</w:t>
      </w:r>
    </w:p>
    <w:p w14:paraId="49CE125C" w14:textId="77777777" w:rsidR="007502F2" w:rsidRPr="003A41C8" w:rsidRDefault="007502F2" w:rsidP="007502F2">
      <w:pPr>
        <w:pStyle w:val="ANormal"/>
      </w:pPr>
    </w:p>
    <w:p w14:paraId="01A33967" w14:textId="77777777" w:rsidR="007502F2" w:rsidRPr="003A41C8" w:rsidRDefault="007502F2" w:rsidP="007502F2">
      <w:pPr>
        <w:pStyle w:val="ANormal"/>
      </w:pPr>
      <w:r w:rsidRPr="003A41C8">
        <w:t>Till övriga delar för</w:t>
      </w:r>
      <w:r>
        <w:t>e</w:t>
      </w:r>
      <w:r w:rsidRPr="003A41C8">
        <w:t xml:space="preserve">slås i föreliggande förslag till tilläggsbudget att inledande delanslag (moment </w:t>
      </w:r>
      <w:proofErr w:type="gramStart"/>
      <w:r w:rsidRPr="003A41C8">
        <w:t>72000</w:t>
      </w:r>
      <w:proofErr w:type="gramEnd"/>
      <w:r w:rsidRPr="003A41C8">
        <w:t xml:space="preserve">, 85000 och 985000) tas upp tillsammans med motsvarande inkomst i form av stöd ur </w:t>
      </w:r>
      <w:proofErr w:type="spellStart"/>
      <w:r w:rsidRPr="003A41C8">
        <w:t>resiliensmedlen</w:t>
      </w:r>
      <w:proofErr w:type="spellEnd"/>
      <w:r w:rsidRPr="003A41C8">
        <w:t xml:space="preserve">. Landskapsregeringen villkorar delanslagen så att de kan användas endast under förutsättning att EU godkänner Finlands nationella plan där de åländska projekten ingår. Projekten är fleråriga och landskapsregeringen återkommer i budgetförslag i den </w:t>
      </w:r>
      <w:proofErr w:type="gramStart"/>
      <w:r w:rsidRPr="003A41C8">
        <w:t>takt anslag</w:t>
      </w:r>
      <w:proofErr w:type="gramEnd"/>
      <w:r w:rsidRPr="003A41C8">
        <w:t xml:space="preserve"> behövs för förverkligandet.</w:t>
      </w:r>
    </w:p>
    <w:p w14:paraId="6DDDE00F" w14:textId="77777777" w:rsidR="007502F2" w:rsidRDefault="007502F2" w:rsidP="007502F2">
      <w:pPr>
        <w:pStyle w:val="ANormal"/>
      </w:pPr>
    </w:p>
    <w:p w14:paraId="73E98FC4" w14:textId="77777777" w:rsidR="007502F2" w:rsidRPr="003A41C8" w:rsidRDefault="007502F2" w:rsidP="007502F2">
      <w:pPr>
        <w:pStyle w:val="ANormal"/>
      </w:pPr>
      <w:r w:rsidRPr="003A41C8">
        <w:t>Landskapsregeringen för diskussioner med rikets representanter om i vilken takt Ålands andel de facto ska betalas till Åland. Finland erhåller enligt nu gällande plan den sista raten hösten 2026.</w:t>
      </w:r>
    </w:p>
    <w:p w14:paraId="623D425E" w14:textId="77777777" w:rsidR="007502F2" w:rsidRPr="003419FB" w:rsidRDefault="007502F2" w:rsidP="007502F2">
      <w:pPr>
        <w:pStyle w:val="Rubrik3"/>
      </w:pPr>
      <w:r w:rsidRPr="003419FB">
        <w:t>Ersättning för covid-19 kostnader från staten</w:t>
      </w:r>
    </w:p>
    <w:p w14:paraId="63280D34" w14:textId="77777777" w:rsidR="007502F2" w:rsidRPr="003419FB" w:rsidRDefault="007502F2" w:rsidP="007502F2">
      <w:pPr>
        <w:pStyle w:val="ANormal"/>
      </w:pPr>
      <w:r w:rsidRPr="003419FB">
        <w:t xml:space="preserve">I statens sjunde tilläggsbudget för år 2020 togs ett anslag om 6 miljoner euro upp för att ersätta landskapet Åland för de direkta tilläggskostnader som covid-19-pandemin orsakar social- och hälsovården. Anslaget i statens tilläggsbudget utgör ersättning åt såväl kommunerna som landskapet. Landskapsregeringen koordinerade ansökan från Åland och i mitten på mars skickades en ansökan om sammanlagt närmare 6 miljoner euro in för realiserade kostnader under år 2020. Drygt 4,6 miljoner euro av kostnaderna i ansökan hänförde sig till landskapets kostnader medan drygt 1,3 miljoner euro hörde till kommuner och kommunalförbund. Landskapsregeringen </w:t>
      </w:r>
      <w:r>
        <w:t>bereder</w:t>
      </w:r>
      <w:r w:rsidRPr="003419FB">
        <w:t xml:space="preserve"> en ansökan om särskilt bidrag enligt 51 § i Självstyrelselagen för </w:t>
      </w:r>
      <w:proofErr w:type="spellStart"/>
      <w:r w:rsidRPr="003419FB">
        <w:t>coronarelaterade</w:t>
      </w:r>
      <w:proofErr w:type="spellEnd"/>
      <w:r w:rsidRPr="003419FB">
        <w:t xml:space="preserve"> poster som inte ersatts på annat sätt av staten.</w:t>
      </w:r>
    </w:p>
    <w:p w14:paraId="128F63CD" w14:textId="77777777" w:rsidR="007502F2" w:rsidRPr="003419FB" w:rsidRDefault="007502F2" w:rsidP="007502F2">
      <w:pPr>
        <w:pStyle w:val="Rubrik3"/>
      </w:pPr>
      <w:r w:rsidRPr="003419FB">
        <w:t xml:space="preserve">Vägen till en </w:t>
      </w:r>
      <w:r>
        <w:t xml:space="preserve">stabil offentlig </w:t>
      </w:r>
      <w:r w:rsidRPr="003419FB">
        <w:t xml:space="preserve">ekonomi </w:t>
      </w:r>
      <w:r>
        <w:t>kräver krafttag</w:t>
      </w:r>
    </w:p>
    <w:p w14:paraId="21F47622" w14:textId="4F72E7E6" w:rsidR="007502F2" w:rsidRDefault="007502F2" w:rsidP="007502F2">
      <w:pPr>
        <w:pStyle w:val="Rubrik4"/>
      </w:pPr>
      <w:r>
        <w:t>Ekonomisk överblick år 2015</w:t>
      </w:r>
      <w:r w:rsidR="00754001">
        <w:t xml:space="preserve"> - 2021</w:t>
      </w:r>
    </w:p>
    <w:p w14:paraId="3A64B4D8" w14:textId="77777777" w:rsidR="007502F2" w:rsidRDefault="007502F2" w:rsidP="007502F2">
      <w:pPr>
        <w:pStyle w:val="ANormal"/>
      </w:pPr>
      <w:r>
        <w:t>Av nedanstående sammandrag av landskapets resultaträkning framgår utvecklingen av olika intäkts- och kostnadsslag. Vid läsningen kan man notera följande större poster som inverkar</w:t>
      </w:r>
    </w:p>
    <w:p w14:paraId="447A88AD" w14:textId="77777777" w:rsidR="007502F2" w:rsidRDefault="007502F2" w:rsidP="007502F2">
      <w:pPr>
        <w:pStyle w:val="ANormal"/>
        <w:numPr>
          <w:ilvl w:val="0"/>
          <w:numId w:val="28"/>
        </w:numPr>
      </w:pPr>
      <w:r>
        <w:lastRenderedPageBreak/>
        <w:t>År 2015 är överföringsintäkterna och -kostnaderna extra höga till följd av extra anslag från staten och bidrag till Kraftnät Åland för likströmsförbindelsen till riket. Inverkan är netto noll.</w:t>
      </w:r>
    </w:p>
    <w:p w14:paraId="2BDA3642" w14:textId="77777777" w:rsidR="007502F2" w:rsidRDefault="007502F2" w:rsidP="007502F2">
      <w:pPr>
        <w:pStyle w:val="ANormal"/>
        <w:numPr>
          <w:ilvl w:val="0"/>
          <w:numId w:val="28"/>
        </w:numPr>
      </w:pPr>
      <w:r>
        <w:t>År 2016 inleder fastighetsverket sin verksamhet. Verksamhetskostnaderna ökar, finansiella intäkterna ökar och avskrivningarna minskar. År 2018 överförs ÅHS fastighetsförvaltning till fastighetsverket och verksamhetskostnaderna ökar medan avskrivningarna minskar</w:t>
      </w:r>
    </w:p>
    <w:p w14:paraId="6D603A8C" w14:textId="77777777" w:rsidR="007502F2" w:rsidRDefault="007502F2" w:rsidP="007502F2">
      <w:pPr>
        <w:pStyle w:val="ANormal"/>
        <w:numPr>
          <w:ilvl w:val="0"/>
          <w:numId w:val="28"/>
        </w:numPr>
      </w:pPr>
      <w:r>
        <w:t>Åren 2017 – 2019 är verksamhetskostnaderna lägre till följd av konkurrenskraftsavtalet</w:t>
      </w:r>
    </w:p>
    <w:p w14:paraId="1FB2EC05" w14:textId="77777777" w:rsidR="007502F2" w:rsidRDefault="007502F2" w:rsidP="007502F2">
      <w:pPr>
        <w:pStyle w:val="ANormal"/>
        <w:numPr>
          <w:ilvl w:val="0"/>
          <w:numId w:val="28"/>
        </w:numPr>
      </w:pPr>
      <w:r>
        <w:t>År 2020 är verksamhetsintäkterna och -kostnaderna samt överföringskostnaderna höga på grund av covid-19</w:t>
      </w:r>
    </w:p>
    <w:p w14:paraId="2E1549AB" w14:textId="77777777" w:rsidR="007502F2" w:rsidRDefault="007502F2" w:rsidP="007502F2">
      <w:pPr>
        <w:pStyle w:val="ANormal"/>
        <w:numPr>
          <w:ilvl w:val="0"/>
          <w:numId w:val="28"/>
        </w:numPr>
      </w:pPr>
      <w:r>
        <w:t>År 2021 är överföringskostnaderna höga till följd av covid-19</w:t>
      </w:r>
    </w:p>
    <w:p w14:paraId="01B7F466" w14:textId="77777777" w:rsidR="007502F2" w:rsidRDefault="007502F2" w:rsidP="007502F2">
      <w:pPr>
        <w:pStyle w:val="ANormal"/>
        <w:numPr>
          <w:ilvl w:val="0"/>
          <w:numId w:val="28"/>
        </w:numPr>
      </w:pPr>
      <w:r>
        <w:t>År 2017 påverkas skatteintäkterna av att skattegottgörelsen var hög och år 2018 ganska hög</w:t>
      </w:r>
    </w:p>
    <w:p w14:paraId="0927A747" w14:textId="77777777" w:rsidR="007502F2" w:rsidRDefault="007502F2" w:rsidP="007502F2">
      <w:pPr>
        <w:pStyle w:val="ANormal"/>
        <w:numPr>
          <w:ilvl w:val="0"/>
          <w:numId w:val="28"/>
        </w:numPr>
      </w:pPr>
      <w:r>
        <w:t>Åren 2018 och 2019 påverkas skatteintäkterna av att avräkningsbeloppet var högt och år 2020 var det lågt</w:t>
      </w:r>
    </w:p>
    <w:p w14:paraId="51490771" w14:textId="77777777" w:rsidR="007502F2" w:rsidRDefault="007502F2" w:rsidP="007502F2">
      <w:pPr>
        <w:pStyle w:val="ANormal"/>
        <w:numPr>
          <w:ilvl w:val="0"/>
          <w:numId w:val="28"/>
        </w:numPr>
      </w:pPr>
      <w:r>
        <w:t>År 2021 är skatteintäkterna extra höga till följd av ”puckelinkomster” från skattegottgörelse och lotteriskatt, men skatteavräkningen är låg</w:t>
      </w:r>
    </w:p>
    <w:p w14:paraId="79AF50CE" w14:textId="77777777" w:rsidR="007502F2" w:rsidRDefault="007502F2" w:rsidP="007502F2">
      <w:pPr>
        <w:pStyle w:val="ANormal"/>
        <w:numPr>
          <w:ilvl w:val="0"/>
          <w:numId w:val="28"/>
        </w:numPr>
      </w:pPr>
      <w:r>
        <w:t>Det kan noteras att avskrivningarna till vissa delar är låga till följd av att exempelvis de flesta färjorna är avskrivna.</w:t>
      </w:r>
    </w:p>
    <w:p w14:paraId="55BBECCA" w14:textId="77777777" w:rsidR="007502F2" w:rsidRDefault="007502F2" w:rsidP="007502F2">
      <w:pPr>
        <w:pStyle w:val="ANormal"/>
        <w:ind w:left="720"/>
      </w:pPr>
    </w:p>
    <w:p w14:paraId="2577E843" w14:textId="77777777" w:rsidR="007502F2" w:rsidRDefault="007502F2" w:rsidP="007502F2">
      <w:pPr>
        <w:pStyle w:val="ANormal"/>
      </w:pPr>
      <w:r w:rsidRPr="004840B6">
        <w:rPr>
          <w:noProof/>
        </w:rPr>
        <w:drawing>
          <wp:inline distT="0" distB="0" distL="0" distR="0" wp14:anchorId="15607111" wp14:editId="2FDE4802">
            <wp:extent cx="4248150" cy="2393950"/>
            <wp:effectExtent l="0" t="0" r="0" b="635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8150" cy="2393950"/>
                    </a:xfrm>
                    <a:prstGeom prst="rect">
                      <a:avLst/>
                    </a:prstGeom>
                    <a:noFill/>
                    <a:ln>
                      <a:noFill/>
                    </a:ln>
                  </pic:spPr>
                </pic:pic>
              </a:graphicData>
            </a:graphic>
          </wp:inline>
        </w:drawing>
      </w:r>
    </w:p>
    <w:p w14:paraId="041614E1" w14:textId="77777777" w:rsidR="007502F2" w:rsidRDefault="007502F2" w:rsidP="007502F2">
      <w:pPr>
        <w:pStyle w:val="ANormal"/>
      </w:pPr>
    </w:p>
    <w:p w14:paraId="5E2BBA9A" w14:textId="77777777" w:rsidR="007502F2" w:rsidRDefault="007502F2" w:rsidP="007502F2">
      <w:pPr>
        <w:pStyle w:val="ANormal"/>
      </w:pPr>
      <w:r>
        <w:t xml:space="preserve">En viktig indikator för att bedöma hållbarheten i ekonomin är årsbidraget. Över tid behöver årsbidraget täcka avskrivningarna för att trygga finansieringen av reinvesteringar. För att även täcka finansieringen av helt nya investeringar behöver årsbidraget vara större än avskrivningarna. Det finns ett antal större posters inverkan som man bör beakta vid bedömningen. I praktiken är budgeteringen av penningautomatmedel ”en budget i budgeten” eftersom det alltid budgeteras lika mycket i anslag som det belopp som tas upp som avkastning av penningautomatmedel. Över tid har det budgeterats anslag för att utge lån ur penningautomatmedel, vilket medför att penningautomatmedlen har haft en positiv inverkan på årsbidraget. Förändringar i reservering av penningautomatmedel är poster som kommer nedanför årsbidraget i resultaträkningen. Av nedanstående tabell framkommer penningautomatmedlens inverkan på årsbidraget samt två andra posters inverkan. </w:t>
      </w:r>
    </w:p>
    <w:p w14:paraId="4EA28EFF" w14:textId="77777777" w:rsidR="007502F2" w:rsidRDefault="007502F2" w:rsidP="007502F2">
      <w:pPr>
        <w:pStyle w:val="ANormal"/>
      </w:pPr>
    </w:p>
    <w:p w14:paraId="4D549970" w14:textId="77777777" w:rsidR="007502F2" w:rsidRDefault="007502F2" w:rsidP="007502F2">
      <w:pPr>
        <w:pStyle w:val="ANormal"/>
      </w:pPr>
      <w:r w:rsidRPr="00775206">
        <w:rPr>
          <w:noProof/>
        </w:rPr>
        <w:lastRenderedPageBreak/>
        <w:drawing>
          <wp:inline distT="0" distB="0" distL="0" distR="0" wp14:anchorId="7D7D3C5B" wp14:editId="488161C6">
            <wp:extent cx="4248150" cy="684530"/>
            <wp:effectExtent l="0" t="0" r="0" b="127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684530"/>
                    </a:xfrm>
                    <a:prstGeom prst="rect">
                      <a:avLst/>
                    </a:prstGeom>
                    <a:noFill/>
                    <a:ln>
                      <a:noFill/>
                    </a:ln>
                  </pic:spPr>
                </pic:pic>
              </a:graphicData>
            </a:graphic>
          </wp:inline>
        </w:drawing>
      </w:r>
    </w:p>
    <w:p w14:paraId="418F3E7F" w14:textId="77777777" w:rsidR="007502F2" w:rsidRDefault="007502F2" w:rsidP="007502F2">
      <w:pPr>
        <w:pStyle w:val="ANormal"/>
      </w:pPr>
    </w:p>
    <w:p w14:paraId="2F5D5BB0" w14:textId="77777777" w:rsidR="007502F2" w:rsidRDefault="007502F2" w:rsidP="007502F2">
      <w:pPr>
        <w:pStyle w:val="ANormal"/>
      </w:pPr>
      <w:r>
        <w:t>Om man korrigerar inverkan av ovanstående poster på årsbidragets storlek kan konstateras att under den aktuella tidsperioden har årsbidraget varit positivt tre år men räckt till att täcka hela avskrivningarna endast två år, medan det för övriga år varit negativt.</w:t>
      </w:r>
    </w:p>
    <w:p w14:paraId="2B9348B4" w14:textId="77777777" w:rsidR="007502F2" w:rsidRDefault="007502F2" w:rsidP="007502F2">
      <w:pPr>
        <w:pStyle w:val="ANormal"/>
      </w:pPr>
    </w:p>
    <w:p w14:paraId="4C58EC18" w14:textId="77777777" w:rsidR="007502F2" w:rsidRDefault="007502F2" w:rsidP="007502F2">
      <w:pPr>
        <w:pStyle w:val="ANormal"/>
      </w:pPr>
      <w:r w:rsidRPr="00775206">
        <w:rPr>
          <w:noProof/>
        </w:rPr>
        <w:drawing>
          <wp:inline distT="0" distB="0" distL="0" distR="0" wp14:anchorId="2690C65E" wp14:editId="1B16CB08">
            <wp:extent cx="4248150" cy="582930"/>
            <wp:effectExtent l="0" t="0" r="0" b="762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582930"/>
                    </a:xfrm>
                    <a:prstGeom prst="rect">
                      <a:avLst/>
                    </a:prstGeom>
                    <a:noFill/>
                    <a:ln>
                      <a:noFill/>
                    </a:ln>
                  </pic:spPr>
                </pic:pic>
              </a:graphicData>
            </a:graphic>
          </wp:inline>
        </w:drawing>
      </w:r>
    </w:p>
    <w:p w14:paraId="0A66323C" w14:textId="77777777" w:rsidR="007502F2" w:rsidRDefault="007502F2" w:rsidP="007502F2">
      <w:pPr>
        <w:pStyle w:val="Rubrik4"/>
      </w:pPr>
      <w:r>
        <w:t>Nuläget</w:t>
      </w:r>
    </w:p>
    <w:p w14:paraId="0DA1CF4A" w14:textId="77777777" w:rsidR="007502F2" w:rsidRPr="003419FB" w:rsidRDefault="007502F2" w:rsidP="007502F2">
      <w:pPr>
        <w:pStyle w:val="ANormal"/>
      </w:pPr>
      <w:r w:rsidRPr="003419FB">
        <w:t xml:space="preserve">Även om prognoserna för skatteavräkningen nu ser bättre ut än vad de gjorde vid tidpunkten för uppgörande av grundbudgeten för </w:t>
      </w:r>
      <w:r>
        <w:t xml:space="preserve">år </w:t>
      </w:r>
      <w:r w:rsidRPr="003419FB">
        <w:t>2021 är det ekonomiska läget för landskapets ekonomi fortfarande mycket ansträngt. Utgående från de uppgifter som idag är kända och de antaganden som kan göras om utgiftsutvecklingen kommer verksamheten de kommande åren att generera betydande underskott, vilket i så fall kommer att resultera i ett ökande skuldsättningsbehov.</w:t>
      </w:r>
    </w:p>
    <w:p w14:paraId="1399F2CC" w14:textId="77777777" w:rsidR="007502F2" w:rsidRPr="003419FB" w:rsidRDefault="007502F2" w:rsidP="007502F2">
      <w:pPr>
        <w:pStyle w:val="ANormal"/>
      </w:pPr>
    </w:p>
    <w:p w14:paraId="14043655" w14:textId="77777777" w:rsidR="007502F2" w:rsidRDefault="007502F2" w:rsidP="007502F2">
      <w:pPr>
        <w:pStyle w:val="ANormal"/>
      </w:pPr>
      <w:r w:rsidRPr="003419FB">
        <w:t xml:space="preserve">Den temporära ”puckeleffekten” vid byte av finansieringssystem för självstyrelsen med extra inkomster på cirka 23 miljoner euro under år 2021 bedöms vara i stort sett utraderad år 2022. Den enda ”puckelinkomst” som kan finnas är för eventuell skattegottgörelse för skatteår 2020. Med beaktande av de svårigheter som det åländska näringslivet hamnade i år 2020 med efterföljande hög arbetslöshet bedöms skattegottgörelsen vara låg. Enligt </w:t>
      </w:r>
      <w:proofErr w:type="spellStart"/>
      <w:r w:rsidRPr="003419FB">
        <w:t>ÅSUB:s</w:t>
      </w:r>
      <w:proofErr w:type="spellEnd"/>
      <w:r w:rsidRPr="003419FB">
        <w:t xml:space="preserve"> prognos kan den uppgå till ca </w:t>
      </w:r>
      <w:r>
        <w:t>5</w:t>
      </w:r>
      <w:r w:rsidRPr="003419FB">
        <w:t xml:space="preserve"> miljoner euro. Detta innebär att budgetunderskottet för år 2022, ifall ingenting görs, riskerar att ytterligare försämras väsentligt i förhållande till det budgeterade underskottet om 20 miljoner euro år 2021. Nedan visas en tabell med indikativa nivåer för intäkter och kostnader de kommande åren utgående från nuläget.</w:t>
      </w:r>
    </w:p>
    <w:p w14:paraId="00A51387" w14:textId="77777777" w:rsidR="007502F2" w:rsidRPr="003419FB" w:rsidRDefault="007502F2" w:rsidP="007502F2">
      <w:pPr>
        <w:pStyle w:val="ANormal"/>
      </w:pPr>
    </w:p>
    <w:p w14:paraId="57EAE1CE" w14:textId="77777777" w:rsidR="007502F2" w:rsidRPr="003419FB" w:rsidRDefault="007502F2" w:rsidP="007502F2">
      <w:pPr>
        <w:pStyle w:val="ANormal"/>
      </w:pPr>
      <w:r w:rsidRPr="005E13FA">
        <w:rPr>
          <w:noProof/>
        </w:rPr>
        <w:drawing>
          <wp:inline distT="0" distB="0" distL="0" distR="0" wp14:anchorId="5477C54D" wp14:editId="11D8FB2F">
            <wp:extent cx="4815840" cy="2210679"/>
            <wp:effectExtent l="0" t="0" r="381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2755" cy="2223034"/>
                    </a:xfrm>
                    <a:prstGeom prst="rect">
                      <a:avLst/>
                    </a:prstGeom>
                    <a:noFill/>
                    <a:ln>
                      <a:noFill/>
                    </a:ln>
                  </pic:spPr>
                </pic:pic>
              </a:graphicData>
            </a:graphic>
          </wp:inline>
        </w:drawing>
      </w:r>
    </w:p>
    <w:p w14:paraId="68E58BC7" w14:textId="77777777" w:rsidR="007502F2" w:rsidRPr="003419FB" w:rsidRDefault="007502F2" w:rsidP="007502F2">
      <w:pPr>
        <w:pStyle w:val="ANormal"/>
        <w:rPr>
          <w:sz w:val="16"/>
          <w:szCs w:val="16"/>
        </w:rPr>
      </w:pPr>
      <w:r w:rsidRPr="003419FB">
        <w:rPr>
          <w:sz w:val="16"/>
          <w:szCs w:val="16"/>
        </w:rPr>
        <w:t>Inget har beaktats som generell indexförändring, men en uppskattning har gjorts för personalkostnader och belopp som justeras enligt lag. Vissa belopp har justerats utgående från kommande kostnader till följd av i budgeten ingående fullmakter samt antaganden om minskande kostnader för AMS-stöd. Omställningen inom kollektivtrafiken fr.o.m. år 2022 har inte beaktats i siffrorna.</w:t>
      </w:r>
      <w:r>
        <w:rPr>
          <w:sz w:val="16"/>
          <w:szCs w:val="16"/>
        </w:rPr>
        <w:t xml:space="preserve"> En bolagisering av Högskolan på Åland har inte beaktats i siffrorna.</w:t>
      </w:r>
      <w:r w:rsidRPr="003419FB">
        <w:rPr>
          <w:sz w:val="16"/>
          <w:szCs w:val="16"/>
        </w:rPr>
        <w:t xml:space="preserve"> En viss ökning av avskrivningskostnaderna har beaktats för investeringar som aktiveras under perioden, men speciellt avskrivningarna för infrastrukturinvesteringarna är svårbedömda.</w:t>
      </w:r>
      <w:r>
        <w:rPr>
          <w:sz w:val="16"/>
          <w:szCs w:val="16"/>
        </w:rPr>
        <w:t xml:space="preserve"> Avskrivningsbeloppen utgår från nu gällande avskrivningsplan och -tider.</w:t>
      </w:r>
      <w:r w:rsidRPr="003419FB">
        <w:rPr>
          <w:sz w:val="16"/>
          <w:szCs w:val="16"/>
        </w:rPr>
        <w:t xml:space="preserve"> Inget särskilt belopp har beaktats för idag oförutsedda poster.</w:t>
      </w:r>
    </w:p>
    <w:p w14:paraId="493044D5" w14:textId="77777777" w:rsidR="007502F2" w:rsidRPr="003419FB" w:rsidRDefault="007502F2" w:rsidP="007502F2">
      <w:pPr>
        <w:pStyle w:val="ANormal"/>
        <w:rPr>
          <w:sz w:val="16"/>
          <w:szCs w:val="16"/>
        </w:rPr>
      </w:pPr>
      <w:r w:rsidRPr="003419FB">
        <w:rPr>
          <w:sz w:val="16"/>
          <w:szCs w:val="16"/>
        </w:rPr>
        <w:lastRenderedPageBreak/>
        <w:t xml:space="preserve">Inget har beaktats för stöd från EU:s facilitet för återhämtning och </w:t>
      </w:r>
      <w:proofErr w:type="spellStart"/>
      <w:r w:rsidRPr="003419FB">
        <w:rPr>
          <w:sz w:val="16"/>
          <w:szCs w:val="16"/>
        </w:rPr>
        <w:t>resiliens</w:t>
      </w:r>
      <w:proofErr w:type="spellEnd"/>
      <w:r w:rsidRPr="003419FB">
        <w:rPr>
          <w:sz w:val="16"/>
          <w:szCs w:val="16"/>
        </w:rPr>
        <w:t xml:space="preserve"> eller eventuella särskilda bidrag.</w:t>
      </w:r>
    </w:p>
    <w:p w14:paraId="5BCD7CAA" w14:textId="77777777" w:rsidR="007502F2" w:rsidRPr="003419FB" w:rsidRDefault="007502F2" w:rsidP="007502F2">
      <w:pPr>
        <w:pStyle w:val="ANormal"/>
        <w:rPr>
          <w:sz w:val="16"/>
          <w:szCs w:val="16"/>
        </w:rPr>
      </w:pPr>
      <w:r w:rsidRPr="003419FB">
        <w:rPr>
          <w:sz w:val="16"/>
          <w:szCs w:val="16"/>
        </w:rPr>
        <w:t xml:space="preserve">Avräkningsbeloppen är preliminära och kan påverkas av </w:t>
      </w:r>
      <w:proofErr w:type="gramStart"/>
      <w:r w:rsidRPr="003419FB">
        <w:rPr>
          <w:sz w:val="16"/>
          <w:szCs w:val="16"/>
        </w:rPr>
        <w:t>t.ex.</w:t>
      </w:r>
      <w:proofErr w:type="gramEnd"/>
      <w:r w:rsidRPr="003419FB">
        <w:rPr>
          <w:sz w:val="16"/>
          <w:szCs w:val="16"/>
        </w:rPr>
        <w:t xml:space="preserve"> kommande beslut om ändringar i skattelagar eller andra intäktsförändringar som regeringen/riksdagen beslutar om.</w:t>
      </w:r>
    </w:p>
    <w:p w14:paraId="75346510" w14:textId="77777777" w:rsidR="007502F2" w:rsidRPr="003419FB" w:rsidRDefault="007502F2" w:rsidP="007502F2">
      <w:pPr>
        <w:pStyle w:val="ANormal"/>
        <w:rPr>
          <w:sz w:val="16"/>
          <w:szCs w:val="16"/>
        </w:rPr>
      </w:pPr>
      <w:r w:rsidRPr="003419FB">
        <w:rPr>
          <w:sz w:val="16"/>
          <w:szCs w:val="16"/>
        </w:rPr>
        <w:t xml:space="preserve">Skatteavräkningen för åren 2021 - 2024 baserar sig på </w:t>
      </w:r>
      <w:proofErr w:type="spellStart"/>
      <w:r w:rsidRPr="003419FB">
        <w:rPr>
          <w:sz w:val="16"/>
          <w:szCs w:val="16"/>
        </w:rPr>
        <w:t>ÅSUB:s</w:t>
      </w:r>
      <w:proofErr w:type="spellEnd"/>
      <w:r w:rsidRPr="003419FB">
        <w:rPr>
          <w:sz w:val="16"/>
          <w:szCs w:val="16"/>
        </w:rPr>
        <w:t xml:space="preserve"> prognosuppgifter från april 2021, med antaganden om svag återhämtning och att temporära skattelagsändringar upphör och </w:t>
      </w:r>
      <w:r>
        <w:rPr>
          <w:sz w:val="16"/>
          <w:szCs w:val="16"/>
        </w:rPr>
        <w:t xml:space="preserve">att </w:t>
      </w:r>
      <w:r w:rsidRPr="003419FB">
        <w:rPr>
          <w:sz w:val="16"/>
          <w:szCs w:val="16"/>
        </w:rPr>
        <w:t xml:space="preserve">därmed lotteriskatten återgår till tidigare nivå år 2022 samt </w:t>
      </w:r>
      <w:r>
        <w:rPr>
          <w:sz w:val="16"/>
          <w:szCs w:val="16"/>
        </w:rPr>
        <w:t xml:space="preserve">att </w:t>
      </w:r>
      <w:r w:rsidRPr="003419FB">
        <w:rPr>
          <w:sz w:val="16"/>
          <w:szCs w:val="16"/>
        </w:rPr>
        <w:t>statens andel av samfundsskatten höjs igen år 2022. Skatteavräkningen kan påverkas av kommande beslut om ändringar i skattelagar som regeringen/riksdagen beslutar om 30.4.2021 i samband med planen för åren 2022 – 2025.</w:t>
      </w:r>
    </w:p>
    <w:p w14:paraId="761618CF" w14:textId="77777777" w:rsidR="007502F2" w:rsidRPr="003419FB" w:rsidRDefault="007502F2" w:rsidP="007502F2">
      <w:pPr>
        <w:pStyle w:val="ANormal"/>
      </w:pPr>
      <w:r w:rsidRPr="003419FB">
        <w:rPr>
          <w:b/>
          <w:bCs/>
          <w:sz w:val="16"/>
          <w:szCs w:val="16"/>
        </w:rPr>
        <w:t>Beloppen bör därmed betraktas som indikativa nivåer.</w:t>
      </w:r>
    </w:p>
    <w:p w14:paraId="48C2C319" w14:textId="091478E8" w:rsidR="007502F2" w:rsidRDefault="00754001" w:rsidP="007502F2">
      <w:pPr>
        <w:pStyle w:val="Rubrik4"/>
      </w:pPr>
      <w:r>
        <w:t>Landskapsregeringens inbesparingsmål och lånebehov</w:t>
      </w:r>
    </w:p>
    <w:p w14:paraId="72C36055" w14:textId="77777777" w:rsidR="007502F2" w:rsidRDefault="007502F2" w:rsidP="007502F2">
      <w:pPr>
        <w:pStyle w:val="ANormal"/>
      </w:pPr>
      <w:r w:rsidRPr="003419FB">
        <w:t>Landskapsregeringen kommer i enlighet med vad som sades i grundbudgeten för år 2021 att inleda en nödvändig och omfattande balansering av landskapets budgetekonomi. För att uppnå ett årsbidrag som täcker avskrivningarna åren 2022 - 2024 skulle det krävas att det budgeterade resultatet förbättras med i storleksordningen 25 - 30 miljoner euro jämfört med det befarade budgetläget åren 2022 - 2024, när man beaktat i dag kända uppgifter. För att uppnå ett årsbidrag som skulle vara noll skulle verksamhets- och överföringskostnaderna behöva minskas med ca 5 %, det vill säga i storleksordningen 15 - 20 miljoner euro. Till stor del handlar detta om ett strukturellt underskott men det påverkas även av den ekonomiska nedgången till följd av pandemin. Det rör sig om ett såpass stort strukturellt underskott att det kommer att krävas genomgripande förändringar i samhällsservicen för att uppnå detta mål. Landskapsregeringens långsiktiga mål är fortsättningsvis att årsbidraget ska täcka avskrivningarna men bedömningen är att det inte kommer att vara möjligt att i budgetförslagen för åren 2022 - 2024 vidta så kraftiga åtgärder. Arbetet med att balansera budgetekonomin måste därför fördelas över flera mandatperioder. Om intäkterna i samhällsekonomin, framför allt skatteintäkterna, inte långsiktigt kan ökas så är den enda vägen ut ur det strukturella underskottet att minska utgifterna. Landskapsregeringen har för avsikt att genomföra bestående inbesparingsåtgärder enligt nedanstående:</w:t>
      </w:r>
    </w:p>
    <w:p w14:paraId="4C539D4E" w14:textId="77777777" w:rsidR="007502F2" w:rsidRPr="003419FB" w:rsidRDefault="007502F2" w:rsidP="007502F2">
      <w:pPr>
        <w:pStyle w:val="ANormal"/>
      </w:pPr>
    </w:p>
    <w:bookmarkStart w:id="3" w:name="_MON_1680604888"/>
    <w:bookmarkEnd w:id="3"/>
    <w:p w14:paraId="3EC6A010" w14:textId="77777777" w:rsidR="007502F2" w:rsidRPr="003419FB" w:rsidRDefault="007502F2" w:rsidP="007502F2">
      <w:pPr>
        <w:pStyle w:val="ANormal"/>
      </w:pPr>
      <w:r w:rsidRPr="003419FB">
        <w:object w:dxaOrig="7849" w:dyaOrig="2650" w14:anchorId="2778F875">
          <v:shape id="_x0000_i1027" type="#_x0000_t75" style="width:339pt;height:107.25pt" o:ole="">
            <v:imagedata r:id="rId22" o:title=""/>
          </v:shape>
          <o:OLEObject Type="Embed" ProgID="Excel.Sheet.12" ShapeID="_x0000_i1027" DrawAspect="Content" ObjectID="_1681541150" r:id="rId23"/>
        </w:object>
      </w:r>
    </w:p>
    <w:p w14:paraId="64F760C6" w14:textId="77777777" w:rsidR="007502F2" w:rsidRDefault="007502F2" w:rsidP="007502F2">
      <w:pPr>
        <w:pStyle w:val="ANormal"/>
      </w:pPr>
      <w:r>
        <w:t>*) Vid fördelningen av inbesparingen mellan åren har beaktats att ÅHS till följd av pandemiläget kan fördela inbesparingarna mellan åren utgående från 1 %, 2 % respektive 1 %.</w:t>
      </w:r>
    </w:p>
    <w:p w14:paraId="01487967" w14:textId="77777777" w:rsidR="007502F2" w:rsidRDefault="007502F2" w:rsidP="007502F2">
      <w:pPr>
        <w:pStyle w:val="ANormal"/>
      </w:pPr>
    </w:p>
    <w:p w14:paraId="5466265B" w14:textId="77777777" w:rsidR="007502F2" w:rsidRPr="003419FB" w:rsidRDefault="007502F2" w:rsidP="007502F2">
      <w:pPr>
        <w:pStyle w:val="ANormal"/>
      </w:pPr>
      <w:r w:rsidRPr="003419FB">
        <w:t xml:space="preserve">Sammantaget avser landskapsregeringen således att i budgetförslagen för åren 2022 - 2024 åstadkomma inbesparingsåtgärder så att årsbidraget i budgetförslaget för år 2024 är 9,5 miljoner euro högre till följd av dessa åtgärder jämfört med det förväntade/kalkylerade årsbidraget utgående från läget i grundbudgeten för år 2021 med vissa justeringar. </w:t>
      </w:r>
    </w:p>
    <w:p w14:paraId="6DDA44E7" w14:textId="77777777" w:rsidR="007502F2" w:rsidRPr="003419FB" w:rsidRDefault="007502F2" w:rsidP="007502F2">
      <w:pPr>
        <w:pStyle w:val="ANormal"/>
      </w:pPr>
    </w:p>
    <w:p w14:paraId="69924109" w14:textId="77777777" w:rsidR="007502F2" w:rsidRDefault="007502F2" w:rsidP="007502F2">
      <w:pPr>
        <w:pStyle w:val="ANormal"/>
      </w:pPr>
      <w:r w:rsidRPr="003419FB">
        <w:t>Av tabellen nedan framkommer indikativa nivåer på intäkter och kostnader med beaktande av inbesparingsåtgärder enligt ovanstående ramar.</w:t>
      </w:r>
    </w:p>
    <w:p w14:paraId="2AD5DE7F" w14:textId="77777777" w:rsidR="007502F2" w:rsidRPr="003419FB" w:rsidRDefault="007502F2" w:rsidP="007502F2">
      <w:pPr>
        <w:pStyle w:val="ANormal"/>
      </w:pPr>
    </w:p>
    <w:p w14:paraId="69C57B03" w14:textId="77777777" w:rsidR="007502F2" w:rsidRPr="003419FB" w:rsidRDefault="007502F2" w:rsidP="007502F2">
      <w:pPr>
        <w:pStyle w:val="ANormal"/>
      </w:pPr>
      <w:r w:rsidRPr="005E13FA">
        <w:rPr>
          <w:noProof/>
        </w:rPr>
        <w:lastRenderedPageBreak/>
        <w:drawing>
          <wp:inline distT="0" distB="0" distL="0" distR="0" wp14:anchorId="4C28F63E" wp14:editId="5A7B7CE4">
            <wp:extent cx="4881489" cy="2432718"/>
            <wp:effectExtent l="0" t="0" r="0" b="571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0235" cy="2452027"/>
                    </a:xfrm>
                    <a:prstGeom prst="rect">
                      <a:avLst/>
                    </a:prstGeom>
                    <a:noFill/>
                    <a:ln>
                      <a:noFill/>
                    </a:ln>
                  </pic:spPr>
                </pic:pic>
              </a:graphicData>
            </a:graphic>
          </wp:inline>
        </w:drawing>
      </w:r>
    </w:p>
    <w:p w14:paraId="580D09DD" w14:textId="77777777" w:rsidR="007502F2" w:rsidRDefault="007502F2" w:rsidP="007502F2">
      <w:pPr>
        <w:pStyle w:val="ANormal"/>
      </w:pPr>
    </w:p>
    <w:p w14:paraId="07405315" w14:textId="77777777" w:rsidR="007502F2" w:rsidRDefault="007502F2" w:rsidP="007502F2">
      <w:pPr>
        <w:pStyle w:val="ANormal"/>
      </w:pPr>
      <w:r w:rsidRPr="003419FB">
        <w:t>Förslag på åtgärder i enlighet med dessa ramar</w:t>
      </w:r>
      <w:r>
        <w:t xml:space="preserve"> och </w:t>
      </w:r>
      <w:r w:rsidRPr="003D69A7">
        <w:t>landskapsregeringens meddelande</w:t>
      </w:r>
      <w:r>
        <w:t xml:space="preserve"> (</w:t>
      </w:r>
      <w:r w:rsidRPr="004E1883">
        <w:t>nr 4/</w:t>
      </w:r>
      <w:proofErr w:type="gramStart"/>
      <w:r w:rsidRPr="004E1883">
        <w:t>2020-2021</w:t>
      </w:r>
      <w:proofErr w:type="gramEnd"/>
      <w:r>
        <w:t>)</w:t>
      </w:r>
      <w:r w:rsidRPr="003D69A7">
        <w:t xml:space="preserve"> om </w:t>
      </w:r>
      <w:r>
        <w:t>de f</w:t>
      </w:r>
      <w:r w:rsidRPr="003D69A7">
        <w:t>em fokusområden</w:t>
      </w:r>
      <w:r>
        <w:t>a</w:t>
      </w:r>
      <w:r w:rsidRPr="003D69A7">
        <w:t xml:space="preserve"> för nystart av Åland</w:t>
      </w:r>
      <w:r w:rsidRPr="003419FB">
        <w:t xml:space="preserve"> lämnas i respektive års budgetförslag för åren 2022 – 2024</w:t>
      </w:r>
      <w:r>
        <w:t xml:space="preserve">. </w:t>
      </w:r>
    </w:p>
    <w:p w14:paraId="49C00067" w14:textId="77777777" w:rsidR="007502F2" w:rsidRPr="003419FB" w:rsidRDefault="007502F2" w:rsidP="007502F2">
      <w:pPr>
        <w:pStyle w:val="ANormal"/>
      </w:pPr>
    </w:p>
    <w:p w14:paraId="65DC5CF6" w14:textId="77777777" w:rsidR="007502F2" w:rsidRDefault="007502F2" w:rsidP="007502F2">
      <w:pPr>
        <w:pStyle w:val="ANormal"/>
      </w:pPr>
      <w:r w:rsidRPr="003419FB">
        <w:t>Landskapsregeringen har satt ett lägre inbesparingsmål för överföringskostnaderna eftersom inbesparingar i överföringarna till kommunerna respektive de sociala och arbetsmarknadsrelaterade överföringarna inte kommer att göras under mandatperioden.</w:t>
      </w:r>
    </w:p>
    <w:p w14:paraId="51E738A3" w14:textId="77777777" w:rsidR="007502F2" w:rsidRPr="003419FB" w:rsidRDefault="007502F2" w:rsidP="007502F2">
      <w:pPr>
        <w:pStyle w:val="ANormal"/>
      </w:pPr>
    </w:p>
    <w:p w14:paraId="2E7494F1" w14:textId="77777777" w:rsidR="007502F2" w:rsidRPr="003419FB" w:rsidRDefault="007502F2" w:rsidP="007502F2">
      <w:pPr>
        <w:pStyle w:val="ANormal"/>
      </w:pPr>
      <w:r w:rsidRPr="003419FB">
        <w:t xml:space="preserve">Utöver de ovannämnda inbesparingsnivåerna ska satsningar inom något område </w:t>
      </w:r>
      <w:r>
        <w:t>över tid</w:t>
      </w:r>
      <w:r w:rsidRPr="003419FB">
        <w:t xml:space="preserve"> finansieras genom motsvarande ytterligare minskning inom annat område.  </w:t>
      </w:r>
    </w:p>
    <w:p w14:paraId="49829F37" w14:textId="77777777" w:rsidR="007502F2" w:rsidRDefault="007502F2" w:rsidP="007502F2">
      <w:pPr>
        <w:pStyle w:val="ANormal"/>
      </w:pPr>
    </w:p>
    <w:p w14:paraId="3322EDA1" w14:textId="0637532D" w:rsidR="007502F2" w:rsidRPr="00D4318E" w:rsidRDefault="007502F2" w:rsidP="007502F2">
      <w:pPr>
        <w:pStyle w:val="ANormal"/>
      </w:pPr>
      <w:r w:rsidRPr="00D4318E">
        <w:t xml:space="preserve">I samband med arbetet med föreliggande tilläggsbudget och översikten för de kommande åren har volymen på investeringsbehovet inom landskapets verksamheter samt övriga balansposter inventerats. Det kan konstateras att behovet av investeringar och övriga balansposter uppgår till ca 5 - 6 miljoner euro per år exklusive infrastrukturområdet och för infrastrukturområdet i intervallet 20 – 30 miljoner euro. Amorteringarna på utgivna lån bedöms uppgå till ca 2 – 3 miljoner euro per år. Uppgifterna kan sammanfattas </w:t>
      </w:r>
      <w:r>
        <w:t>i</w:t>
      </w:r>
      <w:r w:rsidRPr="00D4318E">
        <w:t xml:space="preserve"> nedanstående </w:t>
      </w:r>
      <w:r>
        <w:t>tabell</w:t>
      </w:r>
      <w:r w:rsidRPr="00D4318E">
        <w:t xml:space="preserve">, som inte innefattar byggnadsinvesteringar i Fastighetsverkets regi. Investeringar som finansieras med medel ur fonden för återhämtning och </w:t>
      </w:r>
      <w:proofErr w:type="spellStart"/>
      <w:r w:rsidRPr="00D4318E">
        <w:t>resiliens</w:t>
      </w:r>
      <w:proofErr w:type="spellEnd"/>
      <w:r w:rsidRPr="00D4318E">
        <w:t xml:space="preserve"> blir netto noll för landskapet.</w:t>
      </w:r>
    </w:p>
    <w:p w14:paraId="5E02FB80" w14:textId="77777777" w:rsidR="007502F2" w:rsidRDefault="007502F2" w:rsidP="007502F2">
      <w:pPr>
        <w:pStyle w:val="ANormal"/>
        <w:rPr>
          <w:color w:val="FF0000"/>
        </w:rPr>
      </w:pPr>
    </w:p>
    <w:p w14:paraId="33773850" w14:textId="77777777" w:rsidR="007502F2" w:rsidRDefault="007502F2" w:rsidP="007502F2">
      <w:pPr>
        <w:pStyle w:val="ANormal"/>
        <w:rPr>
          <w:color w:val="FF0000"/>
        </w:rPr>
      </w:pPr>
      <w:r w:rsidRPr="008250A3">
        <w:rPr>
          <w:noProof/>
        </w:rPr>
        <w:drawing>
          <wp:inline distT="0" distB="0" distL="0" distR="0" wp14:anchorId="4E7324E6" wp14:editId="325B5EE0">
            <wp:extent cx="4248150" cy="94107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8150" cy="941070"/>
                    </a:xfrm>
                    <a:prstGeom prst="rect">
                      <a:avLst/>
                    </a:prstGeom>
                    <a:noFill/>
                    <a:ln>
                      <a:noFill/>
                    </a:ln>
                  </pic:spPr>
                </pic:pic>
              </a:graphicData>
            </a:graphic>
          </wp:inline>
        </w:drawing>
      </w:r>
    </w:p>
    <w:p w14:paraId="7FB83498" w14:textId="77777777" w:rsidR="007502F2" w:rsidRDefault="007502F2" w:rsidP="007502F2">
      <w:pPr>
        <w:pStyle w:val="ANormal"/>
        <w:rPr>
          <w:color w:val="FF0000"/>
        </w:rPr>
      </w:pPr>
    </w:p>
    <w:p w14:paraId="58C69BC3" w14:textId="77777777" w:rsidR="007502F2" w:rsidRPr="00D4318E" w:rsidRDefault="007502F2" w:rsidP="007502F2">
      <w:pPr>
        <w:pStyle w:val="ANormal"/>
      </w:pPr>
      <w:r w:rsidRPr="00D4318E">
        <w:t xml:space="preserve">Volymen på de anslag som slutligen tas upp i kommande års budgetförslag bestäms vid de kommande budgetprocesserna och den kommer att ha avgörande betydelse för hur stort lånebehovet kommer att vara under perioden. </w:t>
      </w:r>
    </w:p>
    <w:p w14:paraId="56525B16" w14:textId="77777777" w:rsidR="007502F2" w:rsidRPr="00D4318E" w:rsidRDefault="007502F2" w:rsidP="007502F2">
      <w:pPr>
        <w:pStyle w:val="ANormal"/>
      </w:pPr>
    </w:p>
    <w:p w14:paraId="307D2D44" w14:textId="77777777" w:rsidR="007502F2" w:rsidRPr="00D4318E" w:rsidRDefault="007502F2" w:rsidP="007502F2">
      <w:pPr>
        <w:pStyle w:val="ANormal"/>
      </w:pPr>
      <w:r w:rsidRPr="00D4318E">
        <w:t>Med beaktande av ovanstående målnivåer för resultatutvecklingen samt ovanstående volymer på investeringar och balansposter kan nedanstående behov av likvida medel kalkyleras.</w:t>
      </w:r>
    </w:p>
    <w:p w14:paraId="4D3E4E1D" w14:textId="77777777" w:rsidR="007502F2" w:rsidRDefault="007502F2" w:rsidP="007502F2">
      <w:pPr>
        <w:pStyle w:val="ANormal"/>
        <w:rPr>
          <w:color w:val="FF0000"/>
        </w:rPr>
      </w:pPr>
    </w:p>
    <w:p w14:paraId="6A478227" w14:textId="77777777" w:rsidR="007502F2" w:rsidRDefault="007502F2" w:rsidP="007502F2">
      <w:pPr>
        <w:pStyle w:val="ANormal"/>
        <w:rPr>
          <w:color w:val="FF0000"/>
        </w:rPr>
      </w:pPr>
      <w:r w:rsidRPr="0094145C">
        <w:rPr>
          <w:noProof/>
        </w:rPr>
        <w:drawing>
          <wp:inline distT="0" distB="0" distL="0" distR="0" wp14:anchorId="7653909D" wp14:editId="7EDFBDAF">
            <wp:extent cx="4248150" cy="200215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8150" cy="2002155"/>
                    </a:xfrm>
                    <a:prstGeom prst="rect">
                      <a:avLst/>
                    </a:prstGeom>
                    <a:noFill/>
                    <a:ln>
                      <a:noFill/>
                    </a:ln>
                  </pic:spPr>
                </pic:pic>
              </a:graphicData>
            </a:graphic>
          </wp:inline>
        </w:drawing>
      </w:r>
    </w:p>
    <w:p w14:paraId="54590748" w14:textId="77777777" w:rsidR="007502F2" w:rsidRDefault="007502F2" w:rsidP="007502F2">
      <w:pPr>
        <w:pStyle w:val="ANormal"/>
        <w:rPr>
          <w:color w:val="FF0000"/>
        </w:rPr>
      </w:pPr>
      <w:r>
        <w:rPr>
          <w:color w:val="FF0000"/>
        </w:rPr>
        <w:t xml:space="preserve"> </w:t>
      </w:r>
    </w:p>
    <w:p w14:paraId="76792B52" w14:textId="24BAC7E4" w:rsidR="007502F2" w:rsidRPr="003A41C8" w:rsidRDefault="007502F2" w:rsidP="007502F2">
      <w:pPr>
        <w:pStyle w:val="ANormal"/>
      </w:pPr>
      <w:r>
        <w:t xml:space="preserve">I sammanhanget bör noteras att </w:t>
      </w:r>
      <w:r w:rsidRPr="002243FA">
        <w:t>sammanlagt överfördes i 2020 års bokslut drygt 74 miljoner</w:t>
      </w:r>
      <w:r>
        <w:t xml:space="preserve"> euro i anslag så att de är tillgängliga under år 2021. I tabellen ovan ingår av dessa överförda anslag ca 18 miljoner för investeringar, ca 6 miljoner euro posten beviljade ännu icke utbetalda bidrag och lån samt 5 miljoner euro i posten l</w:t>
      </w:r>
      <w:r w:rsidRPr="0094145C">
        <w:t>ikviditetsstöd från 2020 års anslag</w:t>
      </w:r>
      <w:r>
        <w:t xml:space="preserve">. Av 2021 års budget kommer det vid årets slut att högst sannolikt finnas en del oförverkligade anslag samt till exempel beviljade investeringsbidrag och lån ur penningautomatmedel där de faktiska utbetalningarna görs under ett senare år. Resterande i detta skede oförverkligade anslag torde belasta åren 2022 och framåt, men eftersom en del av dessa anslag kan komma att indras i kommande bokslut och beloppen därför är mycket osäkra visas de inte i tabellen. I likviditetsförändringen har inte ett eventuellt beviljande och utbetalning av covid-19 stöd från staten beaktats. </w:t>
      </w:r>
      <w:r w:rsidRPr="00D4318E">
        <w:t xml:space="preserve">Om ovanstående planer skulle förverkligas under den här tidsperioden kommer betydande belopp att behöva lånas upp för finansieringen. </w:t>
      </w:r>
      <w:r w:rsidR="00754001">
        <w:t>Utgående från finansieringsanalysen bedömer landskapsregeringen att lånebehovet under år 2021 ligger i storleksordningen 10 - 20 miljoner euro samt att lånebehovet för åren 2022 - 2024 är i storleksordningen 100 miljoner euro ytterligare.</w:t>
      </w:r>
    </w:p>
    <w:p w14:paraId="217FE4A6" w14:textId="77777777" w:rsidR="007502F2" w:rsidRPr="007C3B12" w:rsidRDefault="007502F2" w:rsidP="007502F2">
      <w:pPr>
        <w:pStyle w:val="Rubrik4"/>
      </w:pPr>
      <w:r>
        <w:t>Optimering av landskapets lokalbehov</w:t>
      </w:r>
    </w:p>
    <w:p w14:paraId="42737185" w14:textId="77777777" w:rsidR="007502F2" w:rsidRDefault="007502F2" w:rsidP="007502F2">
      <w:pPr>
        <w:pStyle w:val="ANormal"/>
      </w:pPr>
      <w:r>
        <w:t>L</w:t>
      </w:r>
      <w:r w:rsidRPr="005B4E32">
        <w:t xml:space="preserve">andskapsregeringen har gett Fastighetsverket i uppdrag att kartlägga samtliga hyreskontrakt med externa hyresvärdar som finns inom landskapsförvaltningen. Syftet med kartläggningen är att få en helhetsbild över landskapets behov av kontors- och verksamhetslokaler. Genom en heltäckande bild av landskapets lokalbehov kan sedan gemensamma långsiktiga och strategiska beslut i fastighetsfrågor förberedas. </w:t>
      </w:r>
    </w:p>
    <w:p w14:paraId="61D6E484" w14:textId="77777777" w:rsidR="007502F2" w:rsidRPr="007C3B12" w:rsidRDefault="007502F2" w:rsidP="007502F2">
      <w:pPr>
        <w:pStyle w:val="Rubrik4"/>
      </w:pPr>
      <w:r>
        <w:t>Översyn av myndigheter</w:t>
      </w:r>
    </w:p>
    <w:p w14:paraId="0C0976B2" w14:textId="77777777" w:rsidR="007502F2" w:rsidRDefault="007502F2" w:rsidP="007502F2">
      <w:pPr>
        <w:pStyle w:val="ANormal"/>
      </w:pPr>
      <w:r>
        <w:t xml:space="preserve">Landskapsförvaltningen inkluderar 17 myndigheter som är underställda allmänna förvaltningen, varav fyra är enmansmyndigheter. Landskapsregeringen avser att effektivisera landskapsförvaltningen med syfte att minska driftkostnaderna och riskerna i verksamheten samt säkerställa kompetens och regelefterlevnad genom: </w:t>
      </w:r>
    </w:p>
    <w:p w14:paraId="621B3CDD" w14:textId="77777777" w:rsidR="007502F2" w:rsidRDefault="007502F2" w:rsidP="007502F2">
      <w:pPr>
        <w:pStyle w:val="ANormal"/>
        <w:numPr>
          <w:ilvl w:val="0"/>
          <w:numId w:val="27"/>
        </w:numPr>
      </w:pPr>
      <w:r>
        <w:t xml:space="preserve">att harmonisera lagstiftningen av samtliga myndigheter så att skillnaden mellan administration (inklusive it och lokalisering) och myndighetsutövning tydliggörs, för att på så sätt underlätta samordning </w:t>
      </w:r>
    </w:p>
    <w:p w14:paraId="49FADEF3" w14:textId="77777777" w:rsidR="007502F2" w:rsidRDefault="007502F2" w:rsidP="007502F2">
      <w:pPr>
        <w:pStyle w:val="ANormal"/>
        <w:numPr>
          <w:ilvl w:val="0"/>
          <w:numId w:val="27"/>
        </w:numPr>
      </w:pPr>
      <w:r>
        <w:t xml:space="preserve">att utreda en policy för kompetensbaserade styrelser </w:t>
      </w:r>
    </w:p>
    <w:p w14:paraId="3847E300" w14:textId="77777777" w:rsidR="007502F2" w:rsidRDefault="007502F2" w:rsidP="007502F2">
      <w:pPr>
        <w:pStyle w:val="ANormal"/>
        <w:numPr>
          <w:ilvl w:val="0"/>
          <w:numId w:val="27"/>
        </w:numPr>
      </w:pPr>
      <w:r>
        <w:t xml:space="preserve">att införa regleringsbrev för att tydliggöra styrningen av myndigheterna </w:t>
      </w:r>
    </w:p>
    <w:p w14:paraId="38DC3EDB" w14:textId="77777777" w:rsidR="007502F2" w:rsidRDefault="007502F2" w:rsidP="007502F2">
      <w:pPr>
        <w:pStyle w:val="ANormal"/>
        <w:numPr>
          <w:ilvl w:val="0"/>
          <w:numId w:val="27"/>
        </w:numPr>
      </w:pPr>
      <w:r>
        <w:t>att samorganisera enmansmyndigheternas administration samt</w:t>
      </w:r>
    </w:p>
    <w:p w14:paraId="746438D0" w14:textId="77777777" w:rsidR="007502F2" w:rsidRDefault="007502F2" w:rsidP="007502F2">
      <w:pPr>
        <w:pStyle w:val="ANormal"/>
        <w:numPr>
          <w:ilvl w:val="0"/>
          <w:numId w:val="27"/>
        </w:numPr>
      </w:pPr>
      <w:r>
        <w:lastRenderedPageBreak/>
        <w:t>att minska antalet externa lokaler genom att dels förtäta, dels öka möjligheten till effektivisering genom att alla lokaler hyrs av eller genom Fastighetsverket.</w:t>
      </w:r>
    </w:p>
    <w:p w14:paraId="43E47AEC" w14:textId="77777777" w:rsidR="007502F2" w:rsidRDefault="007502F2" w:rsidP="007502F2">
      <w:pPr>
        <w:pStyle w:val="ANormal"/>
      </w:pPr>
    </w:p>
    <w:p w14:paraId="2F4C9736" w14:textId="77777777" w:rsidR="007502F2" w:rsidRDefault="007502F2" w:rsidP="007502F2">
      <w:pPr>
        <w:pStyle w:val="ANormal"/>
      </w:pPr>
      <w:r>
        <w:t>L</w:t>
      </w:r>
      <w:r w:rsidRPr="006A6CD3">
        <w:t>andskapsregering</w:t>
      </w:r>
      <w:r>
        <w:t>en</w:t>
      </w:r>
      <w:r w:rsidRPr="006A6CD3">
        <w:t xml:space="preserve"> utreder för närvarande möjligheten att bilda ”Ålands polis- och räddningsmyndighet”. Detta görs tillsammans med Ålands polismyndighet och de åländska kommunerna då kommunala behörighetsområden berörs.</w:t>
      </w:r>
    </w:p>
    <w:p w14:paraId="2851C68A" w14:textId="77777777" w:rsidR="007502F2" w:rsidRPr="00EC22BC" w:rsidRDefault="007502F2" w:rsidP="007502F2">
      <w:pPr>
        <w:pStyle w:val="Rubrik3"/>
      </w:pPr>
      <w:bookmarkStart w:id="4" w:name="_Hlk70405270"/>
      <w:r w:rsidRPr="00EC22BC">
        <w:t>Landskapet och kommunerna</w:t>
      </w:r>
    </w:p>
    <w:p w14:paraId="643A6064" w14:textId="77777777" w:rsidR="007502F2" w:rsidRPr="00835DF3" w:rsidRDefault="007502F2" w:rsidP="007502F2">
      <w:pPr>
        <w:pStyle w:val="ANormal"/>
      </w:pPr>
      <w:r w:rsidRPr="00835DF3">
        <w:t>Kommunernas ekonomi har under senaste år försämrats på grund av ökande kostnader och minskande intäkter. Nedan följer en kort nyckeltalsanalys för kommunernas ekonomi summerat för hela Åland. Bokslutsuppgifter finns fram till år 2019. Budgetuppgifter har använts för åren 2020 och 2021.</w:t>
      </w:r>
    </w:p>
    <w:p w14:paraId="2E90C860" w14:textId="77777777" w:rsidR="007502F2" w:rsidRPr="00835DF3" w:rsidRDefault="007502F2" w:rsidP="007502F2">
      <w:pPr>
        <w:pStyle w:val="Rubrik4"/>
      </w:pPr>
      <w:r w:rsidRPr="00835DF3">
        <w:t xml:space="preserve">Årsbidrag i förhållande till avskrivningar och nedskrivningar </w:t>
      </w:r>
    </w:p>
    <w:p w14:paraId="0363E1DF" w14:textId="77777777" w:rsidR="007502F2" w:rsidRPr="00835DF3" w:rsidRDefault="007502F2" w:rsidP="007502F2">
      <w:pPr>
        <w:pStyle w:val="ANormal"/>
      </w:pPr>
      <w:r w:rsidRPr="00835DF3">
        <w:t>Årsbidraget ska täcka avskrivningar och nedskrivningar för att anses vara på en god nivå. Gränsen är således ungefär 100</w:t>
      </w:r>
      <w:r>
        <w:t xml:space="preserve"> </w:t>
      </w:r>
      <w:r w:rsidRPr="00835DF3">
        <w:t xml:space="preserve">% för en god nivå. Nedan syns jämförelsetalet för Ålands 16 kommuner summerat, samt för 15 kommuner där Mariehamn inte ingår. Mariehamn utesluts i andra kolumnen för att påvisa hur stor effekt kommunen har på nyckeltalet för hela Åland.  </w:t>
      </w:r>
    </w:p>
    <w:p w14:paraId="29DCD712" w14:textId="77777777" w:rsidR="007502F2" w:rsidRPr="00835DF3" w:rsidRDefault="007502F2" w:rsidP="007502F2">
      <w:pPr>
        <w:pStyle w:val="ANormal"/>
      </w:pPr>
    </w:p>
    <w:p w14:paraId="183383B7" w14:textId="77777777" w:rsidR="007502F2" w:rsidRPr="00835DF3" w:rsidRDefault="007502F2" w:rsidP="007502F2">
      <w:pPr>
        <w:pStyle w:val="ANormal"/>
      </w:pPr>
      <w:r w:rsidRPr="00835DF3">
        <w:t>Årsbidraget i förhållande till avskrivningar visar en mycket god nivå från 2014 till år 2017, med en tydlig försämring till år 2018, men fortfarande relativt god nivå. År 2019 sjönk jämförelsetalet till en mycket alarmerande nivå om -9% för de 15 kommunerna. Årsbidraget var här alltså negativt för år 2019. För hela Åland var nyckeltalet på en icke god-nivå om ca 62% år 2019.</w:t>
      </w:r>
    </w:p>
    <w:p w14:paraId="0B50C379" w14:textId="77777777" w:rsidR="007502F2" w:rsidRPr="00835DF3" w:rsidRDefault="007502F2" w:rsidP="007502F2">
      <w:pPr>
        <w:pStyle w:val="ANormal"/>
      </w:pPr>
    </w:p>
    <w:p w14:paraId="3467B114" w14:textId="77777777" w:rsidR="007502F2" w:rsidRPr="00835DF3" w:rsidRDefault="007502F2" w:rsidP="007502F2">
      <w:pPr>
        <w:pStyle w:val="ANormal"/>
      </w:pPr>
      <w:r w:rsidRPr="00835DF3">
        <w:rPr>
          <w:noProof/>
        </w:rPr>
        <w:drawing>
          <wp:inline distT="0" distB="0" distL="0" distR="0" wp14:anchorId="687CDD14" wp14:editId="193A47DF">
            <wp:extent cx="3622431" cy="1137929"/>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819" cy="1149046"/>
                    </a:xfrm>
                    <a:prstGeom prst="rect">
                      <a:avLst/>
                    </a:prstGeom>
                    <a:noFill/>
                    <a:ln>
                      <a:noFill/>
                    </a:ln>
                  </pic:spPr>
                </pic:pic>
              </a:graphicData>
            </a:graphic>
          </wp:inline>
        </w:drawing>
      </w:r>
    </w:p>
    <w:p w14:paraId="090127FB" w14:textId="77777777" w:rsidR="007502F2" w:rsidRPr="00835DF3" w:rsidRDefault="007502F2" w:rsidP="007502F2">
      <w:pPr>
        <w:pStyle w:val="ANormal"/>
      </w:pPr>
    </w:p>
    <w:p w14:paraId="0C678840" w14:textId="77777777" w:rsidR="007502F2" w:rsidRDefault="007502F2" w:rsidP="007502F2">
      <w:pPr>
        <w:pStyle w:val="ANormal"/>
      </w:pPr>
      <w:bookmarkStart w:id="5" w:name="_Hlk69373827"/>
      <w:r w:rsidRPr="00835DF3">
        <w:t>Ålands 16 kommuner budgeterade år 2020 årsbidraget till ca 5 miljoner euro. Med 5 miljoner euros årsbidrag skulle nyckeltalet årsbidrag budget 2020/avskrivningar år 2019 vara ca 32%, alltså en icke-god nivå.</w:t>
      </w:r>
      <w:bookmarkEnd w:id="5"/>
      <w:r w:rsidRPr="00835DF3">
        <w:t xml:space="preserve"> </w:t>
      </w:r>
    </w:p>
    <w:p w14:paraId="7AE2BE56" w14:textId="77777777" w:rsidR="007502F2" w:rsidRDefault="007502F2" w:rsidP="007502F2">
      <w:pPr>
        <w:pStyle w:val="ANormal"/>
      </w:pPr>
    </w:p>
    <w:p w14:paraId="67ACE732" w14:textId="77777777" w:rsidR="007502F2" w:rsidRPr="00835DF3" w:rsidRDefault="007502F2" w:rsidP="007502F2">
      <w:pPr>
        <w:pStyle w:val="ANormal"/>
      </w:pPr>
      <w:r w:rsidRPr="008601DB">
        <w:t xml:space="preserve">Budgeten för de åländska kommunerna för år 2021 visar negativt årsbidrag om ca 3,5 miljoner euro samt negativt resultat om ca 15 miljoner euro. </w:t>
      </w:r>
    </w:p>
    <w:p w14:paraId="6F2E500A" w14:textId="77777777" w:rsidR="007502F2" w:rsidRPr="00835DF3" w:rsidRDefault="007502F2" w:rsidP="007502F2">
      <w:pPr>
        <w:pStyle w:val="ANormal"/>
      </w:pPr>
    </w:p>
    <w:p w14:paraId="5EC17888" w14:textId="77777777" w:rsidR="007502F2" w:rsidRPr="00835DF3" w:rsidRDefault="007502F2" w:rsidP="007502F2">
      <w:pPr>
        <w:pStyle w:val="Rubrik4"/>
      </w:pPr>
      <w:r w:rsidRPr="00835DF3">
        <w:t>Soliditet – andel eget kapital</w:t>
      </w:r>
    </w:p>
    <w:p w14:paraId="3F39DEA2" w14:textId="77777777" w:rsidR="007502F2" w:rsidRPr="00835DF3" w:rsidRDefault="007502F2" w:rsidP="007502F2">
      <w:pPr>
        <w:pStyle w:val="ANormal"/>
      </w:pPr>
      <w:r w:rsidRPr="00835DF3">
        <w:t xml:space="preserve">Nyckeltalet som anger soliditet kopplar till kommunens skuldsättning. Här räknas eget kapital </w:t>
      </w:r>
      <w:r>
        <w:t>plus</w:t>
      </w:r>
      <w:r w:rsidRPr="00835DF3">
        <w:t xml:space="preserve"> reserveringar genom balansomslutningen. Nyckeltalet ska överstiga ca 70</w:t>
      </w:r>
      <w:r>
        <w:t xml:space="preserve"> </w:t>
      </w:r>
      <w:r w:rsidRPr="00835DF3">
        <w:t>% för att anses vara en god soliditet, mellan 50</w:t>
      </w:r>
      <w:r>
        <w:t xml:space="preserve"> och </w:t>
      </w:r>
      <w:r w:rsidRPr="00835DF3">
        <w:t>70</w:t>
      </w:r>
      <w:r>
        <w:t xml:space="preserve"> </w:t>
      </w:r>
      <w:r w:rsidRPr="00835DF3">
        <w:t>% är gränsfall men kan anses vara en tillräcklig nivå. Nedan syns att soliditeten varierar mellan 55 och 59</w:t>
      </w:r>
      <w:r>
        <w:t xml:space="preserve"> </w:t>
      </w:r>
      <w:r w:rsidRPr="00835DF3">
        <w:t xml:space="preserve">%, vilket anses någorlunda tillräcklig nivå. </w:t>
      </w:r>
    </w:p>
    <w:p w14:paraId="2A1ED5E7" w14:textId="77777777" w:rsidR="007502F2" w:rsidRPr="00835DF3" w:rsidRDefault="007502F2" w:rsidP="007502F2">
      <w:pPr>
        <w:pStyle w:val="ANormal"/>
      </w:pPr>
    </w:p>
    <w:p w14:paraId="7C00CBB7" w14:textId="77777777" w:rsidR="007502F2" w:rsidRPr="00835DF3" w:rsidRDefault="007502F2" w:rsidP="007502F2">
      <w:pPr>
        <w:pStyle w:val="ANormal"/>
      </w:pPr>
      <w:r w:rsidRPr="00835DF3">
        <w:rPr>
          <w:noProof/>
        </w:rPr>
        <w:lastRenderedPageBreak/>
        <w:drawing>
          <wp:inline distT="0" distB="0" distL="0" distR="0" wp14:anchorId="6BE3F64C" wp14:editId="236CBBF8">
            <wp:extent cx="2708031" cy="1141604"/>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0608" cy="1176416"/>
                    </a:xfrm>
                    <a:prstGeom prst="rect">
                      <a:avLst/>
                    </a:prstGeom>
                    <a:noFill/>
                    <a:ln>
                      <a:noFill/>
                    </a:ln>
                  </pic:spPr>
                </pic:pic>
              </a:graphicData>
            </a:graphic>
          </wp:inline>
        </w:drawing>
      </w:r>
    </w:p>
    <w:p w14:paraId="459432A7" w14:textId="77777777" w:rsidR="007502F2" w:rsidRPr="00835DF3" w:rsidRDefault="007502F2" w:rsidP="007502F2">
      <w:pPr>
        <w:pStyle w:val="ANormal"/>
      </w:pPr>
    </w:p>
    <w:p w14:paraId="6167FE38" w14:textId="77777777" w:rsidR="007502F2" w:rsidRPr="00835DF3" w:rsidRDefault="007502F2" w:rsidP="007502F2">
      <w:pPr>
        <w:pStyle w:val="Rubrik4"/>
      </w:pPr>
      <w:r>
        <w:t>Å</w:t>
      </w:r>
      <w:r w:rsidRPr="00835DF3">
        <w:t>tgärder för att stärka kommunernas ekonomi</w:t>
      </w:r>
    </w:p>
    <w:p w14:paraId="6D90841B" w14:textId="77777777" w:rsidR="007502F2" w:rsidRDefault="007502F2" w:rsidP="007502F2">
      <w:pPr>
        <w:pStyle w:val="ANormal"/>
        <w:rPr>
          <w:lang w:val="sv-FI"/>
        </w:rPr>
      </w:pPr>
      <w:r w:rsidRPr="00835DF3">
        <w:t>Som ett led att stärka kommunernas ekonomi pågår ett arbete med att se över uppgiftsbördan för kommunerna. Detta kan ge möjligheter och verktyg för kommunerna att sänka sina kostnader. Arbetsgruppen presenterar resultat</w:t>
      </w:r>
      <w:r>
        <w:t>et</w:t>
      </w:r>
      <w:r w:rsidRPr="00835DF3">
        <w:t xml:space="preserve"> i maj år 2021. </w:t>
      </w:r>
      <w:r w:rsidRPr="00835DF3">
        <w:rPr>
          <w:lang w:val="sv-FI"/>
        </w:rPr>
        <w:t xml:space="preserve">Denna besparing beräknas få effekt på längre sikt. </w:t>
      </w:r>
    </w:p>
    <w:p w14:paraId="5C28F0E0" w14:textId="77777777" w:rsidR="007502F2" w:rsidRDefault="007502F2" w:rsidP="007502F2">
      <w:pPr>
        <w:pStyle w:val="ANormal"/>
        <w:rPr>
          <w:lang w:val="sv-FI"/>
        </w:rPr>
      </w:pPr>
    </w:p>
    <w:p w14:paraId="29AD9EF6" w14:textId="77777777" w:rsidR="007502F2" w:rsidRPr="00835DF3" w:rsidRDefault="007502F2" w:rsidP="007502F2">
      <w:pPr>
        <w:pStyle w:val="ANormal"/>
      </w:pPr>
      <w:r w:rsidRPr="00835DF3">
        <w:t xml:space="preserve">Landskapsregeringen </w:t>
      </w:r>
      <w:r>
        <w:t>avser</w:t>
      </w:r>
      <w:r w:rsidRPr="00835DF3">
        <w:t xml:space="preserve"> att</w:t>
      </w:r>
      <w:r>
        <w:t xml:space="preserve"> i samband med budgetberedningen för år 2022 beakta </w:t>
      </w:r>
      <w:r w:rsidRPr="00835DF3">
        <w:t xml:space="preserve">bortfallet av kompensationen för </w:t>
      </w:r>
      <w:r>
        <w:t xml:space="preserve">uteblivna </w:t>
      </w:r>
      <w:r w:rsidRPr="00835DF3">
        <w:t>kapitalinkomst</w:t>
      </w:r>
      <w:r>
        <w:t>skatter</w:t>
      </w:r>
      <w:r w:rsidRPr="00835DF3">
        <w:t xml:space="preserve">. </w:t>
      </w:r>
    </w:p>
    <w:p w14:paraId="04B81831" w14:textId="77777777" w:rsidR="007502F2" w:rsidRPr="00835DF3" w:rsidRDefault="007502F2" w:rsidP="007502F2">
      <w:pPr>
        <w:pStyle w:val="ANormal"/>
      </w:pPr>
    </w:p>
    <w:p w14:paraId="2584B498" w14:textId="77777777" w:rsidR="007502F2" w:rsidRPr="00835DF3" w:rsidRDefault="007502F2" w:rsidP="007502F2">
      <w:pPr>
        <w:pStyle w:val="ANormal"/>
      </w:pPr>
      <w:r w:rsidRPr="00835DF3">
        <w:t>Tillskottet till kommunerna stärktes i grundbudgeten år 2021 genom att samfundsskattefördelningen ändra</w:t>
      </w:r>
      <w:r>
        <w:t>de</w:t>
      </w:r>
      <w:r w:rsidRPr="00835DF3">
        <w:t>s till kommunernas fördel</w:t>
      </w:r>
      <w:r>
        <w:t>, se LF 15/</w:t>
      </w:r>
      <w:proofErr w:type="gramStart"/>
      <w:r>
        <w:t>2020-2021</w:t>
      </w:r>
      <w:proofErr w:type="gramEnd"/>
      <w:r>
        <w:t xml:space="preserve"> om ä</w:t>
      </w:r>
      <w:r w:rsidRPr="006E3244">
        <w:t>ndringar i samfundsbeskattningen</w:t>
      </w:r>
      <w:r w:rsidRPr="00835DF3">
        <w:t xml:space="preserve">. Detta ger ett beräknat tillskott i samfundsskatter om ca 3,4 miljoner euro till kommunerna, vilket ger motsvarande bortfall för </w:t>
      </w:r>
      <w:r>
        <w:t>landskapet</w:t>
      </w:r>
      <w:r w:rsidRPr="00835DF3">
        <w:t>.</w:t>
      </w:r>
    </w:p>
    <w:p w14:paraId="6F10E5CF" w14:textId="77777777" w:rsidR="007502F2" w:rsidRPr="003A41C8" w:rsidRDefault="007502F2" w:rsidP="007502F2">
      <w:pPr>
        <w:pStyle w:val="ANormal"/>
      </w:pPr>
    </w:p>
    <w:p w14:paraId="764D380C" w14:textId="77777777" w:rsidR="007502F2" w:rsidRDefault="007502F2" w:rsidP="007502F2">
      <w:pPr>
        <w:pStyle w:val="ANormal"/>
      </w:pPr>
      <w:r>
        <w:t>Landskapsregeringen har noterat att kommunernas bokslut för år 2020 förefaller vara bättre än väntat men att det även finns stora skillnader mellan kommunerna. L</w:t>
      </w:r>
      <w:r w:rsidRPr="008F6D34">
        <w:t>andskapsregeringen</w:t>
      </w:r>
      <w:r>
        <w:t xml:space="preserve"> föreslår därför</w:t>
      </w:r>
      <w:r w:rsidRPr="008F6D34">
        <w:t xml:space="preserve"> ett tillfälligt likviditetsstöd till kommuner med akuta ekonomiska problem</w:t>
      </w:r>
      <w:r>
        <w:t xml:space="preserve"> samt f</w:t>
      </w:r>
      <w:r w:rsidRPr="00835DF3">
        <w:t>ör att ytterligare stärka kommunernas ekonomi</w:t>
      </w:r>
      <w:r>
        <w:t xml:space="preserve"> </w:t>
      </w:r>
      <w:r w:rsidRPr="00835DF3">
        <w:t>föreslår landskapsregeringen</w:t>
      </w:r>
      <w:r>
        <w:t xml:space="preserve"> </w:t>
      </w:r>
      <w:r w:rsidRPr="00835DF3">
        <w:t xml:space="preserve">att överföringarna till kommunerna </w:t>
      </w:r>
      <w:r>
        <w:t>höjs med sammanlagt ca 2</w:t>
      </w:r>
      <w:r w:rsidRPr="00835DF3">
        <w:t xml:space="preserve"> miljoner euro.</w:t>
      </w:r>
      <w:r>
        <w:t xml:space="preserve"> Landskapsregeringens förslag är</w:t>
      </w:r>
    </w:p>
    <w:p w14:paraId="0B6C1C53" w14:textId="77777777" w:rsidR="007502F2" w:rsidRDefault="007502F2" w:rsidP="007502F2">
      <w:pPr>
        <w:pStyle w:val="ANormal"/>
        <w:numPr>
          <w:ilvl w:val="0"/>
          <w:numId w:val="28"/>
        </w:numPr>
      </w:pPr>
      <w:r>
        <w:t xml:space="preserve">att ett tillfälligt likviditetsstöd införs och för ändamålet upptas </w:t>
      </w:r>
      <w:proofErr w:type="gramStart"/>
      <w:r>
        <w:t>500.000</w:t>
      </w:r>
      <w:proofErr w:type="gramEnd"/>
      <w:r>
        <w:t xml:space="preserve"> euro, av vilket 240.000 euro har dimensionerats som </w:t>
      </w:r>
      <w:r w:rsidRPr="006E3876">
        <w:t xml:space="preserve">tillfälligt likviditetsstöd </w:t>
      </w:r>
      <w:r>
        <w:t xml:space="preserve">för </w:t>
      </w:r>
      <w:r w:rsidRPr="00835DF3">
        <w:t xml:space="preserve">Sottunga </w:t>
      </w:r>
      <w:r>
        <w:t>k</w:t>
      </w:r>
      <w:r w:rsidRPr="00835DF3">
        <w:t>ommun</w:t>
      </w:r>
      <w:r>
        <w:t xml:space="preserve"> under</w:t>
      </w:r>
      <w:r w:rsidRPr="00835DF3">
        <w:t xml:space="preserve"> perioden juni</w:t>
      </w:r>
      <w:r>
        <w:t xml:space="preserve"> </w:t>
      </w:r>
      <w:r w:rsidRPr="00835DF3">
        <w:t>-</w:t>
      </w:r>
      <w:r>
        <w:t xml:space="preserve"> </w:t>
      </w:r>
      <w:r w:rsidRPr="00835DF3">
        <w:t>december år 2021</w:t>
      </w:r>
      <w:r>
        <w:t xml:space="preserve"> (moment 33000)</w:t>
      </w:r>
    </w:p>
    <w:p w14:paraId="4D874849" w14:textId="77777777" w:rsidR="007502F2" w:rsidRDefault="007502F2" w:rsidP="007502F2">
      <w:pPr>
        <w:pStyle w:val="ANormal"/>
        <w:numPr>
          <w:ilvl w:val="0"/>
          <w:numId w:val="28"/>
        </w:numPr>
      </w:pPr>
      <w:r w:rsidRPr="0039777D">
        <w:t xml:space="preserve">ett ökat samarbetsstöd om </w:t>
      </w:r>
      <w:proofErr w:type="gramStart"/>
      <w:r w:rsidRPr="0039777D">
        <w:t>300.000</w:t>
      </w:r>
      <w:proofErr w:type="gramEnd"/>
      <w:r w:rsidRPr="0039777D">
        <w:t xml:space="preserve"> euro för bland annat projekt som förbereder samgående med annan kommun med hjälp av så kallad kommuncoach (moment 33000)</w:t>
      </w:r>
    </w:p>
    <w:p w14:paraId="59ECF1D5" w14:textId="77777777" w:rsidR="007502F2" w:rsidRDefault="007502F2" w:rsidP="007502F2">
      <w:pPr>
        <w:pStyle w:val="ANormal"/>
        <w:numPr>
          <w:ilvl w:val="0"/>
          <w:numId w:val="28"/>
        </w:numPr>
      </w:pPr>
      <w:r>
        <w:t xml:space="preserve">ökade landskapsandelar för äldreomsorgen om ca </w:t>
      </w:r>
      <w:proofErr w:type="gramStart"/>
      <w:r>
        <w:t>398.000</w:t>
      </w:r>
      <w:proofErr w:type="gramEnd"/>
      <w:r>
        <w:t xml:space="preserve"> euro och för den samordnade socialtjänsten om ca 392.000 euro (moment 41500) samt</w:t>
      </w:r>
    </w:p>
    <w:p w14:paraId="720665FF" w14:textId="77777777" w:rsidR="007502F2" w:rsidRDefault="007502F2" w:rsidP="007502F2">
      <w:pPr>
        <w:pStyle w:val="ANormal"/>
        <w:numPr>
          <w:ilvl w:val="0"/>
          <w:numId w:val="28"/>
        </w:numPr>
      </w:pPr>
      <w:r>
        <w:t xml:space="preserve">ökade landskapsandelar för grundskolan om ca </w:t>
      </w:r>
      <w:proofErr w:type="gramStart"/>
      <w:r>
        <w:t>405.000</w:t>
      </w:r>
      <w:proofErr w:type="gramEnd"/>
      <w:r>
        <w:t xml:space="preserve"> euro (moment 52000).</w:t>
      </w:r>
    </w:p>
    <w:p w14:paraId="7A83DDDF" w14:textId="77777777" w:rsidR="007502F2" w:rsidRDefault="007502F2" w:rsidP="007502F2">
      <w:pPr>
        <w:pStyle w:val="ANormal"/>
      </w:pPr>
    </w:p>
    <w:p w14:paraId="2FE3A621" w14:textId="77777777" w:rsidR="007502F2" w:rsidRPr="00835DF3" w:rsidRDefault="007502F2" w:rsidP="007502F2">
      <w:pPr>
        <w:pStyle w:val="ANormal"/>
      </w:pPr>
      <w:r w:rsidRPr="003953F9">
        <w:t>Landskapsregeringen kommer att tillsätta en arbetsgrupp där medlemmar från den kommunala sektorn ingår. Till uppdraget hör att analysera landskapsandelssystemet samt de fördelningsnycklar som finns i systemet. Gruppen ska även göra en analys av finansieringen av Kommunernas socialtjänst.</w:t>
      </w:r>
    </w:p>
    <w:bookmarkEnd w:id="4"/>
    <w:p w14:paraId="4B690C0A" w14:textId="77777777" w:rsidR="007502F2" w:rsidRDefault="007502F2" w:rsidP="007502F2">
      <w:pPr>
        <w:pStyle w:val="Rubrik3"/>
      </w:pPr>
      <w:r>
        <w:t>Skattegränsen</w:t>
      </w:r>
    </w:p>
    <w:p w14:paraId="17FFC37C" w14:textId="683F686B" w:rsidR="007502F2" w:rsidRDefault="007502F2" w:rsidP="007502F2">
      <w:pPr>
        <w:pStyle w:val="ANormal"/>
      </w:pPr>
      <w:r>
        <w:t xml:space="preserve">Under år 2021 har landskapsregeringen fortsatt arbetet med att i samråd med Åland Post, Ålands Näringsliv och andra åländska företag bevaka Tullens arbete med att ta fram den nya modellen för tullförfaranden enligt </w:t>
      </w:r>
      <w:r>
        <w:lastRenderedPageBreak/>
        <w:t xml:space="preserve">tullkodexen över den nationella skattegränsen. Det har tagit lång tid för Tullen att komma i mål med utformningen av förfarandet över den nationella skattegränsen och det är nu ett faktum att de nya förfarandena medför stora administrativa konsekvenser för de åländska företagen. I syfte att få en tydligare bild av den ökade administrativa bördan arrangerade landskapsregeringen i samarbete med Ålands Näringsliv ett arbetsmöte där företag från olika företagskategorier fick se en demo av den nya tulltjänsten och sedan utvärdera konsekvenserna av de nya förfarandena. Det blev tydligt under mötet att det inte var möjligt för de åländska företagen att redan den 19 april börja tillämpa tjänsten. Tullen medgav efter uppmaning från landskapsregeringen och </w:t>
      </w:r>
      <w:r w:rsidR="00597730">
        <w:t xml:space="preserve">riksdagsledamoten </w:t>
      </w:r>
      <w:r>
        <w:t xml:space="preserve">en förlängd tidsfrist fram till 1.9.2021. Landskapsregeringen fortsätter arbetet med att analysera vilka förenklingar som ännu borde införas tillsammans med näringslivet och </w:t>
      </w:r>
      <w:r w:rsidR="00FF11F1">
        <w:t xml:space="preserve">har </w:t>
      </w:r>
      <w:r>
        <w:t>påbörjat arbetet med tillsättandet av en arbetsgrupp runt de problemställningar som konstaterats.</w:t>
      </w:r>
    </w:p>
    <w:p w14:paraId="49FB3C72" w14:textId="77777777" w:rsidR="007502F2" w:rsidRDefault="007502F2" w:rsidP="007502F2">
      <w:pPr>
        <w:pStyle w:val="ANormal"/>
      </w:pPr>
    </w:p>
    <w:p w14:paraId="464AB76F" w14:textId="77777777" w:rsidR="007502F2" w:rsidRDefault="007502F2" w:rsidP="007502F2">
      <w:pPr>
        <w:pStyle w:val="ANormal"/>
      </w:pPr>
      <w:r>
        <w:t xml:space="preserve">Den 1.7.2021 slopas skattefriheten för lågvärdesförsändelser och även för prenumererade tidskrifter och tidningar. Detta innebär att Finansministeriet och riksdagens finansutskott inte beaktat de synpunkter som lämnats av landskapsregeringen och Åland Post genom utlåtanden på regeringsproposition RP 18/2021 </w:t>
      </w:r>
      <w:proofErr w:type="spellStart"/>
      <w:r>
        <w:t>rd</w:t>
      </w:r>
      <w:proofErr w:type="spellEnd"/>
      <w:r>
        <w:t>. Genom propositionen implementeras distansförsäljningsdirektiven som bland annat slopar skattefriheten för lågvärdesförsändelser nationellt. Landskapsregeringen fortsätter nu arbetet med att få till stånd förenklingar i förhållande till EU-lagstiftningen och särskilt att trygga att ålänningar fortsatt ska kunna ta del av tidningar och tidskrifter i enlighet med den grundlagsskyddade yttrandefriheten.</w:t>
      </w:r>
    </w:p>
    <w:p w14:paraId="3B6BE4E2" w14:textId="77777777" w:rsidR="007502F2" w:rsidRPr="004870B9" w:rsidRDefault="007502F2" w:rsidP="007502F2">
      <w:pPr>
        <w:pStyle w:val="Rubrik3"/>
      </w:pPr>
      <w:r w:rsidRPr="004870B9">
        <w:t>Åtgärder för sysselsättning och tillväxt</w:t>
      </w:r>
    </w:p>
    <w:p w14:paraId="3538777C" w14:textId="77777777" w:rsidR="007502F2" w:rsidRDefault="007502F2" w:rsidP="007502F2">
      <w:pPr>
        <w:pStyle w:val="ANormal"/>
      </w:pPr>
      <w:r>
        <w:t xml:space="preserve">Läget på arbetsmarknaden förbättras i långsam takt. I mars var 9,5 procent eller </w:t>
      </w:r>
      <w:proofErr w:type="gramStart"/>
      <w:r>
        <w:t>1.460</w:t>
      </w:r>
      <w:proofErr w:type="gramEnd"/>
      <w:r>
        <w:t xml:space="preserve"> personer arbetslösa inklusive permitterade. Fortsättningsvis är fler män än kvinnor arbetslösa. Det relativa arbetslöshetstalet för personer under 25 år var 11,3 procent. Under det senaste året har landskapsregeringen genomfört en rad insatser för att lindra effekterna på arbetsmarknaden och stimulera ekonomin. Landskapsregeringen föreslår samt bereder ytterligare åtgärder för att förbättra sysselsättningen och företagens förutsättningar.</w:t>
      </w:r>
    </w:p>
    <w:p w14:paraId="524CB187" w14:textId="77777777" w:rsidR="007502F2" w:rsidRDefault="007502F2" w:rsidP="007502F2">
      <w:pPr>
        <w:pStyle w:val="ANormal"/>
      </w:pPr>
    </w:p>
    <w:p w14:paraId="63436DF2" w14:textId="77777777" w:rsidR="007502F2" w:rsidRDefault="007502F2" w:rsidP="007502F2">
      <w:pPr>
        <w:pStyle w:val="ANormal"/>
      </w:pPr>
      <w:r>
        <w:t xml:space="preserve">De tillfälliga likviditetsstöden till företag med förutsättningar att bedriva en långsiktig lönsam verksamhet men som har drabbats negativt till följd av coronaviruspandemin har förlängts en gång och kommer att förlängas att gälla hela år 2021. Ett tillägg till företag inom logiverksamheten har införts och läget för de värst drabbade företagen analyseras med beredskap för nya insatser. </w:t>
      </w:r>
    </w:p>
    <w:p w14:paraId="2CDDB7F4" w14:textId="77777777" w:rsidR="007502F2" w:rsidRDefault="007502F2" w:rsidP="007502F2">
      <w:pPr>
        <w:pStyle w:val="ANormal"/>
      </w:pPr>
    </w:p>
    <w:p w14:paraId="50E6D9B7" w14:textId="77777777" w:rsidR="007502F2" w:rsidRDefault="007502F2" w:rsidP="007502F2">
      <w:pPr>
        <w:pStyle w:val="ANormal"/>
      </w:pPr>
      <w:r>
        <w:t xml:space="preserve">För att stimulera sysselsättning och utveckling i företag infördes i november 2020 ett temporärt tilläggsstöd till arbetsgivare inom näringslivet som under en period om högst sex månader anställer en arbetslös person. Stödet uppgår till 75 % av den kollektivavtalsenliga lönekostnaden och tillämpas som längst fram till den sista juni 2021. Landskapsregeringen föreslår i ett kommande lagförslag temporära stödåtgärder som avses gälla fram till sista maj 2022, se även moment </w:t>
      </w:r>
      <w:proofErr w:type="gramStart"/>
      <w:r>
        <w:t>86050</w:t>
      </w:r>
      <w:proofErr w:type="gramEnd"/>
      <w:r>
        <w:t>.</w:t>
      </w:r>
    </w:p>
    <w:p w14:paraId="433B25A9" w14:textId="77777777" w:rsidR="007502F2" w:rsidRDefault="007502F2" w:rsidP="007502F2">
      <w:pPr>
        <w:pStyle w:val="ANormal"/>
      </w:pPr>
    </w:p>
    <w:p w14:paraId="4F20989D" w14:textId="77777777" w:rsidR="007502F2" w:rsidRPr="003419FB" w:rsidRDefault="007502F2" w:rsidP="007502F2">
      <w:pPr>
        <w:pStyle w:val="ANormal"/>
      </w:pPr>
      <w:r>
        <w:t xml:space="preserve">År 2020 beslöt EU, som en följd av coronaviruspandemin, om en ändring av regelverket för strukturfonderna för perioden 2014 - 2020. Ändringen möjliggjorde en omfördelning av befintliga programmedel, en förlängning av programperioden med två år 2021 - 2022 samt en tilläggsfinansiering. </w:t>
      </w:r>
      <w:r>
        <w:lastRenderedPageBreak/>
        <w:t xml:space="preserve">Programändringen godkändes av landskapsregeringen 18.3.2021 och av Europeiska kommissionen 15.4.2021. Tilläggsfinansieringen används delvis till genomförande av ett sommarpraktikantsystem sommaren 2021, kompetenshöjande insatser för besöksnäringen, sysselsättningsfrämjande utbildning inom </w:t>
      </w:r>
      <w:proofErr w:type="gramStart"/>
      <w:r>
        <w:t>t.ex.</w:t>
      </w:r>
      <w:proofErr w:type="gramEnd"/>
      <w:r>
        <w:t xml:space="preserve"> det tekniska området, arbete för fler nystartade företag samt utvecklingsinsatser i etablerade företag.</w:t>
      </w:r>
    </w:p>
    <w:p w14:paraId="308B9F2B" w14:textId="77777777" w:rsidR="007502F2" w:rsidRDefault="007502F2" w:rsidP="007502F2">
      <w:pPr>
        <w:pStyle w:val="ANormal"/>
      </w:pPr>
    </w:p>
    <w:p w14:paraId="7766102E" w14:textId="77777777" w:rsidR="007502F2" w:rsidRDefault="007502F2" w:rsidP="007502F2">
      <w:pPr>
        <w:pStyle w:val="ANormal"/>
      </w:pPr>
      <w:r w:rsidRPr="002245A3">
        <w:t xml:space="preserve">Satsningar görs på sysselsättningsfrämjande utbildningar under år 2021. I den ordinarie budgeten för år 2021 höjdes beloppet för sådana utbildningar på gymnasial- och högskolenivå med sammanlagt </w:t>
      </w:r>
      <w:proofErr w:type="gramStart"/>
      <w:r w:rsidRPr="002245A3">
        <w:t>250.000</w:t>
      </w:r>
      <w:proofErr w:type="gramEnd"/>
      <w:r w:rsidRPr="002245A3">
        <w:t xml:space="preserve"> euro. I</w:t>
      </w:r>
      <w:r>
        <w:t xml:space="preserve"> föreliggande förslag till tilläggsbudget föreslår landskapsregeringen anslag om ytterligare </w:t>
      </w:r>
      <w:proofErr w:type="gramStart"/>
      <w:r>
        <w:t>370.000</w:t>
      </w:r>
      <w:proofErr w:type="gramEnd"/>
      <w:r>
        <w:t xml:space="preserve"> euro för sysselsättningsfrämjande utbildningar.</w:t>
      </w:r>
    </w:p>
    <w:p w14:paraId="2187B391" w14:textId="77777777" w:rsidR="007502F2" w:rsidRDefault="007502F2" w:rsidP="007502F2">
      <w:pPr>
        <w:pStyle w:val="Rubrik3"/>
      </w:pPr>
      <w:r>
        <w:t xml:space="preserve">Tonnage </w:t>
      </w:r>
    </w:p>
    <w:p w14:paraId="6E008914" w14:textId="77777777" w:rsidR="007502F2" w:rsidRDefault="007502F2" w:rsidP="007502F2">
      <w:pPr>
        <w:pStyle w:val="ANormal"/>
      </w:pPr>
      <w:r>
        <w:t xml:space="preserve">Landskapets tonnage är ålderstiget och har kapacitetsutmaningar. Det blir allt dyrare och mer utmanande att hålla befintliga frigående färjor och linfärjor i skick. Det gäller särskilt för de frigående färjor som överstiger 40 år då reservdelar slutar tillverkas och är svåra att få tag på för kritiska funktioner på färjan. Landskapsregeringen har ett behov av att förnya tonnaget av dessa orsaker. Vid nyanskaffning av tonnage är ett naturligt alternativ fossilfri drift, såväl för frigående färjor som linfärjor. Landskapsregeringen fortsätter arbetet med anpassningen av tonnaget i en fossilfri riktning. Landskapsregeringen förbereder dessutom infrastrukturen för fossilfritt tonnage. </w:t>
      </w:r>
    </w:p>
    <w:p w14:paraId="2597C871" w14:textId="77777777" w:rsidR="007502F2" w:rsidRDefault="007502F2" w:rsidP="007502F2">
      <w:pPr>
        <w:pStyle w:val="ANormal"/>
      </w:pPr>
    </w:p>
    <w:p w14:paraId="4AF15A69" w14:textId="137E990D" w:rsidR="007502F2" w:rsidRPr="00835DF3" w:rsidRDefault="007502F2" w:rsidP="007502F2">
      <w:pPr>
        <w:pStyle w:val="ANormal"/>
        <w:rPr>
          <w:lang w:val="sv-FI"/>
        </w:rPr>
      </w:pPr>
      <w:r>
        <w:t xml:space="preserve">Landskapsregeringen ser det dock som centralt att möta de brådskande utmaningarna inom skärgårdstrafiken och förnya flottan. Landskapsregeringen föreslår därför att lämpligt begagnat tonnage införskaffas, </w:t>
      </w:r>
      <w:proofErr w:type="gramStart"/>
      <w:r>
        <w:t>t.ex.</w:t>
      </w:r>
      <w:proofErr w:type="gramEnd"/>
      <w:r>
        <w:t xml:space="preserve"> med dieselelektrisk framdrivning, för att föryngra flottan, förbättra kapaciteten och säkerställa driften. Fartyg byggda på 2000-talet är överlag mer miljövänliga än de färjor från 1980-talet som trafikerar idag. Många hamnar är i dåligt skick och har omfattande renoveringsbehov. I arbetet med hamnarna förbereds övergången till fossilfri drift och trafiksäkerheten förbättras genom samverkande färjfästen.</w:t>
      </w:r>
    </w:p>
    <w:p w14:paraId="2826534D" w14:textId="77777777" w:rsidR="007502F2" w:rsidRPr="003A41C8" w:rsidRDefault="007502F2" w:rsidP="007502F2">
      <w:pPr>
        <w:pStyle w:val="Rubrik3"/>
        <w:rPr>
          <w:rFonts w:ascii="Times New Roman" w:eastAsia="Times New Roman" w:hAnsi="Times New Roman" w:cs="Times New Roman"/>
          <w:b/>
          <w:bCs/>
          <w:sz w:val="22"/>
          <w:szCs w:val="20"/>
          <w:lang w:eastAsia="sv-SE"/>
        </w:rPr>
      </w:pPr>
      <w:r w:rsidRPr="003A41C8">
        <w:rPr>
          <w:rFonts w:eastAsia="Times New Roman"/>
          <w:b/>
          <w:bCs/>
          <w:szCs w:val="20"/>
          <w:lang w:eastAsia="sv-SE"/>
        </w:rPr>
        <w:t>Budgetstrukturen</w:t>
      </w:r>
    </w:p>
    <w:p w14:paraId="61566CB0" w14:textId="77777777" w:rsidR="007502F2" w:rsidRDefault="007502F2" w:rsidP="007502F2">
      <w:pPr>
        <w:pStyle w:val="ANormal"/>
        <w:rPr>
          <w:color w:val="333333"/>
        </w:rPr>
      </w:pPr>
      <w:r>
        <w:t xml:space="preserve">Inför arbetet med budgetförslaget för år 2022 har landskapsregeringen för avsikt att se över budgetstrukturen till vissa delar i syfte att göra förslaget mera lättläst och överskådligt. Den allmänna motiveringsdelen föreslås kortas ner och ta sikte på hur budgetförslaget bidrar till att uppnå målen för de fokusområden som beskrivs i meddelande nr </w:t>
      </w:r>
      <w:r w:rsidRPr="004E1883">
        <w:t>4/</w:t>
      </w:r>
      <w:proofErr w:type="gramStart"/>
      <w:r w:rsidRPr="004E1883">
        <w:t>2020-2021</w:t>
      </w:r>
      <w:proofErr w:type="gramEnd"/>
      <w:r>
        <w:t>. Avsikten är även att slå samman verksamhets- och överföringsavsnitten för att ge en mer samlad bild över hur mycket som landskapsregeringens insatser är per politikområde. Som en följd av förändringarna kommer bilagedelen att utvecklas.</w:t>
      </w:r>
    </w:p>
    <w:p w14:paraId="4B949339" w14:textId="77777777" w:rsidR="007502F2" w:rsidRDefault="007502F2" w:rsidP="007502F2">
      <w:pPr>
        <w:spacing w:before="0" w:after="160" w:line="259" w:lineRule="auto"/>
        <w:rPr>
          <w:rFonts w:ascii="Segoe UI Semibold" w:eastAsiaTheme="majorEastAsia" w:hAnsi="Segoe UI Semibold"/>
          <w:iCs/>
          <w:sz w:val="28"/>
          <w:szCs w:val="24"/>
        </w:rPr>
      </w:pPr>
      <w:r>
        <w:br w:type="page"/>
      </w:r>
    </w:p>
    <w:p w14:paraId="1DE0D224" w14:textId="77777777" w:rsidR="007502F2" w:rsidRDefault="007502F2" w:rsidP="007502F2">
      <w:pPr>
        <w:pStyle w:val="Rubrik3"/>
      </w:pPr>
      <w:r>
        <w:lastRenderedPageBreak/>
        <w:t>Föreliggande förslag</w:t>
      </w:r>
    </w:p>
    <w:p w14:paraId="54EA8026" w14:textId="77777777" w:rsidR="007502F2" w:rsidRDefault="007502F2" w:rsidP="007502F2">
      <w:pPr>
        <w:pStyle w:val="ANormal"/>
        <w:rPr>
          <w:color w:val="333333"/>
          <w:szCs w:val="22"/>
        </w:rPr>
      </w:pPr>
      <w:r w:rsidRPr="003F3258">
        <w:rPr>
          <w:color w:val="333333"/>
          <w:szCs w:val="22"/>
        </w:rPr>
        <w:t>I och med tillägget har hittills under år 2021 budgeterats</w:t>
      </w:r>
      <w:r>
        <w:rPr>
          <w:color w:val="333333"/>
          <w:szCs w:val="22"/>
        </w:rPr>
        <w:t xml:space="preserve"> anslag och inkomster i budgetens olika avsnitt enligt nedanstående fördelning</w:t>
      </w:r>
    </w:p>
    <w:p w14:paraId="4343202D" w14:textId="77777777" w:rsidR="007502F2" w:rsidRDefault="007502F2" w:rsidP="007502F2">
      <w:pPr>
        <w:pStyle w:val="ANormal"/>
        <w:rPr>
          <w:color w:val="333333"/>
          <w:szCs w:val="22"/>
        </w:rPr>
      </w:pPr>
    </w:p>
    <w:p w14:paraId="0136272F" w14:textId="77777777" w:rsidR="007502F2" w:rsidRDefault="007502F2" w:rsidP="007502F2">
      <w:pPr>
        <w:pStyle w:val="ANormal"/>
      </w:pPr>
      <w:r w:rsidRPr="006A0755">
        <w:rPr>
          <w:noProof/>
        </w:rPr>
        <w:drawing>
          <wp:inline distT="0" distB="0" distL="0" distR="0" wp14:anchorId="1D73E466" wp14:editId="020DE597">
            <wp:extent cx="4248150" cy="322834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8150" cy="3228340"/>
                    </a:xfrm>
                    <a:prstGeom prst="rect">
                      <a:avLst/>
                    </a:prstGeom>
                    <a:noFill/>
                    <a:ln>
                      <a:noFill/>
                    </a:ln>
                  </pic:spPr>
                </pic:pic>
              </a:graphicData>
            </a:graphic>
          </wp:inline>
        </w:drawing>
      </w:r>
    </w:p>
    <w:p w14:paraId="1589D878" w14:textId="77777777" w:rsidR="007502F2" w:rsidRDefault="007502F2" w:rsidP="007502F2">
      <w:pPr>
        <w:pStyle w:val="ANormal"/>
      </w:pPr>
    </w:p>
    <w:p w14:paraId="64423561" w14:textId="77777777" w:rsidR="007502F2" w:rsidRDefault="007502F2" w:rsidP="007502F2">
      <w:pPr>
        <w:pStyle w:val="ANormal"/>
      </w:pPr>
    </w:p>
    <w:p w14:paraId="5B06C203" w14:textId="77777777" w:rsidR="007502F2" w:rsidRDefault="007502F2" w:rsidP="007502F2">
      <w:pPr>
        <w:pStyle w:val="ANormal"/>
      </w:pPr>
    </w:p>
    <w:p w14:paraId="2D4DC150" w14:textId="77777777" w:rsidR="007502F2" w:rsidRDefault="007502F2" w:rsidP="007502F2">
      <w:pPr>
        <w:pStyle w:val="ANormal"/>
      </w:pPr>
    </w:p>
    <w:p w14:paraId="1AFDD3D6" w14:textId="77777777" w:rsidR="007502F2" w:rsidRDefault="007502F2" w:rsidP="007502F2">
      <w:pPr>
        <w:pStyle w:val="ANormal"/>
      </w:pPr>
      <w:r>
        <w:t>Med hänvisning till ovanstående samt till detaljmotiveringen får landskapsregeringen vördsamt föreslå</w:t>
      </w:r>
    </w:p>
    <w:p w14:paraId="16B46DF2" w14:textId="77777777" w:rsidR="007502F2" w:rsidRDefault="007502F2" w:rsidP="007502F2">
      <w:pPr>
        <w:pStyle w:val="Klam"/>
      </w:pPr>
      <w:r>
        <w:t xml:space="preserve">att lagtinget antar följande förslag till andra tillägg till budgeten för år </w:t>
      </w:r>
      <w:r w:rsidRPr="001F752D">
        <w:t>20</w:t>
      </w:r>
      <w:r>
        <w:t>21.</w:t>
      </w:r>
    </w:p>
    <w:p w14:paraId="22EA8F0B" w14:textId="77777777" w:rsidR="007502F2" w:rsidRDefault="007502F2" w:rsidP="007502F2">
      <w:pPr>
        <w:pStyle w:val="Klam"/>
      </w:pPr>
    </w:p>
    <w:p w14:paraId="1B7E6055" w14:textId="77777777" w:rsidR="007502F2" w:rsidRDefault="007502F2" w:rsidP="007502F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502F2" w14:paraId="3C9E89E7" w14:textId="77777777" w:rsidTr="00EC2631">
        <w:trPr>
          <w:cantSplit/>
        </w:trPr>
        <w:tc>
          <w:tcPr>
            <w:tcW w:w="7931" w:type="dxa"/>
            <w:gridSpan w:val="2"/>
          </w:tcPr>
          <w:p w14:paraId="5A424D5B" w14:textId="77777777" w:rsidR="007502F2" w:rsidRDefault="007502F2" w:rsidP="00EC2631">
            <w:pPr>
              <w:pStyle w:val="ANormal"/>
              <w:keepNext/>
            </w:pPr>
            <w:r>
              <w:t>Mariehamn den 30 april</w:t>
            </w:r>
            <w:r w:rsidRPr="001F752D">
              <w:t xml:space="preserve"> 20</w:t>
            </w:r>
            <w:r>
              <w:t>21</w:t>
            </w:r>
          </w:p>
        </w:tc>
      </w:tr>
      <w:tr w:rsidR="007502F2" w14:paraId="4BAB2DBE" w14:textId="77777777" w:rsidTr="00EC2631">
        <w:tc>
          <w:tcPr>
            <w:tcW w:w="4454" w:type="dxa"/>
            <w:vAlign w:val="bottom"/>
          </w:tcPr>
          <w:p w14:paraId="291D47B3" w14:textId="77777777" w:rsidR="007502F2" w:rsidRDefault="007502F2" w:rsidP="00EC2631">
            <w:pPr>
              <w:pStyle w:val="ANormal"/>
              <w:keepNext/>
            </w:pPr>
          </w:p>
          <w:p w14:paraId="63545D44" w14:textId="77777777" w:rsidR="007502F2" w:rsidRDefault="007502F2" w:rsidP="00EC2631">
            <w:pPr>
              <w:pStyle w:val="ANormal"/>
              <w:keepNext/>
            </w:pPr>
          </w:p>
          <w:p w14:paraId="368ADF3B" w14:textId="77777777" w:rsidR="007502F2" w:rsidRDefault="007502F2" w:rsidP="00EC2631">
            <w:pPr>
              <w:pStyle w:val="ANormal"/>
              <w:keepNext/>
            </w:pPr>
            <w:r>
              <w:t>L a n t r å d</w:t>
            </w:r>
          </w:p>
        </w:tc>
        <w:tc>
          <w:tcPr>
            <w:tcW w:w="3477" w:type="dxa"/>
            <w:vAlign w:val="bottom"/>
          </w:tcPr>
          <w:p w14:paraId="08A2B8FF" w14:textId="77777777" w:rsidR="007502F2" w:rsidRDefault="007502F2" w:rsidP="00EC2631">
            <w:pPr>
              <w:pStyle w:val="ANormal"/>
              <w:keepNext/>
            </w:pPr>
          </w:p>
          <w:p w14:paraId="659FCAF4" w14:textId="77777777" w:rsidR="007502F2" w:rsidRDefault="007502F2" w:rsidP="00EC2631">
            <w:pPr>
              <w:pStyle w:val="ANormal"/>
              <w:keepNext/>
            </w:pPr>
          </w:p>
          <w:p w14:paraId="3E39D4F2" w14:textId="77777777" w:rsidR="007502F2" w:rsidRDefault="007502F2" w:rsidP="00EC2631">
            <w:pPr>
              <w:pStyle w:val="ANormal"/>
              <w:keepNext/>
            </w:pPr>
            <w:r>
              <w:t xml:space="preserve">Veronica </w:t>
            </w:r>
            <w:proofErr w:type="spellStart"/>
            <w:r>
              <w:t>Thörnroos</w:t>
            </w:r>
            <w:proofErr w:type="spellEnd"/>
          </w:p>
        </w:tc>
      </w:tr>
      <w:tr w:rsidR="007502F2" w14:paraId="7BDF3E0C" w14:textId="77777777" w:rsidTr="00EC2631">
        <w:tc>
          <w:tcPr>
            <w:tcW w:w="4454" w:type="dxa"/>
            <w:vAlign w:val="bottom"/>
          </w:tcPr>
          <w:p w14:paraId="0106A619" w14:textId="77777777" w:rsidR="007502F2" w:rsidRDefault="007502F2" w:rsidP="00EC2631">
            <w:pPr>
              <w:pStyle w:val="ANormal"/>
              <w:keepNext/>
            </w:pPr>
          </w:p>
          <w:p w14:paraId="771EB8E9" w14:textId="77777777" w:rsidR="007502F2" w:rsidRDefault="007502F2" w:rsidP="00EC2631">
            <w:pPr>
              <w:pStyle w:val="ANormal"/>
              <w:keepNext/>
            </w:pPr>
          </w:p>
          <w:p w14:paraId="70A8CCD0" w14:textId="77777777" w:rsidR="007502F2" w:rsidRDefault="007502F2" w:rsidP="00EC2631">
            <w:pPr>
              <w:pStyle w:val="ANormal"/>
              <w:keepNext/>
            </w:pPr>
            <w:r>
              <w:t>Minister</w:t>
            </w:r>
          </w:p>
        </w:tc>
        <w:tc>
          <w:tcPr>
            <w:tcW w:w="3477" w:type="dxa"/>
            <w:vAlign w:val="bottom"/>
          </w:tcPr>
          <w:p w14:paraId="16C62AD8" w14:textId="77777777" w:rsidR="007502F2" w:rsidRDefault="007502F2" w:rsidP="00EC2631">
            <w:pPr>
              <w:pStyle w:val="ANormal"/>
              <w:keepNext/>
            </w:pPr>
          </w:p>
          <w:p w14:paraId="4B666DDF" w14:textId="77777777" w:rsidR="007502F2" w:rsidRDefault="007502F2" w:rsidP="00EC2631">
            <w:pPr>
              <w:pStyle w:val="ANormal"/>
              <w:keepNext/>
            </w:pPr>
          </w:p>
          <w:p w14:paraId="3391CFD7" w14:textId="77777777" w:rsidR="007502F2" w:rsidRDefault="007502F2" w:rsidP="00EC2631">
            <w:pPr>
              <w:pStyle w:val="ANormal"/>
              <w:keepNext/>
            </w:pPr>
            <w:r>
              <w:t>Roger Höglund</w:t>
            </w:r>
          </w:p>
        </w:tc>
      </w:tr>
    </w:tbl>
    <w:p w14:paraId="3E5C557C" w14:textId="77777777" w:rsidR="007502F2" w:rsidRDefault="007502F2" w:rsidP="007502F2">
      <w:pPr>
        <w:pStyle w:val="ANormal"/>
      </w:pPr>
    </w:p>
    <w:p w14:paraId="77484B16" w14:textId="77777777" w:rsidR="007502F2" w:rsidRDefault="00D612A8" w:rsidP="007502F2">
      <w:pPr>
        <w:pStyle w:val="ANormal"/>
        <w:jc w:val="center"/>
        <w:rPr>
          <w:rStyle w:val="Hyperlnk"/>
        </w:rPr>
      </w:pPr>
      <w:hyperlink w:anchor="_top" w:tooltip="Klicka för att gå till toppen av dokumentet" w:history="1">
        <w:r w:rsidR="007502F2">
          <w:rPr>
            <w:rStyle w:val="Hyperlnk"/>
          </w:rPr>
          <w:t>__________________</w:t>
        </w:r>
      </w:hyperlink>
    </w:p>
    <w:p w14:paraId="2B75916A" w14:textId="77777777" w:rsidR="007502F2" w:rsidRDefault="007502F2" w:rsidP="007502F2">
      <w:pPr>
        <w:pStyle w:val="ANormal"/>
        <w:jc w:val="center"/>
        <w:rPr>
          <w:rStyle w:val="Hyperlnk"/>
        </w:rPr>
      </w:pPr>
    </w:p>
    <w:p w14:paraId="58586440" w14:textId="77777777" w:rsidR="007502F2" w:rsidRDefault="007502F2" w:rsidP="007502F2">
      <w:pPr>
        <w:pStyle w:val="ANormal"/>
        <w:jc w:val="center"/>
        <w:rPr>
          <w:rStyle w:val="Hyperlnk"/>
        </w:rPr>
      </w:pPr>
    </w:p>
    <w:p w14:paraId="520AD5CC" w14:textId="77777777" w:rsidR="007502F2" w:rsidRDefault="007502F2" w:rsidP="007502F2">
      <w:pPr>
        <w:pStyle w:val="ANormal"/>
      </w:pPr>
    </w:p>
    <w:p w14:paraId="04B8D831" w14:textId="77777777" w:rsidR="007502F2" w:rsidRDefault="007502F2" w:rsidP="007502F2">
      <w:pPr>
        <w:pStyle w:val="ANormal"/>
        <w:sectPr w:rsidR="007502F2">
          <w:headerReference w:type="even" r:id="rId30"/>
          <w:headerReference w:type="default" r:id="rId31"/>
          <w:footerReference w:type="default" r:id="rId32"/>
          <w:type w:val="continuous"/>
          <w:pgSz w:w="11906" w:h="16838" w:code="9"/>
          <w:pgMar w:top="1134" w:right="3175" w:bottom="1247" w:left="2041" w:header="737" w:footer="737" w:gutter="0"/>
          <w:cols w:space="720"/>
          <w:formProt w:val="0"/>
          <w:titlePg/>
          <w:docGrid w:linePitch="224"/>
        </w:sectPr>
      </w:pPr>
    </w:p>
    <w:tbl>
      <w:tblPr>
        <w:tblW w:w="9639" w:type="dxa"/>
        <w:tblLayout w:type="fixed"/>
        <w:tblCellMar>
          <w:left w:w="70" w:type="dxa"/>
          <w:right w:w="70" w:type="dxa"/>
        </w:tblCellMar>
        <w:tblLook w:val="04A0" w:firstRow="1" w:lastRow="0" w:firstColumn="1" w:lastColumn="0" w:noHBand="0" w:noVBand="1"/>
      </w:tblPr>
      <w:tblGrid>
        <w:gridCol w:w="1020"/>
        <w:gridCol w:w="5784"/>
        <w:gridCol w:w="1417"/>
        <w:gridCol w:w="1418"/>
      </w:tblGrid>
      <w:tr w:rsidR="00EC2631" w:rsidRPr="00EC2631" w14:paraId="68578E96" w14:textId="77777777" w:rsidTr="00EC2631">
        <w:trPr>
          <w:trHeight w:val="300"/>
          <w:tblHeader/>
        </w:trPr>
        <w:tc>
          <w:tcPr>
            <w:tcW w:w="1020" w:type="dxa"/>
            <w:tcBorders>
              <w:top w:val="nil"/>
              <w:left w:val="nil"/>
              <w:bottom w:val="nil"/>
              <w:right w:val="nil"/>
            </w:tcBorders>
            <w:shd w:val="clear" w:color="auto" w:fill="auto"/>
            <w:noWrap/>
            <w:hideMark/>
          </w:tcPr>
          <w:p w14:paraId="502630C7" w14:textId="77777777" w:rsidR="00EC2631" w:rsidRPr="00EC2631" w:rsidRDefault="00EC2631" w:rsidP="00EC2631">
            <w:pPr>
              <w:spacing w:before="0" w:after="0"/>
              <w:rPr>
                <w:rFonts w:ascii="Times New Roman" w:eastAsia="Times New Roman" w:hAnsi="Times New Roman" w:cs="Times New Roman"/>
                <w:sz w:val="24"/>
                <w:szCs w:val="24"/>
                <w:lang w:val="sv-FI" w:eastAsia="sv-FI"/>
              </w:rPr>
            </w:pPr>
          </w:p>
        </w:tc>
        <w:tc>
          <w:tcPr>
            <w:tcW w:w="5784" w:type="dxa"/>
            <w:tcBorders>
              <w:top w:val="nil"/>
              <w:left w:val="nil"/>
              <w:bottom w:val="nil"/>
              <w:right w:val="nil"/>
            </w:tcBorders>
            <w:shd w:val="clear" w:color="auto" w:fill="auto"/>
            <w:noWrap/>
            <w:hideMark/>
          </w:tcPr>
          <w:p w14:paraId="642A2A4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40A55D95"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Anslag</w:t>
            </w:r>
          </w:p>
        </w:tc>
        <w:tc>
          <w:tcPr>
            <w:tcW w:w="1418" w:type="dxa"/>
            <w:tcBorders>
              <w:top w:val="nil"/>
              <w:left w:val="nil"/>
              <w:bottom w:val="nil"/>
              <w:right w:val="nil"/>
            </w:tcBorders>
            <w:shd w:val="clear" w:color="auto" w:fill="auto"/>
            <w:vAlign w:val="bottom"/>
            <w:hideMark/>
          </w:tcPr>
          <w:p w14:paraId="2303EAE8"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Inkomster</w:t>
            </w:r>
          </w:p>
        </w:tc>
      </w:tr>
      <w:tr w:rsidR="00EC2631" w:rsidRPr="00EC2631" w14:paraId="5A1D45E4" w14:textId="77777777" w:rsidTr="00EC2631">
        <w:trPr>
          <w:trHeight w:val="300"/>
          <w:tblHeader/>
        </w:trPr>
        <w:tc>
          <w:tcPr>
            <w:tcW w:w="1020" w:type="dxa"/>
            <w:tcBorders>
              <w:top w:val="nil"/>
              <w:left w:val="nil"/>
              <w:bottom w:val="nil"/>
              <w:right w:val="nil"/>
            </w:tcBorders>
            <w:shd w:val="clear" w:color="auto" w:fill="auto"/>
            <w:hideMark/>
          </w:tcPr>
          <w:p w14:paraId="0205F533"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hideMark/>
          </w:tcPr>
          <w:p w14:paraId="399C5DC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3EC744C3"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 xml:space="preserve"> </w:t>
            </w:r>
            <w:proofErr w:type="spellStart"/>
            <w:r w:rsidRPr="00EC2631">
              <w:rPr>
                <w:rFonts w:eastAsia="Times New Roman"/>
                <w:b/>
                <w:bCs/>
                <w:szCs w:val="20"/>
                <w:lang w:val="sv-FI" w:eastAsia="sv-FI"/>
              </w:rPr>
              <w:t>tb</w:t>
            </w:r>
            <w:proofErr w:type="spellEnd"/>
            <w:r w:rsidRPr="00EC2631">
              <w:rPr>
                <w:rFonts w:eastAsia="Times New Roman"/>
                <w:b/>
                <w:bCs/>
                <w:szCs w:val="20"/>
                <w:lang w:val="sv-FI" w:eastAsia="sv-FI"/>
              </w:rPr>
              <w:t xml:space="preserve"> 2021</w:t>
            </w:r>
          </w:p>
        </w:tc>
        <w:tc>
          <w:tcPr>
            <w:tcW w:w="1418" w:type="dxa"/>
            <w:tcBorders>
              <w:top w:val="nil"/>
              <w:left w:val="nil"/>
              <w:bottom w:val="nil"/>
              <w:right w:val="nil"/>
            </w:tcBorders>
            <w:shd w:val="clear" w:color="auto" w:fill="auto"/>
            <w:vAlign w:val="bottom"/>
            <w:hideMark/>
          </w:tcPr>
          <w:p w14:paraId="7DA5BBA9"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 xml:space="preserve"> </w:t>
            </w:r>
            <w:proofErr w:type="spellStart"/>
            <w:r w:rsidRPr="00EC2631">
              <w:rPr>
                <w:rFonts w:eastAsia="Times New Roman"/>
                <w:b/>
                <w:bCs/>
                <w:szCs w:val="20"/>
                <w:lang w:val="sv-FI" w:eastAsia="sv-FI"/>
              </w:rPr>
              <w:t>tb</w:t>
            </w:r>
            <w:proofErr w:type="spellEnd"/>
            <w:r w:rsidRPr="00EC2631">
              <w:rPr>
                <w:rFonts w:eastAsia="Times New Roman"/>
                <w:b/>
                <w:bCs/>
                <w:szCs w:val="20"/>
                <w:lang w:val="sv-FI" w:eastAsia="sv-FI"/>
              </w:rPr>
              <w:t xml:space="preserve"> 2021</w:t>
            </w:r>
          </w:p>
        </w:tc>
      </w:tr>
      <w:tr w:rsidR="00EC2631" w:rsidRPr="00EC2631" w14:paraId="5C8D4FE6" w14:textId="77777777" w:rsidTr="00EC2631">
        <w:trPr>
          <w:trHeight w:val="375"/>
        </w:trPr>
        <w:tc>
          <w:tcPr>
            <w:tcW w:w="1020" w:type="dxa"/>
            <w:tcBorders>
              <w:top w:val="nil"/>
              <w:left w:val="nil"/>
              <w:bottom w:val="nil"/>
              <w:right w:val="nil"/>
            </w:tcBorders>
            <w:shd w:val="clear" w:color="auto" w:fill="auto"/>
            <w:noWrap/>
            <w:hideMark/>
          </w:tcPr>
          <w:p w14:paraId="300F33A4"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523CDF10" w14:textId="77777777" w:rsidR="00EC2631" w:rsidRPr="00EC2631" w:rsidRDefault="00EC2631" w:rsidP="00EC2631">
            <w:pPr>
              <w:spacing w:before="0" w:after="0"/>
              <w:rPr>
                <w:rFonts w:eastAsia="Times New Roman"/>
                <w:b/>
                <w:bCs/>
                <w:sz w:val="24"/>
                <w:szCs w:val="24"/>
                <w:lang w:val="sv-FI" w:eastAsia="sv-FI"/>
              </w:rPr>
            </w:pPr>
            <w:r w:rsidRPr="00EC2631">
              <w:rPr>
                <w:rFonts w:eastAsia="Times New Roman"/>
                <w:b/>
                <w:bCs/>
                <w:sz w:val="24"/>
                <w:szCs w:val="24"/>
                <w:lang w:val="sv-FI" w:eastAsia="sv-FI"/>
              </w:rPr>
              <w:t>VERKSAMHET</w:t>
            </w:r>
          </w:p>
        </w:tc>
        <w:tc>
          <w:tcPr>
            <w:tcW w:w="1417" w:type="dxa"/>
            <w:tcBorders>
              <w:top w:val="nil"/>
              <w:left w:val="nil"/>
              <w:bottom w:val="nil"/>
              <w:right w:val="nil"/>
            </w:tcBorders>
            <w:shd w:val="clear" w:color="auto" w:fill="auto"/>
            <w:noWrap/>
            <w:vAlign w:val="bottom"/>
            <w:hideMark/>
          </w:tcPr>
          <w:p w14:paraId="04464368" w14:textId="77777777" w:rsidR="00EC2631" w:rsidRPr="00EC2631" w:rsidRDefault="00EC2631" w:rsidP="00EC2631">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1694910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361EF69" w14:textId="77777777" w:rsidTr="00EC2631">
        <w:trPr>
          <w:trHeight w:val="300"/>
        </w:trPr>
        <w:tc>
          <w:tcPr>
            <w:tcW w:w="1020" w:type="dxa"/>
            <w:tcBorders>
              <w:top w:val="nil"/>
              <w:left w:val="nil"/>
              <w:bottom w:val="nil"/>
              <w:right w:val="nil"/>
            </w:tcBorders>
            <w:shd w:val="clear" w:color="auto" w:fill="auto"/>
            <w:noWrap/>
            <w:hideMark/>
          </w:tcPr>
          <w:p w14:paraId="343F22E4"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hideMark/>
          </w:tcPr>
          <w:p w14:paraId="752A53B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3DAEAA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69BC1A"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F6ECA64" w14:textId="77777777" w:rsidTr="00EC2631">
        <w:trPr>
          <w:trHeight w:val="300"/>
        </w:trPr>
        <w:tc>
          <w:tcPr>
            <w:tcW w:w="1020" w:type="dxa"/>
            <w:tcBorders>
              <w:top w:val="nil"/>
              <w:left w:val="nil"/>
              <w:bottom w:val="nil"/>
              <w:right w:val="nil"/>
            </w:tcBorders>
            <w:shd w:val="clear" w:color="auto" w:fill="auto"/>
            <w:noWrap/>
            <w:hideMark/>
          </w:tcPr>
          <w:p w14:paraId="3F2A714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A496EDD"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1</w:t>
            </w:r>
          </w:p>
        </w:tc>
        <w:tc>
          <w:tcPr>
            <w:tcW w:w="1417" w:type="dxa"/>
            <w:tcBorders>
              <w:top w:val="nil"/>
              <w:left w:val="nil"/>
              <w:bottom w:val="nil"/>
              <w:right w:val="nil"/>
            </w:tcBorders>
            <w:shd w:val="clear" w:color="auto" w:fill="auto"/>
            <w:noWrap/>
            <w:vAlign w:val="bottom"/>
            <w:hideMark/>
          </w:tcPr>
          <w:p w14:paraId="4E2EF099"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79D0EF0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98C8F3C" w14:textId="77777777" w:rsidTr="00EC2631">
        <w:trPr>
          <w:trHeight w:val="300"/>
        </w:trPr>
        <w:tc>
          <w:tcPr>
            <w:tcW w:w="1020" w:type="dxa"/>
            <w:tcBorders>
              <w:top w:val="nil"/>
              <w:left w:val="nil"/>
              <w:bottom w:val="nil"/>
              <w:right w:val="nil"/>
            </w:tcBorders>
            <w:shd w:val="clear" w:color="auto" w:fill="auto"/>
            <w:noWrap/>
            <w:vAlign w:val="bottom"/>
            <w:hideMark/>
          </w:tcPr>
          <w:p w14:paraId="3857391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053519B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1295C5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AC7AEE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574DF60" w14:textId="77777777" w:rsidTr="00EC2631">
        <w:trPr>
          <w:trHeight w:val="300"/>
        </w:trPr>
        <w:tc>
          <w:tcPr>
            <w:tcW w:w="1020" w:type="dxa"/>
            <w:tcBorders>
              <w:top w:val="nil"/>
              <w:left w:val="nil"/>
              <w:bottom w:val="nil"/>
              <w:right w:val="nil"/>
            </w:tcBorders>
            <w:shd w:val="clear" w:color="auto" w:fill="auto"/>
            <w:noWrap/>
            <w:vAlign w:val="bottom"/>
            <w:hideMark/>
          </w:tcPr>
          <w:p w14:paraId="105FABB2"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100</w:t>
            </w:r>
          </w:p>
        </w:tc>
        <w:tc>
          <w:tcPr>
            <w:tcW w:w="5784" w:type="dxa"/>
            <w:tcBorders>
              <w:top w:val="nil"/>
              <w:left w:val="nil"/>
              <w:bottom w:val="nil"/>
              <w:right w:val="nil"/>
            </w:tcBorders>
            <w:shd w:val="clear" w:color="auto" w:fill="auto"/>
            <w:noWrap/>
            <w:vAlign w:val="bottom"/>
            <w:hideMark/>
          </w:tcPr>
          <w:p w14:paraId="414A764C"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Lagtinget</w:t>
            </w:r>
          </w:p>
        </w:tc>
        <w:tc>
          <w:tcPr>
            <w:tcW w:w="1417" w:type="dxa"/>
            <w:tcBorders>
              <w:top w:val="nil"/>
              <w:left w:val="nil"/>
              <w:bottom w:val="nil"/>
              <w:right w:val="nil"/>
            </w:tcBorders>
            <w:shd w:val="clear" w:color="auto" w:fill="auto"/>
            <w:noWrap/>
            <w:vAlign w:val="bottom"/>
            <w:hideMark/>
          </w:tcPr>
          <w:p w14:paraId="60A92902"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84 000</w:t>
            </w:r>
          </w:p>
        </w:tc>
        <w:tc>
          <w:tcPr>
            <w:tcW w:w="1418" w:type="dxa"/>
            <w:tcBorders>
              <w:top w:val="nil"/>
              <w:left w:val="nil"/>
              <w:bottom w:val="nil"/>
              <w:right w:val="nil"/>
            </w:tcBorders>
            <w:shd w:val="clear" w:color="auto" w:fill="auto"/>
            <w:noWrap/>
            <w:vAlign w:val="bottom"/>
            <w:hideMark/>
          </w:tcPr>
          <w:p w14:paraId="5497250A"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-84 000</w:t>
            </w:r>
          </w:p>
        </w:tc>
      </w:tr>
      <w:tr w:rsidR="00EC2631" w:rsidRPr="00EC2631" w14:paraId="2DDD2DEC" w14:textId="77777777" w:rsidTr="00EC2631">
        <w:trPr>
          <w:trHeight w:val="300"/>
        </w:trPr>
        <w:tc>
          <w:tcPr>
            <w:tcW w:w="1020" w:type="dxa"/>
            <w:tcBorders>
              <w:top w:val="nil"/>
              <w:left w:val="nil"/>
              <w:bottom w:val="nil"/>
              <w:right w:val="nil"/>
            </w:tcBorders>
            <w:shd w:val="clear" w:color="auto" w:fill="auto"/>
            <w:noWrap/>
            <w:vAlign w:val="bottom"/>
            <w:hideMark/>
          </w:tcPr>
          <w:p w14:paraId="2FAA518C"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3407426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58A208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F0F026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C2A208D" w14:textId="77777777" w:rsidTr="00EC2631">
        <w:trPr>
          <w:trHeight w:val="300"/>
        </w:trPr>
        <w:tc>
          <w:tcPr>
            <w:tcW w:w="1020" w:type="dxa"/>
            <w:tcBorders>
              <w:top w:val="nil"/>
              <w:left w:val="nil"/>
              <w:bottom w:val="nil"/>
              <w:right w:val="nil"/>
            </w:tcBorders>
            <w:shd w:val="clear" w:color="auto" w:fill="auto"/>
            <w:noWrap/>
            <w:vAlign w:val="bottom"/>
            <w:hideMark/>
          </w:tcPr>
          <w:p w14:paraId="1937893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111</w:t>
            </w:r>
          </w:p>
        </w:tc>
        <w:tc>
          <w:tcPr>
            <w:tcW w:w="5784" w:type="dxa"/>
            <w:tcBorders>
              <w:top w:val="nil"/>
              <w:left w:val="nil"/>
              <w:bottom w:val="nil"/>
              <w:right w:val="nil"/>
            </w:tcBorders>
            <w:shd w:val="clear" w:color="auto" w:fill="auto"/>
            <w:noWrap/>
            <w:vAlign w:val="bottom"/>
            <w:hideMark/>
          </w:tcPr>
          <w:p w14:paraId="029875C1"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Lagtingets kansli</w:t>
            </w:r>
          </w:p>
        </w:tc>
        <w:tc>
          <w:tcPr>
            <w:tcW w:w="1417" w:type="dxa"/>
            <w:tcBorders>
              <w:top w:val="nil"/>
              <w:left w:val="nil"/>
              <w:bottom w:val="nil"/>
              <w:right w:val="nil"/>
            </w:tcBorders>
            <w:shd w:val="clear" w:color="auto" w:fill="auto"/>
            <w:noWrap/>
            <w:vAlign w:val="bottom"/>
            <w:hideMark/>
          </w:tcPr>
          <w:p w14:paraId="2DEA0E0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84 000</w:t>
            </w:r>
          </w:p>
        </w:tc>
        <w:tc>
          <w:tcPr>
            <w:tcW w:w="1418" w:type="dxa"/>
            <w:tcBorders>
              <w:top w:val="nil"/>
              <w:left w:val="nil"/>
              <w:bottom w:val="nil"/>
              <w:right w:val="nil"/>
            </w:tcBorders>
            <w:shd w:val="clear" w:color="auto" w:fill="auto"/>
            <w:noWrap/>
            <w:vAlign w:val="bottom"/>
            <w:hideMark/>
          </w:tcPr>
          <w:p w14:paraId="0728329B"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-84 000</w:t>
            </w:r>
          </w:p>
        </w:tc>
      </w:tr>
      <w:tr w:rsidR="00EC2631" w:rsidRPr="00EC2631" w14:paraId="74262A23" w14:textId="77777777" w:rsidTr="00EC2631">
        <w:trPr>
          <w:trHeight w:val="300"/>
        </w:trPr>
        <w:tc>
          <w:tcPr>
            <w:tcW w:w="1020" w:type="dxa"/>
            <w:tcBorders>
              <w:top w:val="nil"/>
              <w:left w:val="nil"/>
              <w:bottom w:val="nil"/>
              <w:right w:val="nil"/>
            </w:tcBorders>
            <w:shd w:val="clear" w:color="auto" w:fill="auto"/>
            <w:noWrap/>
            <w:vAlign w:val="bottom"/>
            <w:hideMark/>
          </w:tcPr>
          <w:p w14:paraId="672F9C8F"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11100</w:t>
            </w:r>
            <w:proofErr w:type="gramEnd"/>
          </w:p>
        </w:tc>
        <w:tc>
          <w:tcPr>
            <w:tcW w:w="5784" w:type="dxa"/>
            <w:tcBorders>
              <w:top w:val="nil"/>
              <w:left w:val="nil"/>
              <w:bottom w:val="nil"/>
              <w:right w:val="nil"/>
            </w:tcBorders>
            <w:shd w:val="clear" w:color="auto" w:fill="auto"/>
            <w:noWrap/>
            <w:vAlign w:val="bottom"/>
            <w:hideMark/>
          </w:tcPr>
          <w:p w14:paraId="289603E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Lagtingets kansli, verksamhet</w:t>
            </w:r>
          </w:p>
        </w:tc>
        <w:tc>
          <w:tcPr>
            <w:tcW w:w="1417" w:type="dxa"/>
            <w:tcBorders>
              <w:top w:val="nil"/>
              <w:left w:val="nil"/>
              <w:bottom w:val="nil"/>
              <w:right w:val="nil"/>
            </w:tcBorders>
            <w:shd w:val="clear" w:color="auto" w:fill="auto"/>
            <w:noWrap/>
            <w:vAlign w:val="bottom"/>
            <w:hideMark/>
          </w:tcPr>
          <w:p w14:paraId="1E206241"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84 000</w:t>
            </w:r>
          </w:p>
        </w:tc>
        <w:tc>
          <w:tcPr>
            <w:tcW w:w="1418" w:type="dxa"/>
            <w:tcBorders>
              <w:top w:val="nil"/>
              <w:left w:val="nil"/>
              <w:bottom w:val="nil"/>
              <w:right w:val="nil"/>
            </w:tcBorders>
            <w:shd w:val="clear" w:color="auto" w:fill="auto"/>
            <w:noWrap/>
            <w:vAlign w:val="bottom"/>
            <w:hideMark/>
          </w:tcPr>
          <w:p w14:paraId="5B6606F7"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-84 000</w:t>
            </w:r>
          </w:p>
        </w:tc>
      </w:tr>
      <w:tr w:rsidR="00EC2631" w:rsidRPr="00EC2631" w14:paraId="1C298F72" w14:textId="77777777" w:rsidTr="00EC2631">
        <w:trPr>
          <w:trHeight w:val="300"/>
        </w:trPr>
        <w:tc>
          <w:tcPr>
            <w:tcW w:w="1020" w:type="dxa"/>
            <w:tcBorders>
              <w:top w:val="nil"/>
              <w:left w:val="nil"/>
              <w:bottom w:val="nil"/>
              <w:right w:val="nil"/>
            </w:tcBorders>
            <w:shd w:val="clear" w:color="auto" w:fill="auto"/>
            <w:noWrap/>
            <w:vAlign w:val="bottom"/>
            <w:hideMark/>
          </w:tcPr>
          <w:p w14:paraId="772B7CF1"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5A65300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6F117F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A32711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20D44C5" w14:textId="77777777" w:rsidTr="00EC2631">
        <w:trPr>
          <w:trHeight w:val="300"/>
        </w:trPr>
        <w:tc>
          <w:tcPr>
            <w:tcW w:w="1020" w:type="dxa"/>
            <w:tcBorders>
              <w:top w:val="nil"/>
              <w:left w:val="nil"/>
              <w:bottom w:val="nil"/>
              <w:right w:val="nil"/>
            </w:tcBorders>
            <w:shd w:val="clear" w:color="auto" w:fill="auto"/>
            <w:noWrap/>
            <w:hideMark/>
          </w:tcPr>
          <w:p w14:paraId="0170C73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E96F7F8"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2</w:t>
            </w:r>
          </w:p>
        </w:tc>
        <w:tc>
          <w:tcPr>
            <w:tcW w:w="1417" w:type="dxa"/>
            <w:tcBorders>
              <w:top w:val="nil"/>
              <w:left w:val="nil"/>
              <w:bottom w:val="nil"/>
              <w:right w:val="nil"/>
            </w:tcBorders>
            <w:shd w:val="clear" w:color="auto" w:fill="auto"/>
            <w:noWrap/>
            <w:vAlign w:val="bottom"/>
            <w:hideMark/>
          </w:tcPr>
          <w:p w14:paraId="60B3DC61"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6F1A612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032BDCB" w14:textId="77777777" w:rsidTr="00EC2631">
        <w:trPr>
          <w:trHeight w:val="300"/>
        </w:trPr>
        <w:tc>
          <w:tcPr>
            <w:tcW w:w="1020" w:type="dxa"/>
            <w:tcBorders>
              <w:top w:val="nil"/>
              <w:left w:val="nil"/>
              <w:bottom w:val="nil"/>
              <w:right w:val="nil"/>
            </w:tcBorders>
            <w:shd w:val="clear" w:color="auto" w:fill="auto"/>
            <w:noWrap/>
            <w:vAlign w:val="bottom"/>
            <w:hideMark/>
          </w:tcPr>
          <w:p w14:paraId="3214174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47CEC7B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2D113D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9F3272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18F172D" w14:textId="77777777" w:rsidTr="00EC2631">
        <w:trPr>
          <w:trHeight w:val="300"/>
        </w:trPr>
        <w:tc>
          <w:tcPr>
            <w:tcW w:w="1020" w:type="dxa"/>
            <w:tcBorders>
              <w:top w:val="nil"/>
              <w:left w:val="nil"/>
              <w:bottom w:val="nil"/>
              <w:right w:val="nil"/>
            </w:tcBorders>
            <w:shd w:val="clear" w:color="auto" w:fill="auto"/>
            <w:noWrap/>
            <w:vAlign w:val="bottom"/>
            <w:hideMark/>
          </w:tcPr>
          <w:p w14:paraId="45A7E36C"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200</w:t>
            </w:r>
          </w:p>
        </w:tc>
        <w:tc>
          <w:tcPr>
            <w:tcW w:w="5784" w:type="dxa"/>
            <w:tcBorders>
              <w:top w:val="nil"/>
              <w:left w:val="nil"/>
              <w:bottom w:val="nil"/>
              <w:right w:val="nil"/>
            </w:tcBorders>
            <w:shd w:val="clear" w:color="auto" w:fill="auto"/>
            <w:noWrap/>
            <w:vAlign w:val="bottom"/>
            <w:hideMark/>
          </w:tcPr>
          <w:p w14:paraId="54CC756F"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 xml:space="preserve">Landskapsregeringen och </w:t>
            </w:r>
            <w:proofErr w:type="gramStart"/>
            <w:r w:rsidRPr="00EC2631">
              <w:rPr>
                <w:rFonts w:eastAsia="Times New Roman"/>
                <w:b/>
                <w:bCs/>
                <w:szCs w:val="20"/>
                <w:lang w:val="sv-FI" w:eastAsia="sv-FI"/>
              </w:rPr>
              <w:t>regeringskansliet</w:t>
            </w:r>
            <w:proofErr w:type="gramEnd"/>
          </w:p>
        </w:tc>
        <w:tc>
          <w:tcPr>
            <w:tcW w:w="1417" w:type="dxa"/>
            <w:tcBorders>
              <w:top w:val="nil"/>
              <w:left w:val="nil"/>
              <w:bottom w:val="nil"/>
              <w:right w:val="nil"/>
            </w:tcBorders>
            <w:shd w:val="clear" w:color="auto" w:fill="auto"/>
            <w:noWrap/>
            <w:vAlign w:val="bottom"/>
            <w:hideMark/>
          </w:tcPr>
          <w:p w14:paraId="42C1FCF0"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-32 000</w:t>
            </w:r>
          </w:p>
        </w:tc>
        <w:tc>
          <w:tcPr>
            <w:tcW w:w="1418" w:type="dxa"/>
            <w:tcBorders>
              <w:top w:val="nil"/>
              <w:left w:val="nil"/>
              <w:bottom w:val="nil"/>
              <w:right w:val="nil"/>
            </w:tcBorders>
            <w:shd w:val="clear" w:color="auto" w:fill="auto"/>
            <w:noWrap/>
            <w:vAlign w:val="bottom"/>
            <w:hideMark/>
          </w:tcPr>
          <w:p w14:paraId="27116652"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66 000</w:t>
            </w:r>
          </w:p>
        </w:tc>
      </w:tr>
      <w:tr w:rsidR="00EC2631" w:rsidRPr="00EC2631" w14:paraId="1ECAE116" w14:textId="77777777" w:rsidTr="00EC2631">
        <w:trPr>
          <w:trHeight w:val="300"/>
        </w:trPr>
        <w:tc>
          <w:tcPr>
            <w:tcW w:w="1020" w:type="dxa"/>
            <w:tcBorders>
              <w:top w:val="nil"/>
              <w:left w:val="nil"/>
              <w:bottom w:val="nil"/>
              <w:right w:val="nil"/>
            </w:tcBorders>
            <w:shd w:val="clear" w:color="auto" w:fill="auto"/>
            <w:noWrap/>
            <w:vAlign w:val="bottom"/>
            <w:hideMark/>
          </w:tcPr>
          <w:p w14:paraId="49790CD0"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43ED5DE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437642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C0AA0E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D44BDB4" w14:textId="77777777" w:rsidTr="00EC2631">
        <w:trPr>
          <w:trHeight w:val="300"/>
        </w:trPr>
        <w:tc>
          <w:tcPr>
            <w:tcW w:w="1020" w:type="dxa"/>
            <w:tcBorders>
              <w:top w:val="nil"/>
              <w:left w:val="nil"/>
              <w:bottom w:val="nil"/>
              <w:right w:val="nil"/>
            </w:tcBorders>
            <w:shd w:val="clear" w:color="auto" w:fill="auto"/>
            <w:noWrap/>
            <w:vAlign w:val="bottom"/>
            <w:hideMark/>
          </w:tcPr>
          <w:p w14:paraId="6829BA71"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210</w:t>
            </w:r>
          </w:p>
        </w:tc>
        <w:tc>
          <w:tcPr>
            <w:tcW w:w="5784" w:type="dxa"/>
            <w:tcBorders>
              <w:top w:val="nil"/>
              <w:left w:val="nil"/>
              <w:bottom w:val="nil"/>
              <w:right w:val="nil"/>
            </w:tcBorders>
            <w:shd w:val="clear" w:color="auto" w:fill="auto"/>
            <w:noWrap/>
            <w:vAlign w:val="bottom"/>
            <w:hideMark/>
          </w:tcPr>
          <w:p w14:paraId="23E27CC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Regeringskansliet</w:t>
            </w:r>
          </w:p>
        </w:tc>
        <w:tc>
          <w:tcPr>
            <w:tcW w:w="1417" w:type="dxa"/>
            <w:tcBorders>
              <w:top w:val="nil"/>
              <w:left w:val="nil"/>
              <w:bottom w:val="nil"/>
              <w:right w:val="nil"/>
            </w:tcBorders>
            <w:shd w:val="clear" w:color="auto" w:fill="auto"/>
            <w:noWrap/>
            <w:vAlign w:val="bottom"/>
            <w:hideMark/>
          </w:tcPr>
          <w:p w14:paraId="42D8F40B"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5 000</w:t>
            </w:r>
          </w:p>
        </w:tc>
        <w:tc>
          <w:tcPr>
            <w:tcW w:w="1418" w:type="dxa"/>
            <w:tcBorders>
              <w:top w:val="nil"/>
              <w:left w:val="nil"/>
              <w:bottom w:val="nil"/>
              <w:right w:val="nil"/>
            </w:tcBorders>
            <w:shd w:val="clear" w:color="auto" w:fill="auto"/>
            <w:noWrap/>
            <w:vAlign w:val="bottom"/>
            <w:hideMark/>
          </w:tcPr>
          <w:p w14:paraId="18173479"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35600A6F" w14:textId="77777777" w:rsidTr="00EC2631">
        <w:trPr>
          <w:trHeight w:val="300"/>
        </w:trPr>
        <w:tc>
          <w:tcPr>
            <w:tcW w:w="1020" w:type="dxa"/>
            <w:tcBorders>
              <w:top w:val="nil"/>
              <w:left w:val="nil"/>
              <w:bottom w:val="nil"/>
              <w:right w:val="nil"/>
            </w:tcBorders>
            <w:shd w:val="clear" w:color="auto" w:fill="auto"/>
            <w:noWrap/>
            <w:vAlign w:val="bottom"/>
            <w:hideMark/>
          </w:tcPr>
          <w:p w14:paraId="612E819F"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21010</w:t>
            </w:r>
            <w:proofErr w:type="gramEnd"/>
          </w:p>
        </w:tc>
        <w:tc>
          <w:tcPr>
            <w:tcW w:w="5784" w:type="dxa"/>
            <w:tcBorders>
              <w:top w:val="nil"/>
              <w:left w:val="nil"/>
              <w:bottom w:val="nil"/>
              <w:right w:val="nil"/>
            </w:tcBorders>
            <w:shd w:val="clear" w:color="auto" w:fill="auto"/>
            <w:noWrap/>
            <w:vAlign w:val="bottom"/>
            <w:hideMark/>
          </w:tcPr>
          <w:p w14:paraId="502FABCB"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Regeringskansliet, verksamhet</w:t>
            </w:r>
          </w:p>
        </w:tc>
        <w:tc>
          <w:tcPr>
            <w:tcW w:w="1417" w:type="dxa"/>
            <w:tcBorders>
              <w:top w:val="nil"/>
              <w:left w:val="nil"/>
              <w:bottom w:val="nil"/>
              <w:right w:val="nil"/>
            </w:tcBorders>
            <w:shd w:val="clear" w:color="auto" w:fill="auto"/>
            <w:noWrap/>
            <w:vAlign w:val="bottom"/>
            <w:hideMark/>
          </w:tcPr>
          <w:p w14:paraId="4FDE6E53"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5 000</w:t>
            </w:r>
          </w:p>
        </w:tc>
        <w:tc>
          <w:tcPr>
            <w:tcW w:w="1418" w:type="dxa"/>
            <w:tcBorders>
              <w:top w:val="nil"/>
              <w:left w:val="nil"/>
              <w:bottom w:val="nil"/>
              <w:right w:val="nil"/>
            </w:tcBorders>
            <w:shd w:val="clear" w:color="auto" w:fill="auto"/>
            <w:noWrap/>
            <w:vAlign w:val="bottom"/>
            <w:hideMark/>
          </w:tcPr>
          <w:p w14:paraId="233B4F5B"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772E87B6" w14:textId="77777777" w:rsidTr="00EC2631">
        <w:trPr>
          <w:trHeight w:val="300"/>
        </w:trPr>
        <w:tc>
          <w:tcPr>
            <w:tcW w:w="1020" w:type="dxa"/>
            <w:tcBorders>
              <w:top w:val="nil"/>
              <w:left w:val="nil"/>
              <w:bottom w:val="nil"/>
              <w:right w:val="nil"/>
            </w:tcBorders>
            <w:shd w:val="clear" w:color="auto" w:fill="auto"/>
            <w:noWrap/>
            <w:vAlign w:val="bottom"/>
            <w:hideMark/>
          </w:tcPr>
          <w:p w14:paraId="407D1CE4"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1ACA252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7FF35B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4BC4EF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9626A1D" w14:textId="77777777" w:rsidTr="00EC2631">
        <w:trPr>
          <w:trHeight w:val="300"/>
        </w:trPr>
        <w:tc>
          <w:tcPr>
            <w:tcW w:w="1020" w:type="dxa"/>
            <w:tcBorders>
              <w:top w:val="nil"/>
              <w:left w:val="nil"/>
              <w:bottom w:val="nil"/>
              <w:right w:val="nil"/>
            </w:tcBorders>
            <w:shd w:val="clear" w:color="auto" w:fill="auto"/>
            <w:noWrap/>
            <w:vAlign w:val="bottom"/>
            <w:hideMark/>
          </w:tcPr>
          <w:p w14:paraId="4F1948A1"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260</w:t>
            </w:r>
          </w:p>
        </w:tc>
        <w:tc>
          <w:tcPr>
            <w:tcW w:w="5784" w:type="dxa"/>
            <w:tcBorders>
              <w:top w:val="nil"/>
              <w:left w:val="nil"/>
              <w:bottom w:val="nil"/>
              <w:right w:val="nil"/>
            </w:tcBorders>
            <w:shd w:val="clear" w:color="auto" w:fill="auto"/>
            <w:noWrap/>
            <w:vAlign w:val="bottom"/>
            <w:hideMark/>
          </w:tcPr>
          <w:p w14:paraId="1804178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Landskapsregeringens övriga inkomster och utgifter</w:t>
            </w:r>
          </w:p>
        </w:tc>
        <w:tc>
          <w:tcPr>
            <w:tcW w:w="1417" w:type="dxa"/>
            <w:tcBorders>
              <w:top w:val="nil"/>
              <w:left w:val="nil"/>
              <w:bottom w:val="nil"/>
              <w:right w:val="nil"/>
            </w:tcBorders>
            <w:shd w:val="clear" w:color="auto" w:fill="auto"/>
            <w:noWrap/>
            <w:vAlign w:val="bottom"/>
            <w:hideMark/>
          </w:tcPr>
          <w:p w14:paraId="7007D4CF"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-66 000</w:t>
            </w:r>
          </w:p>
        </w:tc>
        <w:tc>
          <w:tcPr>
            <w:tcW w:w="1418" w:type="dxa"/>
            <w:tcBorders>
              <w:top w:val="nil"/>
              <w:left w:val="nil"/>
              <w:bottom w:val="nil"/>
              <w:right w:val="nil"/>
            </w:tcBorders>
            <w:shd w:val="clear" w:color="auto" w:fill="auto"/>
            <w:noWrap/>
            <w:vAlign w:val="bottom"/>
            <w:hideMark/>
          </w:tcPr>
          <w:p w14:paraId="777BF49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66 000</w:t>
            </w:r>
          </w:p>
        </w:tc>
      </w:tr>
      <w:tr w:rsidR="00EC2631" w:rsidRPr="00EC2631" w14:paraId="3B952107" w14:textId="77777777" w:rsidTr="00EC2631">
        <w:trPr>
          <w:trHeight w:val="300"/>
        </w:trPr>
        <w:tc>
          <w:tcPr>
            <w:tcW w:w="1020" w:type="dxa"/>
            <w:tcBorders>
              <w:top w:val="nil"/>
              <w:left w:val="nil"/>
              <w:bottom w:val="nil"/>
              <w:right w:val="nil"/>
            </w:tcBorders>
            <w:shd w:val="clear" w:color="auto" w:fill="auto"/>
            <w:noWrap/>
            <w:vAlign w:val="bottom"/>
            <w:hideMark/>
          </w:tcPr>
          <w:p w14:paraId="7F8DDC15"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26006</w:t>
            </w:r>
            <w:proofErr w:type="gramEnd"/>
          </w:p>
        </w:tc>
        <w:tc>
          <w:tcPr>
            <w:tcW w:w="5784" w:type="dxa"/>
            <w:tcBorders>
              <w:top w:val="nil"/>
              <w:left w:val="nil"/>
              <w:bottom w:val="nil"/>
              <w:right w:val="nil"/>
            </w:tcBorders>
            <w:shd w:val="clear" w:color="auto" w:fill="auto"/>
            <w:noWrap/>
            <w:vAlign w:val="bottom"/>
            <w:hideMark/>
          </w:tcPr>
          <w:p w14:paraId="0041140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Nordiska Skärgårdssamarbetet</w:t>
            </w:r>
          </w:p>
        </w:tc>
        <w:tc>
          <w:tcPr>
            <w:tcW w:w="1417" w:type="dxa"/>
            <w:tcBorders>
              <w:top w:val="nil"/>
              <w:left w:val="nil"/>
              <w:bottom w:val="nil"/>
              <w:right w:val="nil"/>
            </w:tcBorders>
            <w:shd w:val="clear" w:color="auto" w:fill="auto"/>
            <w:noWrap/>
            <w:vAlign w:val="bottom"/>
            <w:hideMark/>
          </w:tcPr>
          <w:p w14:paraId="5BA9464D"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-66 000</w:t>
            </w:r>
          </w:p>
        </w:tc>
        <w:tc>
          <w:tcPr>
            <w:tcW w:w="1418" w:type="dxa"/>
            <w:tcBorders>
              <w:top w:val="nil"/>
              <w:left w:val="nil"/>
              <w:bottom w:val="nil"/>
              <w:right w:val="nil"/>
            </w:tcBorders>
            <w:shd w:val="clear" w:color="auto" w:fill="auto"/>
            <w:noWrap/>
            <w:vAlign w:val="bottom"/>
            <w:hideMark/>
          </w:tcPr>
          <w:p w14:paraId="07FACCF2"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66 000</w:t>
            </w:r>
          </w:p>
        </w:tc>
      </w:tr>
      <w:tr w:rsidR="00EC2631" w:rsidRPr="00EC2631" w14:paraId="0B4DA960" w14:textId="77777777" w:rsidTr="00EC2631">
        <w:trPr>
          <w:trHeight w:val="300"/>
        </w:trPr>
        <w:tc>
          <w:tcPr>
            <w:tcW w:w="1020" w:type="dxa"/>
            <w:tcBorders>
              <w:top w:val="nil"/>
              <w:left w:val="nil"/>
              <w:bottom w:val="nil"/>
              <w:right w:val="nil"/>
            </w:tcBorders>
            <w:shd w:val="clear" w:color="auto" w:fill="auto"/>
            <w:noWrap/>
            <w:vAlign w:val="bottom"/>
            <w:hideMark/>
          </w:tcPr>
          <w:p w14:paraId="6320DD76"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7EDCE27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AE9C17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4AF7CA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1420C8D" w14:textId="77777777" w:rsidTr="00EC2631">
        <w:trPr>
          <w:trHeight w:val="300"/>
        </w:trPr>
        <w:tc>
          <w:tcPr>
            <w:tcW w:w="1020" w:type="dxa"/>
            <w:tcBorders>
              <w:top w:val="nil"/>
              <w:left w:val="nil"/>
              <w:bottom w:val="nil"/>
              <w:right w:val="nil"/>
            </w:tcBorders>
            <w:shd w:val="clear" w:color="auto" w:fill="auto"/>
            <w:noWrap/>
            <w:vAlign w:val="bottom"/>
            <w:hideMark/>
          </w:tcPr>
          <w:p w14:paraId="3D677CD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270</w:t>
            </w:r>
          </w:p>
        </w:tc>
        <w:tc>
          <w:tcPr>
            <w:tcW w:w="5784" w:type="dxa"/>
            <w:tcBorders>
              <w:top w:val="nil"/>
              <w:left w:val="nil"/>
              <w:bottom w:val="nil"/>
              <w:right w:val="nil"/>
            </w:tcBorders>
            <w:shd w:val="clear" w:color="auto" w:fill="auto"/>
            <w:noWrap/>
            <w:vAlign w:val="bottom"/>
            <w:hideMark/>
          </w:tcPr>
          <w:p w14:paraId="462D7AC8"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Radio- och TV-verksamhet</w:t>
            </w:r>
          </w:p>
        </w:tc>
        <w:tc>
          <w:tcPr>
            <w:tcW w:w="1417" w:type="dxa"/>
            <w:tcBorders>
              <w:top w:val="nil"/>
              <w:left w:val="nil"/>
              <w:bottom w:val="nil"/>
              <w:right w:val="nil"/>
            </w:tcBorders>
            <w:shd w:val="clear" w:color="auto" w:fill="auto"/>
            <w:noWrap/>
            <w:vAlign w:val="bottom"/>
            <w:hideMark/>
          </w:tcPr>
          <w:p w14:paraId="59CC1E5A"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29 000</w:t>
            </w:r>
          </w:p>
        </w:tc>
        <w:tc>
          <w:tcPr>
            <w:tcW w:w="1418" w:type="dxa"/>
            <w:tcBorders>
              <w:top w:val="nil"/>
              <w:left w:val="nil"/>
              <w:bottom w:val="nil"/>
              <w:right w:val="nil"/>
            </w:tcBorders>
            <w:shd w:val="clear" w:color="auto" w:fill="auto"/>
            <w:noWrap/>
            <w:vAlign w:val="bottom"/>
            <w:hideMark/>
          </w:tcPr>
          <w:p w14:paraId="06B5386B"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49059989" w14:textId="77777777" w:rsidTr="00EC2631">
        <w:trPr>
          <w:trHeight w:val="300"/>
        </w:trPr>
        <w:tc>
          <w:tcPr>
            <w:tcW w:w="1020" w:type="dxa"/>
            <w:tcBorders>
              <w:top w:val="nil"/>
              <w:left w:val="nil"/>
              <w:bottom w:val="nil"/>
              <w:right w:val="nil"/>
            </w:tcBorders>
            <w:shd w:val="clear" w:color="auto" w:fill="auto"/>
            <w:noWrap/>
            <w:vAlign w:val="bottom"/>
            <w:hideMark/>
          </w:tcPr>
          <w:p w14:paraId="0DE87975"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27000</w:t>
            </w:r>
            <w:proofErr w:type="gramEnd"/>
          </w:p>
        </w:tc>
        <w:tc>
          <w:tcPr>
            <w:tcW w:w="5784" w:type="dxa"/>
            <w:tcBorders>
              <w:top w:val="nil"/>
              <w:left w:val="nil"/>
              <w:bottom w:val="nil"/>
              <w:right w:val="nil"/>
            </w:tcBorders>
            <w:shd w:val="clear" w:color="auto" w:fill="auto"/>
            <w:noWrap/>
            <w:vAlign w:val="bottom"/>
            <w:hideMark/>
          </w:tcPr>
          <w:p w14:paraId="2A88374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Radio- och TV-verksamhet (F)</w:t>
            </w:r>
          </w:p>
        </w:tc>
        <w:tc>
          <w:tcPr>
            <w:tcW w:w="1417" w:type="dxa"/>
            <w:tcBorders>
              <w:top w:val="nil"/>
              <w:left w:val="nil"/>
              <w:bottom w:val="nil"/>
              <w:right w:val="nil"/>
            </w:tcBorders>
            <w:shd w:val="clear" w:color="auto" w:fill="auto"/>
            <w:noWrap/>
            <w:vAlign w:val="bottom"/>
            <w:hideMark/>
          </w:tcPr>
          <w:p w14:paraId="46BD53FE"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29 000</w:t>
            </w:r>
          </w:p>
        </w:tc>
        <w:tc>
          <w:tcPr>
            <w:tcW w:w="1418" w:type="dxa"/>
            <w:tcBorders>
              <w:top w:val="nil"/>
              <w:left w:val="nil"/>
              <w:bottom w:val="nil"/>
              <w:right w:val="nil"/>
            </w:tcBorders>
            <w:shd w:val="clear" w:color="auto" w:fill="auto"/>
            <w:noWrap/>
            <w:vAlign w:val="bottom"/>
            <w:hideMark/>
          </w:tcPr>
          <w:p w14:paraId="684C0FC3"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5E509514" w14:textId="77777777" w:rsidTr="00EC2631">
        <w:trPr>
          <w:trHeight w:val="300"/>
        </w:trPr>
        <w:tc>
          <w:tcPr>
            <w:tcW w:w="1020" w:type="dxa"/>
            <w:tcBorders>
              <w:top w:val="nil"/>
              <w:left w:val="nil"/>
              <w:bottom w:val="nil"/>
              <w:right w:val="nil"/>
            </w:tcBorders>
            <w:shd w:val="clear" w:color="auto" w:fill="auto"/>
            <w:noWrap/>
            <w:vAlign w:val="bottom"/>
            <w:hideMark/>
          </w:tcPr>
          <w:p w14:paraId="76DFF39C"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0891958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421CDE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FE4244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961D123" w14:textId="77777777" w:rsidTr="00EC2631">
        <w:trPr>
          <w:trHeight w:val="300"/>
        </w:trPr>
        <w:tc>
          <w:tcPr>
            <w:tcW w:w="1020" w:type="dxa"/>
            <w:tcBorders>
              <w:top w:val="nil"/>
              <w:left w:val="nil"/>
              <w:bottom w:val="nil"/>
              <w:right w:val="nil"/>
            </w:tcBorders>
            <w:shd w:val="clear" w:color="auto" w:fill="auto"/>
            <w:noWrap/>
            <w:hideMark/>
          </w:tcPr>
          <w:p w14:paraId="5473FF9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0120860B"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3</w:t>
            </w:r>
          </w:p>
        </w:tc>
        <w:tc>
          <w:tcPr>
            <w:tcW w:w="1417" w:type="dxa"/>
            <w:tcBorders>
              <w:top w:val="nil"/>
              <w:left w:val="nil"/>
              <w:bottom w:val="nil"/>
              <w:right w:val="nil"/>
            </w:tcBorders>
            <w:shd w:val="clear" w:color="auto" w:fill="auto"/>
            <w:noWrap/>
            <w:vAlign w:val="bottom"/>
            <w:hideMark/>
          </w:tcPr>
          <w:p w14:paraId="57C30D17"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70DA14E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660EED3" w14:textId="77777777" w:rsidTr="00EC2631">
        <w:trPr>
          <w:trHeight w:val="300"/>
        </w:trPr>
        <w:tc>
          <w:tcPr>
            <w:tcW w:w="1020" w:type="dxa"/>
            <w:tcBorders>
              <w:top w:val="nil"/>
              <w:left w:val="nil"/>
              <w:bottom w:val="nil"/>
              <w:right w:val="nil"/>
            </w:tcBorders>
            <w:shd w:val="clear" w:color="auto" w:fill="auto"/>
            <w:noWrap/>
            <w:vAlign w:val="bottom"/>
            <w:hideMark/>
          </w:tcPr>
          <w:p w14:paraId="38A1347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1B66596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07F8EC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895D03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749C4F0" w14:textId="77777777" w:rsidTr="00EC2631">
        <w:trPr>
          <w:trHeight w:val="300"/>
        </w:trPr>
        <w:tc>
          <w:tcPr>
            <w:tcW w:w="1020" w:type="dxa"/>
            <w:tcBorders>
              <w:top w:val="nil"/>
              <w:left w:val="nil"/>
              <w:bottom w:val="nil"/>
              <w:right w:val="nil"/>
            </w:tcBorders>
            <w:shd w:val="clear" w:color="auto" w:fill="auto"/>
            <w:noWrap/>
            <w:vAlign w:val="bottom"/>
            <w:hideMark/>
          </w:tcPr>
          <w:p w14:paraId="6FB6D46A"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300</w:t>
            </w:r>
          </w:p>
        </w:tc>
        <w:tc>
          <w:tcPr>
            <w:tcW w:w="5784" w:type="dxa"/>
            <w:tcBorders>
              <w:top w:val="nil"/>
              <w:left w:val="nil"/>
              <w:bottom w:val="nil"/>
              <w:right w:val="nil"/>
            </w:tcBorders>
            <w:shd w:val="clear" w:color="auto" w:fill="auto"/>
            <w:noWrap/>
            <w:vAlign w:val="bottom"/>
            <w:hideMark/>
          </w:tcPr>
          <w:p w14:paraId="53FFD673"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Finansavdelningens förvaltningsområde</w:t>
            </w:r>
          </w:p>
        </w:tc>
        <w:tc>
          <w:tcPr>
            <w:tcW w:w="1417" w:type="dxa"/>
            <w:tcBorders>
              <w:top w:val="nil"/>
              <w:left w:val="nil"/>
              <w:bottom w:val="nil"/>
              <w:right w:val="nil"/>
            </w:tcBorders>
            <w:shd w:val="clear" w:color="auto" w:fill="auto"/>
            <w:noWrap/>
            <w:vAlign w:val="bottom"/>
            <w:hideMark/>
          </w:tcPr>
          <w:p w14:paraId="18D2E201"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50 000</w:t>
            </w:r>
          </w:p>
        </w:tc>
        <w:tc>
          <w:tcPr>
            <w:tcW w:w="1418" w:type="dxa"/>
            <w:tcBorders>
              <w:top w:val="nil"/>
              <w:left w:val="nil"/>
              <w:bottom w:val="nil"/>
              <w:right w:val="nil"/>
            </w:tcBorders>
            <w:shd w:val="clear" w:color="auto" w:fill="auto"/>
            <w:noWrap/>
            <w:vAlign w:val="bottom"/>
            <w:hideMark/>
          </w:tcPr>
          <w:p w14:paraId="6D350D3D"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0</w:t>
            </w:r>
          </w:p>
        </w:tc>
      </w:tr>
      <w:tr w:rsidR="00EC2631" w:rsidRPr="00EC2631" w14:paraId="61EBD3F8" w14:textId="77777777" w:rsidTr="00EC2631">
        <w:trPr>
          <w:trHeight w:val="300"/>
        </w:trPr>
        <w:tc>
          <w:tcPr>
            <w:tcW w:w="1020" w:type="dxa"/>
            <w:tcBorders>
              <w:top w:val="nil"/>
              <w:left w:val="nil"/>
              <w:bottom w:val="nil"/>
              <w:right w:val="nil"/>
            </w:tcBorders>
            <w:shd w:val="clear" w:color="auto" w:fill="auto"/>
            <w:noWrap/>
            <w:vAlign w:val="bottom"/>
            <w:hideMark/>
          </w:tcPr>
          <w:p w14:paraId="5414F4B1"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42FC0B6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A4E7E3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04C808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9BED188" w14:textId="77777777" w:rsidTr="00EC2631">
        <w:trPr>
          <w:trHeight w:val="300"/>
        </w:trPr>
        <w:tc>
          <w:tcPr>
            <w:tcW w:w="1020" w:type="dxa"/>
            <w:tcBorders>
              <w:top w:val="nil"/>
              <w:left w:val="nil"/>
              <w:bottom w:val="nil"/>
              <w:right w:val="nil"/>
            </w:tcBorders>
            <w:shd w:val="clear" w:color="auto" w:fill="auto"/>
            <w:noWrap/>
            <w:vAlign w:val="bottom"/>
            <w:hideMark/>
          </w:tcPr>
          <w:p w14:paraId="2F2FC6E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300</w:t>
            </w:r>
          </w:p>
        </w:tc>
        <w:tc>
          <w:tcPr>
            <w:tcW w:w="5784" w:type="dxa"/>
            <w:tcBorders>
              <w:top w:val="nil"/>
              <w:left w:val="nil"/>
              <w:bottom w:val="nil"/>
              <w:right w:val="nil"/>
            </w:tcBorders>
            <w:shd w:val="clear" w:color="auto" w:fill="auto"/>
            <w:noWrap/>
            <w:vAlign w:val="bottom"/>
            <w:hideMark/>
          </w:tcPr>
          <w:p w14:paraId="56ED944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Allmän förvaltning</w:t>
            </w:r>
          </w:p>
        </w:tc>
        <w:tc>
          <w:tcPr>
            <w:tcW w:w="1417" w:type="dxa"/>
            <w:tcBorders>
              <w:top w:val="nil"/>
              <w:left w:val="nil"/>
              <w:bottom w:val="nil"/>
              <w:right w:val="nil"/>
            </w:tcBorders>
            <w:shd w:val="clear" w:color="auto" w:fill="auto"/>
            <w:noWrap/>
            <w:vAlign w:val="bottom"/>
            <w:hideMark/>
          </w:tcPr>
          <w:p w14:paraId="735D7EBE"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50 000</w:t>
            </w:r>
          </w:p>
        </w:tc>
        <w:tc>
          <w:tcPr>
            <w:tcW w:w="1418" w:type="dxa"/>
            <w:tcBorders>
              <w:top w:val="nil"/>
              <w:left w:val="nil"/>
              <w:bottom w:val="nil"/>
              <w:right w:val="nil"/>
            </w:tcBorders>
            <w:shd w:val="clear" w:color="auto" w:fill="auto"/>
            <w:noWrap/>
            <w:vAlign w:val="bottom"/>
            <w:hideMark/>
          </w:tcPr>
          <w:p w14:paraId="64D425E6"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500EE39C" w14:textId="77777777" w:rsidTr="00EC2631">
        <w:trPr>
          <w:trHeight w:val="300"/>
        </w:trPr>
        <w:tc>
          <w:tcPr>
            <w:tcW w:w="1020" w:type="dxa"/>
            <w:tcBorders>
              <w:top w:val="nil"/>
              <w:left w:val="nil"/>
              <w:bottom w:val="nil"/>
              <w:right w:val="nil"/>
            </w:tcBorders>
            <w:shd w:val="clear" w:color="auto" w:fill="auto"/>
            <w:noWrap/>
            <w:vAlign w:val="bottom"/>
            <w:hideMark/>
          </w:tcPr>
          <w:p w14:paraId="6879143D"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30010</w:t>
            </w:r>
            <w:proofErr w:type="gramEnd"/>
          </w:p>
        </w:tc>
        <w:tc>
          <w:tcPr>
            <w:tcW w:w="5784" w:type="dxa"/>
            <w:tcBorders>
              <w:top w:val="nil"/>
              <w:left w:val="nil"/>
              <w:bottom w:val="nil"/>
              <w:right w:val="nil"/>
            </w:tcBorders>
            <w:shd w:val="clear" w:color="auto" w:fill="auto"/>
            <w:noWrap/>
            <w:vAlign w:val="bottom"/>
            <w:hideMark/>
          </w:tcPr>
          <w:p w14:paraId="080A4D18"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Finansavdelningens allmänna förvaltning, verksamhet</w:t>
            </w:r>
          </w:p>
        </w:tc>
        <w:tc>
          <w:tcPr>
            <w:tcW w:w="1417" w:type="dxa"/>
            <w:tcBorders>
              <w:top w:val="nil"/>
              <w:left w:val="nil"/>
              <w:bottom w:val="nil"/>
              <w:right w:val="nil"/>
            </w:tcBorders>
            <w:shd w:val="clear" w:color="auto" w:fill="auto"/>
            <w:noWrap/>
            <w:vAlign w:val="bottom"/>
            <w:hideMark/>
          </w:tcPr>
          <w:p w14:paraId="0E3C3889"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50 000</w:t>
            </w:r>
          </w:p>
        </w:tc>
        <w:tc>
          <w:tcPr>
            <w:tcW w:w="1418" w:type="dxa"/>
            <w:tcBorders>
              <w:top w:val="nil"/>
              <w:left w:val="nil"/>
              <w:bottom w:val="nil"/>
              <w:right w:val="nil"/>
            </w:tcBorders>
            <w:shd w:val="clear" w:color="auto" w:fill="auto"/>
            <w:noWrap/>
            <w:vAlign w:val="bottom"/>
            <w:hideMark/>
          </w:tcPr>
          <w:p w14:paraId="375196B1"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2BE32081" w14:textId="77777777" w:rsidTr="00EC2631">
        <w:trPr>
          <w:trHeight w:val="300"/>
        </w:trPr>
        <w:tc>
          <w:tcPr>
            <w:tcW w:w="1020" w:type="dxa"/>
            <w:tcBorders>
              <w:top w:val="nil"/>
              <w:left w:val="nil"/>
              <w:bottom w:val="nil"/>
              <w:right w:val="nil"/>
            </w:tcBorders>
            <w:shd w:val="clear" w:color="auto" w:fill="auto"/>
            <w:noWrap/>
            <w:vAlign w:val="bottom"/>
            <w:hideMark/>
          </w:tcPr>
          <w:p w14:paraId="663EB34F"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0E71BD2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C72911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235900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E9CF50E" w14:textId="77777777" w:rsidTr="00EC2631">
        <w:trPr>
          <w:trHeight w:val="300"/>
        </w:trPr>
        <w:tc>
          <w:tcPr>
            <w:tcW w:w="1020" w:type="dxa"/>
            <w:tcBorders>
              <w:top w:val="nil"/>
              <w:left w:val="nil"/>
              <w:bottom w:val="nil"/>
              <w:right w:val="nil"/>
            </w:tcBorders>
            <w:shd w:val="clear" w:color="auto" w:fill="auto"/>
            <w:noWrap/>
            <w:hideMark/>
          </w:tcPr>
          <w:p w14:paraId="4362C50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3F2DD1BF"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4</w:t>
            </w:r>
          </w:p>
        </w:tc>
        <w:tc>
          <w:tcPr>
            <w:tcW w:w="1417" w:type="dxa"/>
            <w:tcBorders>
              <w:top w:val="nil"/>
              <w:left w:val="nil"/>
              <w:bottom w:val="nil"/>
              <w:right w:val="nil"/>
            </w:tcBorders>
            <w:shd w:val="clear" w:color="auto" w:fill="auto"/>
            <w:noWrap/>
            <w:vAlign w:val="bottom"/>
            <w:hideMark/>
          </w:tcPr>
          <w:p w14:paraId="5BD4604E"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7D7F7AF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853C7FA" w14:textId="77777777" w:rsidTr="00EC2631">
        <w:trPr>
          <w:trHeight w:val="300"/>
        </w:trPr>
        <w:tc>
          <w:tcPr>
            <w:tcW w:w="1020" w:type="dxa"/>
            <w:tcBorders>
              <w:top w:val="nil"/>
              <w:left w:val="nil"/>
              <w:bottom w:val="nil"/>
              <w:right w:val="nil"/>
            </w:tcBorders>
            <w:shd w:val="clear" w:color="auto" w:fill="auto"/>
            <w:noWrap/>
            <w:vAlign w:val="bottom"/>
            <w:hideMark/>
          </w:tcPr>
          <w:p w14:paraId="0671CAD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68063A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67B5EE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5F3781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DBD980E" w14:textId="77777777" w:rsidTr="00EC2631">
        <w:trPr>
          <w:trHeight w:val="300"/>
        </w:trPr>
        <w:tc>
          <w:tcPr>
            <w:tcW w:w="1020" w:type="dxa"/>
            <w:tcBorders>
              <w:top w:val="nil"/>
              <w:left w:val="nil"/>
              <w:bottom w:val="nil"/>
              <w:right w:val="nil"/>
            </w:tcBorders>
            <w:shd w:val="clear" w:color="auto" w:fill="auto"/>
            <w:noWrap/>
            <w:vAlign w:val="bottom"/>
            <w:hideMark/>
          </w:tcPr>
          <w:p w14:paraId="012B9AB0"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400</w:t>
            </w:r>
          </w:p>
        </w:tc>
        <w:tc>
          <w:tcPr>
            <w:tcW w:w="5784" w:type="dxa"/>
            <w:tcBorders>
              <w:top w:val="nil"/>
              <w:left w:val="nil"/>
              <w:bottom w:val="nil"/>
              <w:right w:val="nil"/>
            </w:tcBorders>
            <w:shd w:val="clear" w:color="auto" w:fill="auto"/>
            <w:noWrap/>
            <w:vAlign w:val="bottom"/>
            <w:hideMark/>
          </w:tcPr>
          <w:p w14:paraId="00DA15C0"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Social- och miljöavdelningens förvaltningsområde</w:t>
            </w:r>
          </w:p>
        </w:tc>
        <w:tc>
          <w:tcPr>
            <w:tcW w:w="1417" w:type="dxa"/>
            <w:tcBorders>
              <w:top w:val="nil"/>
              <w:left w:val="nil"/>
              <w:bottom w:val="nil"/>
              <w:right w:val="nil"/>
            </w:tcBorders>
            <w:shd w:val="clear" w:color="auto" w:fill="auto"/>
            <w:noWrap/>
            <w:vAlign w:val="bottom"/>
            <w:hideMark/>
          </w:tcPr>
          <w:p w14:paraId="498128FD"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-55 500</w:t>
            </w:r>
          </w:p>
        </w:tc>
        <w:tc>
          <w:tcPr>
            <w:tcW w:w="1418" w:type="dxa"/>
            <w:tcBorders>
              <w:top w:val="nil"/>
              <w:left w:val="nil"/>
              <w:bottom w:val="nil"/>
              <w:right w:val="nil"/>
            </w:tcBorders>
            <w:shd w:val="clear" w:color="auto" w:fill="auto"/>
            <w:noWrap/>
            <w:vAlign w:val="bottom"/>
            <w:hideMark/>
          </w:tcPr>
          <w:p w14:paraId="7B0E46C3"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18 500</w:t>
            </w:r>
          </w:p>
        </w:tc>
      </w:tr>
      <w:tr w:rsidR="00EC2631" w:rsidRPr="00EC2631" w14:paraId="0B1E907A" w14:textId="77777777" w:rsidTr="00EC2631">
        <w:trPr>
          <w:trHeight w:val="300"/>
        </w:trPr>
        <w:tc>
          <w:tcPr>
            <w:tcW w:w="1020" w:type="dxa"/>
            <w:tcBorders>
              <w:top w:val="nil"/>
              <w:left w:val="nil"/>
              <w:bottom w:val="nil"/>
              <w:right w:val="nil"/>
            </w:tcBorders>
            <w:shd w:val="clear" w:color="auto" w:fill="auto"/>
            <w:noWrap/>
            <w:vAlign w:val="bottom"/>
            <w:hideMark/>
          </w:tcPr>
          <w:p w14:paraId="1D7F3C9C"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3544F95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21DB806"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92993F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C9F6866" w14:textId="77777777" w:rsidTr="00EC2631">
        <w:trPr>
          <w:trHeight w:val="300"/>
        </w:trPr>
        <w:tc>
          <w:tcPr>
            <w:tcW w:w="1020" w:type="dxa"/>
            <w:tcBorders>
              <w:top w:val="nil"/>
              <w:left w:val="nil"/>
              <w:bottom w:val="nil"/>
              <w:right w:val="nil"/>
            </w:tcBorders>
            <w:shd w:val="clear" w:color="auto" w:fill="auto"/>
            <w:noWrap/>
            <w:vAlign w:val="bottom"/>
            <w:hideMark/>
          </w:tcPr>
          <w:p w14:paraId="2E9943B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400</w:t>
            </w:r>
          </w:p>
        </w:tc>
        <w:tc>
          <w:tcPr>
            <w:tcW w:w="5784" w:type="dxa"/>
            <w:tcBorders>
              <w:top w:val="nil"/>
              <w:left w:val="nil"/>
              <w:bottom w:val="nil"/>
              <w:right w:val="nil"/>
            </w:tcBorders>
            <w:shd w:val="clear" w:color="auto" w:fill="auto"/>
            <w:noWrap/>
            <w:vAlign w:val="bottom"/>
            <w:hideMark/>
          </w:tcPr>
          <w:p w14:paraId="48C730C0"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Allmän förvaltning</w:t>
            </w:r>
          </w:p>
        </w:tc>
        <w:tc>
          <w:tcPr>
            <w:tcW w:w="1417" w:type="dxa"/>
            <w:tcBorders>
              <w:top w:val="nil"/>
              <w:left w:val="nil"/>
              <w:bottom w:val="nil"/>
              <w:right w:val="nil"/>
            </w:tcBorders>
            <w:shd w:val="clear" w:color="auto" w:fill="auto"/>
            <w:noWrap/>
            <w:vAlign w:val="bottom"/>
            <w:hideMark/>
          </w:tcPr>
          <w:p w14:paraId="1CA5FFDB"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25 000</w:t>
            </w:r>
          </w:p>
        </w:tc>
        <w:tc>
          <w:tcPr>
            <w:tcW w:w="1418" w:type="dxa"/>
            <w:tcBorders>
              <w:top w:val="nil"/>
              <w:left w:val="nil"/>
              <w:bottom w:val="nil"/>
              <w:right w:val="nil"/>
            </w:tcBorders>
            <w:shd w:val="clear" w:color="auto" w:fill="auto"/>
            <w:noWrap/>
            <w:vAlign w:val="bottom"/>
            <w:hideMark/>
          </w:tcPr>
          <w:p w14:paraId="275540B0"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5A0333F1" w14:textId="77777777" w:rsidTr="00EC2631">
        <w:trPr>
          <w:trHeight w:val="300"/>
        </w:trPr>
        <w:tc>
          <w:tcPr>
            <w:tcW w:w="1020" w:type="dxa"/>
            <w:tcBorders>
              <w:top w:val="nil"/>
              <w:left w:val="nil"/>
              <w:bottom w:val="nil"/>
              <w:right w:val="nil"/>
            </w:tcBorders>
            <w:shd w:val="clear" w:color="auto" w:fill="auto"/>
            <w:noWrap/>
            <w:vAlign w:val="bottom"/>
            <w:hideMark/>
          </w:tcPr>
          <w:p w14:paraId="5A74B6F8"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40010</w:t>
            </w:r>
            <w:proofErr w:type="gramEnd"/>
          </w:p>
        </w:tc>
        <w:tc>
          <w:tcPr>
            <w:tcW w:w="5784" w:type="dxa"/>
            <w:tcBorders>
              <w:top w:val="nil"/>
              <w:left w:val="nil"/>
              <w:bottom w:val="nil"/>
              <w:right w:val="nil"/>
            </w:tcBorders>
            <w:shd w:val="clear" w:color="auto" w:fill="auto"/>
            <w:noWrap/>
            <w:vAlign w:val="bottom"/>
            <w:hideMark/>
          </w:tcPr>
          <w:p w14:paraId="4A9C1E7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Social- och miljöavdelningens allmänna förvaltning, verksamhet</w:t>
            </w:r>
          </w:p>
        </w:tc>
        <w:tc>
          <w:tcPr>
            <w:tcW w:w="1417" w:type="dxa"/>
            <w:tcBorders>
              <w:top w:val="nil"/>
              <w:left w:val="nil"/>
              <w:bottom w:val="nil"/>
              <w:right w:val="nil"/>
            </w:tcBorders>
            <w:shd w:val="clear" w:color="auto" w:fill="auto"/>
            <w:noWrap/>
            <w:vAlign w:val="bottom"/>
            <w:hideMark/>
          </w:tcPr>
          <w:p w14:paraId="624A6571"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25 000</w:t>
            </w:r>
          </w:p>
        </w:tc>
        <w:tc>
          <w:tcPr>
            <w:tcW w:w="1418" w:type="dxa"/>
            <w:tcBorders>
              <w:top w:val="nil"/>
              <w:left w:val="nil"/>
              <w:bottom w:val="nil"/>
              <w:right w:val="nil"/>
            </w:tcBorders>
            <w:shd w:val="clear" w:color="auto" w:fill="auto"/>
            <w:noWrap/>
            <w:vAlign w:val="bottom"/>
            <w:hideMark/>
          </w:tcPr>
          <w:p w14:paraId="5B229D8E"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73437908" w14:textId="77777777" w:rsidTr="00EC2631">
        <w:trPr>
          <w:trHeight w:val="300"/>
        </w:trPr>
        <w:tc>
          <w:tcPr>
            <w:tcW w:w="1020" w:type="dxa"/>
            <w:tcBorders>
              <w:top w:val="nil"/>
              <w:left w:val="nil"/>
              <w:bottom w:val="nil"/>
              <w:right w:val="nil"/>
            </w:tcBorders>
            <w:shd w:val="clear" w:color="auto" w:fill="auto"/>
            <w:noWrap/>
            <w:vAlign w:val="bottom"/>
            <w:hideMark/>
          </w:tcPr>
          <w:p w14:paraId="47EC78D8"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55E4DD9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815017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8E6A48C"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5ACBA37" w14:textId="77777777" w:rsidTr="00EC2631">
        <w:trPr>
          <w:trHeight w:val="300"/>
        </w:trPr>
        <w:tc>
          <w:tcPr>
            <w:tcW w:w="1020" w:type="dxa"/>
            <w:tcBorders>
              <w:top w:val="nil"/>
              <w:left w:val="nil"/>
              <w:bottom w:val="nil"/>
              <w:right w:val="nil"/>
            </w:tcBorders>
            <w:shd w:val="clear" w:color="auto" w:fill="auto"/>
            <w:noWrap/>
            <w:vAlign w:val="bottom"/>
            <w:hideMark/>
          </w:tcPr>
          <w:p w14:paraId="7E871081"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420</w:t>
            </w:r>
          </w:p>
        </w:tc>
        <w:tc>
          <w:tcPr>
            <w:tcW w:w="5784" w:type="dxa"/>
            <w:tcBorders>
              <w:top w:val="nil"/>
              <w:left w:val="nil"/>
              <w:bottom w:val="nil"/>
              <w:right w:val="nil"/>
            </w:tcBorders>
            <w:shd w:val="clear" w:color="auto" w:fill="auto"/>
            <w:noWrap/>
            <w:vAlign w:val="bottom"/>
            <w:hideMark/>
          </w:tcPr>
          <w:p w14:paraId="1E91149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Övriga hälso- och sjukvårdsuppgifter</w:t>
            </w:r>
          </w:p>
        </w:tc>
        <w:tc>
          <w:tcPr>
            <w:tcW w:w="1417" w:type="dxa"/>
            <w:tcBorders>
              <w:top w:val="nil"/>
              <w:left w:val="nil"/>
              <w:bottom w:val="nil"/>
              <w:right w:val="nil"/>
            </w:tcBorders>
            <w:shd w:val="clear" w:color="auto" w:fill="auto"/>
            <w:noWrap/>
            <w:vAlign w:val="bottom"/>
            <w:hideMark/>
          </w:tcPr>
          <w:p w14:paraId="3ECF6B60"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-60 000</w:t>
            </w:r>
          </w:p>
        </w:tc>
        <w:tc>
          <w:tcPr>
            <w:tcW w:w="1418" w:type="dxa"/>
            <w:tcBorders>
              <w:top w:val="nil"/>
              <w:left w:val="nil"/>
              <w:bottom w:val="nil"/>
              <w:right w:val="nil"/>
            </w:tcBorders>
            <w:shd w:val="clear" w:color="auto" w:fill="auto"/>
            <w:noWrap/>
            <w:vAlign w:val="bottom"/>
            <w:hideMark/>
          </w:tcPr>
          <w:p w14:paraId="36571426"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6BBC9D84" w14:textId="77777777" w:rsidTr="00EC2631">
        <w:trPr>
          <w:trHeight w:val="300"/>
        </w:trPr>
        <w:tc>
          <w:tcPr>
            <w:tcW w:w="1020" w:type="dxa"/>
            <w:tcBorders>
              <w:top w:val="nil"/>
              <w:left w:val="nil"/>
              <w:bottom w:val="nil"/>
              <w:right w:val="nil"/>
            </w:tcBorders>
            <w:shd w:val="clear" w:color="auto" w:fill="auto"/>
            <w:noWrap/>
            <w:vAlign w:val="bottom"/>
            <w:hideMark/>
          </w:tcPr>
          <w:p w14:paraId="0E70A39B"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42000</w:t>
            </w:r>
            <w:proofErr w:type="gramEnd"/>
          </w:p>
        </w:tc>
        <w:tc>
          <w:tcPr>
            <w:tcW w:w="5784" w:type="dxa"/>
            <w:tcBorders>
              <w:top w:val="nil"/>
              <w:left w:val="nil"/>
              <w:bottom w:val="nil"/>
              <w:right w:val="nil"/>
            </w:tcBorders>
            <w:shd w:val="clear" w:color="auto" w:fill="auto"/>
            <w:noWrap/>
            <w:vAlign w:val="bottom"/>
            <w:hideMark/>
          </w:tcPr>
          <w:p w14:paraId="124119B3"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Övriga hälso- och sjukvårdsuppgifter</w:t>
            </w:r>
          </w:p>
        </w:tc>
        <w:tc>
          <w:tcPr>
            <w:tcW w:w="1417" w:type="dxa"/>
            <w:tcBorders>
              <w:top w:val="nil"/>
              <w:left w:val="nil"/>
              <w:bottom w:val="nil"/>
              <w:right w:val="nil"/>
            </w:tcBorders>
            <w:shd w:val="clear" w:color="auto" w:fill="auto"/>
            <w:noWrap/>
            <w:vAlign w:val="bottom"/>
            <w:hideMark/>
          </w:tcPr>
          <w:p w14:paraId="668397D4"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-60 000</w:t>
            </w:r>
          </w:p>
        </w:tc>
        <w:tc>
          <w:tcPr>
            <w:tcW w:w="1418" w:type="dxa"/>
            <w:tcBorders>
              <w:top w:val="nil"/>
              <w:left w:val="nil"/>
              <w:bottom w:val="nil"/>
              <w:right w:val="nil"/>
            </w:tcBorders>
            <w:shd w:val="clear" w:color="auto" w:fill="auto"/>
            <w:noWrap/>
            <w:vAlign w:val="bottom"/>
            <w:hideMark/>
          </w:tcPr>
          <w:p w14:paraId="61649BDF"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6E84F4F5" w14:textId="77777777" w:rsidTr="00EC2631">
        <w:trPr>
          <w:trHeight w:val="300"/>
        </w:trPr>
        <w:tc>
          <w:tcPr>
            <w:tcW w:w="1020" w:type="dxa"/>
            <w:tcBorders>
              <w:top w:val="nil"/>
              <w:left w:val="nil"/>
              <w:bottom w:val="nil"/>
              <w:right w:val="nil"/>
            </w:tcBorders>
            <w:shd w:val="clear" w:color="auto" w:fill="auto"/>
            <w:noWrap/>
            <w:vAlign w:val="bottom"/>
            <w:hideMark/>
          </w:tcPr>
          <w:p w14:paraId="3DF3B32F"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492DF10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283B8E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258AA2B"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DC1ED6B" w14:textId="77777777" w:rsidTr="00EC2631">
        <w:trPr>
          <w:trHeight w:val="300"/>
        </w:trPr>
        <w:tc>
          <w:tcPr>
            <w:tcW w:w="1020" w:type="dxa"/>
            <w:tcBorders>
              <w:top w:val="nil"/>
              <w:left w:val="nil"/>
              <w:bottom w:val="nil"/>
              <w:right w:val="nil"/>
            </w:tcBorders>
            <w:shd w:val="clear" w:color="auto" w:fill="auto"/>
            <w:noWrap/>
            <w:vAlign w:val="bottom"/>
            <w:hideMark/>
          </w:tcPr>
          <w:p w14:paraId="7DB65AD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440</w:t>
            </w:r>
          </w:p>
        </w:tc>
        <w:tc>
          <w:tcPr>
            <w:tcW w:w="5784" w:type="dxa"/>
            <w:tcBorders>
              <w:top w:val="nil"/>
              <w:left w:val="nil"/>
              <w:bottom w:val="nil"/>
              <w:right w:val="nil"/>
            </w:tcBorders>
            <w:shd w:val="clear" w:color="auto" w:fill="auto"/>
            <w:noWrap/>
            <w:vAlign w:val="bottom"/>
            <w:hideMark/>
          </w:tcPr>
          <w:p w14:paraId="57C772B9"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Naturvård</w:t>
            </w:r>
          </w:p>
        </w:tc>
        <w:tc>
          <w:tcPr>
            <w:tcW w:w="1417" w:type="dxa"/>
            <w:tcBorders>
              <w:top w:val="nil"/>
              <w:left w:val="nil"/>
              <w:bottom w:val="nil"/>
              <w:right w:val="nil"/>
            </w:tcBorders>
            <w:shd w:val="clear" w:color="auto" w:fill="auto"/>
            <w:noWrap/>
            <w:vAlign w:val="bottom"/>
            <w:hideMark/>
          </w:tcPr>
          <w:p w14:paraId="1988F8DA"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-20 500</w:t>
            </w:r>
          </w:p>
        </w:tc>
        <w:tc>
          <w:tcPr>
            <w:tcW w:w="1418" w:type="dxa"/>
            <w:tcBorders>
              <w:top w:val="nil"/>
              <w:left w:val="nil"/>
              <w:bottom w:val="nil"/>
              <w:right w:val="nil"/>
            </w:tcBorders>
            <w:shd w:val="clear" w:color="auto" w:fill="auto"/>
            <w:noWrap/>
            <w:vAlign w:val="bottom"/>
            <w:hideMark/>
          </w:tcPr>
          <w:p w14:paraId="36BF8E46"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18 500</w:t>
            </w:r>
          </w:p>
        </w:tc>
      </w:tr>
      <w:tr w:rsidR="00EC2631" w:rsidRPr="00EC2631" w14:paraId="3EDB8F70" w14:textId="77777777" w:rsidTr="00EC2631">
        <w:trPr>
          <w:trHeight w:val="300"/>
        </w:trPr>
        <w:tc>
          <w:tcPr>
            <w:tcW w:w="1020" w:type="dxa"/>
            <w:tcBorders>
              <w:top w:val="nil"/>
              <w:left w:val="nil"/>
              <w:bottom w:val="nil"/>
              <w:right w:val="nil"/>
            </w:tcBorders>
            <w:shd w:val="clear" w:color="auto" w:fill="auto"/>
            <w:noWrap/>
            <w:vAlign w:val="bottom"/>
            <w:hideMark/>
          </w:tcPr>
          <w:p w14:paraId="43BE017B"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44000</w:t>
            </w:r>
            <w:proofErr w:type="gramEnd"/>
          </w:p>
        </w:tc>
        <w:tc>
          <w:tcPr>
            <w:tcW w:w="5784" w:type="dxa"/>
            <w:tcBorders>
              <w:top w:val="nil"/>
              <w:left w:val="nil"/>
              <w:bottom w:val="nil"/>
              <w:right w:val="nil"/>
            </w:tcBorders>
            <w:shd w:val="clear" w:color="auto" w:fill="auto"/>
            <w:noWrap/>
            <w:vAlign w:val="bottom"/>
            <w:hideMark/>
          </w:tcPr>
          <w:p w14:paraId="6B4B9CD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Naturvård</w:t>
            </w:r>
          </w:p>
        </w:tc>
        <w:tc>
          <w:tcPr>
            <w:tcW w:w="1417" w:type="dxa"/>
            <w:tcBorders>
              <w:top w:val="nil"/>
              <w:left w:val="nil"/>
              <w:bottom w:val="nil"/>
              <w:right w:val="nil"/>
            </w:tcBorders>
            <w:shd w:val="clear" w:color="auto" w:fill="auto"/>
            <w:noWrap/>
            <w:vAlign w:val="bottom"/>
            <w:hideMark/>
          </w:tcPr>
          <w:p w14:paraId="4ECC665A"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-20 500</w:t>
            </w:r>
          </w:p>
        </w:tc>
        <w:tc>
          <w:tcPr>
            <w:tcW w:w="1418" w:type="dxa"/>
            <w:tcBorders>
              <w:top w:val="nil"/>
              <w:left w:val="nil"/>
              <w:bottom w:val="nil"/>
              <w:right w:val="nil"/>
            </w:tcBorders>
            <w:shd w:val="clear" w:color="auto" w:fill="auto"/>
            <w:noWrap/>
            <w:vAlign w:val="bottom"/>
            <w:hideMark/>
          </w:tcPr>
          <w:p w14:paraId="127F75EC"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18 500</w:t>
            </w:r>
          </w:p>
        </w:tc>
      </w:tr>
      <w:tr w:rsidR="00EC2631" w:rsidRPr="00EC2631" w14:paraId="6DF12D54" w14:textId="77777777" w:rsidTr="00EC2631">
        <w:trPr>
          <w:trHeight w:val="300"/>
        </w:trPr>
        <w:tc>
          <w:tcPr>
            <w:tcW w:w="1020" w:type="dxa"/>
            <w:tcBorders>
              <w:top w:val="nil"/>
              <w:left w:val="nil"/>
              <w:bottom w:val="nil"/>
              <w:right w:val="nil"/>
            </w:tcBorders>
            <w:shd w:val="clear" w:color="auto" w:fill="auto"/>
            <w:noWrap/>
            <w:vAlign w:val="bottom"/>
            <w:hideMark/>
          </w:tcPr>
          <w:p w14:paraId="081A9814"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7F48E95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B2BAF2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5EB463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4F9A636" w14:textId="77777777" w:rsidTr="00EC2631">
        <w:trPr>
          <w:trHeight w:val="300"/>
        </w:trPr>
        <w:tc>
          <w:tcPr>
            <w:tcW w:w="1020" w:type="dxa"/>
            <w:tcBorders>
              <w:top w:val="nil"/>
              <w:left w:val="nil"/>
              <w:bottom w:val="nil"/>
              <w:right w:val="nil"/>
            </w:tcBorders>
            <w:shd w:val="clear" w:color="auto" w:fill="auto"/>
            <w:noWrap/>
          </w:tcPr>
          <w:p w14:paraId="1CC0137C"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tcPr>
          <w:p w14:paraId="0FB83A3E" w14:textId="77777777" w:rsidR="00EC2631" w:rsidRPr="00EC2631" w:rsidRDefault="00EC2631" w:rsidP="00EC2631">
            <w:pPr>
              <w:spacing w:before="0" w:after="0"/>
              <w:jc w:val="center"/>
              <w:rPr>
                <w:rFonts w:eastAsia="Times New Roman"/>
                <w:szCs w:val="20"/>
                <w:u w:val="single"/>
                <w:lang w:val="sv-FI" w:eastAsia="sv-FI"/>
              </w:rPr>
            </w:pPr>
          </w:p>
        </w:tc>
        <w:tc>
          <w:tcPr>
            <w:tcW w:w="1417" w:type="dxa"/>
            <w:tcBorders>
              <w:top w:val="nil"/>
              <w:left w:val="nil"/>
              <w:bottom w:val="nil"/>
              <w:right w:val="nil"/>
            </w:tcBorders>
            <w:shd w:val="clear" w:color="auto" w:fill="auto"/>
            <w:noWrap/>
            <w:vAlign w:val="bottom"/>
          </w:tcPr>
          <w:p w14:paraId="299F06DC"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tcPr>
          <w:p w14:paraId="54D6F17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4826267" w14:textId="77777777" w:rsidTr="00EC2631">
        <w:trPr>
          <w:trHeight w:val="300"/>
        </w:trPr>
        <w:tc>
          <w:tcPr>
            <w:tcW w:w="1020" w:type="dxa"/>
            <w:tcBorders>
              <w:top w:val="nil"/>
              <w:left w:val="nil"/>
              <w:bottom w:val="nil"/>
              <w:right w:val="nil"/>
            </w:tcBorders>
            <w:shd w:val="clear" w:color="auto" w:fill="auto"/>
            <w:noWrap/>
          </w:tcPr>
          <w:p w14:paraId="5388CDA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tcPr>
          <w:p w14:paraId="42460F54" w14:textId="77777777" w:rsidR="00EC2631" w:rsidRPr="00EC2631" w:rsidRDefault="00EC2631" w:rsidP="00EC2631">
            <w:pPr>
              <w:spacing w:before="0" w:after="0"/>
              <w:jc w:val="center"/>
              <w:rPr>
                <w:rFonts w:eastAsia="Times New Roman"/>
                <w:szCs w:val="20"/>
                <w:u w:val="single"/>
                <w:lang w:val="sv-FI" w:eastAsia="sv-FI"/>
              </w:rPr>
            </w:pPr>
          </w:p>
        </w:tc>
        <w:tc>
          <w:tcPr>
            <w:tcW w:w="1417" w:type="dxa"/>
            <w:tcBorders>
              <w:top w:val="nil"/>
              <w:left w:val="nil"/>
              <w:bottom w:val="nil"/>
              <w:right w:val="nil"/>
            </w:tcBorders>
            <w:shd w:val="clear" w:color="auto" w:fill="auto"/>
            <w:noWrap/>
            <w:vAlign w:val="bottom"/>
          </w:tcPr>
          <w:p w14:paraId="14C6E1EF"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tcPr>
          <w:p w14:paraId="2CD64E3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E80B81D" w14:textId="77777777" w:rsidTr="00EC2631">
        <w:trPr>
          <w:trHeight w:val="300"/>
        </w:trPr>
        <w:tc>
          <w:tcPr>
            <w:tcW w:w="1020" w:type="dxa"/>
            <w:tcBorders>
              <w:top w:val="nil"/>
              <w:left w:val="nil"/>
              <w:bottom w:val="nil"/>
              <w:right w:val="nil"/>
            </w:tcBorders>
            <w:shd w:val="clear" w:color="auto" w:fill="auto"/>
            <w:noWrap/>
            <w:hideMark/>
          </w:tcPr>
          <w:p w14:paraId="5864D3B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F1A27F6"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5</w:t>
            </w:r>
          </w:p>
        </w:tc>
        <w:tc>
          <w:tcPr>
            <w:tcW w:w="1417" w:type="dxa"/>
            <w:tcBorders>
              <w:top w:val="nil"/>
              <w:left w:val="nil"/>
              <w:bottom w:val="nil"/>
              <w:right w:val="nil"/>
            </w:tcBorders>
            <w:shd w:val="clear" w:color="auto" w:fill="auto"/>
            <w:noWrap/>
            <w:vAlign w:val="bottom"/>
            <w:hideMark/>
          </w:tcPr>
          <w:p w14:paraId="197BC91C"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3CDEE84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9E7AD63" w14:textId="77777777" w:rsidTr="00EC2631">
        <w:trPr>
          <w:trHeight w:val="300"/>
        </w:trPr>
        <w:tc>
          <w:tcPr>
            <w:tcW w:w="1020" w:type="dxa"/>
            <w:tcBorders>
              <w:top w:val="nil"/>
              <w:left w:val="nil"/>
              <w:bottom w:val="nil"/>
              <w:right w:val="nil"/>
            </w:tcBorders>
            <w:shd w:val="clear" w:color="auto" w:fill="auto"/>
            <w:noWrap/>
            <w:vAlign w:val="bottom"/>
            <w:hideMark/>
          </w:tcPr>
          <w:p w14:paraId="3B241AB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3217A5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65FBE6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218BBC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529069C" w14:textId="77777777" w:rsidTr="00EC2631">
        <w:trPr>
          <w:trHeight w:val="300"/>
        </w:trPr>
        <w:tc>
          <w:tcPr>
            <w:tcW w:w="1020" w:type="dxa"/>
            <w:tcBorders>
              <w:top w:val="nil"/>
              <w:left w:val="nil"/>
              <w:bottom w:val="nil"/>
              <w:right w:val="nil"/>
            </w:tcBorders>
            <w:shd w:val="clear" w:color="auto" w:fill="auto"/>
            <w:noWrap/>
            <w:vAlign w:val="bottom"/>
            <w:hideMark/>
          </w:tcPr>
          <w:p w14:paraId="17F37361"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500</w:t>
            </w:r>
          </w:p>
        </w:tc>
        <w:tc>
          <w:tcPr>
            <w:tcW w:w="5784" w:type="dxa"/>
            <w:tcBorders>
              <w:top w:val="nil"/>
              <w:left w:val="nil"/>
              <w:bottom w:val="nil"/>
              <w:right w:val="nil"/>
            </w:tcBorders>
            <w:shd w:val="clear" w:color="auto" w:fill="auto"/>
            <w:noWrap/>
            <w:vAlign w:val="bottom"/>
            <w:hideMark/>
          </w:tcPr>
          <w:p w14:paraId="719E147C"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Utbildnings- och kulturavdelningens förvaltningsområde</w:t>
            </w:r>
          </w:p>
        </w:tc>
        <w:tc>
          <w:tcPr>
            <w:tcW w:w="1417" w:type="dxa"/>
            <w:tcBorders>
              <w:top w:val="nil"/>
              <w:left w:val="nil"/>
              <w:bottom w:val="nil"/>
              <w:right w:val="nil"/>
            </w:tcBorders>
            <w:shd w:val="clear" w:color="auto" w:fill="auto"/>
            <w:noWrap/>
            <w:vAlign w:val="bottom"/>
            <w:hideMark/>
          </w:tcPr>
          <w:p w14:paraId="5884DC35"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-340 000</w:t>
            </w:r>
          </w:p>
        </w:tc>
        <w:tc>
          <w:tcPr>
            <w:tcW w:w="1418" w:type="dxa"/>
            <w:tcBorders>
              <w:top w:val="nil"/>
              <w:left w:val="nil"/>
              <w:bottom w:val="nil"/>
              <w:right w:val="nil"/>
            </w:tcBorders>
            <w:shd w:val="clear" w:color="auto" w:fill="auto"/>
            <w:noWrap/>
            <w:vAlign w:val="bottom"/>
            <w:hideMark/>
          </w:tcPr>
          <w:p w14:paraId="7C00C8EC"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97 000</w:t>
            </w:r>
          </w:p>
        </w:tc>
      </w:tr>
      <w:tr w:rsidR="00EC2631" w:rsidRPr="00EC2631" w14:paraId="096DEE4D" w14:textId="77777777" w:rsidTr="00EC2631">
        <w:trPr>
          <w:trHeight w:val="300"/>
        </w:trPr>
        <w:tc>
          <w:tcPr>
            <w:tcW w:w="1020" w:type="dxa"/>
            <w:tcBorders>
              <w:top w:val="nil"/>
              <w:left w:val="nil"/>
              <w:bottom w:val="nil"/>
              <w:right w:val="nil"/>
            </w:tcBorders>
            <w:shd w:val="clear" w:color="auto" w:fill="auto"/>
            <w:noWrap/>
            <w:vAlign w:val="bottom"/>
            <w:hideMark/>
          </w:tcPr>
          <w:p w14:paraId="51EF78B2"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6AF61F5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F1CAB1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9DD4A0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5E2AE63" w14:textId="77777777" w:rsidTr="00EC2631">
        <w:trPr>
          <w:trHeight w:val="300"/>
        </w:trPr>
        <w:tc>
          <w:tcPr>
            <w:tcW w:w="1020" w:type="dxa"/>
            <w:tcBorders>
              <w:top w:val="nil"/>
              <w:left w:val="nil"/>
              <w:bottom w:val="nil"/>
              <w:right w:val="nil"/>
            </w:tcBorders>
            <w:shd w:val="clear" w:color="auto" w:fill="auto"/>
            <w:noWrap/>
            <w:vAlign w:val="bottom"/>
            <w:hideMark/>
          </w:tcPr>
          <w:p w14:paraId="595BA7D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516</w:t>
            </w:r>
          </w:p>
        </w:tc>
        <w:tc>
          <w:tcPr>
            <w:tcW w:w="5784" w:type="dxa"/>
            <w:tcBorders>
              <w:top w:val="nil"/>
              <w:left w:val="nil"/>
              <w:bottom w:val="nil"/>
              <w:right w:val="nil"/>
            </w:tcBorders>
            <w:shd w:val="clear" w:color="auto" w:fill="auto"/>
            <w:noWrap/>
            <w:vAlign w:val="bottom"/>
            <w:hideMark/>
          </w:tcPr>
          <w:p w14:paraId="2C42887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Penningautomatmedel för kulturell verksamhet</w:t>
            </w:r>
          </w:p>
        </w:tc>
        <w:tc>
          <w:tcPr>
            <w:tcW w:w="1417" w:type="dxa"/>
            <w:tcBorders>
              <w:top w:val="nil"/>
              <w:left w:val="nil"/>
              <w:bottom w:val="nil"/>
              <w:right w:val="nil"/>
            </w:tcBorders>
            <w:shd w:val="clear" w:color="auto" w:fill="auto"/>
            <w:noWrap/>
            <w:vAlign w:val="bottom"/>
            <w:hideMark/>
          </w:tcPr>
          <w:p w14:paraId="0F7B3C1E"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30 000</w:t>
            </w:r>
          </w:p>
        </w:tc>
        <w:tc>
          <w:tcPr>
            <w:tcW w:w="1418" w:type="dxa"/>
            <w:tcBorders>
              <w:top w:val="nil"/>
              <w:left w:val="nil"/>
              <w:bottom w:val="nil"/>
              <w:right w:val="nil"/>
            </w:tcBorders>
            <w:shd w:val="clear" w:color="auto" w:fill="auto"/>
            <w:noWrap/>
            <w:vAlign w:val="bottom"/>
            <w:hideMark/>
          </w:tcPr>
          <w:p w14:paraId="05BE056C"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738D6E23" w14:textId="77777777" w:rsidTr="00EC2631">
        <w:trPr>
          <w:trHeight w:val="300"/>
        </w:trPr>
        <w:tc>
          <w:tcPr>
            <w:tcW w:w="1020" w:type="dxa"/>
            <w:tcBorders>
              <w:top w:val="nil"/>
              <w:left w:val="nil"/>
              <w:bottom w:val="nil"/>
              <w:right w:val="nil"/>
            </w:tcBorders>
            <w:shd w:val="clear" w:color="auto" w:fill="auto"/>
            <w:noWrap/>
            <w:vAlign w:val="bottom"/>
            <w:hideMark/>
          </w:tcPr>
          <w:p w14:paraId="444907F9"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51600</w:t>
            </w:r>
            <w:proofErr w:type="gramEnd"/>
          </w:p>
        </w:tc>
        <w:tc>
          <w:tcPr>
            <w:tcW w:w="5784" w:type="dxa"/>
            <w:tcBorders>
              <w:top w:val="nil"/>
              <w:left w:val="nil"/>
              <w:bottom w:val="nil"/>
              <w:right w:val="nil"/>
            </w:tcBorders>
            <w:shd w:val="clear" w:color="auto" w:fill="auto"/>
            <w:noWrap/>
            <w:vAlign w:val="bottom"/>
            <w:hideMark/>
          </w:tcPr>
          <w:p w14:paraId="40C3A689"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Penningautomatmedel för kulturell verksamhet (R)</w:t>
            </w:r>
          </w:p>
        </w:tc>
        <w:tc>
          <w:tcPr>
            <w:tcW w:w="1417" w:type="dxa"/>
            <w:tcBorders>
              <w:top w:val="nil"/>
              <w:left w:val="nil"/>
              <w:bottom w:val="nil"/>
              <w:right w:val="nil"/>
            </w:tcBorders>
            <w:shd w:val="clear" w:color="auto" w:fill="auto"/>
            <w:noWrap/>
            <w:vAlign w:val="bottom"/>
            <w:hideMark/>
          </w:tcPr>
          <w:p w14:paraId="2CD8AFC3"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30 000</w:t>
            </w:r>
          </w:p>
        </w:tc>
        <w:tc>
          <w:tcPr>
            <w:tcW w:w="1418" w:type="dxa"/>
            <w:tcBorders>
              <w:top w:val="nil"/>
              <w:left w:val="nil"/>
              <w:bottom w:val="nil"/>
              <w:right w:val="nil"/>
            </w:tcBorders>
            <w:shd w:val="clear" w:color="auto" w:fill="auto"/>
            <w:noWrap/>
            <w:vAlign w:val="bottom"/>
            <w:hideMark/>
          </w:tcPr>
          <w:p w14:paraId="0FDB8517"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4C9FB374" w14:textId="77777777" w:rsidTr="00EC2631">
        <w:trPr>
          <w:trHeight w:val="300"/>
        </w:trPr>
        <w:tc>
          <w:tcPr>
            <w:tcW w:w="1020" w:type="dxa"/>
            <w:tcBorders>
              <w:top w:val="nil"/>
              <w:left w:val="nil"/>
              <w:bottom w:val="nil"/>
              <w:right w:val="nil"/>
            </w:tcBorders>
            <w:shd w:val="clear" w:color="auto" w:fill="auto"/>
            <w:noWrap/>
            <w:vAlign w:val="bottom"/>
            <w:hideMark/>
          </w:tcPr>
          <w:p w14:paraId="13C72A0E"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5AA51FF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BC75DF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A6D429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862AE15" w14:textId="77777777" w:rsidTr="00EC2631">
        <w:trPr>
          <w:trHeight w:val="300"/>
        </w:trPr>
        <w:tc>
          <w:tcPr>
            <w:tcW w:w="1020" w:type="dxa"/>
            <w:tcBorders>
              <w:top w:val="nil"/>
              <w:left w:val="nil"/>
              <w:bottom w:val="nil"/>
              <w:right w:val="nil"/>
            </w:tcBorders>
            <w:shd w:val="clear" w:color="auto" w:fill="auto"/>
            <w:noWrap/>
            <w:vAlign w:val="bottom"/>
            <w:hideMark/>
          </w:tcPr>
          <w:p w14:paraId="25B44FD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535</w:t>
            </w:r>
          </w:p>
        </w:tc>
        <w:tc>
          <w:tcPr>
            <w:tcW w:w="5784" w:type="dxa"/>
            <w:tcBorders>
              <w:top w:val="nil"/>
              <w:left w:val="nil"/>
              <w:bottom w:val="nil"/>
              <w:right w:val="nil"/>
            </w:tcBorders>
            <w:shd w:val="clear" w:color="auto" w:fill="auto"/>
            <w:noWrap/>
            <w:vAlign w:val="bottom"/>
            <w:hideMark/>
          </w:tcPr>
          <w:p w14:paraId="1168D29D"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Utbildningsverksamhet</w:t>
            </w:r>
          </w:p>
        </w:tc>
        <w:tc>
          <w:tcPr>
            <w:tcW w:w="1417" w:type="dxa"/>
            <w:tcBorders>
              <w:top w:val="nil"/>
              <w:left w:val="nil"/>
              <w:bottom w:val="nil"/>
              <w:right w:val="nil"/>
            </w:tcBorders>
            <w:shd w:val="clear" w:color="auto" w:fill="auto"/>
            <w:noWrap/>
            <w:vAlign w:val="bottom"/>
            <w:hideMark/>
          </w:tcPr>
          <w:p w14:paraId="7D649824"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-370 000</w:t>
            </w:r>
          </w:p>
        </w:tc>
        <w:tc>
          <w:tcPr>
            <w:tcW w:w="1418" w:type="dxa"/>
            <w:tcBorders>
              <w:top w:val="nil"/>
              <w:left w:val="nil"/>
              <w:bottom w:val="nil"/>
              <w:right w:val="nil"/>
            </w:tcBorders>
            <w:shd w:val="clear" w:color="auto" w:fill="auto"/>
            <w:noWrap/>
            <w:vAlign w:val="bottom"/>
            <w:hideMark/>
          </w:tcPr>
          <w:p w14:paraId="172D856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97 000</w:t>
            </w:r>
          </w:p>
        </w:tc>
      </w:tr>
      <w:tr w:rsidR="00EC2631" w:rsidRPr="00EC2631" w14:paraId="369E7302" w14:textId="77777777" w:rsidTr="00EC2631">
        <w:trPr>
          <w:trHeight w:val="300"/>
        </w:trPr>
        <w:tc>
          <w:tcPr>
            <w:tcW w:w="1020" w:type="dxa"/>
            <w:tcBorders>
              <w:top w:val="nil"/>
              <w:left w:val="nil"/>
              <w:bottom w:val="nil"/>
              <w:right w:val="nil"/>
            </w:tcBorders>
            <w:shd w:val="clear" w:color="auto" w:fill="auto"/>
            <w:noWrap/>
            <w:vAlign w:val="bottom"/>
            <w:hideMark/>
          </w:tcPr>
          <w:p w14:paraId="0CBD3F49"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53500</w:t>
            </w:r>
            <w:proofErr w:type="gramEnd"/>
          </w:p>
        </w:tc>
        <w:tc>
          <w:tcPr>
            <w:tcW w:w="5784" w:type="dxa"/>
            <w:tcBorders>
              <w:top w:val="nil"/>
              <w:left w:val="nil"/>
              <w:bottom w:val="nil"/>
              <w:right w:val="nil"/>
            </w:tcBorders>
            <w:shd w:val="clear" w:color="auto" w:fill="auto"/>
            <w:noWrap/>
            <w:vAlign w:val="bottom"/>
            <w:hideMark/>
          </w:tcPr>
          <w:p w14:paraId="53319D53"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Vuxenutbildning</w:t>
            </w:r>
          </w:p>
        </w:tc>
        <w:tc>
          <w:tcPr>
            <w:tcW w:w="1417" w:type="dxa"/>
            <w:tcBorders>
              <w:top w:val="nil"/>
              <w:left w:val="nil"/>
              <w:bottom w:val="nil"/>
              <w:right w:val="nil"/>
            </w:tcBorders>
            <w:shd w:val="clear" w:color="auto" w:fill="auto"/>
            <w:noWrap/>
            <w:vAlign w:val="bottom"/>
            <w:hideMark/>
          </w:tcPr>
          <w:p w14:paraId="316D4FC5"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-370 000</w:t>
            </w:r>
          </w:p>
        </w:tc>
        <w:tc>
          <w:tcPr>
            <w:tcW w:w="1418" w:type="dxa"/>
            <w:tcBorders>
              <w:top w:val="nil"/>
              <w:left w:val="nil"/>
              <w:bottom w:val="nil"/>
              <w:right w:val="nil"/>
            </w:tcBorders>
            <w:shd w:val="clear" w:color="auto" w:fill="auto"/>
            <w:noWrap/>
            <w:vAlign w:val="bottom"/>
            <w:hideMark/>
          </w:tcPr>
          <w:p w14:paraId="499A1182"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97 000</w:t>
            </w:r>
          </w:p>
        </w:tc>
      </w:tr>
      <w:tr w:rsidR="00EC2631" w:rsidRPr="00EC2631" w14:paraId="35E2528D" w14:textId="77777777" w:rsidTr="00EC2631">
        <w:trPr>
          <w:trHeight w:val="300"/>
        </w:trPr>
        <w:tc>
          <w:tcPr>
            <w:tcW w:w="1020" w:type="dxa"/>
            <w:tcBorders>
              <w:top w:val="nil"/>
              <w:left w:val="nil"/>
              <w:bottom w:val="nil"/>
              <w:right w:val="nil"/>
            </w:tcBorders>
            <w:shd w:val="clear" w:color="auto" w:fill="auto"/>
            <w:noWrap/>
            <w:vAlign w:val="bottom"/>
            <w:hideMark/>
          </w:tcPr>
          <w:p w14:paraId="77AED1D7"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08B5153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5FB152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C683C6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2E3E493" w14:textId="77777777" w:rsidTr="00EC2631">
        <w:trPr>
          <w:trHeight w:val="300"/>
        </w:trPr>
        <w:tc>
          <w:tcPr>
            <w:tcW w:w="1020" w:type="dxa"/>
            <w:tcBorders>
              <w:top w:val="nil"/>
              <w:left w:val="nil"/>
              <w:bottom w:val="nil"/>
              <w:right w:val="nil"/>
            </w:tcBorders>
            <w:shd w:val="clear" w:color="auto" w:fill="auto"/>
            <w:noWrap/>
            <w:hideMark/>
          </w:tcPr>
          <w:p w14:paraId="4685ACDC"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11455243"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7</w:t>
            </w:r>
          </w:p>
        </w:tc>
        <w:tc>
          <w:tcPr>
            <w:tcW w:w="1417" w:type="dxa"/>
            <w:tcBorders>
              <w:top w:val="nil"/>
              <w:left w:val="nil"/>
              <w:bottom w:val="nil"/>
              <w:right w:val="nil"/>
            </w:tcBorders>
            <w:shd w:val="clear" w:color="auto" w:fill="auto"/>
            <w:noWrap/>
            <w:vAlign w:val="bottom"/>
            <w:hideMark/>
          </w:tcPr>
          <w:p w14:paraId="2B717BC1"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3BA5636B"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FCE0FEF" w14:textId="77777777" w:rsidTr="00EC2631">
        <w:trPr>
          <w:trHeight w:val="300"/>
        </w:trPr>
        <w:tc>
          <w:tcPr>
            <w:tcW w:w="1020" w:type="dxa"/>
            <w:tcBorders>
              <w:top w:val="nil"/>
              <w:left w:val="nil"/>
              <w:bottom w:val="nil"/>
              <w:right w:val="nil"/>
            </w:tcBorders>
            <w:shd w:val="clear" w:color="auto" w:fill="auto"/>
            <w:noWrap/>
            <w:vAlign w:val="bottom"/>
            <w:hideMark/>
          </w:tcPr>
          <w:p w14:paraId="0BC4BA0A"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1521D4E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DF2198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BCB42C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5E4C260" w14:textId="77777777" w:rsidTr="00EC2631">
        <w:trPr>
          <w:trHeight w:val="300"/>
        </w:trPr>
        <w:tc>
          <w:tcPr>
            <w:tcW w:w="1020" w:type="dxa"/>
            <w:tcBorders>
              <w:top w:val="nil"/>
              <w:left w:val="nil"/>
              <w:bottom w:val="nil"/>
              <w:right w:val="nil"/>
            </w:tcBorders>
            <w:shd w:val="clear" w:color="auto" w:fill="auto"/>
            <w:noWrap/>
            <w:vAlign w:val="bottom"/>
            <w:hideMark/>
          </w:tcPr>
          <w:p w14:paraId="3F46016A"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700</w:t>
            </w:r>
          </w:p>
        </w:tc>
        <w:tc>
          <w:tcPr>
            <w:tcW w:w="5784" w:type="dxa"/>
            <w:tcBorders>
              <w:top w:val="nil"/>
              <w:left w:val="nil"/>
              <w:bottom w:val="nil"/>
              <w:right w:val="nil"/>
            </w:tcBorders>
            <w:shd w:val="clear" w:color="auto" w:fill="auto"/>
            <w:noWrap/>
            <w:vAlign w:val="bottom"/>
            <w:hideMark/>
          </w:tcPr>
          <w:p w14:paraId="7BB1252F"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Infrastrukturavdelningens förvaltningsområde</w:t>
            </w:r>
          </w:p>
        </w:tc>
        <w:tc>
          <w:tcPr>
            <w:tcW w:w="1417" w:type="dxa"/>
            <w:tcBorders>
              <w:top w:val="nil"/>
              <w:left w:val="nil"/>
              <w:bottom w:val="nil"/>
              <w:right w:val="nil"/>
            </w:tcBorders>
            <w:shd w:val="clear" w:color="auto" w:fill="auto"/>
            <w:noWrap/>
            <w:vAlign w:val="bottom"/>
            <w:hideMark/>
          </w:tcPr>
          <w:p w14:paraId="55EC6892"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-100 000</w:t>
            </w:r>
          </w:p>
        </w:tc>
        <w:tc>
          <w:tcPr>
            <w:tcW w:w="1418" w:type="dxa"/>
            <w:tcBorders>
              <w:top w:val="nil"/>
              <w:left w:val="nil"/>
              <w:bottom w:val="nil"/>
              <w:right w:val="nil"/>
            </w:tcBorders>
            <w:shd w:val="clear" w:color="auto" w:fill="auto"/>
            <w:noWrap/>
            <w:vAlign w:val="bottom"/>
            <w:hideMark/>
          </w:tcPr>
          <w:p w14:paraId="6974837A"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100 000</w:t>
            </w:r>
          </w:p>
        </w:tc>
      </w:tr>
      <w:tr w:rsidR="00EC2631" w:rsidRPr="00EC2631" w14:paraId="46188153" w14:textId="77777777" w:rsidTr="00EC2631">
        <w:trPr>
          <w:trHeight w:val="300"/>
        </w:trPr>
        <w:tc>
          <w:tcPr>
            <w:tcW w:w="1020" w:type="dxa"/>
            <w:tcBorders>
              <w:top w:val="nil"/>
              <w:left w:val="nil"/>
              <w:bottom w:val="nil"/>
              <w:right w:val="nil"/>
            </w:tcBorders>
            <w:shd w:val="clear" w:color="auto" w:fill="auto"/>
            <w:noWrap/>
            <w:vAlign w:val="bottom"/>
            <w:hideMark/>
          </w:tcPr>
          <w:p w14:paraId="2401BBA9"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7189139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2C26A5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77672A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34DAB91" w14:textId="77777777" w:rsidTr="00EC2631">
        <w:trPr>
          <w:trHeight w:val="300"/>
        </w:trPr>
        <w:tc>
          <w:tcPr>
            <w:tcW w:w="1020" w:type="dxa"/>
            <w:tcBorders>
              <w:top w:val="nil"/>
              <w:left w:val="nil"/>
              <w:bottom w:val="nil"/>
              <w:right w:val="nil"/>
            </w:tcBorders>
            <w:shd w:val="clear" w:color="auto" w:fill="auto"/>
            <w:noWrap/>
            <w:vAlign w:val="bottom"/>
            <w:hideMark/>
          </w:tcPr>
          <w:p w14:paraId="35262A2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720</w:t>
            </w:r>
          </w:p>
        </w:tc>
        <w:tc>
          <w:tcPr>
            <w:tcW w:w="5784" w:type="dxa"/>
            <w:tcBorders>
              <w:top w:val="nil"/>
              <w:left w:val="nil"/>
              <w:bottom w:val="nil"/>
              <w:right w:val="nil"/>
            </w:tcBorders>
            <w:shd w:val="clear" w:color="auto" w:fill="auto"/>
            <w:noWrap/>
            <w:vAlign w:val="bottom"/>
            <w:hideMark/>
          </w:tcPr>
          <w:p w14:paraId="142B6A8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Samhällsteknik</w:t>
            </w:r>
          </w:p>
        </w:tc>
        <w:tc>
          <w:tcPr>
            <w:tcW w:w="1417" w:type="dxa"/>
            <w:tcBorders>
              <w:top w:val="nil"/>
              <w:left w:val="nil"/>
              <w:bottom w:val="nil"/>
              <w:right w:val="nil"/>
            </w:tcBorders>
            <w:shd w:val="clear" w:color="auto" w:fill="auto"/>
            <w:noWrap/>
            <w:vAlign w:val="bottom"/>
            <w:hideMark/>
          </w:tcPr>
          <w:p w14:paraId="60A20FB6"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-100 000</w:t>
            </w:r>
          </w:p>
        </w:tc>
        <w:tc>
          <w:tcPr>
            <w:tcW w:w="1418" w:type="dxa"/>
            <w:tcBorders>
              <w:top w:val="nil"/>
              <w:left w:val="nil"/>
              <w:bottom w:val="nil"/>
              <w:right w:val="nil"/>
            </w:tcBorders>
            <w:shd w:val="clear" w:color="auto" w:fill="auto"/>
            <w:noWrap/>
            <w:vAlign w:val="bottom"/>
            <w:hideMark/>
          </w:tcPr>
          <w:p w14:paraId="44419714"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100 000</w:t>
            </w:r>
          </w:p>
        </w:tc>
      </w:tr>
      <w:tr w:rsidR="00EC2631" w:rsidRPr="00EC2631" w14:paraId="12A624B6" w14:textId="77777777" w:rsidTr="00EC2631">
        <w:trPr>
          <w:trHeight w:val="300"/>
        </w:trPr>
        <w:tc>
          <w:tcPr>
            <w:tcW w:w="1020" w:type="dxa"/>
            <w:tcBorders>
              <w:top w:val="nil"/>
              <w:left w:val="nil"/>
              <w:bottom w:val="nil"/>
              <w:right w:val="nil"/>
            </w:tcBorders>
            <w:shd w:val="clear" w:color="auto" w:fill="auto"/>
            <w:noWrap/>
            <w:vAlign w:val="bottom"/>
            <w:hideMark/>
          </w:tcPr>
          <w:p w14:paraId="75BB9038"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72000</w:t>
            </w:r>
            <w:proofErr w:type="gramEnd"/>
          </w:p>
        </w:tc>
        <w:tc>
          <w:tcPr>
            <w:tcW w:w="5784" w:type="dxa"/>
            <w:tcBorders>
              <w:top w:val="nil"/>
              <w:left w:val="nil"/>
              <w:bottom w:val="nil"/>
              <w:right w:val="nil"/>
            </w:tcBorders>
            <w:shd w:val="clear" w:color="auto" w:fill="auto"/>
            <w:noWrap/>
            <w:vAlign w:val="bottom"/>
            <w:hideMark/>
          </w:tcPr>
          <w:p w14:paraId="3798BD8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Elsäkerhet och energi</w:t>
            </w:r>
          </w:p>
        </w:tc>
        <w:tc>
          <w:tcPr>
            <w:tcW w:w="1417" w:type="dxa"/>
            <w:tcBorders>
              <w:top w:val="nil"/>
              <w:left w:val="nil"/>
              <w:bottom w:val="nil"/>
              <w:right w:val="nil"/>
            </w:tcBorders>
            <w:shd w:val="clear" w:color="auto" w:fill="auto"/>
            <w:noWrap/>
            <w:vAlign w:val="bottom"/>
            <w:hideMark/>
          </w:tcPr>
          <w:p w14:paraId="79AC2115"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-100 000</w:t>
            </w:r>
          </w:p>
        </w:tc>
        <w:tc>
          <w:tcPr>
            <w:tcW w:w="1418" w:type="dxa"/>
            <w:tcBorders>
              <w:top w:val="nil"/>
              <w:left w:val="nil"/>
              <w:bottom w:val="nil"/>
              <w:right w:val="nil"/>
            </w:tcBorders>
            <w:shd w:val="clear" w:color="auto" w:fill="auto"/>
            <w:noWrap/>
            <w:vAlign w:val="bottom"/>
            <w:hideMark/>
          </w:tcPr>
          <w:p w14:paraId="5B7E2D8B"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100 000</w:t>
            </w:r>
          </w:p>
        </w:tc>
      </w:tr>
      <w:tr w:rsidR="00EC2631" w:rsidRPr="00EC2631" w14:paraId="3D7E5AF2" w14:textId="77777777" w:rsidTr="00EC2631">
        <w:trPr>
          <w:trHeight w:val="300"/>
        </w:trPr>
        <w:tc>
          <w:tcPr>
            <w:tcW w:w="1020" w:type="dxa"/>
            <w:tcBorders>
              <w:top w:val="nil"/>
              <w:left w:val="nil"/>
              <w:bottom w:val="nil"/>
              <w:right w:val="nil"/>
            </w:tcBorders>
            <w:shd w:val="clear" w:color="auto" w:fill="auto"/>
            <w:noWrap/>
            <w:vAlign w:val="bottom"/>
            <w:hideMark/>
          </w:tcPr>
          <w:p w14:paraId="0ADB0D39"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1096F28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9E35FC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2DDAE8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4A7C821" w14:textId="77777777" w:rsidTr="00EC2631">
        <w:trPr>
          <w:trHeight w:val="300"/>
        </w:trPr>
        <w:tc>
          <w:tcPr>
            <w:tcW w:w="1020" w:type="dxa"/>
            <w:tcBorders>
              <w:top w:val="nil"/>
              <w:left w:val="nil"/>
              <w:bottom w:val="nil"/>
              <w:right w:val="nil"/>
            </w:tcBorders>
            <w:shd w:val="clear" w:color="auto" w:fill="auto"/>
            <w:noWrap/>
            <w:vAlign w:val="bottom"/>
            <w:hideMark/>
          </w:tcPr>
          <w:p w14:paraId="3373DC58"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750</w:t>
            </w:r>
          </w:p>
        </w:tc>
        <w:tc>
          <w:tcPr>
            <w:tcW w:w="5784" w:type="dxa"/>
            <w:tcBorders>
              <w:top w:val="nil"/>
              <w:left w:val="nil"/>
              <w:bottom w:val="nil"/>
              <w:right w:val="nil"/>
            </w:tcBorders>
            <w:shd w:val="clear" w:color="auto" w:fill="auto"/>
            <w:noWrap/>
            <w:vAlign w:val="bottom"/>
            <w:hideMark/>
          </w:tcPr>
          <w:p w14:paraId="7ED8DB0E"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Kostnader för sjötrafik</w:t>
            </w:r>
          </w:p>
        </w:tc>
        <w:tc>
          <w:tcPr>
            <w:tcW w:w="1417" w:type="dxa"/>
            <w:tcBorders>
              <w:top w:val="nil"/>
              <w:left w:val="nil"/>
              <w:bottom w:val="nil"/>
              <w:right w:val="nil"/>
            </w:tcBorders>
            <w:shd w:val="clear" w:color="auto" w:fill="auto"/>
            <w:noWrap/>
            <w:vAlign w:val="bottom"/>
            <w:hideMark/>
          </w:tcPr>
          <w:p w14:paraId="6058A60A"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c>
          <w:tcPr>
            <w:tcW w:w="1418" w:type="dxa"/>
            <w:tcBorders>
              <w:top w:val="nil"/>
              <w:left w:val="nil"/>
              <w:bottom w:val="nil"/>
              <w:right w:val="nil"/>
            </w:tcBorders>
            <w:shd w:val="clear" w:color="auto" w:fill="auto"/>
            <w:noWrap/>
            <w:vAlign w:val="bottom"/>
            <w:hideMark/>
          </w:tcPr>
          <w:p w14:paraId="43E6B48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4B634DF0" w14:textId="77777777" w:rsidTr="00EC2631">
        <w:trPr>
          <w:trHeight w:val="300"/>
        </w:trPr>
        <w:tc>
          <w:tcPr>
            <w:tcW w:w="1020" w:type="dxa"/>
            <w:tcBorders>
              <w:top w:val="nil"/>
              <w:left w:val="nil"/>
              <w:bottom w:val="nil"/>
              <w:right w:val="nil"/>
            </w:tcBorders>
            <w:shd w:val="clear" w:color="auto" w:fill="auto"/>
            <w:noWrap/>
            <w:vAlign w:val="bottom"/>
            <w:hideMark/>
          </w:tcPr>
          <w:p w14:paraId="33B558DB"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75030</w:t>
            </w:r>
            <w:proofErr w:type="gramEnd"/>
          </w:p>
        </w:tc>
        <w:tc>
          <w:tcPr>
            <w:tcW w:w="5784" w:type="dxa"/>
            <w:tcBorders>
              <w:top w:val="nil"/>
              <w:left w:val="nil"/>
              <w:bottom w:val="nil"/>
              <w:right w:val="nil"/>
            </w:tcBorders>
            <w:shd w:val="clear" w:color="auto" w:fill="auto"/>
            <w:noWrap/>
            <w:vAlign w:val="bottom"/>
            <w:hideMark/>
          </w:tcPr>
          <w:p w14:paraId="4F1E8C3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Upphandling av linfärjetrafik</w:t>
            </w:r>
          </w:p>
        </w:tc>
        <w:tc>
          <w:tcPr>
            <w:tcW w:w="1417" w:type="dxa"/>
            <w:tcBorders>
              <w:top w:val="nil"/>
              <w:left w:val="nil"/>
              <w:bottom w:val="nil"/>
              <w:right w:val="nil"/>
            </w:tcBorders>
            <w:shd w:val="clear" w:color="auto" w:fill="auto"/>
            <w:noWrap/>
            <w:vAlign w:val="bottom"/>
            <w:hideMark/>
          </w:tcPr>
          <w:p w14:paraId="61F719B0"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c>
          <w:tcPr>
            <w:tcW w:w="1418" w:type="dxa"/>
            <w:tcBorders>
              <w:top w:val="nil"/>
              <w:left w:val="nil"/>
              <w:bottom w:val="nil"/>
              <w:right w:val="nil"/>
            </w:tcBorders>
            <w:shd w:val="clear" w:color="auto" w:fill="auto"/>
            <w:noWrap/>
            <w:vAlign w:val="bottom"/>
            <w:hideMark/>
          </w:tcPr>
          <w:p w14:paraId="5FA155BE"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4A82380B" w14:textId="77777777" w:rsidTr="00EC2631">
        <w:trPr>
          <w:trHeight w:val="300"/>
        </w:trPr>
        <w:tc>
          <w:tcPr>
            <w:tcW w:w="1020" w:type="dxa"/>
            <w:tcBorders>
              <w:top w:val="nil"/>
              <w:left w:val="nil"/>
              <w:bottom w:val="nil"/>
              <w:right w:val="nil"/>
            </w:tcBorders>
            <w:shd w:val="clear" w:color="auto" w:fill="auto"/>
            <w:noWrap/>
            <w:vAlign w:val="bottom"/>
            <w:hideMark/>
          </w:tcPr>
          <w:p w14:paraId="3BB1C9F4"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2E9D605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685ED7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AF4558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44C7AE1" w14:textId="77777777" w:rsidTr="00EC2631">
        <w:trPr>
          <w:trHeight w:val="300"/>
        </w:trPr>
        <w:tc>
          <w:tcPr>
            <w:tcW w:w="1020" w:type="dxa"/>
            <w:tcBorders>
              <w:top w:val="nil"/>
              <w:left w:val="nil"/>
              <w:bottom w:val="nil"/>
              <w:right w:val="nil"/>
            </w:tcBorders>
            <w:shd w:val="clear" w:color="auto" w:fill="auto"/>
            <w:noWrap/>
            <w:vAlign w:val="bottom"/>
            <w:hideMark/>
          </w:tcPr>
          <w:p w14:paraId="00ACDE9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02E3B2C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44E3C0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862E08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82BE21D" w14:textId="77777777" w:rsidTr="00EC2631">
        <w:trPr>
          <w:trHeight w:val="375"/>
        </w:trPr>
        <w:tc>
          <w:tcPr>
            <w:tcW w:w="1020" w:type="dxa"/>
            <w:tcBorders>
              <w:top w:val="nil"/>
              <w:left w:val="nil"/>
              <w:bottom w:val="nil"/>
              <w:right w:val="nil"/>
            </w:tcBorders>
            <w:shd w:val="clear" w:color="auto" w:fill="auto"/>
            <w:noWrap/>
            <w:vAlign w:val="bottom"/>
            <w:hideMark/>
          </w:tcPr>
          <w:p w14:paraId="0512C982"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80 - 88</w:t>
            </w:r>
          </w:p>
        </w:tc>
        <w:tc>
          <w:tcPr>
            <w:tcW w:w="5784" w:type="dxa"/>
            <w:tcBorders>
              <w:top w:val="nil"/>
              <w:left w:val="nil"/>
              <w:bottom w:val="nil"/>
              <w:right w:val="nil"/>
            </w:tcBorders>
            <w:shd w:val="clear" w:color="auto" w:fill="auto"/>
            <w:noWrap/>
            <w:vAlign w:val="bottom"/>
            <w:hideMark/>
          </w:tcPr>
          <w:p w14:paraId="3CC92372"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0B618E21"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-524 000</w:t>
            </w:r>
          </w:p>
        </w:tc>
        <w:tc>
          <w:tcPr>
            <w:tcW w:w="1418" w:type="dxa"/>
            <w:tcBorders>
              <w:top w:val="nil"/>
              <w:left w:val="nil"/>
              <w:bottom w:val="nil"/>
              <w:right w:val="nil"/>
            </w:tcBorders>
            <w:shd w:val="clear" w:color="auto" w:fill="auto"/>
            <w:noWrap/>
            <w:vAlign w:val="bottom"/>
            <w:hideMark/>
          </w:tcPr>
          <w:p w14:paraId="389646EE"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313 000</w:t>
            </w:r>
          </w:p>
        </w:tc>
      </w:tr>
      <w:tr w:rsidR="00EC2631" w:rsidRPr="00EC2631" w14:paraId="11A1FEE8" w14:textId="77777777" w:rsidTr="00EC2631">
        <w:trPr>
          <w:trHeight w:val="300"/>
        </w:trPr>
        <w:tc>
          <w:tcPr>
            <w:tcW w:w="1020" w:type="dxa"/>
            <w:tcBorders>
              <w:top w:val="nil"/>
              <w:left w:val="nil"/>
              <w:bottom w:val="nil"/>
              <w:right w:val="nil"/>
            </w:tcBorders>
            <w:shd w:val="clear" w:color="auto" w:fill="auto"/>
            <w:noWrap/>
            <w:vAlign w:val="bottom"/>
            <w:hideMark/>
          </w:tcPr>
          <w:p w14:paraId="468E6194"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5F424C1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D6E330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7A936A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3CA558E" w14:textId="77777777" w:rsidTr="00EC2631">
        <w:trPr>
          <w:trHeight w:val="300"/>
        </w:trPr>
        <w:tc>
          <w:tcPr>
            <w:tcW w:w="1020" w:type="dxa"/>
            <w:tcBorders>
              <w:top w:val="nil"/>
              <w:left w:val="nil"/>
              <w:bottom w:val="nil"/>
              <w:right w:val="nil"/>
            </w:tcBorders>
            <w:shd w:val="clear" w:color="auto" w:fill="auto"/>
            <w:noWrap/>
            <w:vAlign w:val="bottom"/>
            <w:hideMark/>
          </w:tcPr>
          <w:p w14:paraId="0EBCCF2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827</w:t>
            </w:r>
          </w:p>
        </w:tc>
        <w:tc>
          <w:tcPr>
            <w:tcW w:w="5784" w:type="dxa"/>
            <w:tcBorders>
              <w:top w:val="nil"/>
              <w:left w:val="nil"/>
              <w:bottom w:val="nil"/>
              <w:right w:val="nil"/>
            </w:tcBorders>
            <w:shd w:val="clear" w:color="auto" w:fill="auto"/>
            <w:noWrap/>
            <w:vAlign w:val="bottom"/>
            <w:hideMark/>
          </w:tcPr>
          <w:p w14:paraId="7C636F2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Lotteriinspektionen</w:t>
            </w:r>
          </w:p>
        </w:tc>
        <w:tc>
          <w:tcPr>
            <w:tcW w:w="1417" w:type="dxa"/>
            <w:tcBorders>
              <w:top w:val="nil"/>
              <w:left w:val="nil"/>
              <w:bottom w:val="nil"/>
              <w:right w:val="nil"/>
            </w:tcBorders>
            <w:shd w:val="clear" w:color="auto" w:fill="auto"/>
            <w:noWrap/>
            <w:vAlign w:val="bottom"/>
            <w:hideMark/>
          </w:tcPr>
          <w:p w14:paraId="0DABBAD5"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2 000</w:t>
            </w:r>
          </w:p>
        </w:tc>
        <w:tc>
          <w:tcPr>
            <w:tcW w:w="1418" w:type="dxa"/>
            <w:tcBorders>
              <w:top w:val="nil"/>
              <w:left w:val="nil"/>
              <w:bottom w:val="nil"/>
              <w:right w:val="nil"/>
            </w:tcBorders>
            <w:shd w:val="clear" w:color="auto" w:fill="auto"/>
            <w:noWrap/>
            <w:vAlign w:val="bottom"/>
            <w:hideMark/>
          </w:tcPr>
          <w:p w14:paraId="102B2F8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-2 000</w:t>
            </w:r>
          </w:p>
        </w:tc>
      </w:tr>
      <w:tr w:rsidR="00EC2631" w:rsidRPr="00EC2631" w14:paraId="160E3ADB" w14:textId="77777777" w:rsidTr="00EC2631">
        <w:trPr>
          <w:trHeight w:val="300"/>
        </w:trPr>
        <w:tc>
          <w:tcPr>
            <w:tcW w:w="1020" w:type="dxa"/>
            <w:tcBorders>
              <w:top w:val="nil"/>
              <w:left w:val="nil"/>
              <w:bottom w:val="nil"/>
              <w:right w:val="nil"/>
            </w:tcBorders>
            <w:shd w:val="clear" w:color="auto" w:fill="auto"/>
            <w:noWrap/>
            <w:vAlign w:val="bottom"/>
            <w:hideMark/>
          </w:tcPr>
          <w:p w14:paraId="644125CA"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82700</w:t>
            </w:r>
            <w:proofErr w:type="gramEnd"/>
          </w:p>
        </w:tc>
        <w:tc>
          <w:tcPr>
            <w:tcW w:w="5784" w:type="dxa"/>
            <w:tcBorders>
              <w:top w:val="nil"/>
              <w:left w:val="nil"/>
              <w:bottom w:val="nil"/>
              <w:right w:val="nil"/>
            </w:tcBorders>
            <w:shd w:val="clear" w:color="auto" w:fill="auto"/>
            <w:noWrap/>
            <w:vAlign w:val="bottom"/>
            <w:hideMark/>
          </w:tcPr>
          <w:p w14:paraId="3253A43B"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Lotteriinspektionen, verksamhet</w:t>
            </w:r>
          </w:p>
        </w:tc>
        <w:tc>
          <w:tcPr>
            <w:tcW w:w="1417" w:type="dxa"/>
            <w:tcBorders>
              <w:top w:val="nil"/>
              <w:left w:val="nil"/>
              <w:bottom w:val="nil"/>
              <w:right w:val="nil"/>
            </w:tcBorders>
            <w:shd w:val="clear" w:color="auto" w:fill="auto"/>
            <w:noWrap/>
            <w:vAlign w:val="bottom"/>
            <w:hideMark/>
          </w:tcPr>
          <w:p w14:paraId="4DD029D9"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2 000</w:t>
            </w:r>
          </w:p>
        </w:tc>
        <w:tc>
          <w:tcPr>
            <w:tcW w:w="1418" w:type="dxa"/>
            <w:tcBorders>
              <w:top w:val="nil"/>
              <w:left w:val="nil"/>
              <w:bottom w:val="nil"/>
              <w:right w:val="nil"/>
            </w:tcBorders>
            <w:shd w:val="clear" w:color="auto" w:fill="auto"/>
            <w:noWrap/>
            <w:vAlign w:val="bottom"/>
            <w:hideMark/>
          </w:tcPr>
          <w:p w14:paraId="45E24F6F"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-2 000</w:t>
            </w:r>
          </w:p>
        </w:tc>
      </w:tr>
      <w:tr w:rsidR="00EC2631" w:rsidRPr="00EC2631" w14:paraId="09FD3C4C" w14:textId="77777777" w:rsidTr="00EC2631">
        <w:trPr>
          <w:trHeight w:val="300"/>
        </w:trPr>
        <w:tc>
          <w:tcPr>
            <w:tcW w:w="1020" w:type="dxa"/>
            <w:tcBorders>
              <w:top w:val="nil"/>
              <w:left w:val="nil"/>
              <w:bottom w:val="nil"/>
              <w:right w:val="nil"/>
            </w:tcBorders>
            <w:shd w:val="clear" w:color="auto" w:fill="auto"/>
            <w:noWrap/>
            <w:vAlign w:val="bottom"/>
            <w:hideMark/>
          </w:tcPr>
          <w:p w14:paraId="3AF49BC1"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55081DC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36BD70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B25F38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973BE05" w14:textId="77777777" w:rsidTr="00EC2631">
        <w:trPr>
          <w:trHeight w:val="300"/>
        </w:trPr>
        <w:tc>
          <w:tcPr>
            <w:tcW w:w="1020" w:type="dxa"/>
            <w:tcBorders>
              <w:top w:val="nil"/>
              <w:left w:val="nil"/>
              <w:bottom w:val="nil"/>
              <w:right w:val="nil"/>
            </w:tcBorders>
            <w:shd w:val="clear" w:color="auto" w:fill="auto"/>
            <w:noWrap/>
            <w:vAlign w:val="bottom"/>
            <w:hideMark/>
          </w:tcPr>
          <w:p w14:paraId="52FEDB71"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840</w:t>
            </w:r>
          </w:p>
        </w:tc>
        <w:tc>
          <w:tcPr>
            <w:tcW w:w="5784" w:type="dxa"/>
            <w:tcBorders>
              <w:top w:val="nil"/>
              <w:left w:val="nil"/>
              <w:bottom w:val="nil"/>
              <w:right w:val="nil"/>
            </w:tcBorders>
            <w:shd w:val="clear" w:color="auto" w:fill="auto"/>
            <w:noWrap/>
            <w:vAlign w:val="bottom"/>
            <w:hideMark/>
          </w:tcPr>
          <w:p w14:paraId="163561D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hälso- och sjukvård</w:t>
            </w:r>
          </w:p>
        </w:tc>
        <w:tc>
          <w:tcPr>
            <w:tcW w:w="1417" w:type="dxa"/>
            <w:tcBorders>
              <w:top w:val="nil"/>
              <w:left w:val="nil"/>
              <w:bottom w:val="nil"/>
              <w:right w:val="nil"/>
            </w:tcBorders>
            <w:shd w:val="clear" w:color="auto" w:fill="auto"/>
            <w:noWrap/>
            <w:vAlign w:val="bottom"/>
            <w:hideMark/>
          </w:tcPr>
          <w:p w14:paraId="18F7E64D"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c>
          <w:tcPr>
            <w:tcW w:w="1418" w:type="dxa"/>
            <w:tcBorders>
              <w:top w:val="nil"/>
              <w:left w:val="nil"/>
              <w:bottom w:val="nil"/>
              <w:right w:val="nil"/>
            </w:tcBorders>
            <w:shd w:val="clear" w:color="auto" w:fill="auto"/>
            <w:noWrap/>
            <w:vAlign w:val="bottom"/>
            <w:hideMark/>
          </w:tcPr>
          <w:p w14:paraId="794AE658"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40E7A54C" w14:textId="77777777" w:rsidTr="00EC2631">
        <w:trPr>
          <w:trHeight w:val="300"/>
        </w:trPr>
        <w:tc>
          <w:tcPr>
            <w:tcW w:w="1020" w:type="dxa"/>
            <w:tcBorders>
              <w:top w:val="nil"/>
              <w:left w:val="nil"/>
              <w:bottom w:val="nil"/>
              <w:right w:val="nil"/>
            </w:tcBorders>
            <w:shd w:val="clear" w:color="auto" w:fill="auto"/>
            <w:noWrap/>
            <w:vAlign w:val="bottom"/>
            <w:hideMark/>
          </w:tcPr>
          <w:p w14:paraId="784DAFFD"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84000</w:t>
            </w:r>
            <w:proofErr w:type="gramEnd"/>
          </w:p>
        </w:tc>
        <w:tc>
          <w:tcPr>
            <w:tcW w:w="5784" w:type="dxa"/>
            <w:tcBorders>
              <w:top w:val="nil"/>
              <w:left w:val="nil"/>
              <w:bottom w:val="nil"/>
              <w:right w:val="nil"/>
            </w:tcBorders>
            <w:shd w:val="clear" w:color="auto" w:fill="auto"/>
            <w:noWrap/>
            <w:vAlign w:val="bottom"/>
            <w:hideMark/>
          </w:tcPr>
          <w:p w14:paraId="5765658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hälso- och sjukvård, verksamhet</w:t>
            </w:r>
          </w:p>
        </w:tc>
        <w:tc>
          <w:tcPr>
            <w:tcW w:w="1417" w:type="dxa"/>
            <w:tcBorders>
              <w:top w:val="nil"/>
              <w:left w:val="nil"/>
              <w:bottom w:val="nil"/>
              <w:right w:val="nil"/>
            </w:tcBorders>
            <w:shd w:val="clear" w:color="auto" w:fill="auto"/>
            <w:noWrap/>
            <w:vAlign w:val="bottom"/>
            <w:hideMark/>
          </w:tcPr>
          <w:p w14:paraId="67F41BF1"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c>
          <w:tcPr>
            <w:tcW w:w="1418" w:type="dxa"/>
            <w:tcBorders>
              <w:top w:val="nil"/>
              <w:left w:val="nil"/>
              <w:bottom w:val="nil"/>
              <w:right w:val="nil"/>
            </w:tcBorders>
            <w:shd w:val="clear" w:color="auto" w:fill="auto"/>
            <w:noWrap/>
            <w:vAlign w:val="bottom"/>
            <w:hideMark/>
          </w:tcPr>
          <w:p w14:paraId="1AE0E616"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0E35295A" w14:textId="77777777" w:rsidTr="00EC2631">
        <w:trPr>
          <w:trHeight w:val="300"/>
        </w:trPr>
        <w:tc>
          <w:tcPr>
            <w:tcW w:w="1020" w:type="dxa"/>
            <w:tcBorders>
              <w:top w:val="nil"/>
              <w:left w:val="nil"/>
              <w:bottom w:val="nil"/>
              <w:right w:val="nil"/>
            </w:tcBorders>
            <w:shd w:val="clear" w:color="auto" w:fill="auto"/>
            <w:noWrap/>
            <w:vAlign w:val="bottom"/>
            <w:hideMark/>
          </w:tcPr>
          <w:p w14:paraId="11BD1D25"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1F13C15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3EC5F6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E159D0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FEDC902" w14:textId="77777777" w:rsidTr="00EC2631">
        <w:trPr>
          <w:trHeight w:val="300"/>
        </w:trPr>
        <w:tc>
          <w:tcPr>
            <w:tcW w:w="1020" w:type="dxa"/>
            <w:tcBorders>
              <w:top w:val="nil"/>
              <w:left w:val="nil"/>
              <w:bottom w:val="nil"/>
              <w:right w:val="nil"/>
            </w:tcBorders>
            <w:shd w:val="clear" w:color="auto" w:fill="auto"/>
            <w:noWrap/>
            <w:vAlign w:val="bottom"/>
            <w:hideMark/>
          </w:tcPr>
          <w:p w14:paraId="28800A1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850</w:t>
            </w:r>
          </w:p>
        </w:tc>
        <w:tc>
          <w:tcPr>
            <w:tcW w:w="5784" w:type="dxa"/>
            <w:tcBorders>
              <w:top w:val="nil"/>
              <w:left w:val="nil"/>
              <w:bottom w:val="nil"/>
              <w:right w:val="nil"/>
            </w:tcBorders>
            <w:shd w:val="clear" w:color="auto" w:fill="auto"/>
            <w:noWrap/>
            <w:vAlign w:val="bottom"/>
            <w:hideMark/>
          </w:tcPr>
          <w:p w14:paraId="530F9DC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Högskolan på Åland</w:t>
            </w:r>
          </w:p>
        </w:tc>
        <w:tc>
          <w:tcPr>
            <w:tcW w:w="1417" w:type="dxa"/>
            <w:tcBorders>
              <w:top w:val="nil"/>
              <w:left w:val="nil"/>
              <w:bottom w:val="nil"/>
              <w:right w:val="nil"/>
            </w:tcBorders>
            <w:shd w:val="clear" w:color="auto" w:fill="auto"/>
            <w:noWrap/>
            <w:vAlign w:val="bottom"/>
            <w:hideMark/>
          </w:tcPr>
          <w:p w14:paraId="1925709B"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-276 000</w:t>
            </w:r>
          </w:p>
        </w:tc>
        <w:tc>
          <w:tcPr>
            <w:tcW w:w="1418" w:type="dxa"/>
            <w:tcBorders>
              <w:top w:val="nil"/>
              <w:left w:val="nil"/>
              <w:bottom w:val="nil"/>
              <w:right w:val="nil"/>
            </w:tcBorders>
            <w:shd w:val="clear" w:color="auto" w:fill="auto"/>
            <w:noWrap/>
            <w:vAlign w:val="bottom"/>
            <w:hideMark/>
          </w:tcPr>
          <w:p w14:paraId="4C5DA773"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276 000</w:t>
            </w:r>
          </w:p>
        </w:tc>
      </w:tr>
      <w:tr w:rsidR="00EC2631" w:rsidRPr="00EC2631" w14:paraId="5C0C94DF" w14:textId="77777777" w:rsidTr="00EC2631">
        <w:trPr>
          <w:trHeight w:val="300"/>
        </w:trPr>
        <w:tc>
          <w:tcPr>
            <w:tcW w:w="1020" w:type="dxa"/>
            <w:tcBorders>
              <w:top w:val="nil"/>
              <w:left w:val="nil"/>
              <w:bottom w:val="nil"/>
              <w:right w:val="nil"/>
            </w:tcBorders>
            <w:shd w:val="clear" w:color="auto" w:fill="auto"/>
            <w:noWrap/>
            <w:vAlign w:val="bottom"/>
            <w:hideMark/>
          </w:tcPr>
          <w:p w14:paraId="20453097"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85000</w:t>
            </w:r>
            <w:proofErr w:type="gramEnd"/>
          </w:p>
        </w:tc>
        <w:tc>
          <w:tcPr>
            <w:tcW w:w="5784" w:type="dxa"/>
            <w:tcBorders>
              <w:top w:val="nil"/>
              <w:left w:val="nil"/>
              <w:bottom w:val="nil"/>
              <w:right w:val="nil"/>
            </w:tcBorders>
            <w:shd w:val="clear" w:color="auto" w:fill="auto"/>
            <w:noWrap/>
            <w:vAlign w:val="bottom"/>
            <w:hideMark/>
          </w:tcPr>
          <w:p w14:paraId="1965C2A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Högskolan på Åland</w:t>
            </w:r>
          </w:p>
        </w:tc>
        <w:tc>
          <w:tcPr>
            <w:tcW w:w="1417" w:type="dxa"/>
            <w:tcBorders>
              <w:top w:val="nil"/>
              <w:left w:val="nil"/>
              <w:bottom w:val="nil"/>
              <w:right w:val="nil"/>
            </w:tcBorders>
            <w:shd w:val="clear" w:color="auto" w:fill="auto"/>
            <w:noWrap/>
            <w:vAlign w:val="bottom"/>
            <w:hideMark/>
          </w:tcPr>
          <w:p w14:paraId="6FEA8565"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-276 000</w:t>
            </w:r>
          </w:p>
        </w:tc>
        <w:tc>
          <w:tcPr>
            <w:tcW w:w="1418" w:type="dxa"/>
            <w:tcBorders>
              <w:top w:val="nil"/>
              <w:left w:val="nil"/>
              <w:bottom w:val="nil"/>
              <w:right w:val="nil"/>
            </w:tcBorders>
            <w:shd w:val="clear" w:color="auto" w:fill="auto"/>
            <w:noWrap/>
            <w:vAlign w:val="bottom"/>
            <w:hideMark/>
          </w:tcPr>
          <w:p w14:paraId="130C5B05"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276 000</w:t>
            </w:r>
          </w:p>
        </w:tc>
      </w:tr>
      <w:tr w:rsidR="00EC2631" w:rsidRPr="00EC2631" w14:paraId="01AA793E" w14:textId="77777777" w:rsidTr="00EC2631">
        <w:trPr>
          <w:trHeight w:val="300"/>
        </w:trPr>
        <w:tc>
          <w:tcPr>
            <w:tcW w:w="1020" w:type="dxa"/>
            <w:tcBorders>
              <w:top w:val="nil"/>
              <w:left w:val="nil"/>
              <w:bottom w:val="nil"/>
              <w:right w:val="nil"/>
            </w:tcBorders>
            <w:shd w:val="clear" w:color="auto" w:fill="auto"/>
            <w:noWrap/>
            <w:vAlign w:val="bottom"/>
            <w:hideMark/>
          </w:tcPr>
          <w:p w14:paraId="69B828D8"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5903CDA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1F5115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1A77E7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442F796" w14:textId="77777777" w:rsidTr="00EC2631">
        <w:trPr>
          <w:trHeight w:val="300"/>
        </w:trPr>
        <w:tc>
          <w:tcPr>
            <w:tcW w:w="1020" w:type="dxa"/>
            <w:tcBorders>
              <w:top w:val="nil"/>
              <w:left w:val="nil"/>
              <w:bottom w:val="nil"/>
              <w:right w:val="nil"/>
            </w:tcBorders>
            <w:shd w:val="clear" w:color="auto" w:fill="auto"/>
            <w:noWrap/>
            <w:vAlign w:val="bottom"/>
            <w:hideMark/>
          </w:tcPr>
          <w:p w14:paraId="03F9EEE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851</w:t>
            </w:r>
          </w:p>
        </w:tc>
        <w:tc>
          <w:tcPr>
            <w:tcW w:w="5784" w:type="dxa"/>
            <w:tcBorders>
              <w:top w:val="nil"/>
              <w:left w:val="nil"/>
              <w:bottom w:val="nil"/>
              <w:right w:val="nil"/>
            </w:tcBorders>
            <w:shd w:val="clear" w:color="auto" w:fill="auto"/>
            <w:noWrap/>
            <w:vAlign w:val="bottom"/>
            <w:hideMark/>
          </w:tcPr>
          <w:p w14:paraId="264DFFC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folkhögskola</w:t>
            </w:r>
          </w:p>
        </w:tc>
        <w:tc>
          <w:tcPr>
            <w:tcW w:w="1417" w:type="dxa"/>
            <w:tcBorders>
              <w:top w:val="nil"/>
              <w:left w:val="nil"/>
              <w:bottom w:val="nil"/>
              <w:right w:val="nil"/>
            </w:tcBorders>
            <w:shd w:val="clear" w:color="auto" w:fill="auto"/>
            <w:noWrap/>
            <w:vAlign w:val="bottom"/>
            <w:hideMark/>
          </w:tcPr>
          <w:p w14:paraId="195AAEE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-36 000</w:t>
            </w:r>
          </w:p>
        </w:tc>
        <w:tc>
          <w:tcPr>
            <w:tcW w:w="1418" w:type="dxa"/>
            <w:tcBorders>
              <w:top w:val="nil"/>
              <w:left w:val="nil"/>
              <w:bottom w:val="nil"/>
              <w:right w:val="nil"/>
            </w:tcBorders>
            <w:shd w:val="clear" w:color="auto" w:fill="auto"/>
            <w:noWrap/>
            <w:vAlign w:val="bottom"/>
            <w:hideMark/>
          </w:tcPr>
          <w:p w14:paraId="46F3DBC5"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39 000</w:t>
            </w:r>
          </w:p>
        </w:tc>
      </w:tr>
      <w:tr w:rsidR="00EC2631" w:rsidRPr="00EC2631" w14:paraId="5AB5A3A4" w14:textId="77777777" w:rsidTr="00EC2631">
        <w:trPr>
          <w:trHeight w:val="300"/>
        </w:trPr>
        <w:tc>
          <w:tcPr>
            <w:tcW w:w="1020" w:type="dxa"/>
            <w:tcBorders>
              <w:top w:val="nil"/>
              <w:left w:val="nil"/>
              <w:bottom w:val="nil"/>
              <w:right w:val="nil"/>
            </w:tcBorders>
            <w:shd w:val="clear" w:color="auto" w:fill="auto"/>
            <w:noWrap/>
            <w:vAlign w:val="bottom"/>
            <w:hideMark/>
          </w:tcPr>
          <w:p w14:paraId="6820FD92"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85100</w:t>
            </w:r>
            <w:proofErr w:type="gramEnd"/>
          </w:p>
        </w:tc>
        <w:tc>
          <w:tcPr>
            <w:tcW w:w="5784" w:type="dxa"/>
            <w:tcBorders>
              <w:top w:val="nil"/>
              <w:left w:val="nil"/>
              <w:bottom w:val="nil"/>
              <w:right w:val="nil"/>
            </w:tcBorders>
            <w:shd w:val="clear" w:color="auto" w:fill="auto"/>
            <w:noWrap/>
            <w:vAlign w:val="bottom"/>
            <w:hideMark/>
          </w:tcPr>
          <w:p w14:paraId="54ACC033"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folkhögskola, verksamhet</w:t>
            </w:r>
          </w:p>
        </w:tc>
        <w:tc>
          <w:tcPr>
            <w:tcW w:w="1417" w:type="dxa"/>
            <w:tcBorders>
              <w:top w:val="nil"/>
              <w:left w:val="nil"/>
              <w:bottom w:val="nil"/>
              <w:right w:val="nil"/>
            </w:tcBorders>
            <w:shd w:val="clear" w:color="auto" w:fill="auto"/>
            <w:noWrap/>
            <w:vAlign w:val="bottom"/>
            <w:hideMark/>
          </w:tcPr>
          <w:p w14:paraId="02564F87"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-36 000</w:t>
            </w:r>
          </w:p>
        </w:tc>
        <w:tc>
          <w:tcPr>
            <w:tcW w:w="1418" w:type="dxa"/>
            <w:tcBorders>
              <w:top w:val="nil"/>
              <w:left w:val="nil"/>
              <w:bottom w:val="nil"/>
              <w:right w:val="nil"/>
            </w:tcBorders>
            <w:shd w:val="clear" w:color="auto" w:fill="auto"/>
            <w:noWrap/>
            <w:vAlign w:val="bottom"/>
            <w:hideMark/>
          </w:tcPr>
          <w:p w14:paraId="4435B034"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39 000</w:t>
            </w:r>
          </w:p>
        </w:tc>
      </w:tr>
      <w:tr w:rsidR="00EC2631" w:rsidRPr="00EC2631" w14:paraId="7D300287" w14:textId="77777777" w:rsidTr="00EC2631">
        <w:trPr>
          <w:trHeight w:val="300"/>
        </w:trPr>
        <w:tc>
          <w:tcPr>
            <w:tcW w:w="1020" w:type="dxa"/>
            <w:tcBorders>
              <w:top w:val="nil"/>
              <w:left w:val="nil"/>
              <w:bottom w:val="nil"/>
              <w:right w:val="nil"/>
            </w:tcBorders>
            <w:shd w:val="clear" w:color="auto" w:fill="auto"/>
            <w:noWrap/>
            <w:vAlign w:val="bottom"/>
            <w:hideMark/>
          </w:tcPr>
          <w:p w14:paraId="0553B8E0"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77E82B3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0CF900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5D5913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C490338" w14:textId="77777777" w:rsidTr="00EC2631">
        <w:trPr>
          <w:trHeight w:val="300"/>
        </w:trPr>
        <w:tc>
          <w:tcPr>
            <w:tcW w:w="1020" w:type="dxa"/>
            <w:tcBorders>
              <w:top w:val="nil"/>
              <w:left w:val="nil"/>
              <w:bottom w:val="nil"/>
              <w:right w:val="nil"/>
            </w:tcBorders>
            <w:shd w:val="clear" w:color="auto" w:fill="auto"/>
            <w:noWrap/>
            <w:vAlign w:val="bottom"/>
            <w:hideMark/>
          </w:tcPr>
          <w:p w14:paraId="35DDED4E"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852</w:t>
            </w:r>
          </w:p>
        </w:tc>
        <w:tc>
          <w:tcPr>
            <w:tcW w:w="5784" w:type="dxa"/>
            <w:tcBorders>
              <w:top w:val="nil"/>
              <w:left w:val="nil"/>
              <w:bottom w:val="nil"/>
              <w:right w:val="nil"/>
            </w:tcBorders>
            <w:shd w:val="clear" w:color="auto" w:fill="auto"/>
            <w:noWrap/>
            <w:vAlign w:val="bottom"/>
            <w:hideMark/>
          </w:tcPr>
          <w:p w14:paraId="1DE59158"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musikinstitut</w:t>
            </w:r>
          </w:p>
        </w:tc>
        <w:tc>
          <w:tcPr>
            <w:tcW w:w="1417" w:type="dxa"/>
            <w:tcBorders>
              <w:top w:val="nil"/>
              <w:left w:val="nil"/>
              <w:bottom w:val="nil"/>
              <w:right w:val="nil"/>
            </w:tcBorders>
            <w:shd w:val="clear" w:color="auto" w:fill="auto"/>
            <w:noWrap/>
            <w:vAlign w:val="bottom"/>
            <w:hideMark/>
          </w:tcPr>
          <w:p w14:paraId="0B05A5CD"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20 000</w:t>
            </w:r>
          </w:p>
        </w:tc>
        <w:tc>
          <w:tcPr>
            <w:tcW w:w="1418" w:type="dxa"/>
            <w:tcBorders>
              <w:top w:val="nil"/>
              <w:left w:val="nil"/>
              <w:bottom w:val="nil"/>
              <w:right w:val="nil"/>
            </w:tcBorders>
            <w:shd w:val="clear" w:color="auto" w:fill="auto"/>
            <w:noWrap/>
            <w:vAlign w:val="bottom"/>
            <w:hideMark/>
          </w:tcPr>
          <w:p w14:paraId="72B6723A"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6E3A3A5C" w14:textId="77777777" w:rsidTr="00EC2631">
        <w:trPr>
          <w:trHeight w:val="300"/>
        </w:trPr>
        <w:tc>
          <w:tcPr>
            <w:tcW w:w="1020" w:type="dxa"/>
            <w:tcBorders>
              <w:top w:val="nil"/>
              <w:left w:val="nil"/>
              <w:bottom w:val="nil"/>
              <w:right w:val="nil"/>
            </w:tcBorders>
            <w:shd w:val="clear" w:color="auto" w:fill="auto"/>
            <w:noWrap/>
            <w:vAlign w:val="bottom"/>
            <w:hideMark/>
          </w:tcPr>
          <w:p w14:paraId="780D67C3"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85200</w:t>
            </w:r>
            <w:proofErr w:type="gramEnd"/>
          </w:p>
        </w:tc>
        <w:tc>
          <w:tcPr>
            <w:tcW w:w="5784" w:type="dxa"/>
            <w:tcBorders>
              <w:top w:val="nil"/>
              <w:left w:val="nil"/>
              <w:bottom w:val="nil"/>
              <w:right w:val="nil"/>
            </w:tcBorders>
            <w:shd w:val="clear" w:color="auto" w:fill="auto"/>
            <w:noWrap/>
            <w:vAlign w:val="bottom"/>
            <w:hideMark/>
          </w:tcPr>
          <w:p w14:paraId="35529DAD"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musikinstitut, verksamhet</w:t>
            </w:r>
          </w:p>
        </w:tc>
        <w:tc>
          <w:tcPr>
            <w:tcW w:w="1417" w:type="dxa"/>
            <w:tcBorders>
              <w:top w:val="nil"/>
              <w:left w:val="nil"/>
              <w:bottom w:val="nil"/>
              <w:right w:val="nil"/>
            </w:tcBorders>
            <w:shd w:val="clear" w:color="auto" w:fill="auto"/>
            <w:noWrap/>
            <w:vAlign w:val="bottom"/>
            <w:hideMark/>
          </w:tcPr>
          <w:p w14:paraId="3D77B6D0"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20 000</w:t>
            </w:r>
          </w:p>
        </w:tc>
        <w:tc>
          <w:tcPr>
            <w:tcW w:w="1418" w:type="dxa"/>
            <w:tcBorders>
              <w:top w:val="nil"/>
              <w:left w:val="nil"/>
              <w:bottom w:val="nil"/>
              <w:right w:val="nil"/>
            </w:tcBorders>
            <w:shd w:val="clear" w:color="auto" w:fill="auto"/>
            <w:noWrap/>
            <w:vAlign w:val="bottom"/>
            <w:hideMark/>
          </w:tcPr>
          <w:p w14:paraId="34AD0F8C"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0D874460" w14:textId="77777777" w:rsidTr="00EC2631">
        <w:trPr>
          <w:trHeight w:val="300"/>
        </w:trPr>
        <w:tc>
          <w:tcPr>
            <w:tcW w:w="1020" w:type="dxa"/>
            <w:tcBorders>
              <w:top w:val="nil"/>
              <w:left w:val="nil"/>
              <w:bottom w:val="nil"/>
              <w:right w:val="nil"/>
            </w:tcBorders>
            <w:shd w:val="clear" w:color="auto" w:fill="auto"/>
            <w:noWrap/>
            <w:vAlign w:val="bottom"/>
            <w:hideMark/>
          </w:tcPr>
          <w:p w14:paraId="4ADDC6B8"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391D5EE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6CDB60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CCC1D2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A2DB92A" w14:textId="77777777" w:rsidTr="00EC2631">
        <w:trPr>
          <w:trHeight w:val="300"/>
        </w:trPr>
        <w:tc>
          <w:tcPr>
            <w:tcW w:w="1020" w:type="dxa"/>
            <w:tcBorders>
              <w:top w:val="nil"/>
              <w:left w:val="nil"/>
              <w:bottom w:val="nil"/>
              <w:right w:val="nil"/>
            </w:tcBorders>
            <w:shd w:val="clear" w:color="auto" w:fill="auto"/>
            <w:noWrap/>
            <w:vAlign w:val="bottom"/>
            <w:hideMark/>
          </w:tcPr>
          <w:p w14:paraId="1956DD3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855</w:t>
            </w:r>
          </w:p>
        </w:tc>
        <w:tc>
          <w:tcPr>
            <w:tcW w:w="5784" w:type="dxa"/>
            <w:tcBorders>
              <w:top w:val="nil"/>
              <w:left w:val="nil"/>
              <w:bottom w:val="nil"/>
              <w:right w:val="nil"/>
            </w:tcBorders>
            <w:shd w:val="clear" w:color="auto" w:fill="auto"/>
            <w:noWrap/>
            <w:vAlign w:val="bottom"/>
            <w:hideMark/>
          </w:tcPr>
          <w:p w14:paraId="34720FC7"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gymnasium</w:t>
            </w:r>
          </w:p>
        </w:tc>
        <w:tc>
          <w:tcPr>
            <w:tcW w:w="1417" w:type="dxa"/>
            <w:tcBorders>
              <w:top w:val="nil"/>
              <w:left w:val="nil"/>
              <w:bottom w:val="nil"/>
              <w:right w:val="nil"/>
            </w:tcBorders>
            <w:shd w:val="clear" w:color="auto" w:fill="auto"/>
            <w:noWrap/>
            <w:vAlign w:val="bottom"/>
            <w:hideMark/>
          </w:tcPr>
          <w:p w14:paraId="16D41BFD"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-114 000</w:t>
            </w:r>
          </w:p>
        </w:tc>
        <w:tc>
          <w:tcPr>
            <w:tcW w:w="1418" w:type="dxa"/>
            <w:tcBorders>
              <w:top w:val="nil"/>
              <w:left w:val="nil"/>
              <w:bottom w:val="nil"/>
              <w:right w:val="nil"/>
            </w:tcBorders>
            <w:shd w:val="clear" w:color="auto" w:fill="auto"/>
            <w:noWrap/>
            <w:vAlign w:val="bottom"/>
            <w:hideMark/>
          </w:tcPr>
          <w:p w14:paraId="62427274"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615FDA6C" w14:textId="77777777" w:rsidTr="00EC2631">
        <w:trPr>
          <w:trHeight w:val="300"/>
        </w:trPr>
        <w:tc>
          <w:tcPr>
            <w:tcW w:w="1020" w:type="dxa"/>
            <w:tcBorders>
              <w:top w:val="nil"/>
              <w:left w:val="nil"/>
              <w:bottom w:val="nil"/>
              <w:right w:val="nil"/>
            </w:tcBorders>
            <w:shd w:val="clear" w:color="auto" w:fill="auto"/>
            <w:noWrap/>
            <w:vAlign w:val="bottom"/>
            <w:hideMark/>
          </w:tcPr>
          <w:p w14:paraId="37253EC0"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85500</w:t>
            </w:r>
            <w:proofErr w:type="gramEnd"/>
          </w:p>
        </w:tc>
        <w:tc>
          <w:tcPr>
            <w:tcW w:w="5784" w:type="dxa"/>
            <w:tcBorders>
              <w:top w:val="nil"/>
              <w:left w:val="nil"/>
              <w:bottom w:val="nil"/>
              <w:right w:val="nil"/>
            </w:tcBorders>
            <w:shd w:val="clear" w:color="auto" w:fill="auto"/>
            <w:noWrap/>
            <w:vAlign w:val="bottom"/>
            <w:hideMark/>
          </w:tcPr>
          <w:p w14:paraId="2AE511F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gymnasium, verksamhet</w:t>
            </w:r>
          </w:p>
        </w:tc>
        <w:tc>
          <w:tcPr>
            <w:tcW w:w="1417" w:type="dxa"/>
            <w:tcBorders>
              <w:top w:val="nil"/>
              <w:left w:val="nil"/>
              <w:bottom w:val="nil"/>
              <w:right w:val="nil"/>
            </w:tcBorders>
            <w:shd w:val="clear" w:color="auto" w:fill="auto"/>
            <w:noWrap/>
            <w:vAlign w:val="bottom"/>
            <w:hideMark/>
          </w:tcPr>
          <w:p w14:paraId="30EEC569"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-114 000</w:t>
            </w:r>
          </w:p>
        </w:tc>
        <w:tc>
          <w:tcPr>
            <w:tcW w:w="1418" w:type="dxa"/>
            <w:tcBorders>
              <w:top w:val="nil"/>
              <w:left w:val="nil"/>
              <w:bottom w:val="nil"/>
              <w:right w:val="nil"/>
            </w:tcBorders>
            <w:shd w:val="clear" w:color="auto" w:fill="auto"/>
            <w:noWrap/>
            <w:vAlign w:val="bottom"/>
            <w:hideMark/>
          </w:tcPr>
          <w:p w14:paraId="53182C14"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2B4AA182" w14:textId="77777777" w:rsidTr="00EC2631">
        <w:trPr>
          <w:trHeight w:val="300"/>
        </w:trPr>
        <w:tc>
          <w:tcPr>
            <w:tcW w:w="1020" w:type="dxa"/>
            <w:tcBorders>
              <w:top w:val="nil"/>
              <w:left w:val="nil"/>
              <w:bottom w:val="nil"/>
              <w:right w:val="nil"/>
            </w:tcBorders>
            <w:shd w:val="clear" w:color="auto" w:fill="auto"/>
            <w:noWrap/>
            <w:vAlign w:val="bottom"/>
            <w:hideMark/>
          </w:tcPr>
          <w:p w14:paraId="354B554D"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26142C5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EF4BB8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DCAE1F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94C892A" w14:textId="77777777" w:rsidTr="00EC2631">
        <w:trPr>
          <w:trHeight w:val="300"/>
        </w:trPr>
        <w:tc>
          <w:tcPr>
            <w:tcW w:w="1020" w:type="dxa"/>
            <w:tcBorders>
              <w:top w:val="nil"/>
              <w:left w:val="nil"/>
              <w:bottom w:val="nil"/>
              <w:right w:val="nil"/>
            </w:tcBorders>
            <w:shd w:val="clear" w:color="auto" w:fill="auto"/>
            <w:noWrap/>
            <w:vAlign w:val="bottom"/>
            <w:hideMark/>
          </w:tcPr>
          <w:p w14:paraId="6922D297"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860</w:t>
            </w:r>
          </w:p>
        </w:tc>
        <w:tc>
          <w:tcPr>
            <w:tcW w:w="5784" w:type="dxa"/>
            <w:tcBorders>
              <w:top w:val="nil"/>
              <w:left w:val="nil"/>
              <w:bottom w:val="nil"/>
              <w:right w:val="nil"/>
            </w:tcBorders>
            <w:shd w:val="clear" w:color="auto" w:fill="auto"/>
            <w:noWrap/>
            <w:vAlign w:val="bottom"/>
            <w:hideMark/>
          </w:tcPr>
          <w:p w14:paraId="77F5C6F0"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arbetsmarknads- och studieservicemyndighet</w:t>
            </w:r>
          </w:p>
        </w:tc>
        <w:tc>
          <w:tcPr>
            <w:tcW w:w="1417" w:type="dxa"/>
            <w:tcBorders>
              <w:top w:val="nil"/>
              <w:left w:val="nil"/>
              <w:bottom w:val="nil"/>
              <w:right w:val="nil"/>
            </w:tcBorders>
            <w:shd w:val="clear" w:color="auto" w:fill="auto"/>
            <w:noWrap/>
            <w:vAlign w:val="bottom"/>
            <w:hideMark/>
          </w:tcPr>
          <w:p w14:paraId="2ADDEE75"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-30 000</w:t>
            </w:r>
          </w:p>
        </w:tc>
        <w:tc>
          <w:tcPr>
            <w:tcW w:w="1418" w:type="dxa"/>
            <w:tcBorders>
              <w:top w:val="nil"/>
              <w:left w:val="nil"/>
              <w:bottom w:val="nil"/>
              <w:right w:val="nil"/>
            </w:tcBorders>
            <w:shd w:val="clear" w:color="auto" w:fill="auto"/>
            <w:noWrap/>
            <w:vAlign w:val="bottom"/>
            <w:hideMark/>
          </w:tcPr>
          <w:p w14:paraId="1F11CF5B"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0856964F" w14:textId="77777777" w:rsidTr="00EC2631">
        <w:trPr>
          <w:trHeight w:val="300"/>
        </w:trPr>
        <w:tc>
          <w:tcPr>
            <w:tcW w:w="1020" w:type="dxa"/>
            <w:tcBorders>
              <w:top w:val="nil"/>
              <w:left w:val="nil"/>
              <w:bottom w:val="nil"/>
              <w:right w:val="nil"/>
            </w:tcBorders>
            <w:shd w:val="clear" w:color="auto" w:fill="auto"/>
            <w:noWrap/>
            <w:vAlign w:val="bottom"/>
            <w:hideMark/>
          </w:tcPr>
          <w:p w14:paraId="5836BF16"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86000</w:t>
            </w:r>
            <w:proofErr w:type="gramEnd"/>
          </w:p>
        </w:tc>
        <w:tc>
          <w:tcPr>
            <w:tcW w:w="5784" w:type="dxa"/>
            <w:tcBorders>
              <w:top w:val="nil"/>
              <w:left w:val="nil"/>
              <w:bottom w:val="nil"/>
              <w:right w:val="nil"/>
            </w:tcBorders>
            <w:shd w:val="clear" w:color="auto" w:fill="auto"/>
            <w:noWrap/>
            <w:vAlign w:val="bottom"/>
            <w:hideMark/>
          </w:tcPr>
          <w:p w14:paraId="474D9CFD"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Arbetsmarknads- och studieservicemyndigheten, verksamhet</w:t>
            </w:r>
          </w:p>
        </w:tc>
        <w:tc>
          <w:tcPr>
            <w:tcW w:w="1417" w:type="dxa"/>
            <w:tcBorders>
              <w:top w:val="nil"/>
              <w:left w:val="nil"/>
              <w:bottom w:val="nil"/>
              <w:right w:val="nil"/>
            </w:tcBorders>
            <w:shd w:val="clear" w:color="auto" w:fill="auto"/>
            <w:noWrap/>
            <w:vAlign w:val="bottom"/>
            <w:hideMark/>
          </w:tcPr>
          <w:p w14:paraId="078C6244"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-30 000</w:t>
            </w:r>
          </w:p>
        </w:tc>
        <w:tc>
          <w:tcPr>
            <w:tcW w:w="1418" w:type="dxa"/>
            <w:tcBorders>
              <w:top w:val="nil"/>
              <w:left w:val="nil"/>
              <w:bottom w:val="nil"/>
              <w:right w:val="nil"/>
            </w:tcBorders>
            <w:shd w:val="clear" w:color="auto" w:fill="auto"/>
            <w:noWrap/>
            <w:vAlign w:val="bottom"/>
            <w:hideMark/>
          </w:tcPr>
          <w:p w14:paraId="2FA281B4"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16354BC3" w14:textId="77777777" w:rsidTr="00EC2631">
        <w:trPr>
          <w:trHeight w:val="300"/>
        </w:trPr>
        <w:tc>
          <w:tcPr>
            <w:tcW w:w="1020" w:type="dxa"/>
            <w:tcBorders>
              <w:top w:val="nil"/>
              <w:left w:val="nil"/>
              <w:bottom w:val="nil"/>
              <w:right w:val="nil"/>
            </w:tcBorders>
            <w:shd w:val="clear" w:color="auto" w:fill="auto"/>
            <w:noWrap/>
            <w:vAlign w:val="bottom"/>
            <w:hideMark/>
          </w:tcPr>
          <w:p w14:paraId="7CD105D9"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79DA5C0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9095EA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781B62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C4294DC" w14:textId="77777777" w:rsidTr="00EC2631">
        <w:trPr>
          <w:trHeight w:val="300"/>
        </w:trPr>
        <w:tc>
          <w:tcPr>
            <w:tcW w:w="1020" w:type="dxa"/>
            <w:tcBorders>
              <w:top w:val="nil"/>
              <w:left w:val="nil"/>
              <w:bottom w:val="nil"/>
              <w:right w:val="nil"/>
            </w:tcBorders>
            <w:shd w:val="clear" w:color="auto" w:fill="auto"/>
            <w:noWrap/>
            <w:vAlign w:val="bottom"/>
            <w:hideMark/>
          </w:tcPr>
          <w:p w14:paraId="15A832A9"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lastRenderedPageBreak/>
              <w:t>871</w:t>
            </w:r>
          </w:p>
        </w:tc>
        <w:tc>
          <w:tcPr>
            <w:tcW w:w="5784" w:type="dxa"/>
            <w:tcBorders>
              <w:top w:val="nil"/>
              <w:left w:val="nil"/>
              <w:bottom w:val="nil"/>
              <w:right w:val="nil"/>
            </w:tcBorders>
            <w:shd w:val="clear" w:color="auto" w:fill="auto"/>
            <w:noWrap/>
            <w:vAlign w:val="bottom"/>
            <w:hideMark/>
          </w:tcPr>
          <w:p w14:paraId="70AC476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Rederiverksamhet</w:t>
            </w:r>
          </w:p>
        </w:tc>
        <w:tc>
          <w:tcPr>
            <w:tcW w:w="1417" w:type="dxa"/>
            <w:tcBorders>
              <w:top w:val="nil"/>
              <w:left w:val="nil"/>
              <w:bottom w:val="nil"/>
              <w:right w:val="nil"/>
            </w:tcBorders>
            <w:shd w:val="clear" w:color="auto" w:fill="auto"/>
            <w:noWrap/>
            <w:vAlign w:val="bottom"/>
            <w:hideMark/>
          </w:tcPr>
          <w:p w14:paraId="1C3CE5C2"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-90 000</w:t>
            </w:r>
          </w:p>
        </w:tc>
        <w:tc>
          <w:tcPr>
            <w:tcW w:w="1418" w:type="dxa"/>
            <w:tcBorders>
              <w:top w:val="nil"/>
              <w:left w:val="nil"/>
              <w:bottom w:val="nil"/>
              <w:right w:val="nil"/>
            </w:tcBorders>
            <w:shd w:val="clear" w:color="auto" w:fill="auto"/>
            <w:noWrap/>
            <w:vAlign w:val="bottom"/>
            <w:hideMark/>
          </w:tcPr>
          <w:p w14:paraId="67471020" w14:textId="77777777" w:rsidR="00EC2631" w:rsidRPr="00EC2631" w:rsidRDefault="00EC2631" w:rsidP="00EC2631">
            <w:pPr>
              <w:spacing w:before="0" w:after="0"/>
              <w:jc w:val="right"/>
              <w:rPr>
                <w:rFonts w:eastAsia="Times New Roman"/>
                <w:szCs w:val="20"/>
                <w:u w:val="single"/>
                <w:lang w:val="sv-FI" w:eastAsia="sv-FI"/>
              </w:rPr>
            </w:pPr>
            <w:r w:rsidRPr="00EC2631">
              <w:rPr>
                <w:rFonts w:eastAsia="Times New Roman"/>
                <w:szCs w:val="20"/>
                <w:u w:val="single"/>
                <w:lang w:val="sv-FI" w:eastAsia="sv-FI"/>
              </w:rPr>
              <w:t>0</w:t>
            </w:r>
          </w:p>
        </w:tc>
      </w:tr>
      <w:tr w:rsidR="00EC2631" w:rsidRPr="00EC2631" w14:paraId="326799F9" w14:textId="77777777" w:rsidTr="00EC2631">
        <w:trPr>
          <w:trHeight w:val="300"/>
        </w:trPr>
        <w:tc>
          <w:tcPr>
            <w:tcW w:w="1020" w:type="dxa"/>
            <w:tcBorders>
              <w:top w:val="nil"/>
              <w:left w:val="nil"/>
              <w:bottom w:val="nil"/>
              <w:right w:val="nil"/>
            </w:tcBorders>
            <w:shd w:val="clear" w:color="auto" w:fill="auto"/>
            <w:noWrap/>
            <w:vAlign w:val="bottom"/>
            <w:hideMark/>
          </w:tcPr>
          <w:p w14:paraId="115591B8"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87100</w:t>
            </w:r>
            <w:proofErr w:type="gramEnd"/>
          </w:p>
        </w:tc>
        <w:tc>
          <w:tcPr>
            <w:tcW w:w="5784" w:type="dxa"/>
            <w:tcBorders>
              <w:top w:val="nil"/>
              <w:left w:val="nil"/>
              <w:bottom w:val="nil"/>
              <w:right w:val="nil"/>
            </w:tcBorders>
            <w:shd w:val="clear" w:color="auto" w:fill="auto"/>
            <w:noWrap/>
            <w:vAlign w:val="bottom"/>
            <w:hideMark/>
          </w:tcPr>
          <w:p w14:paraId="1AC3F27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Rederienheten, verksamhet (R)</w:t>
            </w:r>
          </w:p>
        </w:tc>
        <w:tc>
          <w:tcPr>
            <w:tcW w:w="1417" w:type="dxa"/>
            <w:tcBorders>
              <w:top w:val="nil"/>
              <w:left w:val="nil"/>
              <w:bottom w:val="nil"/>
              <w:right w:val="nil"/>
            </w:tcBorders>
            <w:shd w:val="clear" w:color="auto" w:fill="auto"/>
            <w:noWrap/>
            <w:vAlign w:val="bottom"/>
            <w:hideMark/>
          </w:tcPr>
          <w:p w14:paraId="6A3AC3E2"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-90 000</w:t>
            </w:r>
          </w:p>
        </w:tc>
        <w:tc>
          <w:tcPr>
            <w:tcW w:w="1418" w:type="dxa"/>
            <w:tcBorders>
              <w:top w:val="nil"/>
              <w:left w:val="nil"/>
              <w:bottom w:val="nil"/>
              <w:right w:val="nil"/>
            </w:tcBorders>
            <w:shd w:val="clear" w:color="auto" w:fill="auto"/>
            <w:noWrap/>
            <w:vAlign w:val="bottom"/>
            <w:hideMark/>
          </w:tcPr>
          <w:p w14:paraId="6B799575" w14:textId="77777777" w:rsidR="00EC2631" w:rsidRPr="00EC2631" w:rsidRDefault="00EC2631" w:rsidP="00EC2631">
            <w:pPr>
              <w:spacing w:before="0" w:after="0"/>
              <w:jc w:val="right"/>
              <w:rPr>
                <w:rFonts w:eastAsia="Times New Roman"/>
                <w:szCs w:val="20"/>
                <w:lang w:val="sv-FI" w:eastAsia="sv-FI"/>
              </w:rPr>
            </w:pPr>
            <w:r w:rsidRPr="00EC2631">
              <w:rPr>
                <w:rFonts w:eastAsia="Times New Roman"/>
                <w:szCs w:val="20"/>
                <w:lang w:val="sv-FI" w:eastAsia="sv-FI"/>
              </w:rPr>
              <w:t>0</w:t>
            </w:r>
          </w:p>
        </w:tc>
      </w:tr>
      <w:tr w:rsidR="00EC2631" w:rsidRPr="00EC2631" w14:paraId="18B8F297" w14:textId="77777777" w:rsidTr="00EC2631">
        <w:trPr>
          <w:trHeight w:val="300"/>
        </w:trPr>
        <w:tc>
          <w:tcPr>
            <w:tcW w:w="1020" w:type="dxa"/>
            <w:tcBorders>
              <w:top w:val="nil"/>
              <w:left w:val="nil"/>
              <w:bottom w:val="nil"/>
              <w:right w:val="nil"/>
            </w:tcBorders>
            <w:shd w:val="clear" w:color="auto" w:fill="auto"/>
            <w:noWrap/>
            <w:vAlign w:val="bottom"/>
            <w:hideMark/>
          </w:tcPr>
          <w:p w14:paraId="4B8AB1A9" w14:textId="77777777" w:rsidR="00EC2631" w:rsidRPr="00EC2631" w:rsidRDefault="00EC2631" w:rsidP="00EC2631">
            <w:pPr>
              <w:spacing w:before="0" w:after="0"/>
              <w:jc w:val="right"/>
              <w:rPr>
                <w:rFonts w:eastAsia="Times New Roman"/>
                <w:szCs w:val="20"/>
                <w:lang w:val="sv-FI" w:eastAsia="sv-FI"/>
              </w:rPr>
            </w:pPr>
          </w:p>
        </w:tc>
        <w:tc>
          <w:tcPr>
            <w:tcW w:w="5784" w:type="dxa"/>
            <w:tcBorders>
              <w:top w:val="nil"/>
              <w:left w:val="nil"/>
              <w:bottom w:val="nil"/>
              <w:right w:val="nil"/>
            </w:tcBorders>
            <w:shd w:val="clear" w:color="auto" w:fill="auto"/>
            <w:noWrap/>
            <w:vAlign w:val="bottom"/>
            <w:hideMark/>
          </w:tcPr>
          <w:p w14:paraId="22CE6FD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4A4937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8B9532F"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DFCC7BD" w14:textId="77777777" w:rsidTr="00EC2631">
        <w:trPr>
          <w:trHeight w:val="300"/>
        </w:trPr>
        <w:tc>
          <w:tcPr>
            <w:tcW w:w="1020" w:type="dxa"/>
            <w:tcBorders>
              <w:top w:val="nil"/>
              <w:left w:val="nil"/>
              <w:bottom w:val="nil"/>
              <w:right w:val="nil"/>
            </w:tcBorders>
            <w:shd w:val="clear" w:color="auto" w:fill="auto"/>
            <w:noWrap/>
            <w:vAlign w:val="bottom"/>
            <w:hideMark/>
          </w:tcPr>
          <w:p w14:paraId="16BF9DE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0190D9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C2B4AE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3E61D3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E6ABF2B" w14:textId="77777777" w:rsidTr="00EC2631">
        <w:trPr>
          <w:trHeight w:val="300"/>
        </w:trPr>
        <w:tc>
          <w:tcPr>
            <w:tcW w:w="1020" w:type="dxa"/>
            <w:tcBorders>
              <w:top w:val="nil"/>
              <w:left w:val="nil"/>
              <w:bottom w:val="nil"/>
              <w:right w:val="nil"/>
            </w:tcBorders>
            <w:shd w:val="clear" w:color="auto" w:fill="auto"/>
            <w:noWrap/>
            <w:vAlign w:val="bottom"/>
            <w:hideMark/>
          </w:tcPr>
          <w:p w14:paraId="25876CF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576AED68" w14:textId="77777777" w:rsidR="00EC2631" w:rsidRPr="00EC2631" w:rsidRDefault="00EC2631" w:rsidP="00EC2631">
            <w:pPr>
              <w:spacing w:before="0" w:after="0"/>
              <w:rPr>
                <w:rFonts w:eastAsia="Times New Roman"/>
                <w:b/>
                <w:bCs/>
                <w:color w:val="000000"/>
                <w:szCs w:val="20"/>
                <w:lang w:val="sv-FI" w:eastAsia="sv-FI"/>
              </w:rPr>
            </w:pPr>
            <w:r w:rsidRPr="00EC2631">
              <w:rPr>
                <w:rFonts w:eastAsia="Times New Roman"/>
                <w:b/>
                <w:bCs/>
                <w:color w:val="000000"/>
                <w:szCs w:val="20"/>
                <w:lang w:val="sv-FI" w:eastAsia="sv-FI"/>
              </w:rPr>
              <w:t>Verksamhet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3C228DCA"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-917 500</w:t>
            </w:r>
          </w:p>
        </w:tc>
        <w:tc>
          <w:tcPr>
            <w:tcW w:w="1418" w:type="dxa"/>
            <w:tcBorders>
              <w:top w:val="single" w:sz="4" w:space="0" w:color="4F81BD"/>
              <w:left w:val="nil"/>
              <w:bottom w:val="double" w:sz="6" w:space="0" w:color="4F81BD"/>
              <w:right w:val="nil"/>
            </w:tcBorders>
            <w:shd w:val="clear" w:color="auto" w:fill="auto"/>
            <w:noWrap/>
            <w:vAlign w:val="bottom"/>
            <w:hideMark/>
          </w:tcPr>
          <w:p w14:paraId="14A66483" w14:textId="77777777" w:rsidR="00EC2631" w:rsidRPr="00EC2631" w:rsidRDefault="00EC2631" w:rsidP="00EC2631">
            <w:pPr>
              <w:spacing w:before="0" w:after="0"/>
              <w:jc w:val="right"/>
              <w:rPr>
                <w:rFonts w:eastAsia="Times New Roman"/>
                <w:b/>
                <w:bCs/>
                <w:szCs w:val="20"/>
                <w:lang w:val="sv-FI" w:eastAsia="sv-FI"/>
              </w:rPr>
            </w:pPr>
            <w:r w:rsidRPr="00EC2631">
              <w:rPr>
                <w:rFonts w:eastAsia="Times New Roman"/>
                <w:b/>
                <w:bCs/>
                <w:szCs w:val="20"/>
                <w:lang w:val="sv-FI" w:eastAsia="sv-FI"/>
              </w:rPr>
              <w:t>510 500</w:t>
            </w:r>
          </w:p>
        </w:tc>
      </w:tr>
      <w:tr w:rsidR="00EC2631" w:rsidRPr="00EC2631" w14:paraId="72A80F24" w14:textId="77777777" w:rsidTr="00EC2631">
        <w:trPr>
          <w:trHeight w:val="300"/>
        </w:trPr>
        <w:tc>
          <w:tcPr>
            <w:tcW w:w="1020" w:type="dxa"/>
            <w:tcBorders>
              <w:top w:val="nil"/>
              <w:left w:val="nil"/>
              <w:bottom w:val="nil"/>
              <w:right w:val="nil"/>
            </w:tcBorders>
            <w:shd w:val="clear" w:color="auto" w:fill="auto"/>
            <w:noWrap/>
            <w:vAlign w:val="bottom"/>
            <w:hideMark/>
          </w:tcPr>
          <w:p w14:paraId="7034BCB2" w14:textId="77777777" w:rsidR="00EC2631" w:rsidRPr="00EC2631" w:rsidRDefault="00EC2631" w:rsidP="00EC2631">
            <w:pPr>
              <w:spacing w:before="0" w:after="0"/>
              <w:jc w:val="right"/>
              <w:rPr>
                <w:rFonts w:eastAsia="Times New Roman"/>
                <w:b/>
                <w:bCs/>
                <w:szCs w:val="20"/>
                <w:lang w:val="sv-FI" w:eastAsia="sv-FI"/>
              </w:rPr>
            </w:pPr>
          </w:p>
        </w:tc>
        <w:tc>
          <w:tcPr>
            <w:tcW w:w="5784" w:type="dxa"/>
            <w:tcBorders>
              <w:top w:val="nil"/>
              <w:left w:val="nil"/>
              <w:bottom w:val="nil"/>
              <w:right w:val="nil"/>
            </w:tcBorders>
            <w:shd w:val="clear" w:color="auto" w:fill="auto"/>
            <w:noWrap/>
            <w:vAlign w:val="bottom"/>
            <w:hideMark/>
          </w:tcPr>
          <w:p w14:paraId="3237DDF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44B3CC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5665A6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27FD39B" w14:textId="77777777" w:rsidTr="00EC2631">
        <w:trPr>
          <w:trHeight w:val="300"/>
        </w:trPr>
        <w:tc>
          <w:tcPr>
            <w:tcW w:w="1020" w:type="dxa"/>
            <w:tcBorders>
              <w:top w:val="nil"/>
              <w:left w:val="nil"/>
              <w:bottom w:val="nil"/>
              <w:right w:val="nil"/>
            </w:tcBorders>
            <w:shd w:val="clear" w:color="auto" w:fill="auto"/>
            <w:noWrap/>
            <w:vAlign w:val="bottom"/>
            <w:hideMark/>
          </w:tcPr>
          <w:p w14:paraId="736FF25C"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8B1B5C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4982F0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D51B45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A8783EE" w14:textId="77777777" w:rsidTr="00EC2631">
        <w:trPr>
          <w:trHeight w:val="375"/>
        </w:trPr>
        <w:tc>
          <w:tcPr>
            <w:tcW w:w="1020" w:type="dxa"/>
            <w:tcBorders>
              <w:top w:val="nil"/>
              <w:left w:val="nil"/>
              <w:bottom w:val="nil"/>
              <w:right w:val="nil"/>
            </w:tcBorders>
            <w:shd w:val="clear" w:color="auto" w:fill="auto"/>
            <w:noWrap/>
            <w:vAlign w:val="bottom"/>
            <w:hideMark/>
          </w:tcPr>
          <w:p w14:paraId="5CE5BA0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41E546A" w14:textId="77777777" w:rsidR="00EC2631" w:rsidRPr="00EC2631" w:rsidRDefault="00EC2631" w:rsidP="00EC2631">
            <w:pPr>
              <w:spacing w:before="0" w:after="0"/>
              <w:rPr>
                <w:rFonts w:eastAsia="Times New Roman"/>
                <w:b/>
                <w:bCs/>
                <w:sz w:val="24"/>
                <w:szCs w:val="24"/>
                <w:lang w:val="sv-FI" w:eastAsia="sv-FI"/>
              </w:rPr>
            </w:pPr>
            <w:r w:rsidRPr="00EC2631">
              <w:rPr>
                <w:rFonts w:eastAsia="Times New Roman"/>
                <w:b/>
                <w:bCs/>
                <w:sz w:val="24"/>
                <w:szCs w:val="24"/>
                <w:lang w:val="sv-FI" w:eastAsia="sv-FI"/>
              </w:rPr>
              <w:t>ÖVERFÖRINGAR</w:t>
            </w:r>
          </w:p>
        </w:tc>
        <w:tc>
          <w:tcPr>
            <w:tcW w:w="1417" w:type="dxa"/>
            <w:tcBorders>
              <w:top w:val="nil"/>
              <w:left w:val="nil"/>
              <w:bottom w:val="nil"/>
              <w:right w:val="nil"/>
            </w:tcBorders>
            <w:shd w:val="clear" w:color="auto" w:fill="auto"/>
            <w:noWrap/>
            <w:vAlign w:val="bottom"/>
            <w:hideMark/>
          </w:tcPr>
          <w:p w14:paraId="4A995759" w14:textId="77777777" w:rsidR="00EC2631" w:rsidRPr="00EC2631" w:rsidRDefault="00EC2631" w:rsidP="00EC2631">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77B8E07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8157A26" w14:textId="77777777" w:rsidTr="00EC2631">
        <w:trPr>
          <w:trHeight w:val="300"/>
        </w:trPr>
        <w:tc>
          <w:tcPr>
            <w:tcW w:w="1020" w:type="dxa"/>
            <w:tcBorders>
              <w:top w:val="nil"/>
              <w:left w:val="nil"/>
              <w:bottom w:val="nil"/>
              <w:right w:val="nil"/>
            </w:tcBorders>
            <w:shd w:val="clear" w:color="auto" w:fill="auto"/>
            <w:noWrap/>
            <w:vAlign w:val="bottom"/>
            <w:hideMark/>
          </w:tcPr>
          <w:p w14:paraId="0BDD078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39764CC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A6CA23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497369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r>
      <w:tr w:rsidR="00EC2631" w:rsidRPr="00EC2631" w14:paraId="11AE83C5" w14:textId="77777777" w:rsidTr="00EC2631">
        <w:trPr>
          <w:trHeight w:val="300"/>
        </w:trPr>
        <w:tc>
          <w:tcPr>
            <w:tcW w:w="1020" w:type="dxa"/>
            <w:tcBorders>
              <w:top w:val="nil"/>
              <w:left w:val="nil"/>
              <w:bottom w:val="nil"/>
              <w:right w:val="nil"/>
            </w:tcBorders>
            <w:shd w:val="clear" w:color="auto" w:fill="auto"/>
            <w:noWrap/>
            <w:vAlign w:val="bottom"/>
            <w:hideMark/>
          </w:tcPr>
          <w:p w14:paraId="2AFBC7F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183419FE"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2</w:t>
            </w:r>
          </w:p>
        </w:tc>
        <w:tc>
          <w:tcPr>
            <w:tcW w:w="1417" w:type="dxa"/>
            <w:tcBorders>
              <w:top w:val="nil"/>
              <w:left w:val="nil"/>
              <w:bottom w:val="nil"/>
              <w:right w:val="nil"/>
            </w:tcBorders>
            <w:shd w:val="clear" w:color="auto" w:fill="auto"/>
            <w:noWrap/>
            <w:vAlign w:val="bottom"/>
            <w:hideMark/>
          </w:tcPr>
          <w:p w14:paraId="21D5DA06"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2419ED3A"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3A68B0D9" w14:textId="77777777" w:rsidTr="00EC2631">
        <w:trPr>
          <w:trHeight w:val="300"/>
        </w:trPr>
        <w:tc>
          <w:tcPr>
            <w:tcW w:w="1020" w:type="dxa"/>
            <w:tcBorders>
              <w:top w:val="nil"/>
              <w:left w:val="nil"/>
              <w:bottom w:val="nil"/>
              <w:right w:val="nil"/>
            </w:tcBorders>
            <w:shd w:val="clear" w:color="auto" w:fill="auto"/>
            <w:noWrap/>
            <w:vAlign w:val="bottom"/>
            <w:hideMark/>
          </w:tcPr>
          <w:p w14:paraId="6F01CACB"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32CDD0B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CCD102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1F1F5A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7AAB705" w14:textId="77777777" w:rsidTr="00EC2631">
        <w:trPr>
          <w:trHeight w:val="300"/>
        </w:trPr>
        <w:tc>
          <w:tcPr>
            <w:tcW w:w="1020" w:type="dxa"/>
            <w:tcBorders>
              <w:top w:val="nil"/>
              <w:left w:val="nil"/>
              <w:bottom w:val="nil"/>
              <w:right w:val="nil"/>
            </w:tcBorders>
            <w:shd w:val="clear" w:color="auto" w:fill="auto"/>
            <w:noWrap/>
            <w:vAlign w:val="bottom"/>
            <w:hideMark/>
          </w:tcPr>
          <w:p w14:paraId="5D5557BD"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200</w:t>
            </w:r>
          </w:p>
        </w:tc>
        <w:tc>
          <w:tcPr>
            <w:tcW w:w="5784" w:type="dxa"/>
            <w:tcBorders>
              <w:top w:val="nil"/>
              <w:left w:val="nil"/>
              <w:bottom w:val="nil"/>
              <w:right w:val="nil"/>
            </w:tcBorders>
            <w:shd w:val="clear" w:color="auto" w:fill="auto"/>
            <w:noWrap/>
            <w:vAlign w:val="bottom"/>
            <w:hideMark/>
          </w:tcPr>
          <w:p w14:paraId="2E13D583"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 xml:space="preserve">Landskapsregeringen och </w:t>
            </w:r>
            <w:proofErr w:type="gramStart"/>
            <w:r w:rsidRPr="00EC2631">
              <w:rPr>
                <w:rFonts w:eastAsia="Times New Roman"/>
                <w:b/>
                <w:bCs/>
                <w:szCs w:val="20"/>
                <w:lang w:val="sv-FI" w:eastAsia="sv-FI"/>
              </w:rPr>
              <w:t>regeringskansliet</w:t>
            </w:r>
            <w:proofErr w:type="gramEnd"/>
          </w:p>
        </w:tc>
        <w:tc>
          <w:tcPr>
            <w:tcW w:w="1417" w:type="dxa"/>
            <w:tcBorders>
              <w:top w:val="nil"/>
              <w:left w:val="nil"/>
              <w:bottom w:val="nil"/>
              <w:right w:val="nil"/>
            </w:tcBorders>
            <w:shd w:val="clear" w:color="auto" w:fill="auto"/>
            <w:noWrap/>
            <w:vAlign w:val="bottom"/>
            <w:hideMark/>
          </w:tcPr>
          <w:p w14:paraId="49F2D2FD"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-29 000</w:t>
            </w:r>
          </w:p>
        </w:tc>
        <w:tc>
          <w:tcPr>
            <w:tcW w:w="1418" w:type="dxa"/>
            <w:tcBorders>
              <w:top w:val="nil"/>
              <w:left w:val="nil"/>
              <w:bottom w:val="nil"/>
              <w:right w:val="nil"/>
            </w:tcBorders>
            <w:shd w:val="clear" w:color="auto" w:fill="auto"/>
            <w:noWrap/>
            <w:vAlign w:val="bottom"/>
            <w:hideMark/>
          </w:tcPr>
          <w:p w14:paraId="039509EF"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0</w:t>
            </w:r>
          </w:p>
        </w:tc>
      </w:tr>
      <w:tr w:rsidR="00EC2631" w:rsidRPr="00EC2631" w14:paraId="402B181E" w14:textId="77777777" w:rsidTr="00EC2631">
        <w:trPr>
          <w:trHeight w:val="300"/>
        </w:trPr>
        <w:tc>
          <w:tcPr>
            <w:tcW w:w="1020" w:type="dxa"/>
            <w:tcBorders>
              <w:top w:val="nil"/>
              <w:left w:val="nil"/>
              <w:bottom w:val="nil"/>
              <w:right w:val="nil"/>
            </w:tcBorders>
            <w:shd w:val="clear" w:color="auto" w:fill="auto"/>
            <w:noWrap/>
            <w:vAlign w:val="bottom"/>
            <w:hideMark/>
          </w:tcPr>
          <w:p w14:paraId="3B3C0033"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07E0860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B81E0A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0935B8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28B1D12" w14:textId="77777777" w:rsidTr="00EC2631">
        <w:trPr>
          <w:trHeight w:val="300"/>
        </w:trPr>
        <w:tc>
          <w:tcPr>
            <w:tcW w:w="1020" w:type="dxa"/>
            <w:tcBorders>
              <w:top w:val="nil"/>
              <w:left w:val="nil"/>
              <w:bottom w:val="nil"/>
              <w:right w:val="nil"/>
            </w:tcBorders>
            <w:shd w:val="clear" w:color="auto" w:fill="auto"/>
            <w:noWrap/>
            <w:vAlign w:val="bottom"/>
            <w:hideMark/>
          </w:tcPr>
          <w:p w14:paraId="50491B1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270</w:t>
            </w:r>
          </w:p>
        </w:tc>
        <w:tc>
          <w:tcPr>
            <w:tcW w:w="5784" w:type="dxa"/>
            <w:tcBorders>
              <w:top w:val="nil"/>
              <w:left w:val="nil"/>
              <w:bottom w:val="nil"/>
              <w:right w:val="nil"/>
            </w:tcBorders>
            <w:shd w:val="clear" w:color="auto" w:fill="auto"/>
            <w:noWrap/>
            <w:vAlign w:val="bottom"/>
            <w:hideMark/>
          </w:tcPr>
          <w:p w14:paraId="1FA0A27D"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Radio- och TV-verksamhet</w:t>
            </w:r>
          </w:p>
        </w:tc>
        <w:tc>
          <w:tcPr>
            <w:tcW w:w="1417" w:type="dxa"/>
            <w:tcBorders>
              <w:top w:val="nil"/>
              <w:left w:val="nil"/>
              <w:bottom w:val="nil"/>
              <w:right w:val="nil"/>
            </w:tcBorders>
            <w:shd w:val="clear" w:color="auto" w:fill="auto"/>
            <w:noWrap/>
            <w:vAlign w:val="bottom"/>
            <w:hideMark/>
          </w:tcPr>
          <w:p w14:paraId="70864F2D"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-29 000</w:t>
            </w:r>
          </w:p>
        </w:tc>
        <w:tc>
          <w:tcPr>
            <w:tcW w:w="1418" w:type="dxa"/>
            <w:tcBorders>
              <w:top w:val="nil"/>
              <w:left w:val="nil"/>
              <w:bottom w:val="nil"/>
              <w:right w:val="nil"/>
            </w:tcBorders>
            <w:shd w:val="clear" w:color="auto" w:fill="auto"/>
            <w:noWrap/>
            <w:vAlign w:val="bottom"/>
            <w:hideMark/>
          </w:tcPr>
          <w:p w14:paraId="6B987345"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0A844FC1" w14:textId="77777777" w:rsidTr="00EC2631">
        <w:trPr>
          <w:trHeight w:val="300"/>
        </w:trPr>
        <w:tc>
          <w:tcPr>
            <w:tcW w:w="1020" w:type="dxa"/>
            <w:tcBorders>
              <w:top w:val="nil"/>
              <w:left w:val="nil"/>
              <w:bottom w:val="nil"/>
              <w:right w:val="nil"/>
            </w:tcBorders>
            <w:shd w:val="clear" w:color="auto" w:fill="auto"/>
            <w:noWrap/>
            <w:vAlign w:val="bottom"/>
            <w:hideMark/>
          </w:tcPr>
          <w:p w14:paraId="3DE710E2"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27000</w:t>
            </w:r>
            <w:proofErr w:type="gramEnd"/>
          </w:p>
        </w:tc>
        <w:tc>
          <w:tcPr>
            <w:tcW w:w="5784" w:type="dxa"/>
            <w:tcBorders>
              <w:top w:val="nil"/>
              <w:left w:val="nil"/>
              <w:bottom w:val="nil"/>
              <w:right w:val="nil"/>
            </w:tcBorders>
            <w:shd w:val="clear" w:color="auto" w:fill="auto"/>
            <w:noWrap/>
            <w:vAlign w:val="bottom"/>
            <w:hideMark/>
          </w:tcPr>
          <w:p w14:paraId="647F83AB"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Radio- och TV-verksamhet (F)</w:t>
            </w:r>
          </w:p>
        </w:tc>
        <w:tc>
          <w:tcPr>
            <w:tcW w:w="1417" w:type="dxa"/>
            <w:tcBorders>
              <w:top w:val="nil"/>
              <w:left w:val="nil"/>
              <w:bottom w:val="nil"/>
              <w:right w:val="nil"/>
            </w:tcBorders>
            <w:shd w:val="clear" w:color="auto" w:fill="auto"/>
            <w:noWrap/>
            <w:vAlign w:val="bottom"/>
            <w:hideMark/>
          </w:tcPr>
          <w:p w14:paraId="0AEB2199"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-29 000</w:t>
            </w:r>
          </w:p>
        </w:tc>
        <w:tc>
          <w:tcPr>
            <w:tcW w:w="1418" w:type="dxa"/>
            <w:tcBorders>
              <w:top w:val="nil"/>
              <w:left w:val="nil"/>
              <w:bottom w:val="nil"/>
              <w:right w:val="nil"/>
            </w:tcBorders>
            <w:shd w:val="clear" w:color="auto" w:fill="auto"/>
            <w:noWrap/>
            <w:vAlign w:val="bottom"/>
            <w:hideMark/>
          </w:tcPr>
          <w:p w14:paraId="7974A253"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48AD47E2" w14:textId="77777777" w:rsidTr="00EC2631">
        <w:trPr>
          <w:trHeight w:val="300"/>
        </w:trPr>
        <w:tc>
          <w:tcPr>
            <w:tcW w:w="1020" w:type="dxa"/>
            <w:tcBorders>
              <w:top w:val="nil"/>
              <w:left w:val="nil"/>
              <w:bottom w:val="nil"/>
              <w:right w:val="nil"/>
            </w:tcBorders>
            <w:shd w:val="clear" w:color="auto" w:fill="auto"/>
            <w:noWrap/>
            <w:vAlign w:val="bottom"/>
            <w:hideMark/>
          </w:tcPr>
          <w:p w14:paraId="10F44D7F"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074DC55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D97BFD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1A882C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CCF0015" w14:textId="77777777" w:rsidTr="00EC2631">
        <w:trPr>
          <w:trHeight w:val="300"/>
        </w:trPr>
        <w:tc>
          <w:tcPr>
            <w:tcW w:w="1020" w:type="dxa"/>
            <w:tcBorders>
              <w:top w:val="nil"/>
              <w:left w:val="nil"/>
              <w:bottom w:val="nil"/>
              <w:right w:val="nil"/>
            </w:tcBorders>
            <w:shd w:val="clear" w:color="auto" w:fill="auto"/>
            <w:noWrap/>
            <w:vAlign w:val="bottom"/>
            <w:hideMark/>
          </w:tcPr>
          <w:p w14:paraId="3AAB892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61B9BE7D"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3</w:t>
            </w:r>
          </w:p>
        </w:tc>
        <w:tc>
          <w:tcPr>
            <w:tcW w:w="1417" w:type="dxa"/>
            <w:tcBorders>
              <w:top w:val="nil"/>
              <w:left w:val="nil"/>
              <w:bottom w:val="nil"/>
              <w:right w:val="nil"/>
            </w:tcBorders>
            <w:shd w:val="clear" w:color="auto" w:fill="auto"/>
            <w:noWrap/>
            <w:vAlign w:val="bottom"/>
            <w:hideMark/>
          </w:tcPr>
          <w:p w14:paraId="2DCD9E06"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44341323"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47FAA7F6" w14:textId="77777777" w:rsidTr="00EC2631">
        <w:trPr>
          <w:trHeight w:val="300"/>
        </w:trPr>
        <w:tc>
          <w:tcPr>
            <w:tcW w:w="1020" w:type="dxa"/>
            <w:tcBorders>
              <w:top w:val="nil"/>
              <w:left w:val="nil"/>
              <w:bottom w:val="nil"/>
              <w:right w:val="nil"/>
            </w:tcBorders>
            <w:shd w:val="clear" w:color="auto" w:fill="auto"/>
            <w:noWrap/>
            <w:vAlign w:val="bottom"/>
            <w:hideMark/>
          </w:tcPr>
          <w:p w14:paraId="4C42DB5A"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3BE5EE9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EFF5AC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54AF73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9E844D2" w14:textId="77777777" w:rsidTr="00EC2631">
        <w:trPr>
          <w:trHeight w:val="300"/>
        </w:trPr>
        <w:tc>
          <w:tcPr>
            <w:tcW w:w="1020" w:type="dxa"/>
            <w:tcBorders>
              <w:top w:val="nil"/>
              <w:left w:val="nil"/>
              <w:bottom w:val="nil"/>
              <w:right w:val="nil"/>
            </w:tcBorders>
            <w:shd w:val="clear" w:color="auto" w:fill="auto"/>
            <w:noWrap/>
            <w:vAlign w:val="bottom"/>
            <w:hideMark/>
          </w:tcPr>
          <w:p w14:paraId="760A5DEF"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300</w:t>
            </w:r>
          </w:p>
        </w:tc>
        <w:tc>
          <w:tcPr>
            <w:tcW w:w="5784" w:type="dxa"/>
            <w:tcBorders>
              <w:top w:val="nil"/>
              <w:left w:val="nil"/>
              <w:bottom w:val="nil"/>
              <w:right w:val="nil"/>
            </w:tcBorders>
            <w:shd w:val="clear" w:color="auto" w:fill="auto"/>
            <w:noWrap/>
            <w:vAlign w:val="bottom"/>
            <w:hideMark/>
          </w:tcPr>
          <w:p w14:paraId="06C2844D"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Finansavdelningens förvaltningsområde</w:t>
            </w:r>
          </w:p>
        </w:tc>
        <w:tc>
          <w:tcPr>
            <w:tcW w:w="1417" w:type="dxa"/>
            <w:tcBorders>
              <w:top w:val="nil"/>
              <w:left w:val="nil"/>
              <w:bottom w:val="nil"/>
              <w:right w:val="nil"/>
            </w:tcBorders>
            <w:shd w:val="clear" w:color="auto" w:fill="auto"/>
            <w:noWrap/>
            <w:vAlign w:val="bottom"/>
            <w:hideMark/>
          </w:tcPr>
          <w:p w14:paraId="6F5A35CB"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-800 000</w:t>
            </w:r>
          </w:p>
        </w:tc>
        <w:tc>
          <w:tcPr>
            <w:tcW w:w="1418" w:type="dxa"/>
            <w:tcBorders>
              <w:top w:val="nil"/>
              <w:left w:val="nil"/>
              <w:bottom w:val="nil"/>
              <w:right w:val="nil"/>
            </w:tcBorders>
            <w:shd w:val="clear" w:color="auto" w:fill="auto"/>
            <w:noWrap/>
            <w:vAlign w:val="bottom"/>
            <w:hideMark/>
          </w:tcPr>
          <w:p w14:paraId="72CE92F2"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0</w:t>
            </w:r>
          </w:p>
        </w:tc>
      </w:tr>
      <w:tr w:rsidR="00EC2631" w:rsidRPr="00EC2631" w14:paraId="019324F5" w14:textId="77777777" w:rsidTr="00EC2631">
        <w:trPr>
          <w:trHeight w:val="300"/>
        </w:trPr>
        <w:tc>
          <w:tcPr>
            <w:tcW w:w="1020" w:type="dxa"/>
            <w:tcBorders>
              <w:top w:val="nil"/>
              <w:left w:val="nil"/>
              <w:bottom w:val="nil"/>
              <w:right w:val="nil"/>
            </w:tcBorders>
            <w:shd w:val="clear" w:color="auto" w:fill="auto"/>
            <w:noWrap/>
            <w:vAlign w:val="bottom"/>
            <w:hideMark/>
          </w:tcPr>
          <w:p w14:paraId="5EA536AE"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032F9DF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4CAA2C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CD48F8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3D2BDE8" w14:textId="77777777" w:rsidTr="00EC2631">
        <w:trPr>
          <w:trHeight w:val="300"/>
        </w:trPr>
        <w:tc>
          <w:tcPr>
            <w:tcW w:w="1020" w:type="dxa"/>
            <w:tcBorders>
              <w:top w:val="nil"/>
              <w:left w:val="nil"/>
              <w:bottom w:val="nil"/>
              <w:right w:val="nil"/>
            </w:tcBorders>
            <w:shd w:val="clear" w:color="auto" w:fill="auto"/>
            <w:noWrap/>
            <w:vAlign w:val="bottom"/>
            <w:hideMark/>
          </w:tcPr>
          <w:p w14:paraId="04FD88A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330</w:t>
            </w:r>
          </w:p>
        </w:tc>
        <w:tc>
          <w:tcPr>
            <w:tcW w:w="5784" w:type="dxa"/>
            <w:tcBorders>
              <w:top w:val="nil"/>
              <w:left w:val="nil"/>
              <w:bottom w:val="nil"/>
              <w:right w:val="nil"/>
            </w:tcBorders>
            <w:shd w:val="clear" w:color="auto" w:fill="auto"/>
            <w:noWrap/>
            <w:vAlign w:val="bottom"/>
            <w:hideMark/>
          </w:tcPr>
          <w:p w14:paraId="0D70F4C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Landskapsandelar och stöd till kommunerna</w:t>
            </w:r>
          </w:p>
        </w:tc>
        <w:tc>
          <w:tcPr>
            <w:tcW w:w="1417" w:type="dxa"/>
            <w:tcBorders>
              <w:top w:val="nil"/>
              <w:left w:val="nil"/>
              <w:bottom w:val="nil"/>
              <w:right w:val="nil"/>
            </w:tcBorders>
            <w:shd w:val="clear" w:color="auto" w:fill="auto"/>
            <w:noWrap/>
            <w:vAlign w:val="bottom"/>
            <w:hideMark/>
          </w:tcPr>
          <w:p w14:paraId="416AF713"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-800 000</w:t>
            </w:r>
          </w:p>
        </w:tc>
        <w:tc>
          <w:tcPr>
            <w:tcW w:w="1418" w:type="dxa"/>
            <w:tcBorders>
              <w:top w:val="nil"/>
              <w:left w:val="nil"/>
              <w:bottom w:val="nil"/>
              <w:right w:val="nil"/>
            </w:tcBorders>
            <w:shd w:val="clear" w:color="auto" w:fill="auto"/>
            <w:noWrap/>
            <w:vAlign w:val="bottom"/>
            <w:hideMark/>
          </w:tcPr>
          <w:p w14:paraId="3F9575BE"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5B4BD104" w14:textId="77777777" w:rsidTr="00EC2631">
        <w:trPr>
          <w:trHeight w:val="300"/>
        </w:trPr>
        <w:tc>
          <w:tcPr>
            <w:tcW w:w="1020" w:type="dxa"/>
            <w:tcBorders>
              <w:top w:val="nil"/>
              <w:left w:val="nil"/>
              <w:bottom w:val="nil"/>
              <w:right w:val="nil"/>
            </w:tcBorders>
            <w:shd w:val="clear" w:color="auto" w:fill="auto"/>
            <w:noWrap/>
            <w:vAlign w:val="bottom"/>
            <w:hideMark/>
          </w:tcPr>
          <w:p w14:paraId="26CC5CDA"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33000</w:t>
            </w:r>
            <w:proofErr w:type="gramEnd"/>
          </w:p>
        </w:tc>
        <w:tc>
          <w:tcPr>
            <w:tcW w:w="5784" w:type="dxa"/>
            <w:tcBorders>
              <w:top w:val="nil"/>
              <w:left w:val="nil"/>
              <w:bottom w:val="nil"/>
              <w:right w:val="nil"/>
            </w:tcBorders>
            <w:shd w:val="clear" w:color="auto" w:fill="auto"/>
            <w:noWrap/>
            <w:vAlign w:val="bottom"/>
            <w:hideMark/>
          </w:tcPr>
          <w:p w14:paraId="0912DC6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Landskapsandelar och stöd till kommunerna (RF)</w:t>
            </w:r>
          </w:p>
        </w:tc>
        <w:tc>
          <w:tcPr>
            <w:tcW w:w="1417" w:type="dxa"/>
            <w:tcBorders>
              <w:top w:val="nil"/>
              <w:left w:val="nil"/>
              <w:bottom w:val="nil"/>
              <w:right w:val="nil"/>
            </w:tcBorders>
            <w:shd w:val="clear" w:color="auto" w:fill="auto"/>
            <w:noWrap/>
            <w:vAlign w:val="bottom"/>
            <w:hideMark/>
          </w:tcPr>
          <w:p w14:paraId="339F3B82"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-800 000</w:t>
            </w:r>
          </w:p>
        </w:tc>
        <w:tc>
          <w:tcPr>
            <w:tcW w:w="1418" w:type="dxa"/>
            <w:tcBorders>
              <w:top w:val="nil"/>
              <w:left w:val="nil"/>
              <w:bottom w:val="nil"/>
              <w:right w:val="nil"/>
            </w:tcBorders>
            <w:shd w:val="clear" w:color="auto" w:fill="auto"/>
            <w:noWrap/>
            <w:vAlign w:val="bottom"/>
            <w:hideMark/>
          </w:tcPr>
          <w:p w14:paraId="7EBAB201"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5C4AF00D" w14:textId="77777777" w:rsidTr="00EC2631">
        <w:trPr>
          <w:trHeight w:val="300"/>
        </w:trPr>
        <w:tc>
          <w:tcPr>
            <w:tcW w:w="1020" w:type="dxa"/>
            <w:tcBorders>
              <w:top w:val="nil"/>
              <w:left w:val="nil"/>
              <w:bottom w:val="nil"/>
              <w:right w:val="nil"/>
            </w:tcBorders>
            <w:shd w:val="clear" w:color="auto" w:fill="auto"/>
            <w:noWrap/>
            <w:vAlign w:val="bottom"/>
            <w:hideMark/>
          </w:tcPr>
          <w:p w14:paraId="069E5BA7"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042EB6F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F2CE18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7D5487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1E31B90" w14:textId="77777777" w:rsidTr="00EC2631">
        <w:trPr>
          <w:trHeight w:val="300"/>
        </w:trPr>
        <w:tc>
          <w:tcPr>
            <w:tcW w:w="1020" w:type="dxa"/>
            <w:tcBorders>
              <w:top w:val="nil"/>
              <w:left w:val="nil"/>
              <w:bottom w:val="nil"/>
              <w:right w:val="nil"/>
            </w:tcBorders>
            <w:shd w:val="clear" w:color="auto" w:fill="auto"/>
            <w:noWrap/>
            <w:vAlign w:val="bottom"/>
            <w:hideMark/>
          </w:tcPr>
          <w:p w14:paraId="41E7FA3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B77D5FD"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4</w:t>
            </w:r>
          </w:p>
        </w:tc>
        <w:tc>
          <w:tcPr>
            <w:tcW w:w="1417" w:type="dxa"/>
            <w:tcBorders>
              <w:top w:val="nil"/>
              <w:left w:val="nil"/>
              <w:bottom w:val="nil"/>
              <w:right w:val="nil"/>
            </w:tcBorders>
            <w:shd w:val="clear" w:color="auto" w:fill="auto"/>
            <w:noWrap/>
            <w:vAlign w:val="bottom"/>
            <w:hideMark/>
          </w:tcPr>
          <w:p w14:paraId="3F595753"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6177F446"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0F15E490" w14:textId="77777777" w:rsidTr="00EC2631">
        <w:trPr>
          <w:trHeight w:val="300"/>
        </w:trPr>
        <w:tc>
          <w:tcPr>
            <w:tcW w:w="1020" w:type="dxa"/>
            <w:tcBorders>
              <w:top w:val="nil"/>
              <w:left w:val="nil"/>
              <w:bottom w:val="nil"/>
              <w:right w:val="nil"/>
            </w:tcBorders>
            <w:shd w:val="clear" w:color="auto" w:fill="auto"/>
            <w:noWrap/>
            <w:vAlign w:val="bottom"/>
            <w:hideMark/>
          </w:tcPr>
          <w:p w14:paraId="10A54001"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E950DE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744135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9A6CD1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14A8A27" w14:textId="77777777" w:rsidTr="00EC2631">
        <w:trPr>
          <w:trHeight w:val="300"/>
        </w:trPr>
        <w:tc>
          <w:tcPr>
            <w:tcW w:w="1020" w:type="dxa"/>
            <w:tcBorders>
              <w:top w:val="nil"/>
              <w:left w:val="nil"/>
              <w:bottom w:val="nil"/>
              <w:right w:val="nil"/>
            </w:tcBorders>
            <w:shd w:val="clear" w:color="auto" w:fill="auto"/>
            <w:noWrap/>
            <w:vAlign w:val="bottom"/>
            <w:hideMark/>
          </w:tcPr>
          <w:p w14:paraId="55EE24A1"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400</w:t>
            </w:r>
          </w:p>
        </w:tc>
        <w:tc>
          <w:tcPr>
            <w:tcW w:w="5784" w:type="dxa"/>
            <w:tcBorders>
              <w:top w:val="nil"/>
              <w:left w:val="nil"/>
              <w:bottom w:val="nil"/>
              <w:right w:val="nil"/>
            </w:tcBorders>
            <w:shd w:val="clear" w:color="auto" w:fill="auto"/>
            <w:noWrap/>
            <w:vAlign w:val="bottom"/>
            <w:hideMark/>
          </w:tcPr>
          <w:p w14:paraId="2C0016CC"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Social- och miljöavdelningens förvaltningsområde</w:t>
            </w:r>
          </w:p>
        </w:tc>
        <w:tc>
          <w:tcPr>
            <w:tcW w:w="1417" w:type="dxa"/>
            <w:tcBorders>
              <w:top w:val="nil"/>
              <w:left w:val="nil"/>
              <w:bottom w:val="nil"/>
              <w:right w:val="nil"/>
            </w:tcBorders>
            <w:shd w:val="clear" w:color="auto" w:fill="auto"/>
            <w:noWrap/>
            <w:vAlign w:val="bottom"/>
            <w:hideMark/>
          </w:tcPr>
          <w:p w14:paraId="1A774F94"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-790 000</w:t>
            </w:r>
          </w:p>
        </w:tc>
        <w:tc>
          <w:tcPr>
            <w:tcW w:w="1418" w:type="dxa"/>
            <w:tcBorders>
              <w:top w:val="nil"/>
              <w:left w:val="nil"/>
              <w:bottom w:val="nil"/>
              <w:right w:val="nil"/>
            </w:tcBorders>
            <w:shd w:val="clear" w:color="auto" w:fill="auto"/>
            <w:noWrap/>
            <w:vAlign w:val="bottom"/>
            <w:hideMark/>
          </w:tcPr>
          <w:p w14:paraId="6E348E78"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0</w:t>
            </w:r>
          </w:p>
        </w:tc>
      </w:tr>
      <w:tr w:rsidR="00EC2631" w:rsidRPr="00EC2631" w14:paraId="184D3DFB" w14:textId="77777777" w:rsidTr="00EC2631">
        <w:trPr>
          <w:trHeight w:val="300"/>
        </w:trPr>
        <w:tc>
          <w:tcPr>
            <w:tcW w:w="1020" w:type="dxa"/>
            <w:tcBorders>
              <w:top w:val="nil"/>
              <w:left w:val="nil"/>
              <w:bottom w:val="nil"/>
              <w:right w:val="nil"/>
            </w:tcBorders>
            <w:shd w:val="clear" w:color="auto" w:fill="auto"/>
            <w:noWrap/>
            <w:vAlign w:val="bottom"/>
            <w:hideMark/>
          </w:tcPr>
          <w:p w14:paraId="53A2DE0C"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2A2D512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78EC9A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BDB54B4"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F80F728" w14:textId="77777777" w:rsidTr="00EC2631">
        <w:trPr>
          <w:trHeight w:val="300"/>
        </w:trPr>
        <w:tc>
          <w:tcPr>
            <w:tcW w:w="1020" w:type="dxa"/>
            <w:tcBorders>
              <w:top w:val="nil"/>
              <w:left w:val="nil"/>
              <w:bottom w:val="nil"/>
              <w:right w:val="nil"/>
            </w:tcBorders>
            <w:shd w:val="clear" w:color="auto" w:fill="auto"/>
            <w:noWrap/>
            <w:vAlign w:val="bottom"/>
            <w:hideMark/>
          </w:tcPr>
          <w:p w14:paraId="664F8FB0"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415</w:t>
            </w:r>
          </w:p>
        </w:tc>
        <w:tc>
          <w:tcPr>
            <w:tcW w:w="5784" w:type="dxa"/>
            <w:tcBorders>
              <w:top w:val="nil"/>
              <w:left w:val="nil"/>
              <w:bottom w:val="nil"/>
              <w:right w:val="nil"/>
            </w:tcBorders>
            <w:shd w:val="clear" w:color="auto" w:fill="auto"/>
            <w:noWrap/>
            <w:vAlign w:val="bottom"/>
            <w:hideMark/>
          </w:tcPr>
          <w:p w14:paraId="1548340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Kommunernas socialvårdsområde</w:t>
            </w:r>
          </w:p>
        </w:tc>
        <w:tc>
          <w:tcPr>
            <w:tcW w:w="1417" w:type="dxa"/>
            <w:tcBorders>
              <w:top w:val="nil"/>
              <w:left w:val="nil"/>
              <w:bottom w:val="nil"/>
              <w:right w:val="nil"/>
            </w:tcBorders>
            <w:shd w:val="clear" w:color="auto" w:fill="auto"/>
            <w:noWrap/>
            <w:vAlign w:val="bottom"/>
            <w:hideMark/>
          </w:tcPr>
          <w:p w14:paraId="0E01736C"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-790 000</w:t>
            </w:r>
          </w:p>
        </w:tc>
        <w:tc>
          <w:tcPr>
            <w:tcW w:w="1418" w:type="dxa"/>
            <w:tcBorders>
              <w:top w:val="nil"/>
              <w:left w:val="nil"/>
              <w:bottom w:val="nil"/>
              <w:right w:val="nil"/>
            </w:tcBorders>
            <w:shd w:val="clear" w:color="auto" w:fill="auto"/>
            <w:noWrap/>
            <w:vAlign w:val="bottom"/>
            <w:hideMark/>
          </w:tcPr>
          <w:p w14:paraId="68B5BF83"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1B9EA7B6" w14:textId="77777777" w:rsidTr="00EC2631">
        <w:trPr>
          <w:trHeight w:val="300"/>
        </w:trPr>
        <w:tc>
          <w:tcPr>
            <w:tcW w:w="1020" w:type="dxa"/>
            <w:tcBorders>
              <w:top w:val="nil"/>
              <w:left w:val="nil"/>
              <w:bottom w:val="nil"/>
              <w:right w:val="nil"/>
            </w:tcBorders>
            <w:shd w:val="clear" w:color="auto" w:fill="auto"/>
            <w:noWrap/>
            <w:vAlign w:val="bottom"/>
            <w:hideMark/>
          </w:tcPr>
          <w:p w14:paraId="319688F5"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41500</w:t>
            </w:r>
            <w:proofErr w:type="gramEnd"/>
          </w:p>
        </w:tc>
        <w:tc>
          <w:tcPr>
            <w:tcW w:w="5784" w:type="dxa"/>
            <w:tcBorders>
              <w:top w:val="nil"/>
              <w:left w:val="nil"/>
              <w:bottom w:val="nil"/>
              <w:right w:val="nil"/>
            </w:tcBorders>
            <w:shd w:val="clear" w:color="auto" w:fill="auto"/>
            <w:noWrap/>
            <w:vAlign w:val="bottom"/>
            <w:hideMark/>
          </w:tcPr>
          <w:p w14:paraId="7710E728"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 xml:space="preserve">Kostnadsbaserade landskapsandelar och stöd inom </w:t>
            </w:r>
          </w:p>
        </w:tc>
        <w:tc>
          <w:tcPr>
            <w:tcW w:w="1417" w:type="dxa"/>
            <w:tcBorders>
              <w:top w:val="nil"/>
              <w:left w:val="nil"/>
              <w:bottom w:val="nil"/>
              <w:right w:val="nil"/>
            </w:tcBorders>
            <w:shd w:val="clear" w:color="auto" w:fill="auto"/>
            <w:noWrap/>
            <w:vAlign w:val="bottom"/>
            <w:hideMark/>
          </w:tcPr>
          <w:p w14:paraId="5E80E6A9" w14:textId="77777777" w:rsidR="00EC2631" w:rsidRPr="00EC2631" w:rsidRDefault="00EC2631" w:rsidP="00EC2631">
            <w:pPr>
              <w:spacing w:before="0" w:after="0"/>
              <w:rPr>
                <w:rFonts w:eastAsia="Times New Roman"/>
                <w:szCs w:val="20"/>
                <w:lang w:val="sv-FI" w:eastAsia="sv-FI"/>
              </w:rPr>
            </w:pPr>
          </w:p>
        </w:tc>
        <w:tc>
          <w:tcPr>
            <w:tcW w:w="1418" w:type="dxa"/>
            <w:tcBorders>
              <w:top w:val="nil"/>
              <w:left w:val="nil"/>
              <w:bottom w:val="nil"/>
              <w:right w:val="nil"/>
            </w:tcBorders>
            <w:shd w:val="clear" w:color="auto" w:fill="auto"/>
            <w:noWrap/>
            <w:vAlign w:val="bottom"/>
            <w:hideMark/>
          </w:tcPr>
          <w:p w14:paraId="121DC86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D4B2C4A" w14:textId="77777777" w:rsidTr="00EC2631">
        <w:trPr>
          <w:trHeight w:val="300"/>
        </w:trPr>
        <w:tc>
          <w:tcPr>
            <w:tcW w:w="1020" w:type="dxa"/>
            <w:tcBorders>
              <w:top w:val="nil"/>
              <w:left w:val="nil"/>
              <w:bottom w:val="nil"/>
              <w:right w:val="nil"/>
            </w:tcBorders>
            <w:shd w:val="clear" w:color="auto" w:fill="auto"/>
            <w:noWrap/>
            <w:vAlign w:val="bottom"/>
            <w:hideMark/>
          </w:tcPr>
          <w:p w14:paraId="3094A7B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1F3E77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socialvårdsområdet (F)</w:t>
            </w:r>
          </w:p>
        </w:tc>
        <w:tc>
          <w:tcPr>
            <w:tcW w:w="1417" w:type="dxa"/>
            <w:tcBorders>
              <w:top w:val="nil"/>
              <w:left w:val="nil"/>
              <w:bottom w:val="nil"/>
              <w:right w:val="nil"/>
            </w:tcBorders>
            <w:shd w:val="clear" w:color="auto" w:fill="auto"/>
            <w:noWrap/>
            <w:vAlign w:val="bottom"/>
            <w:hideMark/>
          </w:tcPr>
          <w:p w14:paraId="15035FA1"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-790 000</w:t>
            </w:r>
          </w:p>
        </w:tc>
        <w:tc>
          <w:tcPr>
            <w:tcW w:w="1418" w:type="dxa"/>
            <w:tcBorders>
              <w:top w:val="nil"/>
              <w:left w:val="nil"/>
              <w:bottom w:val="nil"/>
              <w:right w:val="nil"/>
            </w:tcBorders>
            <w:shd w:val="clear" w:color="auto" w:fill="auto"/>
            <w:noWrap/>
            <w:vAlign w:val="bottom"/>
            <w:hideMark/>
          </w:tcPr>
          <w:p w14:paraId="3D785B16"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67047EDC" w14:textId="77777777" w:rsidTr="00EC2631">
        <w:trPr>
          <w:trHeight w:val="300"/>
        </w:trPr>
        <w:tc>
          <w:tcPr>
            <w:tcW w:w="1020" w:type="dxa"/>
            <w:tcBorders>
              <w:top w:val="nil"/>
              <w:left w:val="nil"/>
              <w:bottom w:val="nil"/>
              <w:right w:val="nil"/>
            </w:tcBorders>
            <w:shd w:val="clear" w:color="auto" w:fill="auto"/>
            <w:noWrap/>
            <w:vAlign w:val="bottom"/>
            <w:hideMark/>
          </w:tcPr>
          <w:p w14:paraId="57EEEFCB"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0472219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97EF4A6"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67C3B8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03C8DF7" w14:textId="77777777" w:rsidTr="00EC2631">
        <w:trPr>
          <w:trHeight w:val="300"/>
        </w:trPr>
        <w:tc>
          <w:tcPr>
            <w:tcW w:w="1020" w:type="dxa"/>
            <w:tcBorders>
              <w:top w:val="nil"/>
              <w:left w:val="nil"/>
              <w:bottom w:val="nil"/>
              <w:right w:val="nil"/>
            </w:tcBorders>
            <w:shd w:val="clear" w:color="auto" w:fill="auto"/>
            <w:noWrap/>
            <w:vAlign w:val="bottom"/>
            <w:hideMark/>
          </w:tcPr>
          <w:p w14:paraId="3283AF7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00EE3CA6"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5</w:t>
            </w:r>
          </w:p>
        </w:tc>
        <w:tc>
          <w:tcPr>
            <w:tcW w:w="1417" w:type="dxa"/>
            <w:tcBorders>
              <w:top w:val="nil"/>
              <w:left w:val="nil"/>
              <w:bottom w:val="nil"/>
              <w:right w:val="nil"/>
            </w:tcBorders>
            <w:shd w:val="clear" w:color="auto" w:fill="auto"/>
            <w:noWrap/>
            <w:vAlign w:val="bottom"/>
            <w:hideMark/>
          </w:tcPr>
          <w:p w14:paraId="4E99616E"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6D3B8A7B"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458A99CE" w14:textId="77777777" w:rsidTr="00EC2631">
        <w:trPr>
          <w:trHeight w:val="300"/>
        </w:trPr>
        <w:tc>
          <w:tcPr>
            <w:tcW w:w="1020" w:type="dxa"/>
            <w:tcBorders>
              <w:top w:val="nil"/>
              <w:left w:val="nil"/>
              <w:bottom w:val="nil"/>
              <w:right w:val="nil"/>
            </w:tcBorders>
            <w:shd w:val="clear" w:color="auto" w:fill="auto"/>
            <w:noWrap/>
            <w:vAlign w:val="bottom"/>
            <w:hideMark/>
          </w:tcPr>
          <w:p w14:paraId="4E1F0B2E"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17FCC45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706302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3711DA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43E0B98" w14:textId="77777777" w:rsidTr="00EC2631">
        <w:trPr>
          <w:trHeight w:val="300"/>
        </w:trPr>
        <w:tc>
          <w:tcPr>
            <w:tcW w:w="1020" w:type="dxa"/>
            <w:tcBorders>
              <w:top w:val="nil"/>
              <w:left w:val="nil"/>
              <w:bottom w:val="nil"/>
              <w:right w:val="nil"/>
            </w:tcBorders>
            <w:shd w:val="clear" w:color="auto" w:fill="auto"/>
            <w:noWrap/>
            <w:vAlign w:val="bottom"/>
            <w:hideMark/>
          </w:tcPr>
          <w:p w14:paraId="713B5863"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500</w:t>
            </w:r>
          </w:p>
        </w:tc>
        <w:tc>
          <w:tcPr>
            <w:tcW w:w="5784" w:type="dxa"/>
            <w:tcBorders>
              <w:top w:val="nil"/>
              <w:left w:val="nil"/>
              <w:bottom w:val="nil"/>
              <w:right w:val="nil"/>
            </w:tcBorders>
            <w:shd w:val="clear" w:color="auto" w:fill="auto"/>
            <w:noWrap/>
            <w:vAlign w:val="bottom"/>
            <w:hideMark/>
          </w:tcPr>
          <w:p w14:paraId="0CBAC508"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Utbildnings- och kulturavdelningens förvaltningsområde</w:t>
            </w:r>
          </w:p>
        </w:tc>
        <w:tc>
          <w:tcPr>
            <w:tcW w:w="1417" w:type="dxa"/>
            <w:tcBorders>
              <w:top w:val="nil"/>
              <w:left w:val="nil"/>
              <w:bottom w:val="nil"/>
              <w:right w:val="nil"/>
            </w:tcBorders>
            <w:shd w:val="clear" w:color="auto" w:fill="auto"/>
            <w:noWrap/>
            <w:vAlign w:val="bottom"/>
            <w:hideMark/>
          </w:tcPr>
          <w:p w14:paraId="74256925"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-405 000</w:t>
            </w:r>
          </w:p>
        </w:tc>
        <w:tc>
          <w:tcPr>
            <w:tcW w:w="1418" w:type="dxa"/>
            <w:tcBorders>
              <w:top w:val="nil"/>
              <w:left w:val="nil"/>
              <w:bottom w:val="nil"/>
              <w:right w:val="nil"/>
            </w:tcBorders>
            <w:shd w:val="clear" w:color="auto" w:fill="auto"/>
            <w:noWrap/>
            <w:vAlign w:val="bottom"/>
            <w:hideMark/>
          </w:tcPr>
          <w:p w14:paraId="5A3F94D8"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0</w:t>
            </w:r>
          </w:p>
        </w:tc>
      </w:tr>
      <w:tr w:rsidR="00EC2631" w:rsidRPr="00EC2631" w14:paraId="0C7E48F3" w14:textId="77777777" w:rsidTr="00EC2631">
        <w:trPr>
          <w:trHeight w:val="300"/>
        </w:trPr>
        <w:tc>
          <w:tcPr>
            <w:tcW w:w="1020" w:type="dxa"/>
            <w:tcBorders>
              <w:top w:val="nil"/>
              <w:left w:val="nil"/>
              <w:bottom w:val="nil"/>
              <w:right w:val="nil"/>
            </w:tcBorders>
            <w:shd w:val="clear" w:color="auto" w:fill="auto"/>
            <w:noWrap/>
            <w:vAlign w:val="bottom"/>
            <w:hideMark/>
          </w:tcPr>
          <w:p w14:paraId="6B4F99FC"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67D35B98"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26DCA9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901935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0715E6B" w14:textId="77777777" w:rsidTr="00EC2631">
        <w:trPr>
          <w:trHeight w:val="300"/>
        </w:trPr>
        <w:tc>
          <w:tcPr>
            <w:tcW w:w="1020" w:type="dxa"/>
            <w:tcBorders>
              <w:top w:val="nil"/>
              <w:left w:val="nil"/>
              <w:bottom w:val="nil"/>
              <w:right w:val="nil"/>
            </w:tcBorders>
            <w:shd w:val="clear" w:color="auto" w:fill="auto"/>
            <w:noWrap/>
            <w:vAlign w:val="bottom"/>
            <w:hideMark/>
          </w:tcPr>
          <w:p w14:paraId="63C14BA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520</w:t>
            </w:r>
          </w:p>
        </w:tc>
        <w:tc>
          <w:tcPr>
            <w:tcW w:w="5784" w:type="dxa"/>
            <w:tcBorders>
              <w:top w:val="nil"/>
              <w:left w:val="nil"/>
              <w:bottom w:val="nil"/>
              <w:right w:val="nil"/>
            </w:tcBorders>
            <w:shd w:val="clear" w:color="auto" w:fill="auto"/>
            <w:noWrap/>
            <w:vAlign w:val="bottom"/>
            <w:hideMark/>
          </w:tcPr>
          <w:p w14:paraId="0980E49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 xml:space="preserve">Landskapsandelar och stöd för grundskolan </w:t>
            </w:r>
          </w:p>
        </w:tc>
        <w:tc>
          <w:tcPr>
            <w:tcW w:w="1417" w:type="dxa"/>
            <w:tcBorders>
              <w:top w:val="nil"/>
              <w:left w:val="nil"/>
              <w:bottom w:val="nil"/>
              <w:right w:val="nil"/>
            </w:tcBorders>
            <w:shd w:val="clear" w:color="auto" w:fill="auto"/>
            <w:noWrap/>
            <w:vAlign w:val="bottom"/>
            <w:hideMark/>
          </w:tcPr>
          <w:p w14:paraId="30CD7BC6"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-405 000</w:t>
            </w:r>
          </w:p>
        </w:tc>
        <w:tc>
          <w:tcPr>
            <w:tcW w:w="1418" w:type="dxa"/>
            <w:tcBorders>
              <w:top w:val="nil"/>
              <w:left w:val="nil"/>
              <w:bottom w:val="nil"/>
              <w:right w:val="nil"/>
            </w:tcBorders>
            <w:shd w:val="clear" w:color="auto" w:fill="auto"/>
            <w:noWrap/>
            <w:vAlign w:val="bottom"/>
            <w:hideMark/>
          </w:tcPr>
          <w:p w14:paraId="56122063"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7EC9F557" w14:textId="77777777" w:rsidTr="00EC2631">
        <w:trPr>
          <w:trHeight w:val="300"/>
        </w:trPr>
        <w:tc>
          <w:tcPr>
            <w:tcW w:w="1020" w:type="dxa"/>
            <w:tcBorders>
              <w:top w:val="nil"/>
              <w:left w:val="nil"/>
              <w:bottom w:val="nil"/>
              <w:right w:val="nil"/>
            </w:tcBorders>
            <w:shd w:val="clear" w:color="auto" w:fill="auto"/>
            <w:noWrap/>
            <w:vAlign w:val="bottom"/>
            <w:hideMark/>
          </w:tcPr>
          <w:p w14:paraId="683FEA49"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52000</w:t>
            </w:r>
            <w:proofErr w:type="gramEnd"/>
          </w:p>
        </w:tc>
        <w:tc>
          <w:tcPr>
            <w:tcW w:w="5784" w:type="dxa"/>
            <w:tcBorders>
              <w:top w:val="nil"/>
              <w:left w:val="nil"/>
              <w:bottom w:val="nil"/>
              <w:right w:val="nil"/>
            </w:tcBorders>
            <w:shd w:val="clear" w:color="auto" w:fill="auto"/>
            <w:noWrap/>
            <w:vAlign w:val="bottom"/>
            <w:hideMark/>
          </w:tcPr>
          <w:p w14:paraId="770BF44B"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 xml:space="preserve">Landskapsandelar för grundskolan och stöd för undervisning (F) </w:t>
            </w:r>
          </w:p>
        </w:tc>
        <w:tc>
          <w:tcPr>
            <w:tcW w:w="1417" w:type="dxa"/>
            <w:tcBorders>
              <w:top w:val="nil"/>
              <w:left w:val="nil"/>
              <w:bottom w:val="nil"/>
              <w:right w:val="nil"/>
            </w:tcBorders>
            <w:shd w:val="clear" w:color="auto" w:fill="auto"/>
            <w:noWrap/>
            <w:vAlign w:val="bottom"/>
            <w:hideMark/>
          </w:tcPr>
          <w:p w14:paraId="20A7D22A"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-405 000</w:t>
            </w:r>
          </w:p>
        </w:tc>
        <w:tc>
          <w:tcPr>
            <w:tcW w:w="1418" w:type="dxa"/>
            <w:tcBorders>
              <w:top w:val="nil"/>
              <w:left w:val="nil"/>
              <w:bottom w:val="nil"/>
              <w:right w:val="nil"/>
            </w:tcBorders>
            <w:shd w:val="clear" w:color="auto" w:fill="auto"/>
            <w:noWrap/>
            <w:vAlign w:val="bottom"/>
            <w:hideMark/>
          </w:tcPr>
          <w:p w14:paraId="613664E8"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28AB6CE3" w14:textId="77777777" w:rsidTr="00EC2631">
        <w:trPr>
          <w:trHeight w:val="300"/>
        </w:trPr>
        <w:tc>
          <w:tcPr>
            <w:tcW w:w="1020" w:type="dxa"/>
            <w:tcBorders>
              <w:top w:val="nil"/>
              <w:left w:val="nil"/>
              <w:bottom w:val="nil"/>
              <w:right w:val="nil"/>
            </w:tcBorders>
            <w:shd w:val="clear" w:color="auto" w:fill="auto"/>
            <w:noWrap/>
            <w:vAlign w:val="bottom"/>
            <w:hideMark/>
          </w:tcPr>
          <w:p w14:paraId="24D5FB60"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40195396"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6A886C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A4809C4"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7B2BF7C" w14:textId="77777777" w:rsidTr="00EC2631">
        <w:trPr>
          <w:trHeight w:val="300"/>
        </w:trPr>
        <w:tc>
          <w:tcPr>
            <w:tcW w:w="1020" w:type="dxa"/>
            <w:tcBorders>
              <w:top w:val="nil"/>
              <w:left w:val="nil"/>
              <w:bottom w:val="nil"/>
              <w:right w:val="nil"/>
            </w:tcBorders>
            <w:shd w:val="clear" w:color="auto" w:fill="auto"/>
            <w:noWrap/>
            <w:vAlign w:val="bottom"/>
            <w:hideMark/>
          </w:tcPr>
          <w:p w14:paraId="537CFB4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CC0E98C"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6</w:t>
            </w:r>
          </w:p>
        </w:tc>
        <w:tc>
          <w:tcPr>
            <w:tcW w:w="1417" w:type="dxa"/>
            <w:tcBorders>
              <w:top w:val="nil"/>
              <w:left w:val="nil"/>
              <w:bottom w:val="nil"/>
              <w:right w:val="nil"/>
            </w:tcBorders>
            <w:shd w:val="clear" w:color="auto" w:fill="auto"/>
            <w:noWrap/>
            <w:vAlign w:val="bottom"/>
            <w:hideMark/>
          </w:tcPr>
          <w:p w14:paraId="0FCC8B62"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350BFB41"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714C9018" w14:textId="77777777" w:rsidTr="00EC2631">
        <w:trPr>
          <w:trHeight w:val="300"/>
        </w:trPr>
        <w:tc>
          <w:tcPr>
            <w:tcW w:w="1020" w:type="dxa"/>
            <w:tcBorders>
              <w:top w:val="nil"/>
              <w:left w:val="nil"/>
              <w:bottom w:val="nil"/>
              <w:right w:val="nil"/>
            </w:tcBorders>
            <w:shd w:val="clear" w:color="auto" w:fill="auto"/>
            <w:noWrap/>
            <w:vAlign w:val="bottom"/>
            <w:hideMark/>
          </w:tcPr>
          <w:p w14:paraId="0F68CDD8"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42AD8A1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698990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732C21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47C9E6A" w14:textId="77777777" w:rsidTr="00EC2631">
        <w:trPr>
          <w:trHeight w:val="300"/>
        </w:trPr>
        <w:tc>
          <w:tcPr>
            <w:tcW w:w="1020" w:type="dxa"/>
            <w:tcBorders>
              <w:top w:val="nil"/>
              <w:left w:val="nil"/>
              <w:bottom w:val="nil"/>
              <w:right w:val="nil"/>
            </w:tcBorders>
            <w:shd w:val="clear" w:color="auto" w:fill="auto"/>
            <w:noWrap/>
            <w:vAlign w:val="bottom"/>
            <w:hideMark/>
          </w:tcPr>
          <w:p w14:paraId="2140DB49"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600</w:t>
            </w:r>
          </w:p>
        </w:tc>
        <w:tc>
          <w:tcPr>
            <w:tcW w:w="5784" w:type="dxa"/>
            <w:tcBorders>
              <w:top w:val="nil"/>
              <w:left w:val="nil"/>
              <w:bottom w:val="nil"/>
              <w:right w:val="nil"/>
            </w:tcBorders>
            <w:shd w:val="clear" w:color="auto" w:fill="auto"/>
            <w:noWrap/>
            <w:vAlign w:val="bottom"/>
            <w:hideMark/>
          </w:tcPr>
          <w:p w14:paraId="50294F05"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Näringsavdelningens förvaltningsområde</w:t>
            </w:r>
          </w:p>
        </w:tc>
        <w:tc>
          <w:tcPr>
            <w:tcW w:w="1417" w:type="dxa"/>
            <w:tcBorders>
              <w:top w:val="nil"/>
              <w:left w:val="nil"/>
              <w:bottom w:val="nil"/>
              <w:right w:val="nil"/>
            </w:tcBorders>
            <w:shd w:val="clear" w:color="auto" w:fill="auto"/>
            <w:noWrap/>
            <w:vAlign w:val="bottom"/>
            <w:hideMark/>
          </w:tcPr>
          <w:p w14:paraId="5BC941F0"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214 000</w:t>
            </w:r>
          </w:p>
        </w:tc>
        <w:tc>
          <w:tcPr>
            <w:tcW w:w="1418" w:type="dxa"/>
            <w:tcBorders>
              <w:top w:val="nil"/>
              <w:left w:val="nil"/>
              <w:bottom w:val="nil"/>
              <w:right w:val="nil"/>
            </w:tcBorders>
            <w:shd w:val="clear" w:color="auto" w:fill="auto"/>
            <w:noWrap/>
            <w:vAlign w:val="bottom"/>
            <w:hideMark/>
          </w:tcPr>
          <w:p w14:paraId="52F38D32"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326 000</w:t>
            </w:r>
          </w:p>
        </w:tc>
      </w:tr>
      <w:tr w:rsidR="00EC2631" w:rsidRPr="00EC2631" w14:paraId="4E59CE43" w14:textId="77777777" w:rsidTr="00EC2631">
        <w:trPr>
          <w:trHeight w:val="300"/>
        </w:trPr>
        <w:tc>
          <w:tcPr>
            <w:tcW w:w="1020" w:type="dxa"/>
            <w:tcBorders>
              <w:top w:val="nil"/>
              <w:left w:val="nil"/>
              <w:bottom w:val="nil"/>
              <w:right w:val="nil"/>
            </w:tcBorders>
            <w:shd w:val="clear" w:color="auto" w:fill="auto"/>
            <w:noWrap/>
            <w:vAlign w:val="bottom"/>
            <w:hideMark/>
          </w:tcPr>
          <w:p w14:paraId="1BD62DE3"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02AB2E1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C13ECE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374AE9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4E67288" w14:textId="77777777" w:rsidTr="00EC2631">
        <w:trPr>
          <w:trHeight w:val="300"/>
        </w:trPr>
        <w:tc>
          <w:tcPr>
            <w:tcW w:w="1020" w:type="dxa"/>
            <w:tcBorders>
              <w:top w:val="nil"/>
              <w:left w:val="nil"/>
              <w:bottom w:val="nil"/>
              <w:right w:val="nil"/>
            </w:tcBorders>
            <w:shd w:val="clear" w:color="auto" w:fill="auto"/>
            <w:noWrap/>
            <w:vAlign w:val="bottom"/>
            <w:hideMark/>
          </w:tcPr>
          <w:p w14:paraId="664AB528"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610</w:t>
            </w:r>
          </w:p>
        </w:tc>
        <w:tc>
          <w:tcPr>
            <w:tcW w:w="5784" w:type="dxa"/>
            <w:tcBorders>
              <w:top w:val="nil"/>
              <w:left w:val="nil"/>
              <w:bottom w:val="nil"/>
              <w:right w:val="nil"/>
            </w:tcBorders>
            <w:shd w:val="clear" w:color="auto" w:fill="auto"/>
            <w:noWrap/>
            <w:vAlign w:val="bottom"/>
            <w:hideMark/>
          </w:tcPr>
          <w:p w14:paraId="5B14B10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 xml:space="preserve">Näringslivets främjande </w:t>
            </w:r>
          </w:p>
        </w:tc>
        <w:tc>
          <w:tcPr>
            <w:tcW w:w="1417" w:type="dxa"/>
            <w:tcBorders>
              <w:top w:val="nil"/>
              <w:left w:val="nil"/>
              <w:bottom w:val="nil"/>
              <w:right w:val="nil"/>
            </w:tcBorders>
            <w:shd w:val="clear" w:color="auto" w:fill="auto"/>
            <w:noWrap/>
            <w:vAlign w:val="bottom"/>
            <w:hideMark/>
          </w:tcPr>
          <w:p w14:paraId="43D8FA51"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7607D0E9"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7D1A0948" w14:textId="77777777" w:rsidTr="00EC2631">
        <w:trPr>
          <w:trHeight w:val="300"/>
        </w:trPr>
        <w:tc>
          <w:tcPr>
            <w:tcW w:w="1020" w:type="dxa"/>
            <w:tcBorders>
              <w:top w:val="nil"/>
              <w:left w:val="nil"/>
              <w:bottom w:val="nil"/>
              <w:right w:val="nil"/>
            </w:tcBorders>
            <w:shd w:val="clear" w:color="auto" w:fill="auto"/>
            <w:noWrap/>
            <w:vAlign w:val="bottom"/>
            <w:hideMark/>
          </w:tcPr>
          <w:p w14:paraId="37C496DC"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61000</w:t>
            </w:r>
            <w:proofErr w:type="gramEnd"/>
          </w:p>
        </w:tc>
        <w:tc>
          <w:tcPr>
            <w:tcW w:w="5784" w:type="dxa"/>
            <w:tcBorders>
              <w:top w:val="nil"/>
              <w:left w:val="nil"/>
              <w:bottom w:val="nil"/>
              <w:right w:val="nil"/>
            </w:tcBorders>
            <w:shd w:val="clear" w:color="auto" w:fill="auto"/>
            <w:noWrap/>
            <w:vAlign w:val="bottom"/>
            <w:hideMark/>
          </w:tcPr>
          <w:p w14:paraId="0BDC4C6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 xml:space="preserve">Näringslivets främjande (R) </w:t>
            </w:r>
          </w:p>
        </w:tc>
        <w:tc>
          <w:tcPr>
            <w:tcW w:w="1417" w:type="dxa"/>
            <w:tcBorders>
              <w:top w:val="nil"/>
              <w:left w:val="nil"/>
              <w:bottom w:val="nil"/>
              <w:right w:val="nil"/>
            </w:tcBorders>
            <w:shd w:val="clear" w:color="auto" w:fill="auto"/>
            <w:noWrap/>
            <w:vAlign w:val="bottom"/>
            <w:hideMark/>
          </w:tcPr>
          <w:p w14:paraId="1D6B6355"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3BCE86E6"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62F54797" w14:textId="77777777" w:rsidTr="00EC2631">
        <w:trPr>
          <w:trHeight w:val="300"/>
        </w:trPr>
        <w:tc>
          <w:tcPr>
            <w:tcW w:w="1020" w:type="dxa"/>
            <w:tcBorders>
              <w:top w:val="nil"/>
              <w:left w:val="nil"/>
              <w:bottom w:val="nil"/>
              <w:right w:val="nil"/>
            </w:tcBorders>
            <w:shd w:val="clear" w:color="auto" w:fill="auto"/>
            <w:noWrap/>
            <w:vAlign w:val="bottom"/>
            <w:hideMark/>
          </w:tcPr>
          <w:p w14:paraId="35991C70"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lastRenderedPageBreak/>
              <w:t>615</w:t>
            </w:r>
          </w:p>
        </w:tc>
        <w:tc>
          <w:tcPr>
            <w:tcW w:w="5784" w:type="dxa"/>
            <w:tcBorders>
              <w:top w:val="nil"/>
              <w:left w:val="nil"/>
              <w:bottom w:val="nil"/>
              <w:right w:val="nil"/>
            </w:tcBorders>
            <w:shd w:val="clear" w:color="auto" w:fill="auto"/>
            <w:noWrap/>
            <w:vAlign w:val="bottom"/>
            <w:hideMark/>
          </w:tcPr>
          <w:p w14:paraId="4DE4D2B9"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 xml:space="preserve">Främjande av livsmedelsproduktion </w:t>
            </w:r>
          </w:p>
        </w:tc>
        <w:tc>
          <w:tcPr>
            <w:tcW w:w="1417" w:type="dxa"/>
            <w:tcBorders>
              <w:top w:val="nil"/>
              <w:left w:val="nil"/>
              <w:bottom w:val="nil"/>
              <w:right w:val="nil"/>
            </w:tcBorders>
            <w:shd w:val="clear" w:color="auto" w:fill="auto"/>
            <w:noWrap/>
            <w:vAlign w:val="bottom"/>
            <w:hideMark/>
          </w:tcPr>
          <w:p w14:paraId="5E74DB79"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540 000</w:t>
            </w:r>
          </w:p>
        </w:tc>
        <w:tc>
          <w:tcPr>
            <w:tcW w:w="1418" w:type="dxa"/>
            <w:tcBorders>
              <w:top w:val="nil"/>
              <w:left w:val="nil"/>
              <w:bottom w:val="nil"/>
              <w:right w:val="nil"/>
            </w:tcBorders>
            <w:shd w:val="clear" w:color="auto" w:fill="auto"/>
            <w:noWrap/>
            <w:vAlign w:val="bottom"/>
            <w:hideMark/>
          </w:tcPr>
          <w:p w14:paraId="441489BF"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500387BB" w14:textId="77777777" w:rsidTr="00EC2631">
        <w:trPr>
          <w:trHeight w:val="300"/>
        </w:trPr>
        <w:tc>
          <w:tcPr>
            <w:tcW w:w="1020" w:type="dxa"/>
            <w:tcBorders>
              <w:top w:val="nil"/>
              <w:left w:val="nil"/>
              <w:bottom w:val="nil"/>
              <w:right w:val="nil"/>
            </w:tcBorders>
            <w:shd w:val="clear" w:color="auto" w:fill="auto"/>
            <w:noWrap/>
            <w:vAlign w:val="bottom"/>
            <w:hideMark/>
          </w:tcPr>
          <w:p w14:paraId="76C85893"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61500</w:t>
            </w:r>
            <w:proofErr w:type="gramEnd"/>
          </w:p>
        </w:tc>
        <w:tc>
          <w:tcPr>
            <w:tcW w:w="5784" w:type="dxa"/>
            <w:tcBorders>
              <w:top w:val="nil"/>
              <w:left w:val="nil"/>
              <w:bottom w:val="nil"/>
              <w:right w:val="nil"/>
            </w:tcBorders>
            <w:shd w:val="clear" w:color="auto" w:fill="auto"/>
            <w:noWrap/>
            <w:vAlign w:val="bottom"/>
            <w:hideMark/>
          </w:tcPr>
          <w:p w14:paraId="7EFAEEBE"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Främjande av livsmedelsproduktion (R)</w:t>
            </w:r>
          </w:p>
        </w:tc>
        <w:tc>
          <w:tcPr>
            <w:tcW w:w="1417" w:type="dxa"/>
            <w:tcBorders>
              <w:top w:val="nil"/>
              <w:left w:val="nil"/>
              <w:bottom w:val="nil"/>
              <w:right w:val="nil"/>
            </w:tcBorders>
            <w:shd w:val="clear" w:color="auto" w:fill="auto"/>
            <w:noWrap/>
            <w:vAlign w:val="bottom"/>
            <w:hideMark/>
          </w:tcPr>
          <w:p w14:paraId="7BA5EC3A"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540 000</w:t>
            </w:r>
          </w:p>
        </w:tc>
        <w:tc>
          <w:tcPr>
            <w:tcW w:w="1418" w:type="dxa"/>
            <w:tcBorders>
              <w:top w:val="nil"/>
              <w:left w:val="nil"/>
              <w:bottom w:val="nil"/>
              <w:right w:val="nil"/>
            </w:tcBorders>
            <w:shd w:val="clear" w:color="auto" w:fill="auto"/>
            <w:noWrap/>
            <w:vAlign w:val="bottom"/>
            <w:hideMark/>
          </w:tcPr>
          <w:p w14:paraId="27645AFE"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2367B14D" w14:textId="77777777" w:rsidTr="00EC2631">
        <w:trPr>
          <w:trHeight w:val="300"/>
        </w:trPr>
        <w:tc>
          <w:tcPr>
            <w:tcW w:w="1020" w:type="dxa"/>
            <w:tcBorders>
              <w:top w:val="nil"/>
              <w:left w:val="nil"/>
              <w:bottom w:val="nil"/>
              <w:right w:val="nil"/>
            </w:tcBorders>
            <w:shd w:val="clear" w:color="auto" w:fill="auto"/>
            <w:noWrap/>
            <w:vAlign w:val="bottom"/>
            <w:hideMark/>
          </w:tcPr>
          <w:p w14:paraId="327AF963"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32BE066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F07B90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651990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0FA27EE" w14:textId="77777777" w:rsidTr="00EC2631">
        <w:trPr>
          <w:trHeight w:val="300"/>
        </w:trPr>
        <w:tc>
          <w:tcPr>
            <w:tcW w:w="1020" w:type="dxa"/>
            <w:tcBorders>
              <w:top w:val="nil"/>
              <w:left w:val="nil"/>
              <w:bottom w:val="nil"/>
              <w:right w:val="nil"/>
            </w:tcBorders>
            <w:shd w:val="clear" w:color="auto" w:fill="auto"/>
            <w:noWrap/>
            <w:vAlign w:val="bottom"/>
            <w:hideMark/>
          </w:tcPr>
          <w:p w14:paraId="5C09AD10"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621</w:t>
            </w:r>
          </w:p>
        </w:tc>
        <w:tc>
          <w:tcPr>
            <w:tcW w:w="5784" w:type="dxa"/>
            <w:tcBorders>
              <w:top w:val="nil"/>
              <w:left w:val="nil"/>
              <w:bottom w:val="nil"/>
              <w:right w:val="nil"/>
            </w:tcBorders>
            <w:shd w:val="clear" w:color="auto" w:fill="auto"/>
            <w:noWrap/>
            <w:vAlign w:val="bottom"/>
            <w:hideMark/>
          </w:tcPr>
          <w:p w14:paraId="7A4133B3"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Europeiska Unionen</w:t>
            </w:r>
            <w:proofErr w:type="gramEnd"/>
            <w:r w:rsidRPr="00EC2631">
              <w:rPr>
                <w:rFonts w:eastAsia="Times New Roman"/>
                <w:szCs w:val="20"/>
                <w:lang w:val="sv-FI" w:eastAsia="sv-FI"/>
              </w:rPr>
              <w:t xml:space="preserve"> - ERUF och ESF, 2014 - 2020</w:t>
            </w:r>
          </w:p>
        </w:tc>
        <w:tc>
          <w:tcPr>
            <w:tcW w:w="1417" w:type="dxa"/>
            <w:tcBorders>
              <w:top w:val="nil"/>
              <w:left w:val="nil"/>
              <w:bottom w:val="nil"/>
              <w:right w:val="nil"/>
            </w:tcBorders>
            <w:shd w:val="clear" w:color="auto" w:fill="auto"/>
            <w:noWrap/>
            <w:vAlign w:val="bottom"/>
            <w:hideMark/>
          </w:tcPr>
          <w:p w14:paraId="326941A8"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-326 000</w:t>
            </w:r>
          </w:p>
        </w:tc>
        <w:tc>
          <w:tcPr>
            <w:tcW w:w="1418" w:type="dxa"/>
            <w:tcBorders>
              <w:top w:val="nil"/>
              <w:left w:val="nil"/>
              <w:bottom w:val="nil"/>
              <w:right w:val="nil"/>
            </w:tcBorders>
            <w:shd w:val="clear" w:color="auto" w:fill="auto"/>
            <w:noWrap/>
            <w:vAlign w:val="bottom"/>
            <w:hideMark/>
          </w:tcPr>
          <w:p w14:paraId="0B08859A"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326 000</w:t>
            </w:r>
          </w:p>
        </w:tc>
      </w:tr>
      <w:tr w:rsidR="00EC2631" w:rsidRPr="00EC2631" w14:paraId="5EEBFAC5" w14:textId="77777777" w:rsidTr="00EC2631">
        <w:trPr>
          <w:trHeight w:val="300"/>
        </w:trPr>
        <w:tc>
          <w:tcPr>
            <w:tcW w:w="1020" w:type="dxa"/>
            <w:tcBorders>
              <w:top w:val="nil"/>
              <w:left w:val="nil"/>
              <w:bottom w:val="nil"/>
              <w:right w:val="nil"/>
            </w:tcBorders>
            <w:shd w:val="clear" w:color="auto" w:fill="auto"/>
            <w:noWrap/>
            <w:vAlign w:val="bottom"/>
            <w:hideMark/>
          </w:tcPr>
          <w:p w14:paraId="77DABE22"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62100</w:t>
            </w:r>
            <w:proofErr w:type="gramEnd"/>
          </w:p>
        </w:tc>
        <w:tc>
          <w:tcPr>
            <w:tcW w:w="5784" w:type="dxa"/>
            <w:tcBorders>
              <w:top w:val="nil"/>
              <w:left w:val="nil"/>
              <w:bottom w:val="nil"/>
              <w:right w:val="nil"/>
            </w:tcBorders>
            <w:shd w:val="clear" w:color="auto" w:fill="auto"/>
            <w:noWrap/>
            <w:vAlign w:val="bottom"/>
            <w:hideMark/>
          </w:tcPr>
          <w:p w14:paraId="1DBD150A"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Europeiska Unionen</w:t>
            </w:r>
            <w:proofErr w:type="gramEnd"/>
            <w:r w:rsidRPr="00EC2631">
              <w:rPr>
                <w:rFonts w:eastAsia="Times New Roman"/>
                <w:szCs w:val="20"/>
                <w:lang w:val="sv-FI" w:eastAsia="sv-FI"/>
              </w:rPr>
              <w:t xml:space="preserve"> - ERUF och ESF, 2014 - 2020 (R-EU)</w:t>
            </w:r>
          </w:p>
        </w:tc>
        <w:tc>
          <w:tcPr>
            <w:tcW w:w="1417" w:type="dxa"/>
            <w:tcBorders>
              <w:top w:val="nil"/>
              <w:left w:val="nil"/>
              <w:bottom w:val="nil"/>
              <w:right w:val="nil"/>
            </w:tcBorders>
            <w:shd w:val="clear" w:color="auto" w:fill="auto"/>
            <w:noWrap/>
            <w:vAlign w:val="bottom"/>
            <w:hideMark/>
          </w:tcPr>
          <w:p w14:paraId="79DCEFAE"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-326 000</w:t>
            </w:r>
          </w:p>
        </w:tc>
        <w:tc>
          <w:tcPr>
            <w:tcW w:w="1418" w:type="dxa"/>
            <w:tcBorders>
              <w:top w:val="nil"/>
              <w:left w:val="nil"/>
              <w:bottom w:val="nil"/>
              <w:right w:val="nil"/>
            </w:tcBorders>
            <w:shd w:val="clear" w:color="auto" w:fill="auto"/>
            <w:noWrap/>
            <w:vAlign w:val="bottom"/>
            <w:hideMark/>
          </w:tcPr>
          <w:p w14:paraId="2BE3D841"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326 000</w:t>
            </w:r>
          </w:p>
        </w:tc>
      </w:tr>
      <w:tr w:rsidR="00EC2631" w:rsidRPr="00EC2631" w14:paraId="7FD75137" w14:textId="77777777" w:rsidTr="00EC2631">
        <w:trPr>
          <w:trHeight w:val="300"/>
        </w:trPr>
        <w:tc>
          <w:tcPr>
            <w:tcW w:w="1020" w:type="dxa"/>
            <w:tcBorders>
              <w:top w:val="nil"/>
              <w:left w:val="nil"/>
              <w:bottom w:val="nil"/>
              <w:right w:val="nil"/>
            </w:tcBorders>
            <w:shd w:val="clear" w:color="auto" w:fill="auto"/>
            <w:noWrap/>
            <w:vAlign w:val="bottom"/>
            <w:hideMark/>
          </w:tcPr>
          <w:p w14:paraId="1E004A82"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0C37292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B31B0E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C5C668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7A53EF5" w14:textId="77777777" w:rsidTr="00EC2631">
        <w:trPr>
          <w:trHeight w:val="300"/>
        </w:trPr>
        <w:tc>
          <w:tcPr>
            <w:tcW w:w="1020" w:type="dxa"/>
            <w:tcBorders>
              <w:top w:val="nil"/>
              <w:left w:val="nil"/>
              <w:bottom w:val="nil"/>
              <w:right w:val="nil"/>
            </w:tcBorders>
            <w:shd w:val="clear" w:color="auto" w:fill="auto"/>
            <w:noWrap/>
            <w:vAlign w:val="bottom"/>
            <w:hideMark/>
          </w:tcPr>
          <w:p w14:paraId="0253A01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D318EF6"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1464FD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1716E6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105621E" w14:textId="77777777" w:rsidTr="00EC2631">
        <w:trPr>
          <w:trHeight w:val="375"/>
        </w:trPr>
        <w:tc>
          <w:tcPr>
            <w:tcW w:w="1020" w:type="dxa"/>
            <w:tcBorders>
              <w:top w:val="nil"/>
              <w:left w:val="nil"/>
              <w:bottom w:val="nil"/>
              <w:right w:val="nil"/>
            </w:tcBorders>
            <w:shd w:val="clear" w:color="auto" w:fill="auto"/>
            <w:noWrap/>
            <w:vAlign w:val="bottom"/>
            <w:hideMark/>
          </w:tcPr>
          <w:p w14:paraId="0B08A584"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80 - 88</w:t>
            </w:r>
          </w:p>
        </w:tc>
        <w:tc>
          <w:tcPr>
            <w:tcW w:w="5784" w:type="dxa"/>
            <w:tcBorders>
              <w:top w:val="nil"/>
              <w:left w:val="nil"/>
              <w:bottom w:val="nil"/>
              <w:right w:val="nil"/>
            </w:tcBorders>
            <w:shd w:val="clear" w:color="auto" w:fill="auto"/>
            <w:noWrap/>
            <w:vAlign w:val="bottom"/>
            <w:hideMark/>
          </w:tcPr>
          <w:p w14:paraId="65C26994"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6E594E8B"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-10 000</w:t>
            </w:r>
          </w:p>
        </w:tc>
        <w:tc>
          <w:tcPr>
            <w:tcW w:w="1418" w:type="dxa"/>
            <w:tcBorders>
              <w:top w:val="nil"/>
              <w:left w:val="nil"/>
              <w:bottom w:val="nil"/>
              <w:right w:val="nil"/>
            </w:tcBorders>
            <w:shd w:val="clear" w:color="auto" w:fill="auto"/>
            <w:noWrap/>
            <w:vAlign w:val="bottom"/>
            <w:hideMark/>
          </w:tcPr>
          <w:p w14:paraId="73272D65"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0</w:t>
            </w:r>
          </w:p>
        </w:tc>
      </w:tr>
      <w:tr w:rsidR="00EC2631" w:rsidRPr="00EC2631" w14:paraId="2E48C390" w14:textId="77777777" w:rsidTr="00EC2631">
        <w:trPr>
          <w:trHeight w:val="300"/>
        </w:trPr>
        <w:tc>
          <w:tcPr>
            <w:tcW w:w="1020" w:type="dxa"/>
            <w:tcBorders>
              <w:top w:val="nil"/>
              <w:left w:val="nil"/>
              <w:bottom w:val="nil"/>
              <w:right w:val="nil"/>
            </w:tcBorders>
            <w:shd w:val="clear" w:color="auto" w:fill="auto"/>
            <w:noWrap/>
            <w:vAlign w:val="bottom"/>
            <w:hideMark/>
          </w:tcPr>
          <w:p w14:paraId="0691FE6E"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29DA7A2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8D3336"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CF280EC"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CF2847E" w14:textId="77777777" w:rsidTr="00EC2631">
        <w:trPr>
          <w:trHeight w:val="300"/>
        </w:trPr>
        <w:tc>
          <w:tcPr>
            <w:tcW w:w="1020" w:type="dxa"/>
            <w:tcBorders>
              <w:top w:val="nil"/>
              <w:left w:val="nil"/>
              <w:bottom w:val="nil"/>
              <w:right w:val="nil"/>
            </w:tcBorders>
            <w:shd w:val="clear" w:color="auto" w:fill="auto"/>
            <w:noWrap/>
            <w:vAlign w:val="bottom"/>
            <w:hideMark/>
          </w:tcPr>
          <w:p w14:paraId="38833F75"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860</w:t>
            </w:r>
          </w:p>
        </w:tc>
        <w:tc>
          <w:tcPr>
            <w:tcW w:w="5784" w:type="dxa"/>
            <w:tcBorders>
              <w:top w:val="nil"/>
              <w:left w:val="nil"/>
              <w:bottom w:val="nil"/>
              <w:right w:val="nil"/>
            </w:tcBorders>
            <w:shd w:val="clear" w:color="auto" w:fill="auto"/>
            <w:noWrap/>
            <w:vAlign w:val="bottom"/>
            <w:hideMark/>
          </w:tcPr>
          <w:p w14:paraId="1E2644AC"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Ålands arbetsmarknads- och studieservicemyndighet</w:t>
            </w:r>
          </w:p>
        </w:tc>
        <w:tc>
          <w:tcPr>
            <w:tcW w:w="1417" w:type="dxa"/>
            <w:tcBorders>
              <w:top w:val="nil"/>
              <w:left w:val="nil"/>
              <w:bottom w:val="nil"/>
              <w:right w:val="nil"/>
            </w:tcBorders>
            <w:shd w:val="clear" w:color="auto" w:fill="auto"/>
            <w:noWrap/>
            <w:vAlign w:val="bottom"/>
            <w:hideMark/>
          </w:tcPr>
          <w:p w14:paraId="3D2533CE"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-10 000</w:t>
            </w:r>
          </w:p>
        </w:tc>
        <w:tc>
          <w:tcPr>
            <w:tcW w:w="1418" w:type="dxa"/>
            <w:tcBorders>
              <w:top w:val="nil"/>
              <w:left w:val="nil"/>
              <w:bottom w:val="nil"/>
              <w:right w:val="nil"/>
            </w:tcBorders>
            <w:shd w:val="clear" w:color="auto" w:fill="auto"/>
            <w:noWrap/>
            <w:vAlign w:val="bottom"/>
            <w:hideMark/>
          </w:tcPr>
          <w:p w14:paraId="57413DF3"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0BD196E3" w14:textId="77777777" w:rsidTr="00EC2631">
        <w:trPr>
          <w:trHeight w:val="300"/>
        </w:trPr>
        <w:tc>
          <w:tcPr>
            <w:tcW w:w="1020" w:type="dxa"/>
            <w:tcBorders>
              <w:top w:val="nil"/>
              <w:left w:val="nil"/>
              <w:bottom w:val="nil"/>
              <w:right w:val="nil"/>
            </w:tcBorders>
            <w:shd w:val="clear" w:color="auto" w:fill="auto"/>
            <w:noWrap/>
            <w:vAlign w:val="bottom"/>
            <w:hideMark/>
          </w:tcPr>
          <w:p w14:paraId="7ED1C138"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86050</w:t>
            </w:r>
            <w:proofErr w:type="gramEnd"/>
          </w:p>
        </w:tc>
        <w:tc>
          <w:tcPr>
            <w:tcW w:w="5784" w:type="dxa"/>
            <w:tcBorders>
              <w:top w:val="nil"/>
              <w:left w:val="nil"/>
              <w:bottom w:val="nil"/>
              <w:right w:val="nil"/>
            </w:tcBorders>
            <w:shd w:val="clear" w:color="auto" w:fill="auto"/>
            <w:noWrap/>
            <w:vAlign w:val="bottom"/>
            <w:hideMark/>
          </w:tcPr>
          <w:p w14:paraId="4FEE6D77"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Sysselsättnings- och arbetslöshetsunderstöd (F)</w:t>
            </w:r>
          </w:p>
        </w:tc>
        <w:tc>
          <w:tcPr>
            <w:tcW w:w="1417" w:type="dxa"/>
            <w:tcBorders>
              <w:top w:val="nil"/>
              <w:left w:val="nil"/>
              <w:bottom w:val="nil"/>
              <w:right w:val="nil"/>
            </w:tcBorders>
            <w:shd w:val="clear" w:color="auto" w:fill="auto"/>
            <w:noWrap/>
            <w:vAlign w:val="bottom"/>
            <w:hideMark/>
          </w:tcPr>
          <w:p w14:paraId="08EA4C45"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-10 000</w:t>
            </w:r>
          </w:p>
        </w:tc>
        <w:tc>
          <w:tcPr>
            <w:tcW w:w="1418" w:type="dxa"/>
            <w:tcBorders>
              <w:top w:val="nil"/>
              <w:left w:val="nil"/>
              <w:bottom w:val="nil"/>
              <w:right w:val="nil"/>
            </w:tcBorders>
            <w:shd w:val="clear" w:color="auto" w:fill="auto"/>
            <w:noWrap/>
            <w:vAlign w:val="bottom"/>
            <w:hideMark/>
          </w:tcPr>
          <w:p w14:paraId="1F7CA4F9"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3B45F0E0" w14:textId="77777777" w:rsidTr="00EC2631">
        <w:trPr>
          <w:trHeight w:val="300"/>
        </w:trPr>
        <w:tc>
          <w:tcPr>
            <w:tcW w:w="1020" w:type="dxa"/>
            <w:tcBorders>
              <w:top w:val="nil"/>
              <w:left w:val="nil"/>
              <w:bottom w:val="nil"/>
              <w:right w:val="nil"/>
            </w:tcBorders>
            <w:shd w:val="clear" w:color="auto" w:fill="auto"/>
            <w:noWrap/>
            <w:vAlign w:val="bottom"/>
            <w:hideMark/>
          </w:tcPr>
          <w:p w14:paraId="02963F50"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5907800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FC8886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B26D1A9"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2019894" w14:textId="77777777" w:rsidTr="00EC2631">
        <w:trPr>
          <w:trHeight w:val="300"/>
        </w:trPr>
        <w:tc>
          <w:tcPr>
            <w:tcW w:w="1020" w:type="dxa"/>
            <w:tcBorders>
              <w:top w:val="nil"/>
              <w:left w:val="nil"/>
              <w:bottom w:val="nil"/>
              <w:right w:val="nil"/>
            </w:tcBorders>
            <w:shd w:val="clear" w:color="auto" w:fill="auto"/>
            <w:noWrap/>
            <w:vAlign w:val="bottom"/>
            <w:hideMark/>
          </w:tcPr>
          <w:p w14:paraId="776A02F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3901BA8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25D37B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D2E3DB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640320F" w14:textId="77777777" w:rsidTr="00EC2631">
        <w:trPr>
          <w:trHeight w:val="300"/>
        </w:trPr>
        <w:tc>
          <w:tcPr>
            <w:tcW w:w="1020" w:type="dxa"/>
            <w:tcBorders>
              <w:top w:val="nil"/>
              <w:left w:val="nil"/>
              <w:bottom w:val="nil"/>
              <w:right w:val="nil"/>
            </w:tcBorders>
            <w:shd w:val="clear" w:color="auto" w:fill="auto"/>
            <w:noWrap/>
            <w:vAlign w:val="bottom"/>
            <w:hideMark/>
          </w:tcPr>
          <w:p w14:paraId="6247211B"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5DCE039D" w14:textId="77777777" w:rsidR="00EC2631" w:rsidRPr="00EC2631" w:rsidRDefault="00EC2631" w:rsidP="00EC2631">
            <w:pPr>
              <w:spacing w:before="0" w:after="0"/>
              <w:rPr>
                <w:rFonts w:eastAsia="Times New Roman"/>
                <w:b/>
                <w:bCs/>
                <w:color w:val="000000"/>
                <w:szCs w:val="20"/>
                <w:lang w:val="sv-FI" w:eastAsia="sv-FI"/>
              </w:rPr>
            </w:pPr>
            <w:r w:rsidRPr="00EC2631">
              <w:rPr>
                <w:rFonts w:eastAsia="Times New Roman"/>
                <w:b/>
                <w:bCs/>
                <w:color w:val="000000"/>
                <w:szCs w:val="20"/>
                <w:lang w:val="sv-FI" w:eastAsia="sv-FI"/>
              </w:rPr>
              <w:t>Överföringar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436D9313"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-1 820 000</w:t>
            </w:r>
          </w:p>
        </w:tc>
        <w:tc>
          <w:tcPr>
            <w:tcW w:w="1418" w:type="dxa"/>
            <w:tcBorders>
              <w:top w:val="single" w:sz="4" w:space="0" w:color="4F81BD"/>
              <w:left w:val="nil"/>
              <w:bottom w:val="double" w:sz="6" w:space="0" w:color="4F81BD"/>
              <w:right w:val="nil"/>
            </w:tcBorders>
            <w:shd w:val="clear" w:color="auto" w:fill="auto"/>
            <w:noWrap/>
            <w:vAlign w:val="bottom"/>
            <w:hideMark/>
          </w:tcPr>
          <w:p w14:paraId="5DB00F1A"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326 000</w:t>
            </w:r>
          </w:p>
        </w:tc>
      </w:tr>
      <w:tr w:rsidR="00EC2631" w:rsidRPr="00EC2631" w14:paraId="692355DD" w14:textId="77777777" w:rsidTr="00EC2631">
        <w:trPr>
          <w:trHeight w:val="300"/>
        </w:trPr>
        <w:tc>
          <w:tcPr>
            <w:tcW w:w="1020" w:type="dxa"/>
            <w:tcBorders>
              <w:top w:val="nil"/>
              <w:left w:val="nil"/>
              <w:bottom w:val="nil"/>
              <w:right w:val="nil"/>
            </w:tcBorders>
            <w:shd w:val="clear" w:color="auto" w:fill="auto"/>
            <w:noWrap/>
            <w:vAlign w:val="bottom"/>
            <w:hideMark/>
          </w:tcPr>
          <w:p w14:paraId="27CD4C95"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09FFAF86"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0FD4E6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0B6353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1DED0D0" w14:textId="77777777" w:rsidTr="00EC2631">
        <w:trPr>
          <w:trHeight w:val="300"/>
        </w:trPr>
        <w:tc>
          <w:tcPr>
            <w:tcW w:w="1020" w:type="dxa"/>
            <w:tcBorders>
              <w:top w:val="nil"/>
              <w:left w:val="nil"/>
              <w:bottom w:val="nil"/>
              <w:right w:val="nil"/>
            </w:tcBorders>
            <w:shd w:val="clear" w:color="auto" w:fill="auto"/>
            <w:noWrap/>
            <w:vAlign w:val="bottom"/>
            <w:hideMark/>
          </w:tcPr>
          <w:p w14:paraId="53A2F66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DD3CB1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12262D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F36516F"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6ADB871" w14:textId="77777777" w:rsidTr="00A12177">
        <w:trPr>
          <w:trHeight w:val="375"/>
        </w:trPr>
        <w:tc>
          <w:tcPr>
            <w:tcW w:w="1020" w:type="dxa"/>
            <w:tcBorders>
              <w:top w:val="nil"/>
              <w:left w:val="nil"/>
              <w:bottom w:val="nil"/>
              <w:right w:val="nil"/>
            </w:tcBorders>
            <w:shd w:val="clear" w:color="auto" w:fill="auto"/>
            <w:hideMark/>
          </w:tcPr>
          <w:p w14:paraId="4BFD8BF6" w14:textId="77777777" w:rsidR="00EC2631" w:rsidRPr="00EC2631" w:rsidRDefault="00EC2631" w:rsidP="00A12177">
            <w:pPr>
              <w:spacing w:before="0" w:after="0"/>
              <w:rPr>
                <w:rFonts w:eastAsia="Times New Roman"/>
                <w:b/>
                <w:bCs/>
                <w:sz w:val="24"/>
                <w:szCs w:val="24"/>
                <w:lang w:val="sv-FI" w:eastAsia="sv-FI"/>
              </w:rPr>
            </w:pPr>
            <w:r w:rsidRPr="00EC2631">
              <w:rPr>
                <w:rFonts w:eastAsia="Times New Roman"/>
                <w:b/>
                <w:bCs/>
                <w:sz w:val="24"/>
                <w:szCs w:val="24"/>
                <w:lang w:val="sv-FI" w:eastAsia="sv-FI"/>
              </w:rPr>
              <w:t>89</w:t>
            </w:r>
          </w:p>
        </w:tc>
        <w:tc>
          <w:tcPr>
            <w:tcW w:w="5784" w:type="dxa"/>
            <w:tcBorders>
              <w:top w:val="nil"/>
              <w:left w:val="nil"/>
              <w:bottom w:val="nil"/>
              <w:right w:val="nil"/>
            </w:tcBorders>
            <w:shd w:val="clear" w:color="auto" w:fill="auto"/>
            <w:vAlign w:val="bottom"/>
            <w:hideMark/>
          </w:tcPr>
          <w:p w14:paraId="58EF3262" w14:textId="0B89B2AE" w:rsidR="00EC2631" w:rsidRPr="00EC2631" w:rsidRDefault="00EC2631" w:rsidP="00EC2631">
            <w:pPr>
              <w:spacing w:before="0" w:after="0"/>
              <w:rPr>
                <w:rFonts w:eastAsia="Times New Roman"/>
                <w:b/>
                <w:bCs/>
                <w:sz w:val="24"/>
                <w:szCs w:val="24"/>
                <w:lang w:val="sv-FI" w:eastAsia="sv-FI"/>
              </w:rPr>
            </w:pPr>
            <w:r w:rsidRPr="00EC2631">
              <w:rPr>
                <w:rFonts w:eastAsia="Times New Roman"/>
                <w:b/>
                <w:bCs/>
                <w:sz w:val="24"/>
                <w:szCs w:val="24"/>
                <w:lang w:val="sv-FI" w:eastAsia="sv-FI"/>
              </w:rPr>
              <w:t xml:space="preserve">SKATTEFINANSIERING, FINANSIELLA POSTER OCH </w:t>
            </w:r>
            <w:r w:rsidR="00A12177" w:rsidRPr="00EC2631">
              <w:rPr>
                <w:rFonts w:eastAsia="Times New Roman"/>
                <w:b/>
                <w:bCs/>
                <w:sz w:val="24"/>
                <w:szCs w:val="24"/>
                <w:lang w:val="sv-FI" w:eastAsia="sv-FI"/>
              </w:rPr>
              <w:t>RESULTATRÄKNINGSPOSTER</w:t>
            </w:r>
          </w:p>
        </w:tc>
        <w:tc>
          <w:tcPr>
            <w:tcW w:w="1417" w:type="dxa"/>
            <w:tcBorders>
              <w:top w:val="nil"/>
              <w:left w:val="nil"/>
              <w:bottom w:val="nil"/>
              <w:right w:val="nil"/>
            </w:tcBorders>
            <w:shd w:val="clear" w:color="auto" w:fill="auto"/>
            <w:noWrap/>
            <w:vAlign w:val="bottom"/>
            <w:hideMark/>
          </w:tcPr>
          <w:p w14:paraId="6B6CC785" w14:textId="77777777" w:rsidR="00EC2631" w:rsidRPr="00EC2631" w:rsidRDefault="00EC2631" w:rsidP="00EC2631">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472F251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r>
      <w:tr w:rsidR="00EC2631" w:rsidRPr="00EC2631" w14:paraId="601B3B54" w14:textId="77777777" w:rsidTr="00EC2631">
        <w:trPr>
          <w:trHeight w:val="300"/>
        </w:trPr>
        <w:tc>
          <w:tcPr>
            <w:tcW w:w="1020" w:type="dxa"/>
            <w:tcBorders>
              <w:top w:val="nil"/>
              <w:left w:val="nil"/>
              <w:bottom w:val="nil"/>
              <w:right w:val="nil"/>
            </w:tcBorders>
            <w:shd w:val="clear" w:color="auto" w:fill="auto"/>
            <w:noWrap/>
            <w:vAlign w:val="bottom"/>
            <w:hideMark/>
          </w:tcPr>
          <w:p w14:paraId="69FC359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0BA0110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6BAC3D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5F7D7B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762C45B" w14:textId="77777777" w:rsidTr="00EC2631">
        <w:trPr>
          <w:trHeight w:val="300"/>
        </w:trPr>
        <w:tc>
          <w:tcPr>
            <w:tcW w:w="1020" w:type="dxa"/>
            <w:tcBorders>
              <w:top w:val="nil"/>
              <w:left w:val="nil"/>
              <w:bottom w:val="nil"/>
              <w:right w:val="nil"/>
            </w:tcBorders>
            <w:shd w:val="clear" w:color="auto" w:fill="auto"/>
            <w:noWrap/>
            <w:vAlign w:val="bottom"/>
            <w:hideMark/>
          </w:tcPr>
          <w:p w14:paraId="0FBFFA08"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890</w:t>
            </w:r>
          </w:p>
        </w:tc>
        <w:tc>
          <w:tcPr>
            <w:tcW w:w="5784" w:type="dxa"/>
            <w:tcBorders>
              <w:top w:val="nil"/>
              <w:left w:val="nil"/>
              <w:bottom w:val="nil"/>
              <w:right w:val="nil"/>
            </w:tcBorders>
            <w:shd w:val="clear" w:color="auto" w:fill="auto"/>
            <w:noWrap/>
            <w:vAlign w:val="bottom"/>
            <w:hideMark/>
          </w:tcPr>
          <w:p w14:paraId="52E7C9B1"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Skatter och avgifter av skattenatur, inkomster av lån</w:t>
            </w:r>
          </w:p>
        </w:tc>
        <w:tc>
          <w:tcPr>
            <w:tcW w:w="1417" w:type="dxa"/>
            <w:tcBorders>
              <w:top w:val="nil"/>
              <w:left w:val="nil"/>
              <w:bottom w:val="nil"/>
              <w:right w:val="nil"/>
            </w:tcBorders>
            <w:shd w:val="clear" w:color="auto" w:fill="auto"/>
            <w:noWrap/>
            <w:vAlign w:val="bottom"/>
            <w:hideMark/>
          </w:tcPr>
          <w:p w14:paraId="21315B67" w14:textId="77777777" w:rsidR="00EC2631" w:rsidRPr="00EC2631" w:rsidRDefault="00EC2631" w:rsidP="00EC2631">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7D8C388F"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C6B70A7" w14:textId="77777777" w:rsidTr="00EC2631">
        <w:trPr>
          <w:trHeight w:val="300"/>
        </w:trPr>
        <w:tc>
          <w:tcPr>
            <w:tcW w:w="1020" w:type="dxa"/>
            <w:tcBorders>
              <w:top w:val="nil"/>
              <w:left w:val="nil"/>
              <w:bottom w:val="nil"/>
              <w:right w:val="nil"/>
            </w:tcBorders>
            <w:shd w:val="clear" w:color="auto" w:fill="auto"/>
            <w:noWrap/>
            <w:vAlign w:val="bottom"/>
            <w:hideMark/>
          </w:tcPr>
          <w:p w14:paraId="73139B04"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522EDEFD"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och finansiella poster</w:t>
            </w:r>
          </w:p>
        </w:tc>
        <w:tc>
          <w:tcPr>
            <w:tcW w:w="1417" w:type="dxa"/>
            <w:tcBorders>
              <w:top w:val="nil"/>
              <w:left w:val="nil"/>
              <w:bottom w:val="nil"/>
              <w:right w:val="nil"/>
            </w:tcBorders>
            <w:shd w:val="clear" w:color="auto" w:fill="auto"/>
            <w:noWrap/>
            <w:vAlign w:val="bottom"/>
            <w:hideMark/>
          </w:tcPr>
          <w:p w14:paraId="6B2D7789"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-30 000</w:t>
            </w:r>
          </w:p>
        </w:tc>
        <w:tc>
          <w:tcPr>
            <w:tcW w:w="1418" w:type="dxa"/>
            <w:tcBorders>
              <w:top w:val="nil"/>
              <w:left w:val="nil"/>
              <w:bottom w:val="nil"/>
              <w:right w:val="nil"/>
            </w:tcBorders>
            <w:shd w:val="clear" w:color="auto" w:fill="auto"/>
            <w:noWrap/>
            <w:vAlign w:val="bottom"/>
            <w:hideMark/>
          </w:tcPr>
          <w:p w14:paraId="4A4FA4A0"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10 226 000</w:t>
            </w:r>
          </w:p>
        </w:tc>
      </w:tr>
      <w:tr w:rsidR="00EC2631" w:rsidRPr="00EC2631" w14:paraId="413BF41E" w14:textId="77777777" w:rsidTr="00EC2631">
        <w:trPr>
          <w:trHeight w:val="300"/>
        </w:trPr>
        <w:tc>
          <w:tcPr>
            <w:tcW w:w="1020" w:type="dxa"/>
            <w:tcBorders>
              <w:top w:val="nil"/>
              <w:left w:val="nil"/>
              <w:bottom w:val="nil"/>
              <w:right w:val="nil"/>
            </w:tcBorders>
            <w:shd w:val="clear" w:color="auto" w:fill="auto"/>
            <w:noWrap/>
            <w:vAlign w:val="bottom"/>
            <w:hideMark/>
          </w:tcPr>
          <w:p w14:paraId="70CDB166"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1E1B844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0AE52C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AA9DAC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3163160" w14:textId="77777777" w:rsidTr="00EC2631">
        <w:trPr>
          <w:trHeight w:val="300"/>
        </w:trPr>
        <w:tc>
          <w:tcPr>
            <w:tcW w:w="1020" w:type="dxa"/>
            <w:tcBorders>
              <w:top w:val="nil"/>
              <w:left w:val="nil"/>
              <w:bottom w:val="nil"/>
              <w:right w:val="nil"/>
            </w:tcBorders>
            <w:shd w:val="clear" w:color="auto" w:fill="auto"/>
            <w:noWrap/>
            <w:vAlign w:val="bottom"/>
            <w:hideMark/>
          </w:tcPr>
          <w:p w14:paraId="3410F03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890</w:t>
            </w:r>
          </w:p>
        </w:tc>
        <w:tc>
          <w:tcPr>
            <w:tcW w:w="5784" w:type="dxa"/>
            <w:tcBorders>
              <w:top w:val="nil"/>
              <w:left w:val="nil"/>
              <w:bottom w:val="nil"/>
              <w:right w:val="nil"/>
            </w:tcBorders>
            <w:shd w:val="clear" w:color="auto" w:fill="auto"/>
            <w:noWrap/>
            <w:vAlign w:val="bottom"/>
            <w:hideMark/>
          </w:tcPr>
          <w:p w14:paraId="08DCA5E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Skatter och inkomster av skattenatur</w:t>
            </w:r>
          </w:p>
        </w:tc>
        <w:tc>
          <w:tcPr>
            <w:tcW w:w="1417" w:type="dxa"/>
            <w:tcBorders>
              <w:top w:val="nil"/>
              <w:left w:val="nil"/>
              <w:bottom w:val="nil"/>
              <w:right w:val="nil"/>
            </w:tcBorders>
            <w:shd w:val="clear" w:color="auto" w:fill="auto"/>
            <w:noWrap/>
            <w:vAlign w:val="bottom"/>
            <w:hideMark/>
          </w:tcPr>
          <w:p w14:paraId="13D67288"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24F4816E"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9 703 000</w:t>
            </w:r>
          </w:p>
        </w:tc>
      </w:tr>
      <w:tr w:rsidR="00EC2631" w:rsidRPr="00EC2631" w14:paraId="4AF69191" w14:textId="77777777" w:rsidTr="00EC2631">
        <w:trPr>
          <w:trHeight w:val="300"/>
        </w:trPr>
        <w:tc>
          <w:tcPr>
            <w:tcW w:w="1020" w:type="dxa"/>
            <w:tcBorders>
              <w:top w:val="nil"/>
              <w:left w:val="nil"/>
              <w:bottom w:val="nil"/>
              <w:right w:val="nil"/>
            </w:tcBorders>
            <w:shd w:val="clear" w:color="auto" w:fill="auto"/>
            <w:noWrap/>
            <w:vAlign w:val="bottom"/>
            <w:hideMark/>
          </w:tcPr>
          <w:p w14:paraId="1571169B"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89000</w:t>
            </w:r>
            <w:proofErr w:type="gramEnd"/>
          </w:p>
        </w:tc>
        <w:tc>
          <w:tcPr>
            <w:tcW w:w="5784" w:type="dxa"/>
            <w:tcBorders>
              <w:top w:val="nil"/>
              <w:left w:val="nil"/>
              <w:bottom w:val="nil"/>
              <w:right w:val="nil"/>
            </w:tcBorders>
            <w:shd w:val="clear" w:color="auto" w:fill="auto"/>
            <w:noWrap/>
            <w:vAlign w:val="bottom"/>
            <w:hideMark/>
          </w:tcPr>
          <w:p w14:paraId="2E7CECE9"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Skatter och inkomster av skattenatur</w:t>
            </w:r>
          </w:p>
        </w:tc>
        <w:tc>
          <w:tcPr>
            <w:tcW w:w="1417" w:type="dxa"/>
            <w:tcBorders>
              <w:top w:val="nil"/>
              <w:left w:val="nil"/>
              <w:bottom w:val="nil"/>
              <w:right w:val="nil"/>
            </w:tcBorders>
            <w:shd w:val="clear" w:color="auto" w:fill="auto"/>
            <w:noWrap/>
            <w:vAlign w:val="bottom"/>
            <w:hideMark/>
          </w:tcPr>
          <w:p w14:paraId="09996DC1"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5E14470C"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9 703 000</w:t>
            </w:r>
          </w:p>
        </w:tc>
      </w:tr>
      <w:tr w:rsidR="00EC2631" w:rsidRPr="00EC2631" w14:paraId="3D2586B1" w14:textId="77777777" w:rsidTr="00EC2631">
        <w:trPr>
          <w:trHeight w:val="300"/>
        </w:trPr>
        <w:tc>
          <w:tcPr>
            <w:tcW w:w="1020" w:type="dxa"/>
            <w:tcBorders>
              <w:top w:val="nil"/>
              <w:left w:val="nil"/>
              <w:bottom w:val="nil"/>
              <w:right w:val="nil"/>
            </w:tcBorders>
            <w:shd w:val="clear" w:color="auto" w:fill="auto"/>
            <w:noWrap/>
            <w:vAlign w:val="bottom"/>
            <w:hideMark/>
          </w:tcPr>
          <w:p w14:paraId="703B4B54"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2DC5C5A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73DA14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608D9D"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6291856" w14:textId="77777777" w:rsidTr="00EC2631">
        <w:trPr>
          <w:trHeight w:val="300"/>
        </w:trPr>
        <w:tc>
          <w:tcPr>
            <w:tcW w:w="1020" w:type="dxa"/>
            <w:tcBorders>
              <w:top w:val="nil"/>
              <w:left w:val="nil"/>
              <w:bottom w:val="nil"/>
              <w:right w:val="nil"/>
            </w:tcBorders>
            <w:shd w:val="clear" w:color="auto" w:fill="auto"/>
            <w:noWrap/>
            <w:vAlign w:val="bottom"/>
            <w:hideMark/>
          </w:tcPr>
          <w:p w14:paraId="63AD1927"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892</w:t>
            </w:r>
          </w:p>
        </w:tc>
        <w:tc>
          <w:tcPr>
            <w:tcW w:w="5784" w:type="dxa"/>
            <w:tcBorders>
              <w:top w:val="nil"/>
              <w:left w:val="nil"/>
              <w:bottom w:val="nil"/>
              <w:right w:val="nil"/>
            </w:tcBorders>
            <w:shd w:val="clear" w:color="auto" w:fill="auto"/>
            <w:noWrap/>
            <w:vAlign w:val="bottom"/>
            <w:hideMark/>
          </w:tcPr>
          <w:p w14:paraId="02AAD9BE"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Finansiella poster</w:t>
            </w:r>
          </w:p>
        </w:tc>
        <w:tc>
          <w:tcPr>
            <w:tcW w:w="1417" w:type="dxa"/>
            <w:tcBorders>
              <w:top w:val="nil"/>
              <w:left w:val="nil"/>
              <w:bottom w:val="nil"/>
              <w:right w:val="nil"/>
            </w:tcBorders>
            <w:shd w:val="clear" w:color="auto" w:fill="auto"/>
            <w:noWrap/>
            <w:vAlign w:val="bottom"/>
            <w:hideMark/>
          </w:tcPr>
          <w:p w14:paraId="6F700910"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-30 000</w:t>
            </w:r>
          </w:p>
        </w:tc>
        <w:tc>
          <w:tcPr>
            <w:tcW w:w="1418" w:type="dxa"/>
            <w:tcBorders>
              <w:top w:val="nil"/>
              <w:left w:val="nil"/>
              <w:bottom w:val="nil"/>
              <w:right w:val="nil"/>
            </w:tcBorders>
            <w:shd w:val="clear" w:color="auto" w:fill="auto"/>
            <w:noWrap/>
            <w:vAlign w:val="bottom"/>
            <w:hideMark/>
          </w:tcPr>
          <w:p w14:paraId="3818B01D"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523 000</w:t>
            </w:r>
          </w:p>
        </w:tc>
      </w:tr>
      <w:tr w:rsidR="00EC2631" w:rsidRPr="00EC2631" w14:paraId="3E6E0229" w14:textId="77777777" w:rsidTr="00EC2631">
        <w:trPr>
          <w:trHeight w:val="300"/>
        </w:trPr>
        <w:tc>
          <w:tcPr>
            <w:tcW w:w="1020" w:type="dxa"/>
            <w:tcBorders>
              <w:top w:val="nil"/>
              <w:left w:val="nil"/>
              <w:bottom w:val="nil"/>
              <w:right w:val="nil"/>
            </w:tcBorders>
            <w:shd w:val="clear" w:color="auto" w:fill="auto"/>
            <w:noWrap/>
            <w:vAlign w:val="bottom"/>
            <w:hideMark/>
          </w:tcPr>
          <w:p w14:paraId="11975FE1"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89200</w:t>
            </w:r>
            <w:proofErr w:type="gramEnd"/>
          </w:p>
        </w:tc>
        <w:tc>
          <w:tcPr>
            <w:tcW w:w="5784" w:type="dxa"/>
            <w:tcBorders>
              <w:top w:val="nil"/>
              <w:left w:val="nil"/>
              <w:bottom w:val="nil"/>
              <w:right w:val="nil"/>
            </w:tcBorders>
            <w:shd w:val="clear" w:color="auto" w:fill="auto"/>
            <w:noWrap/>
            <w:vAlign w:val="bottom"/>
            <w:hideMark/>
          </w:tcPr>
          <w:p w14:paraId="7745FCE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Finansiella poster (F)</w:t>
            </w:r>
          </w:p>
        </w:tc>
        <w:tc>
          <w:tcPr>
            <w:tcW w:w="1417" w:type="dxa"/>
            <w:tcBorders>
              <w:top w:val="nil"/>
              <w:left w:val="nil"/>
              <w:bottom w:val="nil"/>
              <w:right w:val="nil"/>
            </w:tcBorders>
            <w:shd w:val="clear" w:color="auto" w:fill="auto"/>
            <w:noWrap/>
            <w:vAlign w:val="bottom"/>
            <w:hideMark/>
          </w:tcPr>
          <w:p w14:paraId="5303EC4E"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588D43C7"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523 000</w:t>
            </w:r>
          </w:p>
        </w:tc>
      </w:tr>
      <w:tr w:rsidR="00EC2631" w:rsidRPr="00EC2631" w14:paraId="096F4D93" w14:textId="77777777" w:rsidTr="00EC2631">
        <w:trPr>
          <w:trHeight w:val="300"/>
        </w:trPr>
        <w:tc>
          <w:tcPr>
            <w:tcW w:w="1020" w:type="dxa"/>
            <w:tcBorders>
              <w:top w:val="nil"/>
              <w:left w:val="nil"/>
              <w:bottom w:val="nil"/>
              <w:right w:val="nil"/>
            </w:tcBorders>
            <w:shd w:val="clear" w:color="auto" w:fill="auto"/>
            <w:noWrap/>
            <w:vAlign w:val="bottom"/>
            <w:hideMark/>
          </w:tcPr>
          <w:p w14:paraId="1D55A2B5"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89230</w:t>
            </w:r>
            <w:proofErr w:type="gramEnd"/>
          </w:p>
        </w:tc>
        <w:tc>
          <w:tcPr>
            <w:tcW w:w="5784" w:type="dxa"/>
            <w:tcBorders>
              <w:top w:val="nil"/>
              <w:left w:val="nil"/>
              <w:bottom w:val="nil"/>
              <w:right w:val="nil"/>
            </w:tcBorders>
            <w:shd w:val="clear" w:color="auto" w:fill="auto"/>
            <w:noWrap/>
            <w:vAlign w:val="bottom"/>
            <w:hideMark/>
          </w:tcPr>
          <w:p w14:paraId="794FBBFD"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Avkastning av Ålands penningautomatförenings verksamhet</w:t>
            </w:r>
          </w:p>
        </w:tc>
        <w:tc>
          <w:tcPr>
            <w:tcW w:w="1417" w:type="dxa"/>
            <w:tcBorders>
              <w:top w:val="nil"/>
              <w:left w:val="nil"/>
              <w:bottom w:val="nil"/>
              <w:right w:val="nil"/>
            </w:tcBorders>
            <w:shd w:val="clear" w:color="auto" w:fill="auto"/>
            <w:noWrap/>
            <w:vAlign w:val="bottom"/>
            <w:hideMark/>
          </w:tcPr>
          <w:p w14:paraId="02EBC8A2"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-30 000</w:t>
            </w:r>
          </w:p>
        </w:tc>
        <w:tc>
          <w:tcPr>
            <w:tcW w:w="1418" w:type="dxa"/>
            <w:tcBorders>
              <w:top w:val="nil"/>
              <w:left w:val="nil"/>
              <w:bottom w:val="nil"/>
              <w:right w:val="nil"/>
            </w:tcBorders>
            <w:shd w:val="clear" w:color="auto" w:fill="auto"/>
            <w:noWrap/>
            <w:vAlign w:val="bottom"/>
            <w:hideMark/>
          </w:tcPr>
          <w:p w14:paraId="2A7C9BBC"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7F475B22" w14:textId="77777777" w:rsidTr="00EC2631">
        <w:trPr>
          <w:trHeight w:val="300"/>
        </w:trPr>
        <w:tc>
          <w:tcPr>
            <w:tcW w:w="1020" w:type="dxa"/>
            <w:tcBorders>
              <w:top w:val="nil"/>
              <w:left w:val="nil"/>
              <w:bottom w:val="nil"/>
              <w:right w:val="nil"/>
            </w:tcBorders>
            <w:shd w:val="clear" w:color="auto" w:fill="auto"/>
            <w:noWrap/>
            <w:vAlign w:val="bottom"/>
            <w:hideMark/>
          </w:tcPr>
          <w:p w14:paraId="0DFFB574"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25E0EDB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10B953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4691B40"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C2F7F35" w14:textId="77777777" w:rsidTr="00EC2631">
        <w:trPr>
          <w:trHeight w:val="300"/>
        </w:trPr>
        <w:tc>
          <w:tcPr>
            <w:tcW w:w="1020" w:type="dxa"/>
            <w:tcBorders>
              <w:top w:val="nil"/>
              <w:left w:val="nil"/>
              <w:bottom w:val="nil"/>
              <w:right w:val="nil"/>
            </w:tcBorders>
            <w:shd w:val="clear" w:color="auto" w:fill="auto"/>
            <w:noWrap/>
            <w:vAlign w:val="bottom"/>
            <w:hideMark/>
          </w:tcPr>
          <w:p w14:paraId="37FE19D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A317BC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7678AF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A4B0C9B"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43C13861" w14:textId="77777777" w:rsidTr="00EC2631">
        <w:trPr>
          <w:trHeight w:val="300"/>
        </w:trPr>
        <w:tc>
          <w:tcPr>
            <w:tcW w:w="1020" w:type="dxa"/>
            <w:tcBorders>
              <w:top w:val="nil"/>
              <w:left w:val="nil"/>
              <w:bottom w:val="nil"/>
              <w:right w:val="nil"/>
            </w:tcBorders>
            <w:shd w:val="clear" w:color="auto" w:fill="auto"/>
            <w:noWrap/>
            <w:vAlign w:val="bottom"/>
            <w:hideMark/>
          </w:tcPr>
          <w:p w14:paraId="252FF97C"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3C82CCBC" w14:textId="20840F32" w:rsidR="00EC2631" w:rsidRPr="00EC2631" w:rsidRDefault="00EC2631" w:rsidP="00EC2631">
            <w:pPr>
              <w:spacing w:before="0" w:after="0"/>
              <w:rPr>
                <w:rFonts w:eastAsia="Times New Roman"/>
                <w:b/>
                <w:bCs/>
                <w:color w:val="000000"/>
                <w:szCs w:val="20"/>
                <w:lang w:val="sv-FI" w:eastAsia="sv-FI"/>
              </w:rPr>
            </w:pPr>
            <w:r w:rsidRPr="00EC2631">
              <w:rPr>
                <w:rFonts w:eastAsia="Times New Roman"/>
                <w:b/>
                <w:bCs/>
                <w:color w:val="000000"/>
                <w:szCs w:val="20"/>
                <w:lang w:val="sv-FI" w:eastAsia="sv-FI"/>
              </w:rPr>
              <w:t xml:space="preserve">Skattefinansiering, finansiella poster och </w:t>
            </w:r>
          </w:p>
        </w:tc>
        <w:tc>
          <w:tcPr>
            <w:tcW w:w="1417" w:type="dxa"/>
            <w:tcBorders>
              <w:top w:val="nil"/>
              <w:left w:val="nil"/>
              <w:bottom w:val="nil"/>
              <w:right w:val="nil"/>
            </w:tcBorders>
            <w:shd w:val="clear" w:color="auto" w:fill="auto"/>
            <w:noWrap/>
            <w:vAlign w:val="bottom"/>
            <w:hideMark/>
          </w:tcPr>
          <w:p w14:paraId="00F5151A" w14:textId="77777777" w:rsidR="00EC2631" w:rsidRPr="00EC2631" w:rsidRDefault="00EC2631" w:rsidP="00EC2631">
            <w:pPr>
              <w:spacing w:before="0" w:after="0"/>
              <w:rPr>
                <w:rFonts w:eastAsia="Times New Roman"/>
                <w:b/>
                <w:bCs/>
                <w:color w:val="000000"/>
                <w:szCs w:val="20"/>
                <w:lang w:val="sv-FI" w:eastAsia="sv-FI"/>
              </w:rPr>
            </w:pPr>
          </w:p>
        </w:tc>
        <w:tc>
          <w:tcPr>
            <w:tcW w:w="1418" w:type="dxa"/>
            <w:tcBorders>
              <w:top w:val="nil"/>
              <w:left w:val="nil"/>
              <w:bottom w:val="nil"/>
              <w:right w:val="nil"/>
            </w:tcBorders>
            <w:shd w:val="clear" w:color="auto" w:fill="auto"/>
            <w:noWrap/>
            <w:hideMark/>
          </w:tcPr>
          <w:p w14:paraId="553740E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18DF61D" w14:textId="77777777" w:rsidTr="00EC2631">
        <w:trPr>
          <w:trHeight w:val="300"/>
        </w:trPr>
        <w:tc>
          <w:tcPr>
            <w:tcW w:w="1020" w:type="dxa"/>
            <w:tcBorders>
              <w:top w:val="nil"/>
              <w:left w:val="nil"/>
              <w:bottom w:val="nil"/>
              <w:right w:val="nil"/>
            </w:tcBorders>
            <w:shd w:val="clear" w:color="auto" w:fill="auto"/>
            <w:noWrap/>
            <w:vAlign w:val="bottom"/>
            <w:hideMark/>
          </w:tcPr>
          <w:p w14:paraId="669CC67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2776AC48" w14:textId="747BD6D2" w:rsidR="00EC2631" w:rsidRPr="00EC2631" w:rsidRDefault="00A12177" w:rsidP="00EC2631">
            <w:pPr>
              <w:spacing w:before="0" w:after="0"/>
              <w:rPr>
                <w:rFonts w:eastAsia="Times New Roman"/>
                <w:b/>
                <w:bCs/>
                <w:color w:val="000000"/>
                <w:szCs w:val="20"/>
                <w:lang w:val="sv-FI" w:eastAsia="sv-FI"/>
              </w:rPr>
            </w:pPr>
            <w:r w:rsidRPr="00EC2631">
              <w:rPr>
                <w:rFonts w:eastAsia="Times New Roman"/>
                <w:b/>
                <w:bCs/>
                <w:color w:val="000000"/>
                <w:szCs w:val="20"/>
                <w:lang w:val="sv-FI" w:eastAsia="sv-FI"/>
              </w:rPr>
              <w:t>resultat</w:t>
            </w:r>
            <w:r w:rsidR="00EC2631" w:rsidRPr="00EC2631">
              <w:rPr>
                <w:rFonts w:eastAsia="Times New Roman"/>
                <w:b/>
                <w:bCs/>
                <w:color w:val="000000"/>
                <w:szCs w:val="20"/>
                <w:lang w:val="sv-FI" w:eastAsia="sv-FI"/>
              </w:rPr>
              <w:t>räkningsposter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0EBC12F6" w14:textId="77777777" w:rsidR="00EC2631" w:rsidRPr="00EC2631" w:rsidRDefault="00EC2631" w:rsidP="00EC2631">
            <w:pPr>
              <w:spacing w:before="0" w:after="0"/>
              <w:jc w:val="right"/>
              <w:rPr>
                <w:rFonts w:eastAsia="Times New Roman"/>
                <w:b/>
                <w:bCs/>
                <w:color w:val="000000"/>
                <w:sz w:val="22"/>
                <w:lang w:val="sv-FI" w:eastAsia="sv-FI"/>
              </w:rPr>
            </w:pPr>
            <w:r w:rsidRPr="00EC2631">
              <w:rPr>
                <w:rFonts w:eastAsia="Times New Roman"/>
                <w:b/>
                <w:bCs/>
                <w:color w:val="000000"/>
                <w:sz w:val="22"/>
                <w:lang w:val="sv-FI" w:eastAsia="sv-FI"/>
              </w:rPr>
              <w:t>-30 000</w:t>
            </w:r>
          </w:p>
        </w:tc>
        <w:tc>
          <w:tcPr>
            <w:tcW w:w="1418" w:type="dxa"/>
            <w:tcBorders>
              <w:top w:val="single" w:sz="4" w:space="0" w:color="4F81BD"/>
              <w:left w:val="nil"/>
              <w:bottom w:val="double" w:sz="6" w:space="0" w:color="4F81BD"/>
              <w:right w:val="nil"/>
            </w:tcBorders>
            <w:shd w:val="clear" w:color="auto" w:fill="auto"/>
            <w:noWrap/>
            <w:vAlign w:val="bottom"/>
            <w:hideMark/>
          </w:tcPr>
          <w:p w14:paraId="603021CF" w14:textId="77777777" w:rsidR="00EC2631" w:rsidRPr="00EC2631" w:rsidRDefault="00EC2631" w:rsidP="00EC2631">
            <w:pPr>
              <w:spacing w:before="0" w:after="0"/>
              <w:jc w:val="right"/>
              <w:rPr>
                <w:rFonts w:eastAsia="Times New Roman"/>
                <w:b/>
                <w:bCs/>
                <w:color w:val="000000"/>
                <w:sz w:val="22"/>
                <w:lang w:val="sv-FI" w:eastAsia="sv-FI"/>
              </w:rPr>
            </w:pPr>
            <w:r w:rsidRPr="00EC2631">
              <w:rPr>
                <w:rFonts w:eastAsia="Times New Roman"/>
                <w:b/>
                <w:bCs/>
                <w:color w:val="000000"/>
                <w:sz w:val="22"/>
                <w:lang w:val="sv-FI" w:eastAsia="sv-FI"/>
              </w:rPr>
              <w:t>10 226 000</w:t>
            </w:r>
          </w:p>
        </w:tc>
      </w:tr>
      <w:tr w:rsidR="00EC2631" w:rsidRPr="00EC2631" w14:paraId="6F16F5C7" w14:textId="77777777" w:rsidTr="00EC2631">
        <w:trPr>
          <w:trHeight w:val="300"/>
        </w:trPr>
        <w:tc>
          <w:tcPr>
            <w:tcW w:w="1020" w:type="dxa"/>
            <w:tcBorders>
              <w:top w:val="nil"/>
              <w:left w:val="nil"/>
              <w:bottom w:val="nil"/>
              <w:right w:val="nil"/>
            </w:tcBorders>
            <w:shd w:val="clear" w:color="auto" w:fill="auto"/>
            <w:noWrap/>
            <w:vAlign w:val="bottom"/>
            <w:hideMark/>
          </w:tcPr>
          <w:p w14:paraId="2E27904D" w14:textId="77777777" w:rsidR="00EC2631" w:rsidRPr="00EC2631" w:rsidRDefault="00EC2631" w:rsidP="00EC2631">
            <w:pPr>
              <w:spacing w:before="0" w:after="0"/>
              <w:jc w:val="right"/>
              <w:rPr>
                <w:rFonts w:eastAsia="Times New Roman"/>
                <w:b/>
                <w:bCs/>
                <w:color w:val="000000"/>
                <w:sz w:val="22"/>
                <w:lang w:val="sv-FI" w:eastAsia="sv-FI"/>
              </w:rPr>
            </w:pPr>
          </w:p>
        </w:tc>
        <w:tc>
          <w:tcPr>
            <w:tcW w:w="5784" w:type="dxa"/>
            <w:tcBorders>
              <w:top w:val="nil"/>
              <w:left w:val="nil"/>
              <w:bottom w:val="nil"/>
              <w:right w:val="nil"/>
            </w:tcBorders>
            <w:shd w:val="clear" w:color="auto" w:fill="auto"/>
            <w:noWrap/>
            <w:vAlign w:val="bottom"/>
            <w:hideMark/>
          </w:tcPr>
          <w:p w14:paraId="3ED7A4A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1D55E5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191BD4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EF104DF" w14:textId="77777777" w:rsidTr="00EC2631">
        <w:trPr>
          <w:trHeight w:val="300"/>
        </w:trPr>
        <w:tc>
          <w:tcPr>
            <w:tcW w:w="1020" w:type="dxa"/>
            <w:tcBorders>
              <w:top w:val="nil"/>
              <w:left w:val="nil"/>
              <w:bottom w:val="nil"/>
              <w:right w:val="nil"/>
            </w:tcBorders>
            <w:shd w:val="clear" w:color="auto" w:fill="auto"/>
            <w:noWrap/>
            <w:vAlign w:val="bottom"/>
            <w:hideMark/>
          </w:tcPr>
          <w:p w14:paraId="130BB81A"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43A272A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A14FC6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224F5A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01C1785E" w14:textId="77777777" w:rsidTr="00EC2631">
        <w:trPr>
          <w:trHeight w:val="375"/>
        </w:trPr>
        <w:tc>
          <w:tcPr>
            <w:tcW w:w="1020" w:type="dxa"/>
            <w:tcBorders>
              <w:top w:val="nil"/>
              <w:left w:val="nil"/>
              <w:bottom w:val="nil"/>
              <w:right w:val="nil"/>
            </w:tcBorders>
            <w:shd w:val="clear" w:color="auto" w:fill="auto"/>
            <w:noWrap/>
            <w:vAlign w:val="bottom"/>
            <w:hideMark/>
          </w:tcPr>
          <w:p w14:paraId="7F54CCDA" w14:textId="77777777" w:rsidR="00EC2631" w:rsidRPr="00EC2631" w:rsidRDefault="00EC2631" w:rsidP="00EC2631">
            <w:pPr>
              <w:spacing w:before="0" w:after="0"/>
              <w:rPr>
                <w:rFonts w:eastAsia="Times New Roman"/>
                <w:b/>
                <w:bCs/>
                <w:sz w:val="24"/>
                <w:szCs w:val="24"/>
                <w:lang w:val="sv-FI" w:eastAsia="sv-FI"/>
              </w:rPr>
            </w:pPr>
            <w:r w:rsidRPr="00EC2631">
              <w:rPr>
                <w:rFonts w:eastAsia="Times New Roman"/>
                <w:b/>
                <w:bCs/>
                <w:sz w:val="24"/>
                <w:szCs w:val="24"/>
                <w:lang w:val="sv-FI" w:eastAsia="sv-FI"/>
              </w:rPr>
              <w:t>9</w:t>
            </w:r>
          </w:p>
        </w:tc>
        <w:tc>
          <w:tcPr>
            <w:tcW w:w="5784" w:type="dxa"/>
            <w:tcBorders>
              <w:top w:val="nil"/>
              <w:left w:val="nil"/>
              <w:bottom w:val="nil"/>
              <w:right w:val="nil"/>
            </w:tcBorders>
            <w:shd w:val="clear" w:color="auto" w:fill="auto"/>
            <w:noWrap/>
            <w:vAlign w:val="bottom"/>
            <w:hideMark/>
          </w:tcPr>
          <w:p w14:paraId="7343D27C" w14:textId="77777777" w:rsidR="00EC2631" w:rsidRPr="00EC2631" w:rsidRDefault="00EC2631" w:rsidP="00EC2631">
            <w:pPr>
              <w:spacing w:before="0" w:after="0"/>
              <w:rPr>
                <w:rFonts w:eastAsia="Times New Roman"/>
                <w:b/>
                <w:bCs/>
                <w:sz w:val="24"/>
                <w:szCs w:val="24"/>
                <w:lang w:val="sv-FI" w:eastAsia="sv-FI"/>
              </w:rPr>
            </w:pPr>
            <w:r w:rsidRPr="00EC2631">
              <w:rPr>
                <w:rFonts w:eastAsia="Times New Roman"/>
                <w:b/>
                <w:bCs/>
                <w:sz w:val="24"/>
                <w:szCs w:val="24"/>
                <w:lang w:val="sv-FI" w:eastAsia="sv-FI"/>
              </w:rPr>
              <w:t xml:space="preserve">INVESTERINGAR, LÅN OCH ÖVRIGA </w:t>
            </w:r>
          </w:p>
        </w:tc>
        <w:tc>
          <w:tcPr>
            <w:tcW w:w="1417" w:type="dxa"/>
            <w:tcBorders>
              <w:top w:val="nil"/>
              <w:left w:val="nil"/>
              <w:bottom w:val="nil"/>
              <w:right w:val="nil"/>
            </w:tcBorders>
            <w:shd w:val="clear" w:color="auto" w:fill="auto"/>
            <w:noWrap/>
            <w:vAlign w:val="bottom"/>
            <w:hideMark/>
          </w:tcPr>
          <w:p w14:paraId="0BEED2AA" w14:textId="77777777" w:rsidR="00EC2631" w:rsidRPr="00EC2631" w:rsidRDefault="00EC2631" w:rsidP="00EC2631">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641481B9"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r>
      <w:tr w:rsidR="00EC2631" w:rsidRPr="00EC2631" w14:paraId="50EFE90D" w14:textId="77777777" w:rsidTr="00EC2631">
        <w:trPr>
          <w:trHeight w:val="375"/>
        </w:trPr>
        <w:tc>
          <w:tcPr>
            <w:tcW w:w="1020" w:type="dxa"/>
            <w:tcBorders>
              <w:top w:val="nil"/>
              <w:left w:val="nil"/>
              <w:bottom w:val="nil"/>
              <w:right w:val="nil"/>
            </w:tcBorders>
            <w:shd w:val="clear" w:color="auto" w:fill="auto"/>
            <w:noWrap/>
            <w:vAlign w:val="bottom"/>
            <w:hideMark/>
          </w:tcPr>
          <w:p w14:paraId="76335FA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BEA4C2A" w14:textId="77777777" w:rsidR="00EC2631" w:rsidRPr="00EC2631" w:rsidRDefault="00EC2631" w:rsidP="00EC2631">
            <w:pPr>
              <w:spacing w:before="0" w:after="0"/>
              <w:rPr>
                <w:rFonts w:eastAsia="Times New Roman"/>
                <w:b/>
                <w:bCs/>
                <w:sz w:val="24"/>
                <w:szCs w:val="24"/>
                <w:lang w:val="sv-FI" w:eastAsia="sv-FI"/>
              </w:rPr>
            </w:pPr>
            <w:r w:rsidRPr="00EC2631">
              <w:rPr>
                <w:rFonts w:eastAsia="Times New Roman"/>
                <w:b/>
                <w:bCs/>
                <w:sz w:val="24"/>
                <w:szCs w:val="24"/>
                <w:lang w:val="sv-FI" w:eastAsia="sv-FI"/>
              </w:rPr>
              <w:t>FINANSINVESTERINGAR</w:t>
            </w:r>
          </w:p>
        </w:tc>
        <w:tc>
          <w:tcPr>
            <w:tcW w:w="1417" w:type="dxa"/>
            <w:tcBorders>
              <w:top w:val="nil"/>
              <w:left w:val="nil"/>
              <w:bottom w:val="nil"/>
              <w:right w:val="nil"/>
            </w:tcBorders>
            <w:shd w:val="clear" w:color="auto" w:fill="auto"/>
            <w:noWrap/>
            <w:vAlign w:val="bottom"/>
            <w:hideMark/>
          </w:tcPr>
          <w:p w14:paraId="5678A96B" w14:textId="77777777" w:rsidR="00EC2631" w:rsidRPr="00EC2631" w:rsidRDefault="00EC2631" w:rsidP="00EC2631">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6E08569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r>
      <w:tr w:rsidR="00EC2631" w:rsidRPr="00EC2631" w14:paraId="22361F21" w14:textId="77777777" w:rsidTr="00EC2631">
        <w:trPr>
          <w:trHeight w:val="300"/>
        </w:trPr>
        <w:tc>
          <w:tcPr>
            <w:tcW w:w="1020" w:type="dxa"/>
            <w:tcBorders>
              <w:top w:val="nil"/>
              <w:left w:val="nil"/>
              <w:bottom w:val="nil"/>
              <w:right w:val="nil"/>
            </w:tcBorders>
            <w:shd w:val="clear" w:color="auto" w:fill="auto"/>
            <w:noWrap/>
            <w:vAlign w:val="bottom"/>
            <w:hideMark/>
          </w:tcPr>
          <w:p w14:paraId="1ECC8917"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27B40A6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0FEE89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E2E531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342820BB" w14:textId="77777777" w:rsidTr="00EC2631">
        <w:trPr>
          <w:trHeight w:val="300"/>
        </w:trPr>
        <w:tc>
          <w:tcPr>
            <w:tcW w:w="1020" w:type="dxa"/>
            <w:tcBorders>
              <w:top w:val="nil"/>
              <w:left w:val="nil"/>
              <w:bottom w:val="nil"/>
              <w:right w:val="nil"/>
            </w:tcBorders>
            <w:shd w:val="clear" w:color="auto" w:fill="auto"/>
            <w:noWrap/>
            <w:vAlign w:val="bottom"/>
            <w:hideMark/>
          </w:tcPr>
          <w:p w14:paraId="1154E7F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0152CFD0"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4</w:t>
            </w:r>
          </w:p>
        </w:tc>
        <w:tc>
          <w:tcPr>
            <w:tcW w:w="1417" w:type="dxa"/>
            <w:tcBorders>
              <w:top w:val="nil"/>
              <w:left w:val="nil"/>
              <w:bottom w:val="nil"/>
              <w:right w:val="nil"/>
            </w:tcBorders>
            <w:shd w:val="clear" w:color="auto" w:fill="auto"/>
            <w:noWrap/>
            <w:vAlign w:val="bottom"/>
            <w:hideMark/>
          </w:tcPr>
          <w:p w14:paraId="60FB0812"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19718C82"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31883C4F" w14:textId="77777777" w:rsidTr="00EC2631">
        <w:trPr>
          <w:trHeight w:val="300"/>
        </w:trPr>
        <w:tc>
          <w:tcPr>
            <w:tcW w:w="1020" w:type="dxa"/>
            <w:tcBorders>
              <w:top w:val="nil"/>
              <w:left w:val="nil"/>
              <w:bottom w:val="nil"/>
              <w:right w:val="nil"/>
            </w:tcBorders>
            <w:shd w:val="clear" w:color="auto" w:fill="auto"/>
            <w:noWrap/>
            <w:vAlign w:val="bottom"/>
            <w:hideMark/>
          </w:tcPr>
          <w:p w14:paraId="027C870B"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E55740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F522CB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E8AE53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6407F20B" w14:textId="77777777" w:rsidTr="00EC2631">
        <w:trPr>
          <w:trHeight w:val="300"/>
        </w:trPr>
        <w:tc>
          <w:tcPr>
            <w:tcW w:w="1020" w:type="dxa"/>
            <w:tcBorders>
              <w:top w:val="nil"/>
              <w:left w:val="nil"/>
              <w:bottom w:val="nil"/>
              <w:right w:val="nil"/>
            </w:tcBorders>
            <w:shd w:val="clear" w:color="auto" w:fill="auto"/>
            <w:noWrap/>
            <w:vAlign w:val="bottom"/>
            <w:hideMark/>
          </w:tcPr>
          <w:p w14:paraId="527E678F"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400</w:t>
            </w:r>
          </w:p>
        </w:tc>
        <w:tc>
          <w:tcPr>
            <w:tcW w:w="5784" w:type="dxa"/>
            <w:tcBorders>
              <w:top w:val="nil"/>
              <w:left w:val="nil"/>
              <w:bottom w:val="nil"/>
              <w:right w:val="nil"/>
            </w:tcBorders>
            <w:shd w:val="clear" w:color="auto" w:fill="auto"/>
            <w:noWrap/>
            <w:vAlign w:val="bottom"/>
            <w:hideMark/>
          </w:tcPr>
          <w:p w14:paraId="5657B004"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Social- och miljöavdelningens förvaltningsområde</w:t>
            </w:r>
          </w:p>
        </w:tc>
        <w:tc>
          <w:tcPr>
            <w:tcW w:w="1417" w:type="dxa"/>
            <w:tcBorders>
              <w:top w:val="nil"/>
              <w:left w:val="nil"/>
              <w:bottom w:val="nil"/>
              <w:right w:val="nil"/>
            </w:tcBorders>
            <w:shd w:val="clear" w:color="auto" w:fill="auto"/>
            <w:noWrap/>
            <w:vAlign w:val="bottom"/>
            <w:hideMark/>
          </w:tcPr>
          <w:p w14:paraId="7D0865D6"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-50 000</w:t>
            </w:r>
          </w:p>
        </w:tc>
        <w:tc>
          <w:tcPr>
            <w:tcW w:w="1418" w:type="dxa"/>
            <w:tcBorders>
              <w:top w:val="nil"/>
              <w:left w:val="nil"/>
              <w:bottom w:val="nil"/>
              <w:right w:val="nil"/>
            </w:tcBorders>
            <w:shd w:val="clear" w:color="auto" w:fill="auto"/>
            <w:noWrap/>
            <w:vAlign w:val="bottom"/>
            <w:hideMark/>
          </w:tcPr>
          <w:p w14:paraId="4637C185"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50 000</w:t>
            </w:r>
          </w:p>
        </w:tc>
      </w:tr>
      <w:tr w:rsidR="00EC2631" w:rsidRPr="00EC2631" w14:paraId="52D96F05" w14:textId="77777777" w:rsidTr="00EC2631">
        <w:trPr>
          <w:trHeight w:val="300"/>
        </w:trPr>
        <w:tc>
          <w:tcPr>
            <w:tcW w:w="1020" w:type="dxa"/>
            <w:tcBorders>
              <w:top w:val="nil"/>
              <w:left w:val="nil"/>
              <w:bottom w:val="nil"/>
              <w:right w:val="nil"/>
            </w:tcBorders>
            <w:shd w:val="clear" w:color="auto" w:fill="auto"/>
            <w:noWrap/>
            <w:vAlign w:val="bottom"/>
            <w:hideMark/>
          </w:tcPr>
          <w:p w14:paraId="1FDD6AF6"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0C5D267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C99D841"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50A2FD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751BA19" w14:textId="77777777" w:rsidTr="00EC2631">
        <w:trPr>
          <w:trHeight w:val="300"/>
        </w:trPr>
        <w:tc>
          <w:tcPr>
            <w:tcW w:w="1020" w:type="dxa"/>
            <w:tcBorders>
              <w:top w:val="nil"/>
              <w:left w:val="nil"/>
              <w:bottom w:val="nil"/>
              <w:right w:val="nil"/>
            </w:tcBorders>
            <w:shd w:val="clear" w:color="auto" w:fill="auto"/>
            <w:noWrap/>
            <w:vAlign w:val="bottom"/>
            <w:hideMark/>
          </w:tcPr>
          <w:p w14:paraId="7A84E39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9440</w:t>
            </w:r>
          </w:p>
        </w:tc>
        <w:tc>
          <w:tcPr>
            <w:tcW w:w="5784" w:type="dxa"/>
            <w:tcBorders>
              <w:top w:val="nil"/>
              <w:left w:val="nil"/>
              <w:bottom w:val="nil"/>
              <w:right w:val="nil"/>
            </w:tcBorders>
            <w:shd w:val="clear" w:color="auto" w:fill="auto"/>
            <w:noWrap/>
            <w:vAlign w:val="bottom"/>
            <w:hideMark/>
          </w:tcPr>
          <w:p w14:paraId="571BEA5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Naturvård</w:t>
            </w:r>
          </w:p>
        </w:tc>
        <w:tc>
          <w:tcPr>
            <w:tcW w:w="1417" w:type="dxa"/>
            <w:tcBorders>
              <w:top w:val="nil"/>
              <w:left w:val="nil"/>
              <w:bottom w:val="nil"/>
              <w:right w:val="nil"/>
            </w:tcBorders>
            <w:shd w:val="clear" w:color="auto" w:fill="auto"/>
            <w:noWrap/>
            <w:vAlign w:val="bottom"/>
            <w:hideMark/>
          </w:tcPr>
          <w:p w14:paraId="64FA5815"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-50 000</w:t>
            </w:r>
          </w:p>
        </w:tc>
        <w:tc>
          <w:tcPr>
            <w:tcW w:w="1418" w:type="dxa"/>
            <w:tcBorders>
              <w:top w:val="nil"/>
              <w:left w:val="nil"/>
              <w:bottom w:val="nil"/>
              <w:right w:val="nil"/>
            </w:tcBorders>
            <w:shd w:val="clear" w:color="auto" w:fill="auto"/>
            <w:noWrap/>
            <w:vAlign w:val="bottom"/>
            <w:hideMark/>
          </w:tcPr>
          <w:p w14:paraId="73121237"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50 000</w:t>
            </w:r>
          </w:p>
        </w:tc>
      </w:tr>
      <w:tr w:rsidR="00EC2631" w:rsidRPr="00EC2631" w14:paraId="5D8E8179" w14:textId="77777777" w:rsidTr="00EC2631">
        <w:trPr>
          <w:trHeight w:val="300"/>
        </w:trPr>
        <w:tc>
          <w:tcPr>
            <w:tcW w:w="1020" w:type="dxa"/>
            <w:tcBorders>
              <w:top w:val="nil"/>
              <w:left w:val="nil"/>
              <w:bottom w:val="nil"/>
              <w:right w:val="nil"/>
            </w:tcBorders>
            <w:shd w:val="clear" w:color="auto" w:fill="auto"/>
            <w:noWrap/>
            <w:vAlign w:val="bottom"/>
            <w:hideMark/>
          </w:tcPr>
          <w:p w14:paraId="355D1D23"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944000</w:t>
            </w:r>
            <w:proofErr w:type="gramEnd"/>
          </w:p>
        </w:tc>
        <w:tc>
          <w:tcPr>
            <w:tcW w:w="5784" w:type="dxa"/>
            <w:tcBorders>
              <w:top w:val="nil"/>
              <w:left w:val="nil"/>
              <w:bottom w:val="nil"/>
              <w:right w:val="nil"/>
            </w:tcBorders>
            <w:shd w:val="clear" w:color="auto" w:fill="auto"/>
            <w:noWrap/>
            <w:vAlign w:val="bottom"/>
            <w:hideMark/>
          </w:tcPr>
          <w:p w14:paraId="5033893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Anskaffning av områden för naturskyddsändamål (R)</w:t>
            </w:r>
          </w:p>
        </w:tc>
        <w:tc>
          <w:tcPr>
            <w:tcW w:w="1417" w:type="dxa"/>
            <w:tcBorders>
              <w:top w:val="nil"/>
              <w:left w:val="nil"/>
              <w:bottom w:val="nil"/>
              <w:right w:val="nil"/>
            </w:tcBorders>
            <w:shd w:val="clear" w:color="auto" w:fill="auto"/>
            <w:noWrap/>
            <w:vAlign w:val="bottom"/>
            <w:hideMark/>
          </w:tcPr>
          <w:p w14:paraId="64236049"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-50 000</w:t>
            </w:r>
          </w:p>
        </w:tc>
        <w:tc>
          <w:tcPr>
            <w:tcW w:w="1418" w:type="dxa"/>
            <w:tcBorders>
              <w:top w:val="nil"/>
              <w:left w:val="nil"/>
              <w:bottom w:val="nil"/>
              <w:right w:val="nil"/>
            </w:tcBorders>
            <w:shd w:val="clear" w:color="auto" w:fill="auto"/>
            <w:noWrap/>
            <w:vAlign w:val="bottom"/>
            <w:hideMark/>
          </w:tcPr>
          <w:p w14:paraId="3C31CCE7"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50 000</w:t>
            </w:r>
          </w:p>
        </w:tc>
      </w:tr>
      <w:tr w:rsidR="00EC2631" w:rsidRPr="00EC2631" w14:paraId="1EA115C8" w14:textId="77777777" w:rsidTr="00EC2631">
        <w:trPr>
          <w:trHeight w:val="300"/>
        </w:trPr>
        <w:tc>
          <w:tcPr>
            <w:tcW w:w="1020" w:type="dxa"/>
            <w:tcBorders>
              <w:top w:val="nil"/>
              <w:left w:val="nil"/>
              <w:bottom w:val="nil"/>
              <w:right w:val="nil"/>
            </w:tcBorders>
            <w:shd w:val="clear" w:color="auto" w:fill="auto"/>
            <w:noWrap/>
            <w:vAlign w:val="bottom"/>
            <w:hideMark/>
          </w:tcPr>
          <w:p w14:paraId="32CFF08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6E4A5915" w14:textId="77777777" w:rsidR="00EC2631" w:rsidRPr="00EC2631" w:rsidRDefault="00EC2631" w:rsidP="00EC2631">
            <w:pPr>
              <w:spacing w:before="0" w:after="0"/>
              <w:jc w:val="center"/>
              <w:rPr>
                <w:rFonts w:eastAsia="Times New Roman"/>
                <w:szCs w:val="20"/>
                <w:u w:val="single"/>
                <w:lang w:val="sv-FI" w:eastAsia="sv-FI"/>
              </w:rPr>
            </w:pPr>
            <w:r w:rsidRPr="00EC2631">
              <w:rPr>
                <w:rFonts w:eastAsia="Times New Roman"/>
                <w:szCs w:val="20"/>
                <w:u w:val="single"/>
                <w:lang w:val="sv-FI" w:eastAsia="sv-FI"/>
              </w:rPr>
              <w:t>Avdelning 7</w:t>
            </w:r>
          </w:p>
        </w:tc>
        <w:tc>
          <w:tcPr>
            <w:tcW w:w="1417" w:type="dxa"/>
            <w:tcBorders>
              <w:top w:val="nil"/>
              <w:left w:val="nil"/>
              <w:bottom w:val="nil"/>
              <w:right w:val="nil"/>
            </w:tcBorders>
            <w:shd w:val="clear" w:color="auto" w:fill="auto"/>
            <w:noWrap/>
            <w:vAlign w:val="bottom"/>
            <w:hideMark/>
          </w:tcPr>
          <w:p w14:paraId="35485AC3" w14:textId="77777777" w:rsidR="00EC2631" w:rsidRPr="00EC2631" w:rsidRDefault="00EC2631" w:rsidP="00EC2631">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33CEC67A"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r>
      <w:tr w:rsidR="00EC2631" w:rsidRPr="00EC2631" w14:paraId="1B2C80E5" w14:textId="77777777" w:rsidTr="00EC2631">
        <w:trPr>
          <w:trHeight w:val="300"/>
        </w:trPr>
        <w:tc>
          <w:tcPr>
            <w:tcW w:w="1020" w:type="dxa"/>
            <w:tcBorders>
              <w:top w:val="nil"/>
              <w:left w:val="nil"/>
              <w:bottom w:val="nil"/>
              <w:right w:val="nil"/>
            </w:tcBorders>
            <w:shd w:val="clear" w:color="auto" w:fill="auto"/>
            <w:noWrap/>
            <w:vAlign w:val="bottom"/>
            <w:hideMark/>
          </w:tcPr>
          <w:p w14:paraId="24CD5CDE" w14:textId="77777777" w:rsidR="00EC2631" w:rsidRPr="00EC2631" w:rsidRDefault="00EC2631" w:rsidP="00EC2631">
            <w:pPr>
              <w:spacing w:before="0" w:after="0"/>
              <w:jc w:val="center"/>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57087D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919139B"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21217EB"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5E7ED2C" w14:textId="77777777" w:rsidTr="00EC2631">
        <w:trPr>
          <w:trHeight w:val="300"/>
        </w:trPr>
        <w:tc>
          <w:tcPr>
            <w:tcW w:w="1020" w:type="dxa"/>
            <w:tcBorders>
              <w:top w:val="nil"/>
              <w:left w:val="nil"/>
              <w:bottom w:val="nil"/>
              <w:right w:val="nil"/>
            </w:tcBorders>
            <w:shd w:val="clear" w:color="auto" w:fill="auto"/>
            <w:noWrap/>
            <w:vAlign w:val="bottom"/>
            <w:hideMark/>
          </w:tcPr>
          <w:p w14:paraId="15598199"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700</w:t>
            </w:r>
          </w:p>
        </w:tc>
        <w:tc>
          <w:tcPr>
            <w:tcW w:w="5784" w:type="dxa"/>
            <w:tcBorders>
              <w:top w:val="nil"/>
              <w:left w:val="nil"/>
              <w:bottom w:val="nil"/>
              <w:right w:val="nil"/>
            </w:tcBorders>
            <w:shd w:val="clear" w:color="auto" w:fill="auto"/>
            <w:noWrap/>
            <w:vAlign w:val="bottom"/>
            <w:hideMark/>
          </w:tcPr>
          <w:p w14:paraId="25CD8B19"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Infrastrukturavdelningens förvaltningsområde</w:t>
            </w:r>
          </w:p>
        </w:tc>
        <w:tc>
          <w:tcPr>
            <w:tcW w:w="1417" w:type="dxa"/>
            <w:tcBorders>
              <w:top w:val="nil"/>
              <w:left w:val="nil"/>
              <w:bottom w:val="nil"/>
              <w:right w:val="nil"/>
            </w:tcBorders>
            <w:shd w:val="clear" w:color="auto" w:fill="auto"/>
            <w:noWrap/>
            <w:vAlign w:val="bottom"/>
            <w:hideMark/>
          </w:tcPr>
          <w:p w14:paraId="595E009E"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-50 000</w:t>
            </w:r>
          </w:p>
        </w:tc>
        <w:tc>
          <w:tcPr>
            <w:tcW w:w="1418" w:type="dxa"/>
            <w:tcBorders>
              <w:top w:val="nil"/>
              <w:left w:val="nil"/>
              <w:bottom w:val="nil"/>
              <w:right w:val="nil"/>
            </w:tcBorders>
            <w:shd w:val="clear" w:color="auto" w:fill="auto"/>
            <w:noWrap/>
            <w:vAlign w:val="bottom"/>
            <w:hideMark/>
          </w:tcPr>
          <w:p w14:paraId="064A92A1"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0</w:t>
            </w:r>
          </w:p>
        </w:tc>
      </w:tr>
      <w:tr w:rsidR="00EC2631" w:rsidRPr="00EC2631" w14:paraId="4D4B34F5" w14:textId="77777777" w:rsidTr="00EC2631">
        <w:trPr>
          <w:trHeight w:val="300"/>
        </w:trPr>
        <w:tc>
          <w:tcPr>
            <w:tcW w:w="1020" w:type="dxa"/>
            <w:tcBorders>
              <w:top w:val="nil"/>
              <w:left w:val="nil"/>
              <w:bottom w:val="nil"/>
              <w:right w:val="nil"/>
            </w:tcBorders>
            <w:shd w:val="clear" w:color="auto" w:fill="auto"/>
            <w:noWrap/>
            <w:vAlign w:val="bottom"/>
            <w:hideMark/>
          </w:tcPr>
          <w:p w14:paraId="5D82A426"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77E026AF"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D39027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F20182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2918719" w14:textId="77777777" w:rsidTr="00EC2631">
        <w:trPr>
          <w:trHeight w:val="300"/>
        </w:trPr>
        <w:tc>
          <w:tcPr>
            <w:tcW w:w="1020" w:type="dxa"/>
            <w:tcBorders>
              <w:top w:val="nil"/>
              <w:left w:val="nil"/>
              <w:bottom w:val="nil"/>
              <w:right w:val="nil"/>
            </w:tcBorders>
            <w:shd w:val="clear" w:color="auto" w:fill="auto"/>
            <w:noWrap/>
            <w:vAlign w:val="bottom"/>
            <w:hideMark/>
          </w:tcPr>
          <w:p w14:paraId="593B7BF6"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9750</w:t>
            </w:r>
          </w:p>
        </w:tc>
        <w:tc>
          <w:tcPr>
            <w:tcW w:w="5784" w:type="dxa"/>
            <w:tcBorders>
              <w:top w:val="nil"/>
              <w:left w:val="nil"/>
              <w:bottom w:val="nil"/>
              <w:right w:val="nil"/>
            </w:tcBorders>
            <w:shd w:val="clear" w:color="auto" w:fill="auto"/>
            <w:noWrap/>
            <w:vAlign w:val="bottom"/>
            <w:hideMark/>
          </w:tcPr>
          <w:p w14:paraId="5A0F67DA"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Kostnader för sjötrafik</w:t>
            </w:r>
          </w:p>
        </w:tc>
        <w:tc>
          <w:tcPr>
            <w:tcW w:w="1417" w:type="dxa"/>
            <w:tcBorders>
              <w:top w:val="nil"/>
              <w:left w:val="nil"/>
              <w:bottom w:val="nil"/>
              <w:right w:val="nil"/>
            </w:tcBorders>
            <w:shd w:val="clear" w:color="auto" w:fill="auto"/>
            <w:noWrap/>
            <w:vAlign w:val="bottom"/>
            <w:hideMark/>
          </w:tcPr>
          <w:p w14:paraId="1C100E15"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-50 000</w:t>
            </w:r>
          </w:p>
        </w:tc>
        <w:tc>
          <w:tcPr>
            <w:tcW w:w="1418" w:type="dxa"/>
            <w:tcBorders>
              <w:top w:val="nil"/>
              <w:left w:val="nil"/>
              <w:bottom w:val="nil"/>
              <w:right w:val="nil"/>
            </w:tcBorders>
            <w:shd w:val="clear" w:color="auto" w:fill="auto"/>
            <w:noWrap/>
            <w:vAlign w:val="bottom"/>
            <w:hideMark/>
          </w:tcPr>
          <w:p w14:paraId="2EF90715"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0</w:t>
            </w:r>
          </w:p>
        </w:tc>
      </w:tr>
      <w:tr w:rsidR="00EC2631" w:rsidRPr="00EC2631" w14:paraId="1B5F8350" w14:textId="77777777" w:rsidTr="00EC2631">
        <w:trPr>
          <w:trHeight w:val="300"/>
        </w:trPr>
        <w:tc>
          <w:tcPr>
            <w:tcW w:w="1020" w:type="dxa"/>
            <w:tcBorders>
              <w:top w:val="nil"/>
              <w:left w:val="nil"/>
              <w:bottom w:val="nil"/>
              <w:right w:val="nil"/>
            </w:tcBorders>
            <w:shd w:val="clear" w:color="auto" w:fill="auto"/>
            <w:noWrap/>
            <w:vAlign w:val="bottom"/>
            <w:hideMark/>
          </w:tcPr>
          <w:p w14:paraId="43F89516"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975000</w:t>
            </w:r>
            <w:proofErr w:type="gramEnd"/>
          </w:p>
        </w:tc>
        <w:tc>
          <w:tcPr>
            <w:tcW w:w="5784" w:type="dxa"/>
            <w:tcBorders>
              <w:top w:val="nil"/>
              <w:left w:val="nil"/>
              <w:bottom w:val="nil"/>
              <w:right w:val="nil"/>
            </w:tcBorders>
            <w:shd w:val="clear" w:color="auto" w:fill="auto"/>
            <w:noWrap/>
            <w:vAlign w:val="bottom"/>
            <w:hideMark/>
          </w:tcPr>
          <w:p w14:paraId="327C4004"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Fartygs- och färjeinvesteringar (R)</w:t>
            </w:r>
          </w:p>
        </w:tc>
        <w:tc>
          <w:tcPr>
            <w:tcW w:w="1417" w:type="dxa"/>
            <w:tcBorders>
              <w:top w:val="nil"/>
              <w:left w:val="nil"/>
              <w:bottom w:val="nil"/>
              <w:right w:val="nil"/>
            </w:tcBorders>
            <w:shd w:val="clear" w:color="auto" w:fill="auto"/>
            <w:noWrap/>
            <w:vAlign w:val="bottom"/>
            <w:hideMark/>
          </w:tcPr>
          <w:p w14:paraId="63B096D1"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-50 000</w:t>
            </w:r>
          </w:p>
        </w:tc>
        <w:tc>
          <w:tcPr>
            <w:tcW w:w="1418" w:type="dxa"/>
            <w:tcBorders>
              <w:top w:val="nil"/>
              <w:left w:val="nil"/>
              <w:bottom w:val="nil"/>
              <w:right w:val="nil"/>
            </w:tcBorders>
            <w:shd w:val="clear" w:color="auto" w:fill="auto"/>
            <w:noWrap/>
            <w:vAlign w:val="bottom"/>
            <w:hideMark/>
          </w:tcPr>
          <w:p w14:paraId="0896C711"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0</w:t>
            </w:r>
          </w:p>
        </w:tc>
      </w:tr>
      <w:tr w:rsidR="00EC2631" w:rsidRPr="00EC2631" w14:paraId="4BFE58C7" w14:textId="77777777" w:rsidTr="00EC2631">
        <w:trPr>
          <w:trHeight w:val="300"/>
        </w:trPr>
        <w:tc>
          <w:tcPr>
            <w:tcW w:w="1020" w:type="dxa"/>
            <w:tcBorders>
              <w:top w:val="nil"/>
              <w:left w:val="nil"/>
              <w:bottom w:val="nil"/>
              <w:right w:val="nil"/>
            </w:tcBorders>
            <w:shd w:val="clear" w:color="auto" w:fill="auto"/>
            <w:noWrap/>
            <w:vAlign w:val="bottom"/>
            <w:hideMark/>
          </w:tcPr>
          <w:p w14:paraId="3A3D4704"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5BDA2BB5"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BCBB4F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EB3FE1"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67F4F62" w14:textId="77777777" w:rsidTr="00EC2631">
        <w:trPr>
          <w:trHeight w:val="300"/>
        </w:trPr>
        <w:tc>
          <w:tcPr>
            <w:tcW w:w="1020" w:type="dxa"/>
            <w:tcBorders>
              <w:top w:val="nil"/>
              <w:left w:val="nil"/>
              <w:bottom w:val="nil"/>
              <w:right w:val="nil"/>
            </w:tcBorders>
            <w:shd w:val="clear" w:color="auto" w:fill="auto"/>
            <w:noWrap/>
            <w:vAlign w:val="bottom"/>
            <w:hideMark/>
          </w:tcPr>
          <w:p w14:paraId="77A0B36A"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6B0FE3A3"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B9CE76A"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D66A97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5653B443" w14:textId="77777777" w:rsidTr="00EC2631">
        <w:trPr>
          <w:trHeight w:val="375"/>
        </w:trPr>
        <w:tc>
          <w:tcPr>
            <w:tcW w:w="1020" w:type="dxa"/>
            <w:tcBorders>
              <w:top w:val="nil"/>
              <w:left w:val="nil"/>
              <w:bottom w:val="nil"/>
              <w:right w:val="nil"/>
            </w:tcBorders>
            <w:shd w:val="clear" w:color="auto" w:fill="auto"/>
            <w:noWrap/>
            <w:vAlign w:val="bottom"/>
            <w:hideMark/>
          </w:tcPr>
          <w:p w14:paraId="6D153BB0"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80 - 88</w:t>
            </w:r>
          </w:p>
        </w:tc>
        <w:tc>
          <w:tcPr>
            <w:tcW w:w="5784" w:type="dxa"/>
            <w:tcBorders>
              <w:top w:val="nil"/>
              <w:left w:val="nil"/>
              <w:bottom w:val="nil"/>
              <w:right w:val="nil"/>
            </w:tcBorders>
            <w:shd w:val="clear" w:color="auto" w:fill="auto"/>
            <w:noWrap/>
            <w:vAlign w:val="bottom"/>
            <w:hideMark/>
          </w:tcPr>
          <w:p w14:paraId="629FCE04" w14:textId="77777777" w:rsidR="00EC2631" w:rsidRPr="00EC2631" w:rsidRDefault="00EC2631" w:rsidP="00EC2631">
            <w:pPr>
              <w:spacing w:before="0" w:after="0"/>
              <w:rPr>
                <w:rFonts w:eastAsia="Times New Roman"/>
                <w:b/>
                <w:bCs/>
                <w:szCs w:val="20"/>
                <w:lang w:val="sv-FI" w:eastAsia="sv-FI"/>
              </w:rPr>
            </w:pPr>
            <w:r w:rsidRPr="00EC2631">
              <w:rPr>
                <w:rFonts w:eastAsia="Times New Roman"/>
                <w:b/>
                <w:bCs/>
                <w:szCs w:val="20"/>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27AF4BB1"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-130 000</w:t>
            </w:r>
          </w:p>
        </w:tc>
        <w:tc>
          <w:tcPr>
            <w:tcW w:w="1418" w:type="dxa"/>
            <w:tcBorders>
              <w:top w:val="nil"/>
              <w:left w:val="nil"/>
              <w:bottom w:val="nil"/>
              <w:right w:val="nil"/>
            </w:tcBorders>
            <w:shd w:val="clear" w:color="auto" w:fill="auto"/>
            <w:noWrap/>
            <w:vAlign w:val="bottom"/>
            <w:hideMark/>
          </w:tcPr>
          <w:p w14:paraId="0AF78FC8" w14:textId="77777777" w:rsidR="00EC2631" w:rsidRPr="00EC2631" w:rsidRDefault="00EC2631" w:rsidP="00EC2631">
            <w:pPr>
              <w:spacing w:before="0" w:after="0"/>
              <w:jc w:val="right"/>
              <w:rPr>
                <w:rFonts w:eastAsia="Times New Roman"/>
                <w:b/>
                <w:bCs/>
                <w:sz w:val="22"/>
                <w:lang w:val="sv-FI" w:eastAsia="sv-FI"/>
              </w:rPr>
            </w:pPr>
            <w:r w:rsidRPr="00EC2631">
              <w:rPr>
                <w:rFonts w:eastAsia="Times New Roman"/>
                <w:b/>
                <w:bCs/>
                <w:sz w:val="22"/>
                <w:lang w:val="sv-FI" w:eastAsia="sv-FI"/>
              </w:rPr>
              <w:t>130 000</w:t>
            </w:r>
          </w:p>
        </w:tc>
      </w:tr>
      <w:tr w:rsidR="00EC2631" w:rsidRPr="00EC2631" w14:paraId="3D64F319" w14:textId="77777777" w:rsidTr="00EC2631">
        <w:trPr>
          <w:trHeight w:val="300"/>
        </w:trPr>
        <w:tc>
          <w:tcPr>
            <w:tcW w:w="1020" w:type="dxa"/>
            <w:tcBorders>
              <w:top w:val="nil"/>
              <w:left w:val="nil"/>
              <w:bottom w:val="nil"/>
              <w:right w:val="nil"/>
            </w:tcBorders>
            <w:shd w:val="clear" w:color="auto" w:fill="auto"/>
            <w:noWrap/>
            <w:vAlign w:val="bottom"/>
            <w:hideMark/>
          </w:tcPr>
          <w:p w14:paraId="6437488D" w14:textId="77777777" w:rsidR="00EC2631" w:rsidRPr="00EC2631" w:rsidRDefault="00EC2631" w:rsidP="00EC2631">
            <w:pPr>
              <w:spacing w:before="0" w:after="0"/>
              <w:jc w:val="right"/>
              <w:rPr>
                <w:rFonts w:eastAsia="Times New Roman"/>
                <w:b/>
                <w:bCs/>
                <w:sz w:val="22"/>
                <w:lang w:val="sv-FI" w:eastAsia="sv-FI"/>
              </w:rPr>
            </w:pPr>
          </w:p>
        </w:tc>
        <w:tc>
          <w:tcPr>
            <w:tcW w:w="5784" w:type="dxa"/>
            <w:tcBorders>
              <w:top w:val="nil"/>
              <w:left w:val="nil"/>
              <w:bottom w:val="nil"/>
              <w:right w:val="nil"/>
            </w:tcBorders>
            <w:shd w:val="clear" w:color="auto" w:fill="auto"/>
            <w:noWrap/>
            <w:vAlign w:val="bottom"/>
            <w:hideMark/>
          </w:tcPr>
          <w:p w14:paraId="37E73DB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38407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0D258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DBFC163" w14:textId="77777777" w:rsidTr="00EC2631">
        <w:trPr>
          <w:trHeight w:val="300"/>
        </w:trPr>
        <w:tc>
          <w:tcPr>
            <w:tcW w:w="1020" w:type="dxa"/>
            <w:tcBorders>
              <w:top w:val="nil"/>
              <w:left w:val="nil"/>
              <w:bottom w:val="nil"/>
              <w:right w:val="nil"/>
            </w:tcBorders>
            <w:shd w:val="clear" w:color="auto" w:fill="auto"/>
            <w:noWrap/>
            <w:vAlign w:val="bottom"/>
            <w:hideMark/>
          </w:tcPr>
          <w:p w14:paraId="64CEDE1F"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9850</w:t>
            </w:r>
          </w:p>
        </w:tc>
        <w:tc>
          <w:tcPr>
            <w:tcW w:w="5784" w:type="dxa"/>
            <w:tcBorders>
              <w:top w:val="nil"/>
              <w:left w:val="nil"/>
              <w:bottom w:val="nil"/>
              <w:right w:val="nil"/>
            </w:tcBorders>
            <w:shd w:val="clear" w:color="auto" w:fill="auto"/>
            <w:noWrap/>
            <w:vAlign w:val="bottom"/>
            <w:hideMark/>
          </w:tcPr>
          <w:p w14:paraId="6F2C3582"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Högskolan på Åland</w:t>
            </w:r>
          </w:p>
        </w:tc>
        <w:tc>
          <w:tcPr>
            <w:tcW w:w="1417" w:type="dxa"/>
            <w:tcBorders>
              <w:top w:val="nil"/>
              <w:left w:val="nil"/>
              <w:bottom w:val="nil"/>
              <w:right w:val="nil"/>
            </w:tcBorders>
            <w:shd w:val="clear" w:color="auto" w:fill="auto"/>
            <w:noWrap/>
            <w:vAlign w:val="bottom"/>
            <w:hideMark/>
          </w:tcPr>
          <w:p w14:paraId="0E0DABCC"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-130 000</w:t>
            </w:r>
          </w:p>
        </w:tc>
        <w:tc>
          <w:tcPr>
            <w:tcW w:w="1418" w:type="dxa"/>
            <w:tcBorders>
              <w:top w:val="nil"/>
              <w:left w:val="nil"/>
              <w:bottom w:val="nil"/>
              <w:right w:val="nil"/>
            </w:tcBorders>
            <w:shd w:val="clear" w:color="auto" w:fill="auto"/>
            <w:noWrap/>
            <w:vAlign w:val="bottom"/>
            <w:hideMark/>
          </w:tcPr>
          <w:p w14:paraId="3D84766B" w14:textId="77777777" w:rsidR="00EC2631" w:rsidRPr="00EC2631" w:rsidRDefault="00EC2631" w:rsidP="00EC2631">
            <w:pPr>
              <w:spacing w:before="0" w:after="0"/>
              <w:jc w:val="right"/>
              <w:rPr>
                <w:rFonts w:eastAsia="Times New Roman"/>
                <w:sz w:val="22"/>
                <w:u w:val="single"/>
                <w:lang w:val="sv-FI" w:eastAsia="sv-FI"/>
              </w:rPr>
            </w:pPr>
            <w:r w:rsidRPr="00EC2631">
              <w:rPr>
                <w:rFonts w:eastAsia="Times New Roman"/>
                <w:sz w:val="22"/>
                <w:u w:val="single"/>
                <w:lang w:val="sv-FI" w:eastAsia="sv-FI"/>
              </w:rPr>
              <w:t>130 000</w:t>
            </w:r>
          </w:p>
        </w:tc>
      </w:tr>
      <w:tr w:rsidR="00EC2631" w:rsidRPr="00EC2631" w14:paraId="76B63F86" w14:textId="77777777" w:rsidTr="00EC2631">
        <w:trPr>
          <w:trHeight w:val="300"/>
        </w:trPr>
        <w:tc>
          <w:tcPr>
            <w:tcW w:w="1020" w:type="dxa"/>
            <w:tcBorders>
              <w:top w:val="nil"/>
              <w:left w:val="nil"/>
              <w:bottom w:val="nil"/>
              <w:right w:val="nil"/>
            </w:tcBorders>
            <w:shd w:val="clear" w:color="auto" w:fill="auto"/>
            <w:noWrap/>
            <w:vAlign w:val="bottom"/>
            <w:hideMark/>
          </w:tcPr>
          <w:p w14:paraId="606AB6A0" w14:textId="77777777" w:rsidR="00EC2631" w:rsidRPr="00EC2631" w:rsidRDefault="00EC2631" w:rsidP="00EC2631">
            <w:pPr>
              <w:spacing w:before="0" w:after="0"/>
              <w:rPr>
                <w:rFonts w:eastAsia="Times New Roman"/>
                <w:szCs w:val="20"/>
                <w:lang w:val="sv-FI" w:eastAsia="sv-FI"/>
              </w:rPr>
            </w:pPr>
            <w:proofErr w:type="gramStart"/>
            <w:r w:rsidRPr="00EC2631">
              <w:rPr>
                <w:rFonts w:eastAsia="Times New Roman"/>
                <w:szCs w:val="20"/>
                <w:lang w:val="sv-FI" w:eastAsia="sv-FI"/>
              </w:rPr>
              <w:t>985000</w:t>
            </w:r>
            <w:proofErr w:type="gramEnd"/>
          </w:p>
        </w:tc>
        <w:tc>
          <w:tcPr>
            <w:tcW w:w="5784" w:type="dxa"/>
            <w:tcBorders>
              <w:top w:val="nil"/>
              <w:left w:val="nil"/>
              <w:bottom w:val="nil"/>
              <w:right w:val="nil"/>
            </w:tcBorders>
            <w:shd w:val="clear" w:color="auto" w:fill="auto"/>
            <w:noWrap/>
            <w:vAlign w:val="bottom"/>
            <w:hideMark/>
          </w:tcPr>
          <w:p w14:paraId="78ECF2C9" w14:textId="77777777" w:rsidR="00EC2631" w:rsidRPr="00EC2631" w:rsidRDefault="00EC2631" w:rsidP="00EC2631">
            <w:pPr>
              <w:spacing w:before="0" w:after="0"/>
              <w:rPr>
                <w:rFonts w:eastAsia="Times New Roman"/>
                <w:szCs w:val="20"/>
                <w:lang w:val="sv-FI" w:eastAsia="sv-FI"/>
              </w:rPr>
            </w:pPr>
            <w:r w:rsidRPr="00EC2631">
              <w:rPr>
                <w:rFonts w:eastAsia="Times New Roman"/>
                <w:szCs w:val="20"/>
                <w:lang w:val="sv-FI" w:eastAsia="sv-FI"/>
              </w:rPr>
              <w:t>Investeringsutgifter (R)</w:t>
            </w:r>
          </w:p>
        </w:tc>
        <w:tc>
          <w:tcPr>
            <w:tcW w:w="1417" w:type="dxa"/>
            <w:tcBorders>
              <w:top w:val="nil"/>
              <w:left w:val="nil"/>
              <w:bottom w:val="nil"/>
              <w:right w:val="nil"/>
            </w:tcBorders>
            <w:shd w:val="clear" w:color="auto" w:fill="auto"/>
            <w:noWrap/>
            <w:vAlign w:val="bottom"/>
            <w:hideMark/>
          </w:tcPr>
          <w:p w14:paraId="352B00FB"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-130 000</w:t>
            </w:r>
          </w:p>
        </w:tc>
        <w:tc>
          <w:tcPr>
            <w:tcW w:w="1418" w:type="dxa"/>
            <w:tcBorders>
              <w:top w:val="nil"/>
              <w:left w:val="nil"/>
              <w:bottom w:val="nil"/>
              <w:right w:val="nil"/>
            </w:tcBorders>
            <w:shd w:val="clear" w:color="auto" w:fill="auto"/>
            <w:noWrap/>
            <w:vAlign w:val="bottom"/>
            <w:hideMark/>
          </w:tcPr>
          <w:p w14:paraId="4DD16FAE" w14:textId="77777777" w:rsidR="00EC2631" w:rsidRPr="00EC2631" w:rsidRDefault="00EC2631" w:rsidP="00EC2631">
            <w:pPr>
              <w:spacing w:before="0" w:after="0"/>
              <w:jc w:val="right"/>
              <w:rPr>
                <w:rFonts w:eastAsia="Times New Roman"/>
                <w:sz w:val="22"/>
                <w:lang w:val="sv-FI" w:eastAsia="sv-FI"/>
              </w:rPr>
            </w:pPr>
            <w:r w:rsidRPr="00EC2631">
              <w:rPr>
                <w:rFonts w:eastAsia="Times New Roman"/>
                <w:sz w:val="22"/>
                <w:lang w:val="sv-FI" w:eastAsia="sv-FI"/>
              </w:rPr>
              <w:t>130 000</w:t>
            </w:r>
          </w:p>
        </w:tc>
      </w:tr>
      <w:tr w:rsidR="00EC2631" w:rsidRPr="00EC2631" w14:paraId="797548E5" w14:textId="77777777" w:rsidTr="00EC2631">
        <w:trPr>
          <w:trHeight w:val="300"/>
        </w:trPr>
        <w:tc>
          <w:tcPr>
            <w:tcW w:w="1020" w:type="dxa"/>
            <w:tcBorders>
              <w:top w:val="nil"/>
              <w:left w:val="nil"/>
              <w:bottom w:val="nil"/>
              <w:right w:val="nil"/>
            </w:tcBorders>
            <w:shd w:val="clear" w:color="auto" w:fill="auto"/>
            <w:noWrap/>
            <w:vAlign w:val="bottom"/>
            <w:hideMark/>
          </w:tcPr>
          <w:p w14:paraId="48AFE54D" w14:textId="77777777" w:rsidR="00EC2631" w:rsidRPr="00EC2631" w:rsidRDefault="00EC2631" w:rsidP="00EC2631">
            <w:pPr>
              <w:spacing w:before="0" w:after="0"/>
              <w:jc w:val="right"/>
              <w:rPr>
                <w:rFonts w:eastAsia="Times New Roman"/>
                <w:sz w:val="22"/>
                <w:lang w:val="sv-FI" w:eastAsia="sv-FI"/>
              </w:rPr>
            </w:pPr>
          </w:p>
        </w:tc>
        <w:tc>
          <w:tcPr>
            <w:tcW w:w="5784" w:type="dxa"/>
            <w:tcBorders>
              <w:top w:val="nil"/>
              <w:left w:val="nil"/>
              <w:bottom w:val="nil"/>
              <w:right w:val="nil"/>
            </w:tcBorders>
            <w:shd w:val="clear" w:color="auto" w:fill="auto"/>
            <w:noWrap/>
            <w:vAlign w:val="bottom"/>
            <w:hideMark/>
          </w:tcPr>
          <w:p w14:paraId="1EFC8AE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96A524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EE45A9E"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3901BCF" w14:textId="77777777" w:rsidTr="00EC2631">
        <w:trPr>
          <w:trHeight w:val="300"/>
        </w:trPr>
        <w:tc>
          <w:tcPr>
            <w:tcW w:w="1020" w:type="dxa"/>
            <w:tcBorders>
              <w:top w:val="nil"/>
              <w:left w:val="nil"/>
              <w:bottom w:val="nil"/>
              <w:right w:val="nil"/>
            </w:tcBorders>
            <w:shd w:val="clear" w:color="auto" w:fill="auto"/>
            <w:noWrap/>
            <w:vAlign w:val="bottom"/>
            <w:hideMark/>
          </w:tcPr>
          <w:p w14:paraId="2209E6DB"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70EA223E"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13097B0"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0381BD2"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73332E11" w14:textId="77777777" w:rsidTr="00EC2631">
        <w:trPr>
          <w:trHeight w:val="300"/>
        </w:trPr>
        <w:tc>
          <w:tcPr>
            <w:tcW w:w="1020" w:type="dxa"/>
            <w:tcBorders>
              <w:top w:val="nil"/>
              <w:left w:val="nil"/>
              <w:bottom w:val="nil"/>
              <w:right w:val="nil"/>
            </w:tcBorders>
            <w:shd w:val="clear" w:color="auto" w:fill="auto"/>
            <w:noWrap/>
            <w:vAlign w:val="bottom"/>
            <w:hideMark/>
          </w:tcPr>
          <w:p w14:paraId="6A87A9D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718B8E8B" w14:textId="77777777" w:rsidR="00EC2631" w:rsidRPr="00EC2631" w:rsidRDefault="00EC2631" w:rsidP="00EC2631">
            <w:pPr>
              <w:spacing w:before="0" w:after="0"/>
              <w:rPr>
                <w:rFonts w:eastAsia="Times New Roman"/>
                <w:b/>
                <w:bCs/>
                <w:color w:val="000000"/>
                <w:szCs w:val="20"/>
                <w:lang w:val="sv-FI" w:eastAsia="sv-FI"/>
              </w:rPr>
            </w:pPr>
            <w:r w:rsidRPr="00EC2631">
              <w:rPr>
                <w:rFonts w:eastAsia="Times New Roman"/>
                <w:b/>
                <w:bCs/>
                <w:color w:val="000000"/>
                <w:szCs w:val="20"/>
                <w:lang w:val="sv-FI" w:eastAsia="sv-FI"/>
              </w:rPr>
              <w:t>Investeringar, lån och övriga finansinvesteringar</w:t>
            </w:r>
          </w:p>
        </w:tc>
        <w:tc>
          <w:tcPr>
            <w:tcW w:w="1417" w:type="dxa"/>
            <w:tcBorders>
              <w:top w:val="nil"/>
              <w:left w:val="nil"/>
              <w:bottom w:val="nil"/>
              <w:right w:val="nil"/>
            </w:tcBorders>
            <w:shd w:val="clear" w:color="auto" w:fill="auto"/>
            <w:noWrap/>
            <w:hideMark/>
          </w:tcPr>
          <w:p w14:paraId="11E86ADA" w14:textId="77777777" w:rsidR="00EC2631" w:rsidRPr="00EC2631" w:rsidRDefault="00EC2631" w:rsidP="00EC2631">
            <w:pPr>
              <w:spacing w:before="0" w:after="0"/>
              <w:rPr>
                <w:rFonts w:eastAsia="Times New Roman"/>
                <w:b/>
                <w:bCs/>
                <w:color w:val="000000"/>
                <w:szCs w:val="20"/>
                <w:lang w:val="sv-FI" w:eastAsia="sv-FI"/>
              </w:rPr>
            </w:pPr>
          </w:p>
        </w:tc>
        <w:tc>
          <w:tcPr>
            <w:tcW w:w="1418" w:type="dxa"/>
            <w:tcBorders>
              <w:top w:val="nil"/>
              <w:left w:val="nil"/>
              <w:bottom w:val="nil"/>
              <w:right w:val="nil"/>
            </w:tcBorders>
            <w:shd w:val="clear" w:color="auto" w:fill="auto"/>
            <w:noWrap/>
            <w:hideMark/>
          </w:tcPr>
          <w:p w14:paraId="1C57E68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3EE954B" w14:textId="77777777" w:rsidTr="00EC2631">
        <w:trPr>
          <w:trHeight w:val="300"/>
        </w:trPr>
        <w:tc>
          <w:tcPr>
            <w:tcW w:w="1020" w:type="dxa"/>
            <w:tcBorders>
              <w:top w:val="nil"/>
              <w:left w:val="nil"/>
              <w:bottom w:val="nil"/>
              <w:right w:val="nil"/>
            </w:tcBorders>
            <w:shd w:val="clear" w:color="auto" w:fill="auto"/>
            <w:noWrap/>
            <w:vAlign w:val="bottom"/>
            <w:hideMark/>
          </w:tcPr>
          <w:p w14:paraId="0D7B3365"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4A6F6EDA" w14:textId="77777777" w:rsidR="00EC2631" w:rsidRPr="00EC2631" w:rsidRDefault="00EC2631" w:rsidP="00EC2631">
            <w:pPr>
              <w:spacing w:before="0" w:after="0"/>
              <w:rPr>
                <w:rFonts w:eastAsia="Times New Roman"/>
                <w:b/>
                <w:bCs/>
                <w:color w:val="000000"/>
                <w:szCs w:val="20"/>
                <w:lang w:val="sv-FI" w:eastAsia="sv-FI"/>
              </w:rPr>
            </w:pPr>
            <w:r w:rsidRPr="00EC2631">
              <w:rPr>
                <w:rFonts w:eastAsia="Times New Roman"/>
                <w:b/>
                <w:bCs/>
                <w:color w:val="000000"/>
                <w:szCs w:val="20"/>
                <w:lang w:val="sv-FI" w:eastAsia="sv-FI"/>
              </w:rPr>
              <w:t>sammanlagt</w:t>
            </w:r>
          </w:p>
        </w:tc>
        <w:tc>
          <w:tcPr>
            <w:tcW w:w="1417" w:type="dxa"/>
            <w:tcBorders>
              <w:top w:val="single" w:sz="4" w:space="0" w:color="4F81BD"/>
              <w:left w:val="nil"/>
              <w:bottom w:val="double" w:sz="6" w:space="0" w:color="4F81BD"/>
              <w:right w:val="nil"/>
            </w:tcBorders>
            <w:shd w:val="clear" w:color="auto" w:fill="auto"/>
            <w:noWrap/>
            <w:hideMark/>
          </w:tcPr>
          <w:p w14:paraId="2FFC6DC6" w14:textId="77777777" w:rsidR="00EC2631" w:rsidRPr="00EC2631" w:rsidRDefault="00EC2631" w:rsidP="00EC2631">
            <w:pPr>
              <w:spacing w:before="0" w:after="0"/>
              <w:jc w:val="right"/>
              <w:rPr>
                <w:rFonts w:eastAsia="Times New Roman"/>
                <w:b/>
                <w:bCs/>
                <w:color w:val="000000"/>
                <w:sz w:val="24"/>
                <w:szCs w:val="24"/>
                <w:lang w:val="sv-FI" w:eastAsia="sv-FI"/>
              </w:rPr>
            </w:pPr>
            <w:r w:rsidRPr="00EC2631">
              <w:rPr>
                <w:rFonts w:eastAsia="Times New Roman"/>
                <w:b/>
                <w:bCs/>
                <w:color w:val="000000"/>
                <w:sz w:val="24"/>
                <w:szCs w:val="24"/>
                <w:lang w:val="sv-FI" w:eastAsia="sv-FI"/>
              </w:rPr>
              <w:t>-230 000</w:t>
            </w:r>
          </w:p>
        </w:tc>
        <w:tc>
          <w:tcPr>
            <w:tcW w:w="1418" w:type="dxa"/>
            <w:tcBorders>
              <w:top w:val="single" w:sz="4" w:space="0" w:color="4F81BD"/>
              <w:left w:val="nil"/>
              <w:bottom w:val="double" w:sz="6" w:space="0" w:color="4F81BD"/>
              <w:right w:val="nil"/>
            </w:tcBorders>
            <w:shd w:val="clear" w:color="auto" w:fill="auto"/>
            <w:noWrap/>
            <w:hideMark/>
          </w:tcPr>
          <w:p w14:paraId="020C10D6" w14:textId="77777777" w:rsidR="00EC2631" w:rsidRPr="00EC2631" w:rsidRDefault="00EC2631" w:rsidP="00EC2631">
            <w:pPr>
              <w:spacing w:before="0" w:after="0"/>
              <w:jc w:val="right"/>
              <w:rPr>
                <w:rFonts w:eastAsia="Times New Roman"/>
                <w:b/>
                <w:bCs/>
                <w:color w:val="000000"/>
                <w:sz w:val="24"/>
                <w:szCs w:val="24"/>
                <w:lang w:val="sv-FI" w:eastAsia="sv-FI"/>
              </w:rPr>
            </w:pPr>
            <w:r w:rsidRPr="00EC2631">
              <w:rPr>
                <w:rFonts w:eastAsia="Times New Roman"/>
                <w:b/>
                <w:bCs/>
                <w:color w:val="000000"/>
                <w:sz w:val="24"/>
                <w:szCs w:val="24"/>
                <w:lang w:val="sv-FI" w:eastAsia="sv-FI"/>
              </w:rPr>
              <w:t>180 000</w:t>
            </w:r>
          </w:p>
        </w:tc>
      </w:tr>
      <w:tr w:rsidR="00EC2631" w:rsidRPr="00EC2631" w14:paraId="37CBAB01" w14:textId="77777777" w:rsidTr="00EC2631">
        <w:trPr>
          <w:trHeight w:val="300"/>
        </w:trPr>
        <w:tc>
          <w:tcPr>
            <w:tcW w:w="1020" w:type="dxa"/>
            <w:tcBorders>
              <w:top w:val="nil"/>
              <w:left w:val="nil"/>
              <w:bottom w:val="nil"/>
              <w:right w:val="nil"/>
            </w:tcBorders>
            <w:shd w:val="clear" w:color="auto" w:fill="auto"/>
            <w:noWrap/>
            <w:vAlign w:val="bottom"/>
            <w:hideMark/>
          </w:tcPr>
          <w:p w14:paraId="12E236E4" w14:textId="77777777" w:rsidR="00EC2631" w:rsidRPr="00EC2631" w:rsidRDefault="00EC2631" w:rsidP="00EC2631">
            <w:pPr>
              <w:spacing w:before="0" w:after="0"/>
              <w:jc w:val="right"/>
              <w:rPr>
                <w:rFonts w:eastAsia="Times New Roman"/>
                <w:b/>
                <w:bCs/>
                <w:color w:val="000000"/>
                <w:sz w:val="24"/>
                <w:szCs w:val="24"/>
                <w:lang w:val="sv-FI" w:eastAsia="sv-FI"/>
              </w:rPr>
            </w:pPr>
          </w:p>
        </w:tc>
        <w:tc>
          <w:tcPr>
            <w:tcW w:w="5784" w:type="dxa"/>
            <w:tcBorders>
              <w:top w:val="nil"/>
              <w:left w:val="nil"/>
              <w:bottom w:val="nil"/>
              <w:right w:val="nil"/>
            </w:tcBorders>
            <w:shd w:val="clear" w:color="auto" w:fill="auto"/>
            <w:noWrap/>
            <w:vAlign w:val="bottom"/>
            <w:hideMark/>
          </w:tcPr>
          <w:p w14:paraId="0B608EBD"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250AE32"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C377D38"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10FD93BF" w14:textId="77777777" w:rsidTr="00EC2631">
        <w:trPr>
          <w:trHeight w:val="300"/>
        </w:trPr>
        <w:tc>
          <w:tcPr>
            <w:tcW w:w="1020" w:type="dxa"/>
            <w:tcBorders>
              <w:top w:val="nil"/>
              <w:left w:val="nil"/>
              <w:bottom w:val="nil"/>
              <w:right w:val="nil"/>
            </w:tcBorders>
            <w:shd w:val="clear" w:color="auto" w:fill="auto"/>
            <w:noWrap/>
            <w:vAlign w:val="bottom"/>
            <w:hideMark/>
          </w:tcPr>
          <w:p w14:paraId="1B6C2127"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nil"/>
              <w:left w:val="nil"/>
              <w:bottom w:val="nil"/>
              <w:right w:val="nil"/>
            </w:tcBorders>
            <w:shd w:val="clear" w:color="auto" w:fill="auto"/>
            <w:noWrap/>
            <w:vAlign w:val="bottom"/>
            <w:hideMark/>
          </w:tcPr>
          <w:p w14:paraId="1E409C34"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FB531DC" w14:textId="77777777" w:rsidR="00EC2631" w:rsidRPr="00EC2631" w:rsidRDefault="00EC2631" w:rsidP="00EC263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5469CE3"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r>
      <w:tr w:rsidR="00EC2631" w:rsidRPr="00EC2631" w14:paraId="29459F52" w14:textId="77777777" w:rsidTr="00EC2631">
        <w:trPr>
          <w:trHeight w:val="360"/>
        </w:trPr>
        <w:tc>
          <w:tcPr>
            <w:tcW w:w="1020" w:type="dxa"/>
            <w:tcBorders>
              <w:top w:val="nil"/>
              <w:left w:val="nil"/>
              <w:bottom w:val="nil"/>
              <w:right w:val="nil"/>
            </w:tcBorders>
            <w:shd w:val="clear" w:color="auto" w:fill="auto"/>
            <w:noWrap/>
            <w:hideMark/>
          </w:tcPr>
          <w:p w14:paraId="6B19D3B6" w14:textId="77777777" w:rsidR="00EC2631" w:rsidRPr="00EC2631" w:rsidRDefault="00EC2631" w:rsidP="00EC2631">
            <w:pPr>
              <w:spacing w:before="0" w:after="0"/>
              <w:jc w:val="right"/>
              <w:rPr>
                <w:rFonts w:ascii="Times New Roman" w:eastAsia="Times New Roman" w:hAnsi="Times New Roman" w:cs="Times New Roman"/>
                <w:szCs w:val="20"/>
                <w:lang w:val="sv-FI" w:eastAsia="sv-FI"/>
              </w:rPr>
            </w:pPr>
          </w:p>
        </w:tc>
        <w:tc>
          <w:tcPr>
            <w:tcW w:w="5784" w:type="dxa"/>
            <w:tcBorders>
              <w:top w:val="single" w:sz="4" w:space="0" w:color="4F81BD"/>
              <w:left w:val="nil"/>
              <w:bottom w:val="double" w:sz="6" w:space="0" w:color="4F81BD"/>
              <w:right w:val="nil"/>
            </w:tcBorders>
            <w:shd w:val="clear" w:color="auto" w:fill="auto"/>
            <w:noWrap/>
            <w:vAlign w:val="bottom"/>
            <w:hideMark/>
          </w:tcPr>
          <w:p w14:paraId="58DBD857" w14:textId="77777777" w:rsidR="00EC2631" w:rsidRPr="00EC2631" w:rsidRDefault="00EC2631" w:rsidP="00EC2631">
            <w:pPr>
              <w:spacing w:before="0" w:after="0"/>
              <w:rPr>
                <w:rFonts w:eastAsia="Times New Roman"/>
                <w:b/>
                <w:bCs/>
                <w:color w:val="000000"/>
                <w:sz w:val="24"/>
                <w:szCs w:val="24"/>
                <w:lang w:val="sv-FI" w:eastAsia="sv-FI"/>
              </w:rPr>
            </w:pPr>
            <w:r w:rsidRPr="00EC2631">
              <w:rPr>
                <w:rFonts w:eastAsia="Times New Roman"/>
                <w:b/>
                <w:bCs/>
                <w:color w:val="000000"/>
                <w:sz w:val="24"/>
                <w:szCs w:val="24"/>
                <w:lang w:val="sv-FI" w:eastAsia="sv-FI"/>
              </w:rPr>
              <w:t>Anslag och inkomster totalt ovanstående</w:t>
            </w:r>
          </w:p>
        </w:tc>
        <w:tc>
          <w:tcPr>
            <w:tcW w:w="1417" w:type="dxa"/>
            <w:tcBorders>
              <w:top w:val="single" w:sz="4" w:space="0" w:color="4F81BD"/>
              <w:left w:val="nil"/>
              <w:bottom w:val="double" w:sz="6" w:space="0" w:color="4F81BD"/>
              <w:right w:val="nil"/>
            </w:tcBorders>
            <w:shd w:val="clear" w:color="auto" w:fill="auto"/>
            <w:noWrap/>
            <w:vAlign w:val="bottom"/>
            <w:hideMark/>
          </w:tcPr>
          <w:p w14:paraId="050758C0" w14:textId="77777777" w:rsidR="00EC2631" w:rsidRPr="00EC2631" w:rsidRDefault="00EC2631" w:rsidP="00EC2631">
            <w:pPr>
              <w:spacing w:before="0" w:after="0"/>
              <w:jc w:val="right"/>
              <w:rPr>
                <w:rFonts w:eastAsia="Times New Roman"/>
                <w:b/>
                <w:bCs/>
                <w:sz w:val="24"/>
                <w:szCs w:val="24"/>
                <w:lang w:val="sv-FI" w:eastAsia="sv-FI"/>
              </w:rPr>
            </w:pPr>
            <w:r w:rsidRPr="00EC2631">
              <w:rPr>
                <w:rFonts w:eastAsia="Times New Roman"/>
                <w:b/>
                <w:bCs/>
                <w:sz w:val="24"/>
                <w:szCs w:val="24"/>
                <w:lang w:val="sv-FI" w:eastAsia="sv-FI"/>
              </w:rPr>
              <w:t>-2 997 500</w:t>
            </w:r>
          </w:p>
        </w:tc>
        <w:tc>
          <w:tcPr>
            <w:tcW w:w="1418" w:type="dxa"/>
            <w:tcBorders>
              <w:top w:val="single" w:sz="4" w:space="0" w:color="4F81BD"/>
              <w:left w:val="nil"/>
              <w:bottom w:val="double" w:sz="6" w:space="0" w:color="4F81BD"/>
              <w:right w:val="nil"/>
            </w:tcBorders>
            <w:shd w:val="clear" w:color="auto" w:fill="auto"/>
            <w:noWrap/>
            <w:vAlign w:val="bottom"/>
            <w:hideMark/>
          </w:tcPr>
          <w:p w14:paraId="05E47ABF" w14:textId="77777777" w:rsidR="00EC2631" w:rsidRPr="00EC2631" w:rsidRDefault="00EC2631" w:rsidP="00EC2631">
            <w:pPr>
              <w:spacing w:before="0" w:after="0"/>
              <w:jc w:val="right"/>
              <w:rPr>
                <w:rFonts w:eastAsia="Times New Roman"/>
                <w:b/>
                <w:bCs/>
                <w:sz w:val="24"/>
                <w:szCs w:val="24"/>
                <w:lang w:val="sv-FI" w:eastAsia="sv-FI"/>
              </w:rPr>
            </w:pPr>
            <w:r w:rsidRPr="00EC2631">
              <w:rPr>
                <w:rFonts w:eastAsia="Times New Roman"/>
                <w:b/>
                <w:bCs/>
                <w:sz w:val="24"/>
                <w:szCs w:val="24"/>
                <w:lang w:val="sv-FI" w:eastAsia="sv-FI"/>
              </w:rPr>
              <w:t>11 242 500</w:t>
            </w:r>
          </w:p>
        </w:tc>
      </w:tr>
    </w:tbl>
    <w:p w14:paraId="1B8C24A2" w14:textId="590FD9DF" w:rsidR="00191F28" w:rsidRDefault="007502F2" w:rsidP="007502F2">
      <w:pPr>
        <w:spacing w:before="0" w:after="160" w:line="259" w:lineRule="auto"/>
      </w:pPr>
      <w:r w:rsidRPr="00CC31E9">
        <w:rPr>
          <w:rFonts w:ascii="Times New Roman" w:hAnsi="Times New Roman" w:cs="Times New Roman"/>
          <w:sz w:val="30"/>
          <w:szCs w:val="30"/>
        </w:rPr>
        <w:br w:type="page"/>
      </w:r>
    </w:p>
    <w:p w14:paraId="6A661027" w14:textId="62B68876" w:rsidR="002230F1" w:rsidRDefault="00EC2631">
      <w:pPr>
        <w:pStyle w:val="Rubrik1"/>
      </w:pPr>
      <w:r>
        <w:lastRenderedPageBreak/>
        <w:t>Detaljmotivering - Verksamhet</w:t>
      </w:r>
    </w:p>
    <w:p w14:paraId="68868F0B" w14:textId="77777777" w:rsidR="002230F1" w:rsidRDefault="00EC2631">
      <w:pPr>
        <w:pStyle w:val="Rubrik2"/>
      </w:pPr>
      <w:r>
        <w:t>100 Lagtinget</w:t>
      </w:r>
    </w:p>
    <w:p w14:paraId="0D2A81E6" w14:textId="77777777" w:rsidR="002230F1" w:rsidRDefault="00EC2631">
      <w:pPr>
        <w:pStyle w:val="Rubrik3"/>
      </w:pPr>
      <w:r>
        <w:t>111 Lagtingets kansli</w:t>
      </w:r>
    </w:p>
    <w:p w14:paraId="32C6136C" w14:textId="77777777" w:rsidR="002230F1" w:rsidRDefault="00EC2631">
      <w:pPr>
        <w:pStyle w:val="Rubrik4"/>
      </w:pPr>
      <w:proofErr w:type="gramStart"/>
      <w:r>
        <w:t>11100</w:t>
      </w:r>
      <w:proofErr w:type="gramEnd"/>
      <w:r>
        <w:t xml:space="preserve"> Lagtingets kansli, verksamhet</w:t>
      </w:r>
    </w:p>
    <w:p w14:paraId="73E3D8EB" w14:textId="77777777" w:rsidR="002230F1" w:rsidRDefault="00EC2631">
      <w:pPr>
        <w:pStyle w:val="HYP-Context"/>
      </w:pPr>
      <w:r>
        <w:rPr>
          <w:b/>
        </w:rPr>
        <w:t xml:space="preserve">Organisation: </w:t>
      </w:r>
      <w:r>
        <w:t xml:space="preserve">11100 </w:t>
      </w:r>
      <w:proofErr w:type="spellStart"/>
      <w:r>
        <w:t>Lagtingets</w:t>
      </w:r>
      <w:proofErr w:type="spellEnd"/>
      <w:r>
        <w:t xml:space="preserve"> </w:t>
      </w:r>
      <w:proofErr w:type="spellStart"/>
      <w:r>
        <w:t>kansli</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049BB19E"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705A28A" w14:textId="77777777" w:rsidR="002230F1" w:rsidRDefault="00EC2631">
            <w:r>
              <w:t>Sammandrag</w:t>
            </w:r>
          </w:p>
        </w:tc>
        <w:tc>
          <w:tcPr>
            <w:tcW w:w="1474" w:type="dxa"/>
          </w:tcPr>
          <w:p w14:paraId="7E3942A6"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75BED52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5056815"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2B76B8C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7C82975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3F9AF85" w14:textId="77777777" w:rsidR="002230F1" w:rsidRDefault="00EC2631">
            <w:r>
              <w:t>Intäkter</w:t>
            </w:r>
          </w:p>
        </w:tc>
        <w:tc>
          <w:tcPr>
            <w:tcW w:w="1474" w:type="dxa"/>
          </w:tcPr>
          <w:p w14:paraId="7CCF7933" w14:textId="77777777" w:rsidR="002230F1" w:rsidRDefault="00EC2631">
            <w:pPr>
              <w:cnfStyle w:val="000000000000" w:firstRow="0" w:lastRow="0" w:firstColumn="0" w:lastColumn="0" w:oddVBand="0" w:evenVBand="0" w:oddHBand="0" w:evenHBand="0" w:firstRowFirstColumn="0" w:firstRowLastColumn="0" w:lastRowFirstColumn="0" w:lastRowLastColumn="0"/>
            </w:pPr>
            <w:r>
              <w:t>1 920</w:t>
            </w:r>
          </w:p>
        </w:tc>
        <w:tc>
          <w:tcPr>
            <w:tcW w:w="1474" w:type="dxa"/>
          </w:tcPr>
          <w:p w14:paraId="3E698B58" w14:textId="77777777" w:rsidR="002230F1" w:rsidRDefault="00EC2631">
            <w:pPr>
              <w:cnfStyle w:val="000000000000" w:firstRow="0" w:lastRow="0" w:firstColumn="0" w:lastColumn="0" w:oddVBand="0" w:evenVBand="0" w:oddHBand="0" w:evenHBand="0" w:firstRowFirstColumn="0" w:firstRowLastColumn="0" w:lastRowFirstColumn="0" w:lastRowLastColumn="0"/>
            </w:pPr>
            <w:r>
              <w:t>84 000</w:t>
            </w:r>
          </w:p>
        </w:tc>
        <w:tc>
          <w:tcPr>
            <w:tcW w:w="1474" w:type="dxa"/>
          </w:tcPr>
          <w:p w14:paraId="7213858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1F5C48F" w14:textId="77777777" w:rsidR="002230F1" w:rsidRDefault="00EC2631">
            <w:pPr>
              <w:cnfStyle w:val="000000000000" w:firstRow="0" w:lastRow="0" w:firstColumn="0" w:lastColumn="0" w:oddVBand="0" w:evenVBand="0" w:oddHBand="0" w:evenHBand="0" w:firstRowFirstColumn="0" w:firstRowLastColumn="0" w:lastRowFirstColumn="0" w:lastRowLastColumn="0"/>
            </w:pPr>
            <w:r>
              <w:t>-84 000</w:t>
            </w:r>
          </w:p>
        </w:tc>
      </w:tr>
      <w:tr w:rsidR="002230F1" w14:paraId="5DF2921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8F5968A" w14:textId="77777777" w:rsidR="002230F1" w:rsidRDefault="00EC2631">
            <w:r>
              <w:t>Kostnader</w:t>
            </w:r>
          </w:p>
        </w:tc>
        <w:tc>
          <w:tcPr>
            <w:tcW w:w="1474" w:type="dxa"/>
          </w:tcPr>
          <w:p w14:paraId="409CF82F" w14:textId="77777777" w:rsidR="002230F1" w:rsidRDefault="00EC2631">
            <w:pPr>
              <w:cnfStyle w:val="000000000000" w:firstRow="0" w:lastRow="0" w:firstColumn="0" w:lastColumn="0" w:oddVBand="0" w:evenVBand="0" w:oddHBand="0" w:evenHBand="0" w:firstRowFirstColumn="0" w:firstRowLastColumn="0" w:lastRowFirstColumn="0" w:lastRowLastColumn="0"/>
            </w:pPr>
            <w:r>
              <w:t>-1 173 219</w:t>
            </w:r>
          </w:p>
        </w:tc>
        <w:tc>
          <w:tcPr>
            <w:tcW w:w="1474" w:type="dxa"/>
          </w:tcPr>
          <w:p w14:paraId="60EA0AEC" w14:textId="77777777" w:rsidR="002230F1" w:rsidRDefault="00EC2631">
            <w:pPr>
              <w:cnfStyle w:val="000000000000" w:firstRow="0" w:lastRow="0" w:firstColumn="0" w:lastColumn="0" w:oddVBand="0" w:evenVBand="0" w:oddHBand="0" w:evenHBand="0" w:firstRowFirstColumn="0" w:firstRowLastColumn="0" w:lastRowFirstColumn="0" w:lastRowLastColumn="0"/>
            </w:pPr>
            <w:r>
              <w:t>-1 611 000</w:t>
            </w:r>
          </w:p>
        </w:tc>
        <w:tc>
          <w:tcPr>
            <w:tcW w:w="1474" w:type="dxa"/>
          </w:tcPr>
          <w:p w14:paraId="0DB1F68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F4A3C27" w14:textId="77777777" w:rsidR="002230F1" w:rsidRDefault="00EC2631">
            <w:pPr>
              <w:cnfStyle w:val="000000000000" w:firstRow="0" w:lastRow="0" w:firstColumn="0" w:lastColumn="0" w:oddVBand="0" w:evenVBand="0" w:oddHBand="0" w:evenHBand="0" w:firstRowFirstColumn="0" w:firstRowLastColumn="0" w:lastRowFirstColumn="0" w:lastRowLastColumn="0"/>
            </w:pPr>
            <w:r>
              <w:t>84 000</w:t>
            </w:r>
          </w:p>
        </w:tc>
      </w:tr>
      <w:tr w:rsidR="002230F1" w14:paraId="100C62BF"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DDB41D1" w14:textId="77777777" w:rsidR="002230F1" w:rsidRDefault="00EC2631">
            <w:r>
              <w:t>Anslag netto</w:t>
            </w:r>
          </w:p>
        </w:tc>
        <w:tc>
          <w:tcPr>
            <w:tcW w:w="1474" w:type="dxa"/>
          </w:tcPr>
          <w:p w14:paraId="1F78B104" w14:textId="77777777" w:rsidR="002230F1" w:rsidRDefault="00EC2631">
            <w:pPr>
              <w:cnfStyle w:val="000000000000" w:firstRow="0" w:lastRow="0" w:firstColumn="0" w:lastColumn="0" w:oddVBand="0" w:evenVBand="0" w:oddHBand="0" w:evenHBand="0" w:firstRowFirstColumn="0" w:firstRowLastColumn="0" w:lastRowFirstColumn="0" w:lastRowLastColumn="0"/>
            </w:pPr>
            <w:r>
              <w:t>-1 171 299</w:t>
            </w:r>
          </w:p>
        </w:tc>
        <w:tc>
          <w:tcPr>
            <w:tcW w:w="1474" w:type="dxa"/>
          </w:tcPr>
          <w:p w14:paraId="742BA1DE" w14:textId="77777777" w:rsidR="002230F1" w:rsidRDefault="00EC2631">
            <w:pPr>
              <w:cnfStyle w:val="000000000000" w:firstRow="0" w:lastRow="0" w:firstColumn="0" w:lastColumn="0" w:oddVBand="0" w:evenVBand="0" w:oddHBand="0" w:evenHBand="0" w:firstRowFirstColumn="0" w:firstRowLastColumn="0" w:lastRowFirstColumn="0" w:lastRowLastColumn="0"/>
            </w:pPr>
            <w:r>
              <w:t>-1 527 000</w:t>
            </w:r>
          </w:p>
        </w:tc>
        <w:tc>
          <w:tcPr>
            <w:tcW w:w="1474" w:type="dxa"/>
          </w:tcPr>
          <w:p w14:paraId="48EDC36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46EF726"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4634E91E" w14:textId="77777777" w:rsidR="002230F1" w:rsidRDefault="00EC2631">
      <w:pPr>
        <w:pStyle w:val="Rubrik5"/>
      </w:pPr>
      <w:r>
        <w:t>Budgetmotivering</w:t>
      </w:r>
    </w:p>
    <w:p w14:paraId="76DFF26C" w14:textId="77777777" w:rsidR="002230F1" w:rsidRDefault="00EC2631">
      <w:r>
        <w:t>Föreslås inget ändrat anslag.</w:t>
      </w:r>
    </w:p>
    <w:p w14:paraId="086400DD" w14:textId="77777777" w:rsidR="002230F1" w:rsidRDefault="00EC2631">
      <w:pPr>
        <w:pStyle w:val="Rubrik5"/>
      </w:pPr>
      <w:r>
        <w:t>Inkomster</w:t>
      </w:r>
    </w:p>
    <w:p w14:paraId="7F81D9D9" w14:textId="77777777" w:rsidR="002230F1" w:rsidRDefault="00EC2631">
      <w:r>
        <w:t>I grundbudgeten upptogs inkomster för försäljning av datatjänster till landskapsregeringen. Den bokföringstekniska lösningen blev att kostnaderna i samband med lönebetalningarna direkt fördelades till respektive moment, varför inga inkomster uppstår.</w:t>
      </w:r>
    </w:p>
    <w:p w14:paraId="338F698C" w14:textId="77777777" w:rsidR="002230F1" w:rsidRDefault="00EC2631">
      <w:pPr>
        <w:pStyle w:val="Rubrik5"/>
      </w:pPr>
      <w:r>
        <w:t>Utgifter</w:t>
      </w:r>
    </w:p>
    <w:p w14:paraId="1FD0E253" w14:textId="77777777" w:rsidR="002230F1" w:rsidRDefault="00EC2631">
      <w:r>
        <w:t>Se motiveringen under inkomster.</w:t>
      </w:r>
    </w:p>
    <w:p w14:paraId="2B87420D" w14:textId="77777777" w:rsidR="002230F1" w:rsidRDefault="00EC2631">
      <w:pPr>
        <w:pStyle w:val="Rubrik2"/>
      </w:pPr>
      <w:r>
        <w:t xml:space="preserve">200 Landskapsregeringen och </w:t>
      </w:r>
      <w:proofErr w:type="gramStart"/>
      <w:r>
        <w:t>regeringskansliet</w:t>
      </w:r>
      <w:proofErr w:type="gramEnd"/>
    </w:p>
    <w:p w14:paraId="7EFDB387" w14:textId="77777777" w:rsidR="002230F1" w:rsidRDefault="00EC2631">
      <w:pPr>
        <w:pStyle w:val="Rubrik3"/>
      </w:pPr>
      <w:r>
        <w:t>210 Regeringskansliet</w:t>
      </w:r>
    </w:p>
    <w:p w14:paraId="65DD34D5" w14:textId="77777777" w:rsidR="002230F1" w:rsidRDefault="00EC2631">
      <w:pPr>
        <w:pStyle w:val="Rubrik4"/>
      </w:pPr>
      <w:proofErr w:type="gramStart"/>
      <w:r>
        <w:t>21010</w:t>
      </w:r>
      <w:proofErr w:type="gramEnd"/>
      <w:r>
        <w:t xml:space="preserve"> Regeringskansliet, verksamhet</w:t>
      </w:r>
    </w:p>
    <w:p w14:paraId="7240B3B5" w14:textId="77777777" w:rsidR="002230F1" w:rsidRDefault="00EC2631">
      <w:pPr>
        <w:pStyle w:val="HYP-Context"/>
      </w:pPr>
      <w:r>
        <w:rPr>
          <w:b/>
        </w:rPr>
        <w:t xml:space="preserve">Organisation: </w:t>
      </w:r>
      <w:r>
        <w:t xml:space="preserve">21010 </w:t>
      </w:r>
      <w:proofErr w:type="spellStart"/>
      <w:r>
        <w:t>Regeringskansliet</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20E386BB"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73B08E9" w14:textId="77777777" w:rsidR="002230F1" w:rsidRDefault="00EC2631">
            <w:r>
              <w:t>Sammandrag</w:t>
            </w:r>
          </w:p>
        </w:tc>
        <w:tc>
          <w:tcPr>
            <w:tcW w:w="1474" w:type="dxa"/>
          </w:tcPr>
          <w:p w14:paraId="6ED1AAA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7C8DE5D2"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6AB69901"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7A18B4F8"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44C263E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3B4787E" w14:textId="77777777" w:rsidR="002230F1" w:rsidRDefault="00EC2631">
            <w:r>
              <w:t>Intäkter</w:t>
            </w:r>
          </w:p>
        </w:tc>
        <w:tc>
          <w:tcPr>
            <w:tcW w:w="1474" w:type="dxa"/>
          </w:tcPr>
          <w:p w14:paraId="4D7F5B54" w14:textId="77777777" w:rsidR="002230F1" w:rsidRDefault="00EC2631">
            <w:pPr>
              <w:cnfStyle w:val="000000000000" w:firstRow="0" w:lastRow="0" w:firstColumn="0" w:lastColumn="0" w:oddVBand="0" w:evenVBand="0" w:oddHBand="0" w:evenHBand="0" w:firstRowFirstColumn="0" w:firstRowLastColumn="0" w:lastRowFirstColumn="0" w:lastRowLastColumn="0"/>
            </w:pPr>
            <w:r>
              <w:t>169 729</w:t>
            </w:r>
          </w:p>
        </w:tc>
        <w:tc>
          <w:tcPr>
            <w:tcW w:w="1474" w:type="dxa"/>
          </w:tcPr>
          <w:p w14:paraId="29DF9263" w14:textId="77777777" w:rsidR="002230F1" w:rsidRDefault="00EC2631">
            <w:pPr>
              <w:cnfStyle w:val="000000000000" w:firstRow="0" w:lastRow="0" w:firstColumn="0" w:lastColumn="0" w:oddVBand="0" w:evenVBand="0" w:oddHBand="0" w:evenHBand="0" w:firstRowFirstColumn="0" w:firstRowLastColumn="0" w:lastRowFirstColumn="0" w:lastRowLastColumn="0"/>
            </w:pPr>
            <w:r>
              <w:t>126 000</w:t>
            </w:r>
          </w:p>
        </w:tc>
        <w:tc>
          <w:tcPr>
            <w:tcW w:w="1474" w:type="dxa"/>
          </w:tcPr>
          <w:p w14:paraId="00FFB6E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D17CA8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3C3E0CAE"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07EA041" w14:textId="77777777" w:rsidR="002230F1" w:rsidRDefault="00EC2631">
            <w:r>
              <w:t>Kostnader</w:t>
            </w:r>
          </w:p>
        </w:tc>
        <w:tc>
          <w:tcPr>
            <w:tcW w:w="1474" w:type="dxa"/>
          </w:tcPr>
          <w:p w14:paraId="44D6BE92" w14:textId="77777777" w:rsidR="002230F1" w:rsidRDefault="00EC2631">
            <w:pPr>
              <w:cnfStyle w:val="000000000000" w:firstRow="0" w:lastRow="0" w:firstColumn="0" w:lastColumn="0" w:oddVBand="0" w:evenVBand="0" w:oddHBand="0" w:evenHBand="0" w:firstRowFirstColumn="0" w:firstRowLastColumn="0" w:lastRowFirstColumn="0" w:lastRowLastColumn="0"/>
            </w:pPr>
            <w:r>
              <w:t>-3 306 106</w:t>
            </w:r>
          </w:p>
        </w:tc>
        <w:tc>
          <w:tcPr>
            <w:tcW w:w="1474" w:type="dxa"/>
          </w:tcPr>
          <w:p w14:paraId="7D59C2AC" w14:textId="77777777" w:rsidR="002230F1" w:rsidRDefault="00EC2631">
            <w:pPr>
              <w:cnfStyle w:val="000000000000" w:firstRow="0" w:lastRow="0" w:firstColumn="0" w:lastColumn="0" w:oddVBand="0" w:evenVBand="0" w:oddHBand="0" w:evenHBand="0" w:firstRowFirstColumn="0" w:firstRowLastColumn="0" w:lastRowFirstColumn="0" w:lastRowLastColumn="0"/>
            </w:pPr>
            <w:r>
              <w:t>-3 264 000</w:t>
            </w:r>
          </w:p>
        </w:tc>
        <w:tc>
          <w:tcPr>
            <w:tcW w:w="1474" w:type="dxa"/>
          </w:tcPr>
          <w:p w14:paraId="778E464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82C0810" w14:textId="77777777" w:rsidR="002230F1" w:rsidRDefault="00EC2631">
            <w:pPr>
              <w:cnfStyle w:val="000000000000" w:firstRow="0" w:lastRow="0" w:firstColumn="0" w:lastColumn="0" w:oddVBand="0" w:evenVBand="0" w:oddHBand="0" w:evenHBand="0" w:firstRowFirstColumn="0" w:firstRowLastColumn="0" w:lastRowFirstColumn="0" w:lastRowLastColumn="0"/>
            </w:pPr>
            <w:r>
              <w:t>5 000</w:t>
            </w:r>
          </w:p>
        </w:tc>
      </w:tr>
      <w:tr w:rsidR="002230F1" w14:paraId="26B43FE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37931E6" w14:textId="77777777" w:rsidR="002230F1" w:rsidRDefault="00EC2631">
            <w:r>
              <w:t>Anslag netto</w:t>
            </w:r>
          </w:p>
        </w:tc>
        <w:tc>
          <w:tcPr>
            <w:tcW w:w="1474" w:type="dxa"/>
          </w:tcPr>
          <w:p w14:paraId="4B7C115B" w14:textId="77777777" w:rsidR="002230F1" w:rsidRDefault="00EC2631">
            <w:pPr>
              <w:cnfStyle w:val="000000000000" w:firstRow="0" w:lastRow="0" w:firstColumn="0" w:lastColumn="0" w:oddVBand="0" w:evenVBand="0" w:oddHBand="0" w:evenHBand="0" w:firstRowFirstColumn="0" w:firstRowLastColumn="0" w:lastRowFirstColumn="0" w:lastRowLastColumn="0"/>
            </w:pPr>
            <w:r>
              <w:t>-3 136 377</w:t>
            </w:r>
          </w:p>
        </w:tc>
        <w:tc>
          <w:tcPr>
            <w:tcW w:w="1474" w:type="dxa"/>
          </w:tcPr>
          <w:p w14:paraId="71B2B0DD" w14:textId="77777777" w:rsidR="002230F1" w:rsidRDefault="00EC2631">
            <w:pPr>
              <w:cnfStyle w:val="000000000000" w:firstRow="0" w:lastRow="0" w:firstColumn="0" w:lastColumn="0" w:oddVBand="0" w:evenVBand="0" w:oddHBand="0" w:evenHBand="0" w:firstRowFirstColumn="0" w:firstRowLastColumn="0" w:lastRowFirstColumn="0" w:lastRowLastColumn="0"/>
            </w:pPr>
            <w:r>
              <w:t>-3 138 000</w:t>
            </w:r>
          </w:p>
        </w:tc>
        <w:tc>
          <w:tcPr>
            <w:tcW w:w="1474" w:type="dxa"/>
          </w:tcPr>
          <w:p w14:paraId="6F38023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2B9385E" w14:textId="77777777" w:rsidR="002230F1" w:rsidRDefault="00EC2631">
            <w:pPr>
              <w:cnfStyle w:val="000000000000" w:firstRow="0" w:lastRow="0" w:firstColumn="0" w:lastColumn="0" w:oddVBand="0" w:evenVBand="0" w:oddHBand="0" w:evenHBand="0" w:firstRowFirstColumn="0" w:firstRowLastColumn="0" w:lastRowFirstColumn="0" w:lastRowLastColumn="0"/>
            </w:pPr>
            <w:r>
              <w:t>5 000</w:t>
            </w:r>
          </w:p>
        </w:tc>
      </w:tr>
    </w:tbl>
    <w:p w14:paraId="6C04148C" w14:textId="77777777" w:rsidR="002230F1" w:rsidRDefault="00EC2631">
      <w:pPr>
        <w:pStyle w:val="Rubrik5"/>
      </w:pPr>
      <w:r>
        <w:t>Budgetmotivering</w:t>
      </w:r>
    </w:p>
    <w:p w14:paraId="73952F53" w14:textId="77777777" w:rsidR="002230F1" w:rsidRDefault="00EC2631">
      <w:r>
        <w:t xml:space="preserve">Föreslås en minskning om </w:t>
      </w:r>
      <w:proofErr w:type="gramStart"/>
      <w:r>
        <w:t>5.000</w:t>
      </w:r>
      <w:proofErr w:type="gramEnd"/>
      <w:r>
        <w:t xml:space="preserve"> euro.</w:t>
      </w:r>
    </w:p>
    <w:p w14:paraId="3D4575B8" w14:textId="77777777" w:rsidR="002230F1" w:rsidRDefault="00EC2631">
      <w:pPr>
        <w:pStyle w:val="Rubrik5"/>
      </w:pPr>
      <w:r>
        <w:t>Utgifter</w:t>
      </w:r>
    </w:p>
    <w:p w14:paraId="2CC1E358" w14:textId="77777777" w:rsidR="002230F1" w:rsidRDefault="00EC2631">
      <w:r>
        <w:t xml:space="preserve">Då evenemangen Almedalen och </w:t>
      </w:r>
      <w:proofErr w:type="spellStart"/>
      <w:r>
        <w:t>SuomiAreena</w:t>
      </w:r>
      <w:proofErr w:type="spellEnd"/>
      <w:r>
        <w:t xml:space="preserve"> kommer att anordnas digitalt minskar det kostnaderna för deltagandet med </w:t>
      </w:r>
      <w:proofErr w:type="gramStart"/>
      <w:r>
        <w:t>35.000</w:t>
      </w:r>
      <w:proofErr w:type="gramEnd"/>
      <w:r>
        <w:t xml:space="preserve"> euro.</w:t>
      </w:r>
    </w:p>
    <w:p w14:paraId="253B7618" w14:textId="77777777" w:rsidR="002230F1" w:rsidRDefault="00EC2631">
      <w:r>
        <w:t>Lagtinget har antagit landskapsregeringens förslag om att landskapslagen om en kommunreform på Åland upphävs samt att kommunstrukturlagen för Åland ändras så att frivilliga förändringar av kommunindelningen åter blir möjliga utgående från dagens 16 kommuner. Lagändringen bedöms kunna träda i kraft tidigast 1 juni 2021.</w:t>
      </w:r>
    </w:p>
    <w:p w14:paraId="752E495D" w14:textId="77777777" w:rsidR="002230F1" w:rsidRDefault="00EC2631">
      <w:r>
        <w:t xml:space="preserve">Landskapsregeringen har mottagit begäran om utredning av kommunsamgång från två kommuner, Sottunga kommun och Lumparlands kommun. Den kommunala ekonomin är ansträngd och utifrån detta bör landskapsregeringen vara redo att agera så snart den förväntade lagändringen träder i </w:t>
      </w:r>
      <w:r>
        <w:lastRenderedPageBreak/>
        <w:t xml:space="preserve">kraft. Med bakgrund i detta föreslås ett anslag om </w:t>
      </w:r>
      <w:proofErr w:type="gramStart"/>
      <w:r>
        <w:t>40.000</w:t>
      </w:r>
      <w:proofErr w:type="gramEnd"/>
      <w:r>
        <w:t xml:space="preserve"> euro för kommunsammanslagningsutredningar.</w:t>
      </w:r>
    </w:p>
    <w:p w14:paraId="0BC15C0A" w14:textId="77777777" w:rsidR="002230F1" w:rsidRDefault="00EC2631">
      <w:r>
        <w:t xml:space="preserve">Då resor inte kunnat genomföras under våren minskas anslaget med </w:t>
      </w:r>
      <w:proofErr w:type="gramStart"/>
      <w:r>
        <w:t>10.000</w:t>
      </w:r>
      <w:proofErr w:type="gramEnd"/>
      <w:r>
        <w:t xml:space="preserve"> euro.</w:t>
      </w:r>
    </w:p>
    <w:p w14:paraId="13F4AACD" w14:textId="77777777" w:rsidR="002230F1" w:rsidRDefault="00EC2631">
      <w:pPr>
        <w:pStyle w:val="Rubrik3"/>
      </w:pPr>
      <w:r>
        <w:t>260 Landskapsregeringens övriga inkomster och utgifter</w:t>
      </w:r>
    </w:p>
    <w:p w14:paraId="2C4932AC" w14:textId="77777777" w:rsidR="002230F1" w:rsidRDefault="00EC2631">
      <w:pPr>
        <w:pStyle w:val="Rubrik4"/>
      </w:pPr>
      <w:proofErr w:type="gramStart"/>
      <w:r>
        <w:t>26006</w:t>
      </w:r>
      <w:proofErr w:type="gramEnd"/>
      <w:r>
        <w:t xml:space="preserve"> Nordiska Skärgårdssamarbetet</w:t>
      </w:r>
    </w:p>
    <w:p w14:paraId="0F29ACCE" w14:textId="77777777" w:rsidR="002230F1" w:rsidRDefault="00EC2631">
      <w:pPr>
        <w:pStyle w:val="HYP-Context"/>
      </w:pPr>
      <w:r>
        <w:rPr>
          <w:b/>
        </w:rPr>
        <w:t xml:space="preserve">Organisation: </w:t>
      </w:r>
      <w:r>
        <w:t xml:space="preserve">26006 </w:t>
      </w:r>
      <w:proofErr w:type="spellStart"/>
      <w:r>
        <w:t>Nordiska</w:t>
      </w:r>
      <w:proofErr w:type="spellEnd"/>
      <w:r>
        <w:t xml:space="preserve"> </w:t>
      </w:r>
      <w:proofErr w:type="spellStart"/>
      <w:r>
        <w:t>skärgårssamarbetet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4B075147"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CD716C7" w14:textId="77777777" w:rsidR="002230F1" w:rsidRDefault="00EC2631">
            <w:r>
              <w:t>Sammandrag</w:t>
            </w:r>
          </w:p>
        </w:tc>
        <w:tc>
          <w:tcPr>
            <w:tcW w:w="1474" w:type="dxa"/>
          </w:tcPr>
          <w:p w14:paraId="7291B61E"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B049754"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A2E6A39"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41ADFE7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52E159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2C5DFEA" w14:textId="77777777" w:rsidR="002230F1" w:rsidRDefault="00EC2631">
            <w:r>
              <w:t>Intäkter</w:t>
            </w:r>
          </w:p>
        </w:tc>
        <w:tc>
          <w:tcPr>
            <w:tcW w:w="1474" w:type="dxa"/>
          </w:tcPr>
          <w:p w14:paraId="2C2C0D0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0FC39C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74173A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4FE2715" w14:textId="77777777" w:rsidR="002230F1" w:rsidRDefault="00EC2631">
            <w:pPr>
              <w:cnfStyle w:val="000000000000" w:firstRow="0" w:lastRow="0" w:firstColumn="0" w:lastColumn="0" w:oddVBand="0" w:evenVBand="0" w:oddHBand="0" w:evenHBand="0" w:firstRowFirstColumn="0" w:firstRowLastColumn="0" w:lastRowFirstColumn="0" w:lastRowLastColumn="0"/>
            </w:pPr>
            <w:r>
              <w:t>66 000</w:t>
            </w:r>
          </w:p>
        </w:tc>
      </w:tr>
      <w:tr w:rsidR="002230F1" w14:paraId="51704D2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3FE1358" w14:textId="77777777" w:rsidR="002230F1" w:rsidRDefault="00EC2631">
            <w:r>
              <w:t>Kostnader</w:t>
            </w:r>
          </w:p>
        </w:tc>
        <w:tc>
          <w:tcPr>
            <w:tcW w:w="1474" w:type="dxa"/>
          </w:tcPr>
          <w:p w14:paraId="7539159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9FE678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FD64A8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AF62EDA" w14:textId="77777777" w:rsidR="002230F1" w:rsidRDefault="00EC2631">
            <w:pPr>
              <w:cnfStyle w:val="000000000000" w:firstRow="0" w:lastRow="0" w:firstColumn="0" w:lastColumn="0" w:oddVBand="0" w:evenVBand="0" w:oddHBand="0" w:evenHBand="0" w:firstRowFirstColumn="0" w:firstRowLastColumn="0" w:lastRowFirstColumn="0" w:lastRowLastColumn="0"/>
            </w:pPr>
            <w:r>
              <w:t>-66 000</w:t>
            </w:r>
          </w:p>
        </w:tc>
      </w:tr>
      <w:tr w:rsidR="002230F1" w14:paraId="4971046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C4D3AB8" w14:textId="77777777" w:rsidR="002230F1" w:rsidRDefault="00EC2631">
            <w:r>
              <w:t>Anslag netto</w:t>
            </w:r>
          </w:p>
        </w:tc>
        <w:tc>
          <w:tcPr>
            <w:tcW w:w="1474" w:type="dxa"/>
          </w:tcPr>
          <w:p w14:paraId="19D2855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C52A5B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9AD078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E074F11"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0FC303B1" w14:textId="77777777" w:rsidR="002230F1" w:rsidRDefault="00EC2631">
      <w:pPr>
        <w:pStyle w:val="Rubrik5"/>
      </w:pPr>
      <w:r>
        <w:t>Budgetmotivering</w:t>
      </w:r>
    </w:p>
    <w:p w14:paraId="47716515" w14:textId="77777777" w:rsidR="002230F1" w:rsidRDefault="00EC2631">
      <w:r>
        <w:t>Momentet nytt.</w:t>
      </w:r>
    </w:p>
    <w:p w14:paraId="643FB0EA" w14:textId="77777777" w:rsidR="002230F1" w:rsidRDefault="00EC2631">
      <w:r>
        <w:t xml:space="preserve">Med hänvisning till 6 § finansförvaltningslagen (2012:69) föreslås ett nettoanslag under momentet. Nettoanslaget innefattar anslag och inkomster om </w:t>
      </w:r>
      <w:proofErr w:type="gramStart"/>
      <w:r>
        <w:t>66.000</w:t>
      </w:r>
      <w:proofErr w:type="gramEnd"/>
      <w:r>
        <w:t xml:space="preserve"> euro.</w:t>
      </w:r>
    </w:p>
    <w:p w14:paraId="7A72FC7D" w14:textId="77777777" w:rsidR="002230F1" w:rsidRDefault="00EC2631">
      <w:pPr>
        <w:pStyle w:val="Rubrik5"/>
      </w:pPr>
      <w:r>
        <w:t>Inkomster</w:t>
      </w:r>
    </w:p>
    <w:p w14:paraId="284D2E70" w14:textId="77777777" w:rsidR="002230F1" w:rsidRDefault="00EC2631">
      <w:r>
        <w:t>Se text under utgifter.</w:t>
      </w:r>
    </w:p>
    <w:p w14:paraId="33FB4F3D" w14:textId="77777777" w:rsidR="002230F1" w:rsidRDefault="00EC2631">
      <w:pPr>
        <w:pStyle w:val="Rubrik5"/>
      </w:pPr>
      <w:r>
        <w:t>Utgifter</w:t>
      </w:r>
    </w:p>
    <w:p w14:paraId="4B1B94C0" w14:textId="77777777" w:rsidR="002230F1" w:rsidRDefault="00EC2631">
      <w:r>
        <w:t xml:space="preserve">Landskapsregeringen föreslås bli värdorganisation för </w:t>
      </w:r>
      <w:proofErr w:type="gramStart"/>
      <w:r>
        <w:t>Nordiska</w:t>
      </w:r>
      <w:proofErr w:type="gramEnd"/>
      <w:r>
        <w:t xml:space="preserve"> skärgårdssamarbetets samarbetssekretariat från 1.7.2021. Nordiska ministerrådet och medlemsorganisationerna står för samtliga av landskapsregeringens kostnader för samarbetssekretariatet såsom lönekostnader, kostnader för kontor, administration, köp av tjänster och resor. Avtalet är fortlöpande.</w:t>
      </w:r>
    </w:p>
    <w:p w14:paraId="7C266F6D" w14:textId="77777777" w:rsidR="002230F1" w:rsidRDefault="00EC2631">
      <w:r>
        <w:t>Nordiska skärgårdssamarbetet är ett gränsregionalt myndighetssamarbete som omfattar skärgårdsregionerna i Stockholms, Uppsalas, Sörmlands och Östergötlands län, landskapen i Egentliga Finland, Nyland och Kymmenedalen samt Åland. Organisationen arbetar främst med samarbetsfrågor, initierar gemensamma utvecklingsprojekt, upprätthållande av kontakter mellan skärgårdsområden och verksamheter. Samarbete har delfinansierats av Nordiska ministerrådet sedan år 1978.</w:t>
      </w:r>
    </w:p>
    <w:p w14:paraId="698D9517" w14:textId="77777777" w:rsidR="002230F1" w:rsidRDefault="00EC2631">
      <w:pPr>
        <w:pStyle w:val="Rubrik3"/>
      </w:pPr>
      <w:r>
        <w:t>270 Radio- och TV-verksamhet</w:t>
      </w:r>
    </w:p>
    <w:p w14:paraId="779D9427" w14:textId="77777777" w:rsidR="002230F1" w:rsidRDefault="00EC2631">
      <w:pPr>
        <w:pStyle w:val="Rubrik4"/>
      </w:pPr>
      <w:proofErr w:type="gramStart"/>
      <w:r>
        <w:t>27000</w:t>
      </w:r>
      <w:proofErr w:type="gramEnd"/>
      <w:r>
        <w:t xml:space="preserve"> Radio- och TV-verksamhet (F)</w:t>
      </w:r>
    </w:p>
    <w:p w14:paraId="7349A595" w14:textId="77777777" w:rsidR="002230F1" w:rsidRDefault="00EC2631">
      <w:pPr>
        <w:pStyle w:val="HYP-Context"/>
      </w:pPr>
      <w:r>
        <w:rPr>
          <w:b/>
        </w:rPr>
        <w:t xml:space="preserve">Organisation: </w:t>
      </w:r>
      <w:r>
        <w:t>27000 Radio- o TV-</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6C1D7DE7"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B624A6D" w14:textId="77777777" w:rsidR="002230F1" w:rsidRDefault="00EC2631">
            <w:r>
              <w:t>Sammandrag</w:t>
            </w:r>
          </w:p>
        </w:tc>
        <w:tc>
          <w:tcPr>
            <w:tcW w:w="1474" w:type="dxa"/>
          </w:tcPr>
          <w:p w14:paraId="34CE16D5"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14EBE1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4E095D0"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6E00B47"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17B041D8"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2740253" w14:textId="77777777" w:rsidR="002230F1" w:rsidRDefault="00EC2631">
            <w:r>
              <w:t>Intäkter</w:t>
            </w:r>
          </w:p>
        </w:tc>
        <w:tc>
          <w:tcPr>
            <w:tcW w:w="1474" w:type="dxa"/>
          </w:tcPr>
          <w:p w14:paraId="778A0A48" w14:textId="77777777" w:rsidR="002230F1" w:rsidRDefault="00EC2631">
            <w:pPr>
              <w:cnfStyle w:val="000000000000" w:firstRow="0" w:lastRow="0" w:firstColumn="0" w:lastColumn="0" w:oddVBand="0" w:evenVBand="0" w:oddHBand="0" w:evenHBand="0" w:firstRowFirstColumn="0" w:firstRowLastColumn="0" w:lastRowFirstColumn="0" w:lastRowLastColumn="0"/>
            </w:pPr>
            <w:r>
              <w:t>2 072 402</w:t>
            </w:r>
          </w:p>
        </w:tc>
        <w:tc>
          <w:tcPr>
            <w:tcW w:w="1474" w:type="dxa"/>
          </w:tcPr>
          <w:p w14:paraId="05B96E16" w14:textId="77777777" w:rsidR="002230F1" w:rsidRDefault="00EC2631">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35C0F44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667D05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646C082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FDAC3B3" w14:textId="77777777" w:rsidR="002230F1" w:rsidRDefault="00EC2631">
            <w:r>
              <w:t>Kostnader</w:t>
            </w:r>
          </w:p>
        </w:tc>
        <w:tc>
          <w:tcPr>
            <w:tcW w:w="1474" w:type="dxa"/>
          </w:tcPr>
          <w:p w14:paraId="669287C3" w14:textId="77777777" w:rsidR="002230F1" w:rsidRDefault="00EC2631">
            <w:pPr>
              <w:cnfStyle w:val="000000000000" w:firstRow="0" w:lastRow="0" w:firstColumn="0" w:lastColumn="0" w:oddVBand="0" w:evenVBand="0" w:oddHBand="0" w:evenHBand="0" w:firstRowFirstColumn="0" w:firstRowLastColumn="0" w:lastRowFirstColumn="0" w:lastRowLastColumn="0"/>
            </w:pPr>
            <w:r>
              <w:t>-457 729</w:t>
            </w:r>
          </w:p>
        </w:tc>
        <w:tc>
          <w:tcPr>
            <w:tcW w:w="1474" w:type="dxa"/>
          </w:tcPr>
          <w:p w14:paraId="1E6F2699" w14:textId="77777777" w:rsidR="002230F1" w:rsidRDefault="00EC2631">
            <w:pPr>
              <w:cnfStyle w:val="000000000000" w:firstRow="0" w:lastRow="0" w:firstColumn="0" w:lastColumn="0" w:oddVBand="0" w:evenVBand="0" w:oddHBand="0" w:evenHBand="0" w:firstRowFirstColumn="0" w:firstRowLastColumn="0" w:lastRowFirstColumn="0" w:lastRowLastColumn="0"/>
            </w:pPr>
            <w:r>
              <w:t>-450 000</w:t>
            </w:r>
          </w:p>
        </w:tc>
        <w:tc>
          <w:tcPr>
            <w:tcW w:w="1474" w:type="dxa"/>
          </w:tcPr>
          <w:p w14:paraId="29287E7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189897C" w14:textId="77777777" w:rsidR="002230F1" w:rsidRDefault="00EC2631">
            <w:pPr>
              <w:cnfStyle w:val="000000000000" w:firstRow="0" w:lastRow="0" w:firstColumn="0" w:lastColumn="0" w:oddVBand="0" w:evenVBand="0" w:oddHBand="0" w:evenHBand="0" w:firstRowFirstColumn="0" w:firstRowLastColumn="0" w:lastRowFirstColumn="0" w:lastRowLastColumn="0"/>
            </w:pPr>
            <w:r>
              <w:t>29 000</w:t>
            </w:r>
          </w:p>
        </w:tc>
      </w:tr>
      <w:tr w:rsidR="002230F1" w14:paraId="76252F3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F80A8AA" w14:textId="77777777" w:rsidR="002230F1" w:rsidRDefault="00EC2631">
            <w:r>
              <w:t>Anslag netto</w:t>
            </w:r>
          </w:p>
        </w:tc>
        <w:tc>
          <w:tcPr>
            <w:tcW w:w="1474" w:type="dxa"/>
          </w:tcPr>
          <w:p w14:paraId="25D350F5" w14:textId="77777777" w:rsidR="002230F1" w:rsidRDefault="00EC2631">
            <w:pPr>
              <w:cnfStyle w:val="000000000000" w:firstRow="0" w:lastRow="0" w:firstColumn="0" w:lastColumn="0" w:oddVBand="0" w:evenVBand="0" w:oddHBand="0" w:evenHBand="0" w:firstRowFirstColumn="0" w:firstRowLastColumn="0" w:lastRowFirstColumn="0" w:lastRowLastColumn="0"/>
            </w:pPr>
            <w:r>
              <w:t>1 614 673</w:t>
            </w:r>
          </w:p>
        </w:tc>
        <w:tc>
          <w:tcPr>
            <w:tcW w:w="1474" w:type="dxa"/>
          </w:tcPr>
          <w:p w14:paraId="36D5A09E" w14:textId="77777777" w:rsidR="002230F1" w:rsidRDefault="00EC2631">
            <w:pPr>
              <w:cnfStyle w:val="000000000000" w:firstRow="0" w:lastRow="0" w:firstColumn="0" w:lastColumn="0" w:oddVBand="0" w:evenVBand="0" w:oddHBand="0" w:evenHBand="0" w:firstRowFirstColumn="0" w:firstRowLastColumn="0" w:lastRowFirstColumn="0" w:lastRowLastColumn="0"/>
            </w:pPr>
            <w:r>
              <w:t>-440 000</w:t>
            </w:r>
          </w:p>
        </w:tc>
        <w:tc>
          <w:tcPr>
            <w:tcW w:w="1474" w:type="dxa"/>
          </w:tcPr>
          <w:p w14:paraId="3C7FB08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9A410CD" w14:textId="77777777" w:rsidR="002230F1" w:rsidRDefault="00EC2631">
            <w:pPr>
              <w:cnfStyle w:val="000000000000" w:firstRow="0" w:lastRow="0" w:firstColumn="0" w:lastColumn="0" w:oddVBand="0" w:evenVBand="0" w:oddHBand="0" w:evenHBand="0" w:firstRowFirstColumn="0" w:firstRowLastColumn="0" w:lastRowFirstColumn="0" w:lastRowLastColumn="0"/>
            </w:pPr>
            <w:r>
              <w:t>29 000</w:t>
            </w:r>
          </w:p>
        </w:tc>
      </w:tr>
    </w:tbl>
    <w:p w14:paraId="0B9100F0" w14:textId="77777777" w:rsidR="002230F1" w:rsidRDefault="00EC2631">
      <w:pPr>
        <w:pStyle w:val="Rubrik5"/>
      </w:pPr>
      <w:r>
        <w:t>Budgetmotivering</w:t>
      </w:r>
    </w:p>
    <w:p w14:paraId="54DDB441" w14:textId="77777777" w:rsidR="002230F1" w:rsidRDefault="00EC2631">
      <w:r>
        <w:t xml:space="preserve">Föreslås en minskning om </w:t>
      </w:r>
      <w:proofErr w:type="gramStart"/>
      <w:r>
        <w:t>29.000</w:t>
      </w:r>
      <w:proofErr w:type="gramEnd"/>
      <w:r>
        <w:t xml:space="preserve"> euro.</w:t>
      </w:r>
    </w:p>
    <w:p w14:paraId="5858FCE0" w14:textId="77777777" w:rsidR="002230F1" w:rsidRDefault="00EC2631">
      <w:pPr>
        <w:pStyle w:val="Rubrik5"/>
      </w:pPr>
      <w:r>
        <w:t>Utgifter</w:t>
      </w:r>
    </w:p>
    <w:p w14:paraId="68EA005A" w14:textId="77777777" w:rsidR="002230F1" w:rsidRDefault="00EC2631">
      <w:r>
        <w:t xml:space="preserve">Upphovsrättskostnaderna för året har enligt uppgift minskat med </w:t>
      </w:r>
      <w:proofErr w:type="gramStart"/>
      <w:r>
        <w:t>29.000</w:t>
      </w:r>
      <w:proofErr w:type="gramEnd"/>
      <w:r>
        <w:t xml:space="preserve"> euro jämfört med det som uppskattades vid uppgörandet av budgeten för år 2021.</w:t>
      </w:r>
    </w:p>
    <w:p w14:paraId="741C7ADF" w14:textId="77777777" w:rsidR="002230F1" w:rsidRDefault="00EC2631">
      <w:pPr>
        <w:pStyle w:val="Rubrik2"/>
      </w:pPr>
      <w:r>
        <w:lastRenderedPageBreak/>
        <w:t>300 Finansavdelningens förvaltningsområde</w:t>
      </w:r>
    </w:p>
    <w:p w14:paraId="03A2B8B9" w14:textId="77777777" w:rsidR="002230F1" w:rsidRDefault="00EC2631">
      <w:pPr>
        <w:pStyle w:val="Rubrik3"/>
      </w:pPr>
      <w:r>
        <w:t>300 Allmän förvaltning</w:t>
      </w:r>
    </w:p>
    <w:p w14:paraId="1495407D" w14:textId="77777777" w:rsidR="002230F1" w:rsidRDefault="00EC2631">
      <w:pPr>
        <w:pStyle w:val="Rubrik4"/>
      </w:pPr>
      <w:proofErr w:type="gramStart"/>
      <w:r>
        <w:t>30010</w:t>
      </w:r>
      <w:proofErr w:type="gramEnd"/>
      <w:r>
        <w:t xml:space="preserve"> Finansavdelningens allmänna förvaltning, verksamhet</w:t>
      </w:r>
    </w:p>
    <w:p w14:paraId="3CD7C67D" w14:textId="77777777" w:rsidR="002230F1" w:rsidRDefault="00EC2631">
      <w:pPr>
        <w:pStyle w:val="HYP-Context"/>
      </w:pPr>
      <w:r>
        <w:rPr>
          <w:b/>
        </w:rPr>
        <w:t xml:space="preserve">Organisation: </w:t>
      </w:r>
      <w:r>
        <w:t xml:space="preserve">30010 </w:t>
      </w:r>
      <w:proofErr w:type="spellStart"/>
      <w:r>
        <w:t>Finans</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7BB966F4"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CE68366" w14:textId="77777777" w:rsidR="002230F1" w:rsidRDefault="00EC2631">
            <w:r>
              <w:t>Sammandrag</w:t>
            </w:r>
          </w:p>
        </w:tc>
        <w:tc>
          <w:tcPr>
            <w:tcW w:w="1474" w:type="dxa"/>
          </w:tcPr>
          <w:p w14:paraId="724BBFA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F04ADE7"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1906C54"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2C98C48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717A67D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2AFAA03" w14:textId="77777777" w:rsidR="002230F1" w:rsidRDefault="00EC2631">
            <w:r>
              <w:t>Intäkter</w:t>
            </w:r>
          </w:p>
        </w:tc>
        <w:tc>
          <w:tcPr>
            <w:tcW w:w="1474" w:type="dxa"/>
          </w:tcPr>
          <w:p w14:paraId="7819E2DE" w14:textId="77777777" w:rsidR="002230F1" w:rsidRDefault="00EC2631">
            <w:pPr>
              <w:cnfStyle w:val="000000000000" w:firstRow="0" w:lastRow="0" w:firstColumn="0" w:lastColumn="0" w:oddVBand="0" w:evenVBand="0" w:oddHBand="0" w:evenHBand="0" w:firstRowFirstColumn="0" w:firstRowLastColumn="0" w:lastRowFirstColumn="0" w:lastRowLastColumn="0"/>
            </w:pPr>
            <w:r>
              <w:t>307 363</w:t>
            </w:r>
          </w:p>
        </w:tc>
        <w:tc>
          <w:tcPr>
            <w:tcW w:w="1474" w:type="dxa"/>
          </w:tcPr>
          <w:p w14:paraId="14215E2E" w14:textId="77777777" w:rsidR="002230F1" w:rsidRDefault="00EC2631">
            <w:pPr>
              <w:cnfStyle w:val="000000000000" w:firstRow="0" w:lastRow="0" w:firstColumn="0" w:lastColumn="0" w:oddVBand="0" w:evenVBand="0" w:oddHBand="0" w:evenHBand="0" w:firstRowFirstColumn="0" w:firstRowLastColumn="0" w:lastRowFirstColumn="0" w:lastRowLastColumn="0"/>
            </w:pPr>
            <w:r>
              <w:t>275 200</w:t>
            </w:r>
          </w:p>
        </w:tc>
        <w:tc>
          <w:tcPr>
            <w:tcW w:w="1474" w:type="dxa"/>
          </w:tcPr>
          <w:p w14:paraId="5F26C42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D40FEC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53EC1AE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FED82D5" w14:textId="77777777" w:rsidR="002230F1" w:rsidRDefault="00EC2631">
            <w:r>
              <w:t>Kostnader</w:t>
            </w:r>
          </w:p>
        </w:tc>
        <w:tc>
          <w:tcPr>
            <w:tcW w:w="1474" w:type="dxa"/>
          </w:tcPr>
          <w:p w14:paraId="55C11159" w14:textId="77777777" w:rsidR="002230F1" w:rsidRDefault="00EC2631">
            <w:pPr>
              <w:cnfStyle w:val="000000000000" w:firstRow="0" w:lastRow="0" w:firstColumn="0" w:lastColumn="0" w:oddVBand="0" w:evenVBand="0" w:oddHBand="0" w:evenHBand="0" w:firstRowFirstColumn="0" w:firstRowLastColumn="0" w:lastRowFirstColumn="0" w:lastRowLastColumn="0"/>
            </w:pPr>
            <w:r>
              <w:t>-2 478 640</w:t>
            </w:r>
          </w:p>
        </w:tc>
        <w:tc>
          <w:tcPr>
            <w:tcW w:w="1474" w:type="dxa"/>
          </w:tcPr>
          <w:p w14:paraId="6AC379CB" w14:textId="77777777" w:rsidR="002230F1" w:rsidRDefault="00EC2631">
            <w:pPr>
              <w:cnfStyle w:val="000000000000" w:firstRow="0" w:lastRow="0" w:firstColumn="0" w:lastColumn="0" w:oddVBand="0" w:evenVBand="0" w:oddHBand="0" w:evenHBand="0" w:firstRowFirstColumn="0" w:firstRowLastColumn="0" w:lastRowFirstColumn="0" w:lastRowLastColumn="0"/>
            </w:pPr>
            <w:r>
              <w:t>-2 823 200</w:t>
            </w:r>
          </w:p>
        </w:tc>
        <w:tc>
          <w:tcPr>
            <w:tcW w:w="1474" w:type="dxa"/>
          </w:tcPr>
          <w:p w14:paraId="6824414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1E832A7" w14:textId="77777777" w:rsidR="002230F1" w:rsidRDefault="00EC2631">
            <w:pPr>
              <w:cnfStyle w:val="000000000000" w:firstRow="0" w:lastRow="0" w:firstColumn="0" w:lastColumn="0" w:oddVBand="0" w:evenVBand="0" w:oddHBand="0" w:evenHBand="0" w:firstRowFirstColumn="0" w:firstRowLastColumn="0" w:lastRowFirstColumn="0" w:lastRowLastColumn="0"/>
            </w:pPr>
            <w:r>
              <w:t>50 000</w:t>
            </w:r>
          </w:p>
        </w:tc>
      </w:tr>
      <w:tr w:rsidR="002230F1" w14:paraId="7EB9D08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3D17294" w14:textId="77777777" w:rsidR="002230F1" w:rsidRDefault="00EC2631">
            <w:r>
              <w:t>Anslag netto</w:t>
            </w:r>
          </w:p>
        </w:tc>
        <w:tc>
          <w:tcPr>
            <w:tcW w:w="1474" w:type="dxa"/>
          </w:tcPr>
          <w:p w14:paraId="35255D00" w14:textId="77777777" w:rsidR="002230F1" w:rsidRDefault="00EC2631">
            <w:pPr>
              <w:cnfStyle w:val="000000000000" w:firstRow="0" w:lastRow="0" w:firstColumn="0" w:lastColumn="0" w:oddVBand="0" w:evenVBand="0" w:oddHBand="0" w:evenHBand="0" w:firstRowFirstColumn="0" w:firstRowLastColumn="0" w:lastRowFirstColumn="0" w:lastRowLastColumn="0"/>
            </w:pPr>
            <w:r>
              <w:t>-2 171 278</w:t>
            </w:r>
          </w:p>
        </w:tc>
        <w:tc>
          <w:tcPr>
            <w:tcW w:w="1474" w:type="dxa"/>
          </w:tcPr>
          <w:p w14:paraId="756D9C8B" w14:textId="77777777" w:rsidR="002230F1" w:rsidRDefault="00EC2631">
            <w:pPr>
              <w:cnfStyle w:val="000000000000" w:firstRow="0" w:lastRow="0" w:firstColumn="0" w:lastColumn="0" w:oddVBand="0" w:evenVBand="0" w:oddHBand="0" w:evenHBand="0" w:firstRowFirstColumn="0" w:firstRowLastColumn="0" w:lastRowFirstColumn="0" w:lastRowLastColumn="0"/>
            </w:pPr>
            <w:r>
              <w:t>-2 548 000</w:t>
            </w:r>
          </w:p>
        </w:tc>
        <w:tc>
          <w:tcPr>
            <w:tcW w:w="1474" w:type="dxa"/>
          </w:tcPr>
          <w:p w14:paraId="091B6EA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C706403" w14:textId="77777777" w:rsidR="002230F1" w:rsidRDefault="00EC2631">
            <w:pPr>
              <w:cnfStyle w:val="000000000000" w:firstRow="0" w:lastRow="0" w:firstColumn="0" w:lastColumn="0" w:oddVBand="0" w:evenVBand="0" w:oddHBand="0" w:evenHBand="0" w:firstRowFirstColumn="0" w:firstRowLastColumn="0" w:lastRowFirstColumn="0" w:lastRowLastColumn="0"/>
            </w:pPr>
            <w:r>
              <w:t>50 000</w:t>
            </w:r>
          </w:p>
        </w:tc>
      </w:tr>
    </w:tbl>
    <w:p w14:paraId="3980EA29" w14:textId="77777777" w:rsidR="002230F1" w:rsidRDefault="00EC2631">
      <w:pPr>
        <w:pStyle w:val="Rubrik5"/>
      </w:pPr>
      <w:r>
        <w:t>Budgetmotivering</w:t>
      </w:r>
    </w:p>
    <w:p w14:paraId="21A40621" w14:textId="77777777" w:rsidR="002230F1" w:rsidRDefault="00EC2631">
      <w:r>
        <w:t xml:space="preserve">Föreslås en minskning om </w:t>
      </w:r>
      <w:proofErr w:type="gramStart"/>
      <w:r>
        <w:t>50.000</w:t>
      </w:r>
      <w:proofErr w:type="gramEnd"/>
      <w:r>
        <w:t xml:space="preserve"> euro.</w:t>
      </w:r>
    </w:p>
    <w:p w14:paraId="2C8BF4A9" w14:textId="77777777" w:rsidR="002230F1" w:rsidRDefault="00EC2631">
      <w:pPr>
        <w:pStyle w:val="Rubrik5"/>
      </w:pPr>
      <w:r>
        <w:t>Utgifter</w:t>
      </w:r>
    </w:p>
    <w:p w14:paraId="1035B49D" w14:textId="77777777" w:rsidR="002230F1" w:rsidRDefault="00EC2631">
      <w:r>
        <w:t xml:space="preserve">På grund av verksamhetsutveckling och omorganisering av arbetsuppgifter har anslaget under finansavdelningen minskats med </w:t>
      </w:r>
      <w:proofErr w:type="gramStart"/>
      <w:r>
        <w:t>41.000</w:t>
      </w:r>
      <w:proofErr w:type="gramEnd"/>
      <w:r>
        <w:t xml:space="preserve"> euro räknat från och med 1.4.2021, vilket motsvarar en inbesparing om 55.000 euro på årsbasis.</w:t>
      </w:r>
    </w:p>
    <w:p w14:paraId="775EADDE" w14:textId="77777777" w:rsidR="002230F1" w:rsidRDefault="00EC2631">
      <w:r>
        <w:t xml:space="preserve">Då inplanerade resor under våren inte kunnat genomföras föreslås en minskning om </w:t>
      </w:r>
      <w:proofErr w:type="gramStart"/>
      <w:r>
        <w:t>9.000</w:t>
      </w:r>
      <w:proofErr w:type="gramEnd"/>
      <w:r>
        <w:t xml:space="preserve"> euro.</w:t>
      </w:r>
    </w:p>
    <w:p w14:paraId="06411EC1" w14:textId="77777777" w:rsidR="002230F1" w:rsidRDefault="00EC2631">
      <w:pPr>
        <w:pStyle w:val="Rubrik2"/>
      </w:pPr>
      <w:r>
        <w:t>400 Social- och miljöavdelningens förvaltningsområde</w:t>
      </w:r>
    </w:p>
    <w:p w14:paraId="0B458465" w14:textId="77777777" w:rsidR="002230F1" w:rsidRDefault="00EC2631">
      <w:pPr>
        <w:pStyle w:val="Rubrik3"/>
      </w:pPr>
      <w:r>
        <w:t>400 Allmän förvaltning</w:t>
      </w:r>
    </w:p>
    <w:p w14:paraId="04F4C59A" w14:textId="77777777" w:rsidR="002230F1" w:rsidRDefault="00EC2631">
      <w:pPr>
        <w:pStyle w:val="Rubrik4"/>
      </w:pPr>
      <w:proofErr w:type="gramStart"/>
      <w:r>
        <w:t>40010</w:t>
      </w:r>
      <w:proofErr w:type="gramEnd"/>
      <w:r>
        <w:t xml:space="preserve"> Social- och miljöavdelningens allmänna förvaltning, verksamhet</w:t>
      </w:r>
    </w:p>
    <w:p w14:paraId="3D4D4D2F" w14:textId="77777777" w:rsidR="002230F1" w:rsidRDefault="00EC2631">
      <w:pPr>
        <w:pStyle w:val="HYP-Context"/>
      </w:pPr>
      <w:r>
        <w:rPr>
          <w:b/>
        </w:rPr>
        <w:t xml:space="preserve">Organisation: </w:t>
      </w:r>
      <w:r>
        <w:t xml:space="preserve">40010 Soc- </w:t>
      </w:r>
      <w:proofErr w:type="spellStart"/>
      <w:r>
        <w:t>och</w:t>
      </w:r>
      <w:proofErr w:type="spellEnd"/>
      <w:r>
        <w:t xml:space="preserve"> </w:t>
      </w:r>
      <w:proofErr w:type="spellStart"/>
      <w:r>
        <w:t>miljö</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622EB37E"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996CC4E" w14:textId="77777777" w:rsidR="002230F1" w:rsidRDefault="00EC2631">
            <w:r>
              <w:t>Sammandrag</w:t>
            </w:r>
          </w:p>
        </w:tc>
        <w:tc>
          <w:tcPr>
            <w:tcW w:w="1474" w:type="dxa"/>
          </w:tcPr>
          <w:p w14:paraId="0928AA1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7811574B"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C4EC185"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0462ED1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4B41EB9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4A8D9B1" w14:textId="77777777" w:rsidR="002230F1" w:rsidRDefault="00EC2631">
            <w:r>
              <w:t>Intäkter</w:t>
            </w:r>
          </w:p>
        </w:tc>
        <w:tc>
          <w:tcPr>
            <w:tcW w:w="1474" w:type="dxa"/>
          </w:tcPr>
          <w:p w14:paraId="4CB42AE0" w14:textId="77777777" w:rsidR="002230F1" w:rsidRDefault="00EC2631">
            <w:pPr>
              <w:cnfStyle w:val="000000000000" w:firstRow="0" w:lastRow="0" w:firstColumn="0" w:lastColumn="0" w:oddVBand="0" w:evenVBand="0" w:oddHBand="0" w:evenHBand="0" w:firstRowFirstColumn="0" w:firstRowLastColumn="0" w:lastRowFirstColumn="0" w:lastRowLastColumn="0"/>
            </w:pPr>
            <w:r>
              <w:t>703 404</w:t>
            </w:r>
          </w:p>
        </w:tc>
        <w:tc>
          <w:tcPr>
            <w:tcW w:w="1474" w:type="dxa"/>
          </w:tcPr>
          <w:p w14:paraId="36DDA978" w14:textId="77777777" w:rsidR="002230F1" w:rsidRDefault="00EC2631">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70BB2F1E" w14:textId="77777777" w:rsidR="002230F1" w:rsidRDefault="00EC2631">
            <w:pPr>
              <w:cnfStyle w:val="000000000000" w:firstRow="0" w:lastRow="0" w:firstColumn="0" w:lastColumn="0" w:oddVBand="0" w:evenVBand="0" w:oddHBand="0" w:evenHBand="0" w:firstRowFirstColumn="0" w:firstRowLastColumn="0" w:lastRowFirstColumn="0" w:lastRowLastColumn="0"/>
            </w:pPr>
            <w:r>
              <w:t>140 000</w:t>
            </w:r>
          </w:p>
        </w:tc>
        <w:tc>
          <w:tcPr>
            <w:tcW w:w="1474" w:type="dxa"/>
          </w:tcPr>
          <w:p w14:paraId="580B798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AFB40C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AF8A906" w14:textId="77777777" w:rsidR="002230F1" w:rsidRDefault="00EC2631">
            <w:r>
              <w:t>Kostnader</w:t>
            </w:r>
          </w:p>
        </w:tc>
        <w:tc>
          <w:tcPr>
            <w:tcW w:w="1474" w:type="dxa"/>
          </w:tcPr>
          <w:p w14:paraId="70790D7D" w14:textId="77777777" w:rsidR="002230F1" w:rsidRDefault="00EC2631">
            <w:pPr>
              <w:cnfStyle w:val="000000000000" w:firstRow="0" w:lastRow="0" w:firstColumn="0" w:lastColumn="0" w:oddVBand="0" w:evenVBand="0" w:oddHBand="0" w:evenHBand="0" w:firstRowFirstColumn="0" w:firstRowLastColumn="0" w:lastRowFirstColumn="0" w:lastRowLastColumn="0"/>
            </w:pPr>
            <w:r>
              <w:t>-1 634 281</w:t>
            </w:r>
          </w:p>
        </w:tc>
        <w:tc>
          <w:tcPr>
            <w:tcW w:w="1474" w:type="dxa"/>
          </w:tcPr>
          <w:p w14:paraId="6F076B18" w14:textId="77777777" w:rsidR="002230F1" w:rsidRDefault="00EC2631">
            <w:pPr>
              <w:cnfStyle w:val="000000000000" w:firstRow="0" w:lastRow="0" w:firstColumn="0" w:lastColumn="0" w:oddVBand="0" w:evenVBand="0" w:oddHBand="0" w:evenHBand="0" w:firstRowFirstColumn="0" w:firstRowLastColumn="0" w:lastRowFirstColumn="0" w:lastRowLastColumn="0"/>
            </w:pPr>
            <w:r>
              <w:t>-1 832 000</w:t>
            </w:r>
          </w:p>
        </w:tc>
        <w:tc>
          <w:tcPr>
            <w:tcW w:w="1474" w:type="dxa"/>
          </w:tcPr>
          <w:p w14:paraId="0AA46D23" w14:textId="77777777" w:rsidR="002230F1" w:rsidRDefault="00EC2631">
            <w:pPr>
              <w:cnfStyle w:val="000000000000" w:firstRow="0" w:lastRow="0" w:firstColumn="0" w:lastColumn="0" w:oddVBand="0" w:evenVBand="0" w:oddHBand="0" w:evenHBand="0" w:firstRowFirstColumn="0" w:firstRowLastColumn="0" w:lastRowFirstColumn="0" w:lastRowLastColumn="0"/>
            </w:pPr>
            <w:r>
              <w:t>-166 000</w:t>
            </w:r>
          </w:p>
        </w:tc>
        <w:tc>
          <w:tcPr>
            <w:tcW w:w="1474" w:type="dxa"/>
          </w:tcPr>
          <w:p w14:paraId="60FB7D1A" w14:textId="77777777" w:rsidR="002230F1" w:rsidRDefault="00EC2631">
            <w:pPr>
              <w:cnfStyle w:val="000000000000" w:firstRow="0" w:lastRow="0" w:firstColumn="0" w:lastColumn="0" w:oddVBand="0" w:evenVBand="0" w:oddHBand="0" w:evenHBand="0" w:firstRowFirstColumn="0" w:firstRowLastColumn="0" w:lastRowFirstColumn="0" w:lastRowLastColumn="0"/>
            </w:pPr>
            <w:r>
              <w:t>25 000</w:t>
            </w:r>
          </w:p>
        </w:tc>
      </w:tr>
      <w:tr w:rsidR="002230F1" w14:paraId="4083B9E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3F13FE8" w14:textId="77777777" w:rsidR="002230F1" w:rsidRDefault="00EC2631">
            <w:r>
              <w:t>Anslag netto</w:t>
            </w:r>
          </w:p>
        </w:tc>
        <w:tc>
          <w:tcPr>
            <w:tcW w:w="1474" w:type="dxa"/>
          </w:tcPr>
          <w:p w14:paraId="592D5570" w14:textId="77777777" w:rsidR="002230F1" w:rsidRDefault="00EC2631">
            <w:pPr>
              <w:cnfStyle w:val="000000000000" w:firstRow="0" w:lastRow="0" w:firstColumn="0" w:lastColumn="0" w:oddVBand="0" w:evenVBand="0" w:oddHBand="0" w:evenHBand="0" w:firstRowFirstColumn="0" w:firstRowLastColumn="0" w:lastRowFirstColumn="0" w:lastRowLastColumn="0"/>
            </w:pPr>
            <w:r>
              <w:t>-930 877</w:t>
            </w:r>
          </w:p>
        </w:tc>
        <w:tc>
          <w:tcPr>
            <w:tcW w:w="1474" w:type="dxa"/>
          </w:tcPr>
          <w:p w14:paraId="3B337F55" w14:textId="77777777" w:rsidR="002230F1" w:rsidRDefault="00EC2631">
            <w:pPr>
              <w:cnfStyle w:val="000000000000" w:firstRow="0" w:lastRow="0" w:firstColumn="0" w:lastColumn="0" w:oddVBand="0" w:evenVBand="0" w:oddHBand="0" w:evenHBand="0" w:firstRowFirstColumn="0" w:firstRowLastColumn="0" w:lastRowFirstColumn="0" w:lastRowLastColumn="0"/>
            </w:pPr>
            <w:r>
              <w:t>-1 787 000</w:t>
            </w:r>
          </w:p>
        </w:tc>
        <w:tc>
          <w:tcPr>
            <w:tcW w:w="1474" w:type="dxa"/>
          </w:tcPr>
          <w:p w14:paraId="41A8AAF5" w14:textId="77777777" w:rsidR="002230F1" w:rsidRDefault="00EC2631">
            <w:pPr>
              <w:cnfStyle w:val="000000000000" w:firstRow="0" w:lastRow="0" w:firstColumn="0" w:lastColumn="0" w:oddVBand="0" w:evenVBand="0" w:oddHBand="0" w:evenHBand="0" w:firstRowFirstColumn="0" w:firstRowLastColumn="0" w:lastRowFirstColumn="0" w:lastRowLastColumn="0"/>
            </w:pPr>
            <w:r>
              <w:t>-26 000</w:t>
            </w:r>
          </w:p>
        </w:tc>
        <w:tc>
          <w:tcPr>
            <w:tcW w:w="1474" w:type="dxa"/>
          </w:tcPr>
          <w:p w14:paraId="7EB352FD" w14:textId="77777777" w:rsidR="002230F1" w:rsidRDefault="00EC2631">
            <w:pPr>
              <w:cnfStyle w:val="000000000000" w:firstRow="0" w:lastRow="0" w:firstColumn="0" w:lastColumn="0" w:oddVBand="0" w:evenVBand="0" w:oddHBand="0" w:evenHBand="0" w:firstRowFirstColumn="0" w:firstRowLastColumn="0" w:lastRowFirstColumn="0" w:lastRowLastColumn="0"/>
            </w:pPr>
            <w:r>
              <w:t>25 000</w:t>
            </w:r>
          </w:p>
        </w:tc>
      </w:tr>
    </w:tbl>
    <w:p w14:paraId="187EE440" w14:textId="77777777" w:rsidR="002230F1" w:rsidRDefault="00EC2631">
      <w:pPr>
        <w:pStyle w:val="Rubrik5"/>
      </w:pPr>
      <w:r>
        <w:t>Budgetmotivering</w:t>
      </w:r>
    </w:p>
    <w:p w14:paraId="57073A39" w14:textId="77777777" w:rsidR="002230F1" w:rsidRDefault="00EC2631">
      <w:r>
        <w:t xml:space="preserve">Föreslås en minskning om </w:t>
      </w:r>
      <w:proofErr w:type="gramStart"/>
      <w:r>
        <w:t>25.000</w:t>
      </w:r>
      <w:proofErr w:type="gramEnd"/>
      <w:r>
        <w:t xml:space="preserve"> euro.</w:t>
      </w:r>
    </w:p>
    <w:p w14:paraId="4B5187C7" w14:textId="77777777" w:rsidR="002230F1" w:rsidRDefault="00EC2631">
      <w:pPr>
        <w:pStyle w:val="Rubrik5"/>
      </w:pPr>
      <w:r>
        <w:t>Utgifter</w:t>
      </w:r>
    </w:p>
    <w:p w14:paraId="11D2CCCA" w14:textId="77777777" w:rsidR="002230F1" w:rsidRDefault="00EC2631">
      <w:r>
        <w:t>Kostnaderna för resor minskas p.g.a. reserestriktionerna.</w:t>
      </w:r>
    </w:p>
    <w:p w14:paraId="5F071FA6" w14:textId="77777777" w:rsidR="002230F1" w:rsidRDefault="00EC2631">
      <w:pPr>
        <w:pStyle w:val="Rubrik3"/>
      </w:pPr>
      <w:r>
        <w:t>420 Övriga hälso- och sjukvårdsuppgifter</w:t>
      </w:r>
    </w:p>
    <w:p w14:paraId="2F55FAF9" w14:textId="77777777" w:rsidR="002230F1" w:rsidRDefault="00EC2631">
      <w:pPr>
        <w:pStyle w:val="Rubrik4"/>
      </w:pPr>
      <w:proofErr w:type="gramStart"/>
      <w:r>
        <w:t>42000</w:t>
      </w:r>
      <w:proofErr w:type="gramEnd"/>
      <w:r>
        <w:t xml:space="preserve"> Övriga hälso- och sjukvårdsuppgifter</w:t>
      </w:r>
    </w:p>
    <w:p w14:paraId="1089E9DE" w14:textId="77777777" w:rsidR="002230F1" w:rsidRDefault="00EC2631">
      <w:pPr>
        <w:pStyle w:val="HYP-Context"/>
      </w:pPr>
      <w:r>
        <w:rPr>
          <w:b/>
        </w:rPr>
        <w:t xml:space="preserve">Organisation: </w:t>
      </w:r>
      <w:r>
        <w:t xml:space="preserve">42000 </w:t>
      </w:r>
      <w:proofErr w:type="spellStart"/>
      <w:r>
        <w:t>Övrig</w:t>
      </w:r>
      <w:proofErr w:type="spellEnd"/>
      <w:r>
        <w:t xml:space="preserve"> </w:t>
      </w:r>
      <w:proofErr w:type="spellStart"/>
      <w:r>
        <w:t>hälso</w:t>
      </w:r>
      <w:proofErr w:type="spellEnd"/>
      <w:r>
        <w:t xml:space="preserve">- </w:t>
      </w:r>
      <w:proofErr w:type="spellStart"/>
      <w:r>
        <w:t>och</w:t>
      </w:r>
      <w:proofErr w:type="spellEnd"/>
      <w:r>
        <w:t xml:space="preserve"> </w:t>
      </w:r>
      <w:proofErr w:type="spellStart"/>
      <w:r>
        <w:t>sjukvård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20629974"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5DDA119" w14:textId="77777777" w:rsidR="002230F1" w:rsidRDefault="00EC2631">
            <w:r>
              <w:t>Sammandrag</w:t>
            </w:r>
          </w:p>
        </w:tc>
        <w:tc>
          <w:tcPr>
            <w:tcW w:w="1474" w:type="dxa"/>
          </w:tcPr>
          <w:p w14:paraId="7279FF7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D497734"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66EE820"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37CBCC1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144813A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1A5C8F7" w14:textId="77777777" w:rsidR="002230F1" w:rsidRDefault="00EC2631">
            <w:r>
              <w:t>Intäkter</w:t>
            </w:r>
          </w:p>
        </w:tc>
        <w:tc>
          <w:tcPr>
            <w:tcW w:w="1474" w:type="dxa"/>
          </w:tcPr>
          <w:p w14:paraId="501B6CB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725AEA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BA9EE4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126B05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B9B13A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C26FF41" w14:textId="77777777" w:rsidR="002230F1" w:rsidRDefault="00EC2631">
            <w:r>
              <w:t>Kostnader</w:t>
            </w:r>
          </w:p>
        </w:tc>
        <w:tc>
          <w:tcPr>
            <w:tcW w:w="1474" w:type="dxa"/>
          </w:tcPr>
          <w:p w14:paraId="6F1B37AD" w14:textId="77777777" w:rsidR="002230F1" w:rsidRDefault="00EC2631">
            <w:pPr>
              <w:cnfStyle w:val="000000000000" w:firstRow="0" w:lastRow="0" w:firstColumn="0" w:lastColumn="0" w:oddVBand="0" w:evenVBand="0" w:oddHBand="0" w:evenHBand="0" w:firstRowFirstColumn="0" w:firstRowLastColumn="0" w:lastRowFirstColumn="0" w:lastRowLastColumn="0"/>
            </w:pPr>
            <w:r>
              <w:t>-18 141</w:t>
            </w:r>
          </w:p>
        </w:tc>
        <w:tc>
          <w:tcPr>
            <w:tcW w:w="1474" w:type="dxa"/>
          </w:tcPr>
          <w:p w14:paraId="0233EA9A" w14:textId="77777777" w:rsidR="002230F1" w:rsidRDefault="00EC2631">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1CBBC81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AF7483C" w14:textId="77777777" w:rsidR="002230F1" w:rsidRDefault="00EC2631">
            <w:pPr>
              <w:cnfStyle w:val="000000000000" w:firstRow="0" w:lastRow="0" w:firstColumn="0" w:lastColumn="0" w:oddVBand="0" w:evenVBand="0" w:oddHBand="0" w:evenHBand="0" w:firstRowFirstColumn="0" w:firstRowLastColumn="0" w:lastRowFirstColumn="0" w:lastRowLastColumn="0"/>
            </w:pPr>
            <w:r>
              <w:t>-60 000</w:t>
            </w:r>
          </w:p>
        </w:tc>
      </w:tr>
      <w:tr w:rsidR="002230F1" w14:paraId="75AC486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74D5F81" w14:textId="77777777" w:rsidR="002230F1" w:rsidRDefault="00EC2631">
            <w:r>
              <w:t>Anslag netto</w:t>
            </w:r>
          </w:p>
        </w:tc>
        <w:tc>
          <w:tcPr>
            <w:tcW w:w="1474" w:type="dxa"/>
          </w:tcPr>
          <w:p w14:paraId="6E55CB66" w14:textId="77777777" w:rsidR="002230F1" w:rsidRDefault="00EC2631">
            <w:pPr>
              <w:cnfStyle w:val="000000000000" w:firstRow="0" w:lastRow="0" w:firstColumn="0" w:lastColumn="0" w:oddVBand="0" w:evenVBand="0" w:oddHBand="0" w:evenHBand="0" w:firstRowFirstColumn="0" w:firstRowLastColumn="0" w:lastRowFirstColumn="0" w:lastRowLastColumn="0"/>
            </w:pPr>
            <w:r>
              <w:t>-18 141</w:t>
            </w:r>
          </w:p>
        </w:tc>
        <w:tc>
          <w:tcPr>
            <w:tcW w:w="1474" w:type="dxa"/>
          </w:tcPr>
          <w:p w14:paraId="6C690BDA" w14:textId="77777777" w:rsidR="002230F1" w:rsidRDefault="00EC2631">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14F8978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FD97D65" w14:textId="77777777" w:rsidR="002230F1" w:rsidRDefault="00EC2631">
            <w:pPr>
              <w:cnfStyle w:val="000000000000" w:firstRow="0" w:lastRow="0" w:firstColumn="0" w:lastColumn="0" w:oddVBand="0" w:evenVBand="0" w:oddHBand="0" w:evenHBand="0" w:firstRowFirstColumn="0" w:firstRowLastColumn="0" w:lastRowFirstColumn="0" w:lastRowLastColumn="0"/>
            </w:pPr>
            <w:r>
              <w:t>-60 000</w:t>
            </w:r>
          </w:p>
        </w:tc>
      </w:tr>
    </w:tbl>
    <w:p w14:paraId="6D61B662" w14:textId="77777777" w:rsidR="002230F1" w:rsidRDefault="00EC2631">
      <w:pPr>
        <w:pStyle w:val="Rubrik5"/>
      </w:pPr>
      <w:r>
        <w:t>Budgetmotivering</w:t>
      </w:r>
    </w:p>
    <w:p w14:paraId="589EC543" w14:textId="77777777" w:rsidR="002230F1" w:rsidRDefault="00EC2631">
      <w:r>
        <w:t xml:space="preserve">Föreslås en ökning med </w:t>
      </w:r>
      <w:proofErr w:type="gramStart"/>
      <w:r>
        <w:t>60.000</w:t>
      </w:r>
      <w:proofErr w:type="gramEnd"/>
      <w:r>
        <w:t xml:space="preserve"> euro,</w:t>
      </w:r>
    </w:p>
    <w:p w14:paraId="5E027853" w14:textId="77777777" w:rsidR="002230F1" w:rsidRDefault="00EC2631">
      <w:pPr>
        <w:pStyle w:val="Rubrik5"/>
      </w:pPr>
      <w:r>
        <w:lastRenderedPageBreak/>
        <w:t>Utgifter</w:t>
      </w:r>
    </w:p>
    <w:p w14:paraId="1FCEF1F4" w14:textId="77777777" w:rsidR="002230F1" w:rsidRDefault="00EC2631">
      <w:r>
        <w:t>Landskapsregeringen har beslutat att distribuera kostnadsfria mun- och nässkydd då mun- och nässkydd rekommenderas i kollektivtrafiken inberäknat skärgårdsfärjor och matartrafik (ÅLR 2020/6701, 25.2.2021, 22.10.2020 och 3.9.2020).</w:t>
      </w:r>
    </w:p>
    <w:p w14:paraId="6124E366" w14:textId="77777777" w:rsidR="002230F1" w:rsidRDefault="00EC2631">
      <w:r>
        <w:t xml:space="preserve">Enligt beslutet från 25.2.2021 gäller rekommendationen att använda mun-och nässkydd för personer över 12 år d.v.s. från årskurs 7 och uppåt. Enligt tidigare beslut gällde rekommendationen för personer över 15 år. Beslutet avser personer som använder kollektivtrafik då Åland är i </w:t>
      </w:r>
      <w:proofErr w:type="spellStart"/>
      <w:r>
        <w:t>epedemifasen</w:t>
      </w:r>
      <w:proofErr w:type="spellEnd"/>
      <w:r>
        <w:t xml:space="preserve"> i enlighet med handlingsplanen för hantering av covid-19-epidemin (ÅLR 2020/8256).</w:t>
      </w:r>
    </w:p>
    <w:p w14:paraId="5F349E03" w14:textId="77777777" w:rsidR="002230F1" w:rsidRDefault="00EC2631">
      <w:r>
        <w:t xml:space="preserve">Kostnadsfria mun- och nässkydd har delats ut i kollektivtrafiken fr.o.m. 12.10.2020 och fram till slutet av januari 2021. Detta gjordes med hjälp av en donation om </w:t>
      </w:r>
      <w:proofErr w:type="gramStart"/>
      <w:r>
        <w:t>40.000</w:t>
      </w:r>
      <w:proofErr w:type="gramEnd"/>
      <w:r>
        <w:t xml:space="preserve"> stycken CE-märkta kirurgiska mun- och nässkydd. Beräkningarna av de fortsatta kostnaderna görs genom att fortsättningsvis uppskatta åtgången per vecka genom att som grund använda gjord distribution av mun- och nässkydd under en vecka vilket är i genomsnitt ca </w:t>
      </w:r>
      <w:proofErr w:type="gramStart"/>
      <w:r>
        <w:t>10.000</w:t>
      </w:r>
      <w:proofErr w:type="gramEnd"/>
      <w:r>
        <w:t xml:space="preserve"> stycken. Detta motsvarar distribution av mun- och nässkydd till </w:t>
      </w:r>
      <w:proofErr w:type="gramStart"/>
      <w:r>
        <w:t>1.000</w:t>
      </w:r>
      <w:proofErr w:type="gramEnd"/>
      <w:r>
        <w:t xml:space="preserve"> personer om två engångs mun- och nässkydd per dag under vardagar under perioden som rekommendationen är i kraft.</w:t>
      </w:r>
    </w:p>
    <w:p w14:paraId="009ED0C1" w14:textId="77777777" w:rsidR="002230F1" w:rsidRDefault="00EC2631">
      <w:r>
        <w:t xml:space="preserve">Kostnaden för ett engångs mun- och nässkydd beräknas för närvarande till ca 0,50 euro, men priset kan variera beroende på tillgång och efterfrågan. Den totala kostnaden per vecka för landskapsregeringen är då ca </w:t>
      </w:r>
      <w:proofErr w:type="gramStart"/>
      <w:r>
        <w:t>5.000</w:t>
      </w:r>
      <w:proofErr w:type="gramEnd"/>
      <w:r>
        <w:t xml:space="preserve"> euro. Beräknad kostnad för 10 veckor fr.o.m. vecka 13 till och med vecka 22 då skolorna slutar blir då </w:t>
      </w:r>
      <w:proofErr w:type="gramStart"/>
      <w:r>
        <w:t>50.000</w:t>
      </w:r>
      <w:proofErr w:type="gramEnd"/>
      <w:r>
        <w:t xml:space="preserve"> euro plus kostnaden om 10.000 euro från slutet av januari t.o.m. vecka 12, vilket motsvarar en total kostnad om 60.000 euro. I denna kalkyl finns en viss osäkerhet då det inte är möjligt att förutsäga hur epidemiläget kommer att vara under perioden samt även svårigheter att helt uppskatta och beräkna antalet personer som använder kollektivtrafiken.</w:t>
      </w:r>
    </w:p>
    <w:p w14:paraId="67BB32A9" w14:textId="77777777" w:rsidR="002230F1" w:rsidRDefault="00EC2631">
      <w:pPr>
        <w:pStyle w:val="Rubrik3"/>
      </w:pPr>
      <w:r>
        <w:t>440 Naturvård</w:t>
      </w:r>
    </w:p>
    <w:p w14:paraId="1393603B" w14:textId="77777777" w:rsidR="002230F1" w:rsidRDefault="00EC2631">
      <w:pPr>
        <w:pStyle w:val="Rubrik4"/>
      </w:pPr>
      <w:proofErr w:type="gramStart"/>
      <w:r>
        <w:t>44000</w:t>
      </w:r>
      <w:proofErr w:type="gramEnd"/>
      <w:r>
        <w:t xml:space="preserve"> Naturvård</w:t>
      </w:r>
    </w:p>
    <w:p w14:paraId="17DF666B" w14:textId="77777777" w:rsidR="002230F1" w:rsidRDefault="00EC2631">
      <w:pPr>
        <w:pStyle w:val="HYP-Context"/>
      </w:pPr>
      <w:r>
        <w:rPr>
          <w:b/>
        </w:rPr>
        <w:t xml:space="preserve">Organisation: </w:t>
      </w:r>
      <w:r>
        <w:t xml:space="preserve">44000 </w:t>
      </w:r>
      <w:proofErr w:type="spellStart"/>
      <w:r>
        <w:t>Naturvård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574479D3"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068C613" w14:textId="77777777" w:rsidR="002230F1" w:rsidRDefault="00EC2631">
            <w:r>
              <w:t>Sammandrag</w:t>
            </w:r>
          </w:p>
        </w:tc>
        <w:tc>
          <w:tcPr>
            <w:tcW w:w="1474" w:type="dxa"/>
          </w:tcPr>
          <w:p w14:paraId="7E83B15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D388E10"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DAEBBBB"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364A616"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15739F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90279B4" w14:textId="77777777" w:rsidR="002230F1" w:rsidRDefault="00EC2631">
            <w:r>
              <w:t>Intäkter</w:t>
            </w:r>
          </w:p>
        </w:tc>
        <w:tc>
          <w:tcPr>
            <w:tcW w:w="1474" w:type="dxa"/>
          </w:tcPr>
          <w:p w14:paraId="6F03D75D" w14:textId="77777777" w:rsidR="002230F1" w:rsidRDefault="00EC2631">
            <w:pPr>
              <w:cnfStyle w:val="000000000000" w:firstRow="0" w:lastRow="0" w:firstColumn="0" w:lastColumn="0" w:oddVBand="0" w:evenVBand="0" w:oddHBand="0" w:evenHBand="0" w:firstRowFirstColumn="0" w:firstRowLastColumn="0" w:lastRowFirstColumn="0" w:lastRowLastColumn="0"/>
            </w:pPr>
            <w:r>
              <w:t>6 911</w:t>
            </w:r>
          </w:p>
        </w:tc>
        <w:tc>
          <w:tcPr>
            <w:tcW w:w="1474" w:type="dxa"/>
          </w:tcPr>
          <w:p w14:paraId="0169F71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937C00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ACFCF79" w14:textId="77777777" w:rsidR="002230F1" w:rsidRDefault="00EC2631">
            <w:pPr>
              <w:cnfStyle w:val="000000000000" w:firstRow="0" w:lastRow="0" w:firstColumn="0" w:lastColumn="0" w:oddVBand="0" w:evenVBand="0" w:oddHBand="0" w:evenHBand="0" w:firstRowFirstColumn="0" w:firstRowLastColumn="0" w:lastRowFirstColumn="0" w:lastRowLastColumn="0"/>
            </w:pPr>
            <w:r>
              <w:t>18 500</w:t>
            </w:r>
          </w:p>
        </w:tc>
      </w:tr>
      <w:tr w:rsidR="002230F1" w14:paraId="34B29B13"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A576683" w14:textId="77777777" w:rsidR="002230F1" w:rsidRDefault="00EC2631">
            <w:r>
              <w:t>Kostnader</w:t>
            </w:r>
          </w:p>
        </w:tc>
        <w:tc>
          <w:tcPr>
            <w:tcW w:w="1474" w:type="dxa"/>
          </w:tcPr>
          <w:p w14:paraId="760488C0" w14:textId="77777777" w:rsidR="002230F1" w:rsidRDefault="00EC2631">
            <w:pPr>
              <w:cnfStyle w:val="000000000000" w:firstRow="0" w:lastRow="0" w:firstColumn="0" w:lastColumn="0" w:oddVBand="0" w:evenVBand="0" w:oddHBand="0" w:evenHBand="0" w:firstRowFirstColumn="0" w:firstRowLastColumn="0" w:lastRowFirstColumn="0" w:lastRowLastColumn="0"/>
            </w:pPr>
            <w:r>
              <w:t>-362 959</w:t>
            </w:r>
          </w:p>
        </w:tc>
        <w:tc>
          <w:tcPr>
            <w:tcW w:w="1474" w:type="dxa"/>
          </w:tcPr>
          <w:p w14:paraId="26FF33CC" w14:textId="77777777" w:rsidR="002230F1" w:rsidRDefault="00EC2631">
            <w:pPr>
              <w:cnfStyle w:val="000000000000" w:firstRow="0" w:lastRow="0" w:firstColumn="0" w:lastColumn="0" w:oddVBand="0" w:evenVBand="0" w:oddHBand="0" w:evenHBand="0" w:firstRowFirstColumn="0" w:firstRowLastColumn="0" w:lastRowFirstColumn="0" w:lastRowLastColumn="0"/>
            </w:pPr>
            <w:r>
              <w:t>-380 000</w:t>
            </w:r>
          </w:p>
        </w:tc>
        <w:tc>
          <w:tcPr>
            <w:tcW w:w="1474" w:type="dxa"/>
          </w:tcPr>
          <w:p w14:paraId="2772F14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F9FE8CA" w14:textId="77777777" w:rsidR="002230F1" w:rsidRDefault="00EC2631">
            <w:pPr>
              <w:cnfStyle w:val="000000000000" w:firstRow="0" w:lastRow="0" w:firstColumn="0" w:lastColumn="0" w:oddVBand="0" w:evenVBand="0" w:oddHBand="0" w:evenHBand="0" w:firstRowFirstColumn="0" w:firstRowLastColumn="0" w:lastRowFirstColumn="0" w:lastRowLastColumn="0"/>
            </w:pPr>
            <w:r>
              <w:t>-20 500</w:t>
            </w:r>
          </w:p>
        </w:tc>
      </w:tr>
      <w:tr w:rsidR="002230F1" w14:paraId="4E381A9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2F3EDF6" w14:textId="77777777" w:rsidR="002230F1" w:rsidRDefault="00EC2631">
            <w:r>
              <w:t>Anslag netto</w:t>
            </w:r>
          </w:p>
        </w:tc>
        <w:tc>
          <w:tcPr>
            <w:tcW w:w="1474" w:type="dxa"/>
          </w:tcPr>
          <w:p w14:paraId="22FCC9D7" w14:textId="77777777" w:rsidR="002230F1" w:rsidRDefault="00EC2631">
            <w:pPr>
              <w:cnfStyle w:val="000000000000" w:firstRow="0" w:lastRow="0" w:firstColumn="0" w:lastColumn="0" w:oddVBand="0" w:evenVBand="0" w:oddHBand="0" w:evenHBand="0" w:firstRowFirstColumn="0" w:firstRowLastColumn="0" w:lastRowFirstColumn="0" w:lastRowLastColumn="0"/>
            </w:pPr>
            <w:r>
              <w:t>-356 048</w:t>
            </w:r>
          </w:p>
        </w:tc>
        <w:tc>
          <w:tcPr>
            <w:tcW w:w="1474" w:type="dxa"/>
          </w:tcPr>
          <w:p w14:paraId="56D7FDEB" w14:textId="77777777" w:rsidR="002230F1" w:rsidRDefault="00EC2631">
            <w:pPr>
              <w:cnfStyle w:val="000000000000" w:firstRow="0" w:lastRow="0" w:firstColumn="0" w:lastColumn="0" w:oddVBand="0" w:evenVBand="0" w:oddHBand="0" w:evenHBand="0" w:firstRowFirstColumn="0" w:firstRowLastColumn="0" w:lastRowFirstColumn="0" w:lastRowLastColumn="0"/>
            </w:pPr>
            <w:r>
              <w:t>-380 000</w:t>
            </w:r>
          </w:p>
        </w:tc>
        <w:tc>
          <w:tcPr>
            <w:tcW w:w="1474" w:type="dxa"/>
          </w:tcPr>
          <w:p w14:paraId="3734FEC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71F1367" w14:textId="77777777" w:rsidR="002230F1" w:rsidRDefault="00EC2631">
            <w:pPr>
              <w:cnfStyle w:val="000000000000" w:firstRow="0" w:lastRow="0" w:firstColumn="0" w:lastColumn="0" w:oddVBand="0" w:evenVBand="0" w:oddHBand="0" w:evenHBand="0" w:firstRowFirstColumn="0" w:firstRowLastColumn="0" w:lastRowFirstColumn="0" w:lastRowLastColumn="0"/>
            </w:pPr>
            <w:r>
              <w:t>-2 000</w:t>
            </w:r>
          </w:p>
        </w:tc>
      </w:tr>
    </w:tbl>
    <w:p w14:paraId="59616B06" w14:textId="77777777" w:rsidR="002230F1" w:rsidRDefault="00EC2631">
      <w:pPr>
        <w:pStyle w:val="Rubrik5"/>
      </w:pPr>
      <w:r>
        <w:t>Budgetmotivering</w:t>
      </w:r>
    </w:p>
    <w:p w14:paraId="0953A04C" w14:textId="77777777" w:rsidR="002230F1" w:rsidRDefault="00EC2631">
      <w:r>
        <w:t xml:space="preserve">Föreslås intäkter om </w:t>
      </w:r>
      <w:proofErr w:type="gramStart"/>
      <w:r>
        <w:t>18.500</w:t>
      </w:r>
      <w:proofErr w:type="gramEnd"/>
      <w:r>
        <w:t xml:space="preserve"> euro och ett anslag om 20.500 euro.</w:t>
      </w:r>
    </w:p>
    <w:p w14:paraId="6839324A" w14:textId="77777777" w:rsidR="002230F1" w:rsidRDefault="00EC2631">
      <w:pPr>
        <w:pStyle w:val="Rubrik5"/>
      </w:pPr>
      <w:r>
        <w:t>Utgifter</w:t>
      </w:r>
    </w:p>
    <w:p w14:paraId="754B20F0" w14:textId="77777777" w:rsidR="002230F1" w:rsidRDefault="00EC2631">
      <w:r>
        <w:t>Med hänvisning till 6 § finansförvaltningslagen (2012:69) föreslås att momentet kan gottskrivas med inkomster från deltagande i projekt som genomförs inom ramen för verksamheten samt belastas av motsvarande anslag.</w:t>
      </w:r>
    </w:p>
    <w:p w14:paraId="5E3B9225" w14:textId="77777777" w:rsidR="002230F1" w:rsidRDefault="00EC2631">
      <w:r>
        <w:t xml:space="preserve">För det redan pågående 5-åriga projektet </w:t>
      </w:r>
      <w:proofErr w:type="spellStart"/>
      <w:r>
        <w:t>VikarLife</w:t>
      </w:r>
      <w:proofErr w:type="spellEnd"/>
      <w:r>
        <w:t xml:space="preserve"> föreslås </w:t>
      </w:r>
      <w:proofErr w:type="gramStart"/>
      <w:r>
        <w:t>18.500</w:t>
      </w:r>
      <w:proofErr w:type="gramEnd"/>
      <w:r>
        <w:t xml:space="preserve"> euro som Ålands andel i finansieringshelheten för året. Samtidigt noteras </w:t>
      </w:r>
      <w:proofErr w:type="gramStart"/>
      <w:r>
        <w:t>18.500</w:t>
      </w:r>
      <w:proofErr w:type="gramEnd"/>
      <w:r>
        <w:t xml:space="preserve"> euro som inkomster från EU:s motfinansiering för detta år. Projektet handlar för Ålands del om att klarlägga förekomsten och </w:t>
      </w:r>
      <w:proofErr w:type="spellStart"/>
      <w:r>
        <w:t>kutningen</w:t>
      </w:r>
      <w:proofErr w:type="spellEnd"/>
      <w:r>
        <w:t xml:space="preserve"> av vikarsälen inom den åländska skärgården och om att med hjälp av placeringen av konstgjorda bon på viktiga </w:t>
      </w:r>
      <w:proofErr w:type="spellStart"/>
      <w:r>
        <w:t>kutningsplatser</w:t>
      </w:r>
      <w:proofErr w:type="spellEnd"/>
      <w:r>
        <w:t xml:space="preserve"> underlätta bevarandet av arten. Även markering och förvaltningsplaner för skyddsområden för vikarsälen ingår.</w:t>
      </w:r>
    </w:p>
    <w:p w14:paraId="2E627221" w14:textId="77777777" w:rsidR="002230F1" w:rsidRDefault="00EC2631">
      <w:proofErr w:type="spellStart"/>
      <w:r>
        <w:t>Sambah</w:t>
      </w:r>
      <w:proofErr w:type="spellEnd"/>
      <w:r>
        <w:t xml:space="preserve"> II Life noteras som ett 5-årigt projekt där tilläggsmedel för </w:t>
      </w:r>
      <w:proofErr w:type="gramStart"/>
      <w:r>
        <w:t>2.000</w:t>
      </w:r>
      <w:proofErr w:type="gramEnd"/>
      <w:r>
        <w:t xml:space="preserve"> euro behöver budgeteras för 2021 ifall att projektet får ett slutligt godkännande. Projektet går ut på att verifiera förekomstplatserna för tumlare i de åländska vattnen, att utse skyddsområden för de viktigaste områdena för tumlaren samt att göra förvaltningsplaner för arten och mera specifika planer för respektive skyddsområde. </w:t>
      </w:r>
      <w:r>
        <w:lastRenderedPageBreak/>
        <w:t xml:space="preserve">Under de kommande 5 åren behövs </w:t>
      </w:r>
      <w:proofErr w:type="gramStart"/>
      <w:r>
        <w:t>17.000</w:t>
      </w:r>
      <w:proofErr w:type="gramEnd"/>
      <w:r>
        <w:t xml:space="preserve"> euro årligen för finansieringen av arbetspaketet för Ålands del medan resten av arbetspaketet finansieras av EU, Miljöministeriet och Åbo Yrkeshögskola. Arbetspaketet kostar totalt </w:t>
      </w:r>
      <w:proofErr w:type="gramStart"/>
      <w:r>
        <w:t>1.278.824</w:t>
      </w:r>
      <w:proofErr w:type="gramEnd"/>
      <w:r>
        <w:t xml:space="preserve"> euro och finansieras till 60 % av EU.</w:t>
      </w:r>
    </w:p>
    <w:p w14:paraId="11C129EB" w14:textId="77777777" w:rsidR="002230F1" w:rsidRDefault="00EC2631">
      <w:pPr>
        <w:pStyle w:val="Rubrik2"/>
      </w:pPr>
      <w:r>
        <w:t>500 Utbildnings- och kulturavdelningens förvaltningsområde</w:t>
      </w:r>
    </w:p>
    <w:p w14:paraId="3A71CC40" w14:textId="77777777" w:rsidR="002230F1" w:rsidRDefault="00EC2631">
      <w:pPr>
        <w:pStyle w:val="Rubrik3"/>
      </w:pPr>
      <w:r>
        <w:t>516 Penningautomatmedel för kulturell verksamhet</w:t>
      </w:r>
    </w:p>
    <w:p w14:paraId="3AB58FB6" w14:textId="77777777" w:rsidR="002230F1" w:rsidRDefault="00EC2631">
      <w:pPr>
        <w:pStyle w:val="Rubrik4"/>
      </w:pPr>
      <w:proofErr w:type="gramStart"/>
      <w:r>
        <w:t>51600</w:t>
      </w:r>
      <w:proofErr w:type="gramEnd"/>
      <w:r>
        <w:t xml:space="preserve"> Penningautomatmedel för kulturell verksamhet (R)</w:t>
      </w:r>
    </w:p>
    <w:p w14:paraId="62571880" w14:textId="77777777" w:rsidR="002230F1" w:rsidRDefault="00EC2631">
      <w:pPr>
        <w:pStyle w:val="HYP-Context"/>
      </w:pPr>
      <w:r>
        <w:rPr>
          <w:b/>
        </w:rPr>
        <w:t xml:space="preserve">Organisation: </w:t>
      </w:r>
      <w:r>
        <w:t xml:space="preserve">51600 </w:t>
      </w:r>
      <w:proofErr w:type="spellStart"/>
      <w:r>
        <w:t>Paf-medel</w:t>
      </w:r>
      <w:proofErr w:type="spellEnd"/>
      <w:r>
        <w:t xml:space="preserve"> kultur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2F037D9A"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253C91B" w14:textId="77777777" w:rsidR="002230F1" w:rsidRDefault="00EC2631">
            <w:r>
              <w:t>Sammandrag</w:t>
            </w:r>
          </w:p>
        </w:tc>
        <w:tc>
          <w:tcPr>
            <w:tcW w:w="1474" w:type="dxa"/>
          </w:tcPr>
          <w:p w14:paraId="2356EC26"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8AE3164"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DA99D06"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EF9C4E5"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68980F0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3F652D0" w14:textId="77777777" w:rsidR="002230F1" w:rsidRDefault="00EC2631">
            <w:r>
              <w:t>Intäkter</w:t>
            </w:r>
          </w:p>
        </w:tc>
        <w:tc>
          <w:tcPr>
            <w:tcW w:w="1474" w:type="dxa"/>
          </w:tcPr>
          <w:p w14:paraId="0BD3D58D" w14:textId="77777777" w:rsidR="002230F1" w:rsidRDefault="00EC2631">
            <w:pPr>
              <w:cnfStyle w:val="000000000000" w:firstRow="0" w:lastRow="0" w:firstColumn="0" w:lastColumn="0" w:oddVBand="0" w:evenVBand="0" w:oddHBand="0" w:evenHBand="0" w:firstRowFirstColumn="0" w:firstRowLastColumn="0" w:lastRowFirstColumn="0" w:lastRowLastColumn="0"/>
            </w:pPr>
            <w:r>
              <w:t>3 404</w:t>
            </w:r>
          </w:p>
        </w:tc>
        <w:tc>
          <w:tcPr>
            <w:tcW w:w="1474" w:type="dxa"/>
          </w:tcPr>
          <w:p w14:paraId="58B4297C" w14:textId="77777777" w:rsidR="002230F1" w:rsidRDefault="00EC2631">
            <w:pPr>
              <w:cnfStyle w:val="000000000000" w:firstRow="0" w:lastRow="0" w:firstColumn="0" w:lastColumn="0" w:oddVBand="0" w:evenVBand="0" w:oddHBand="0" w:evenHBand="0" w:firstRowFirstColumn="0" w:firstRowLastColumn="0" w:lastRowFirstColumn="0" w:lastRowLastColumn="0"/>
            </w:pPr>
            <w:r>
              <w:t>3 000</w:t>
            </w:r>
          </w:p>
        </w:tc>
        <w:tc>
          <w:tcPr>
            <w:tcW w:w="1474" w:type="dxa"/>
          </w:tcPr>
          <w:p w14:paraId="12A85AC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FAF713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8FF838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C8609B1" w14:textId="77777777" w:rsidR="002230F1" w:rsidRDefault="00EC2631">
            <w:r>
              <w:t>Kostnader</w:t>
            </w:r>
          </w:p>
        </w:tc>
        <w:tc>
          <w:tcPr>
            <w:tcW w:w="1474" w:type="dxa"/>
          </w:tcPr>
          <w:p w14:paraId="2D2E85F9" w14:textId="77777777" w:rsidR="002230F1" w:rsidRDefault="00EC2631">
            <w:pPr>
              <w:cnfStyle w:val="000000000000" w:firstRow="0" w:lastRow="0" w:firstColumn="0" w:lastColumn="0" w:oddVBand="0" w:evenVBand="0" w:oddHBand="0" w:evenHBand="0" w:firstRowFirstColumn="0" w:firstRowLastColumn="0" w:lastRowFirstColumn="0" w:lastRowLastColumn="0"/>
            </w:pPr>
            <w:r>
              <w:t>-383 981</w:t>
            </w:r>
          </w:p>
        </w:tc>
        <w:tc>
          <w:tcPr>
            <w:tcW w:w="1474" w:type="dxa"/>
          </w:tcPr>
          <w:p w14:paraId="6CD65D8C" w14:textId="77777777" w:rsidR="002230F1" w:rsidRDefault="00EC2631">
            <w:pPr>
              <w:cnfStyle w:val="000000000000" w:firstRow="0" w:lastRow="0" w:firstColumn="0" w:lastColumn="0" w:oddVBand="0" w:evenVBand="0" w:oddHBand="0" w:evenHBand="0" w:firstRowFirstColumn="0" w:firstRowLastColumn="0" w:lastRowFirstColumn="0" w:lastRowLastColumn="0"/>
            </w:pPr>
            <w:r>
              <w:t>-960 000</w:t>
            </w:r>
          </w:p>
        </w:tc>
        <w:tc>
          <w:tcPr>
            <w:tcW w:w="1474" w:type="dxa"/>
          </w:tcPr>
          <w:p w14:paraId="76CFB79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9C44108"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r>
      <w:tr w:rsidR="002230F1" w14:paraId="0799FD2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D65D804" w14:textId="77777777" w:rsidR="002230F1" w:rsidRDefault="00EC2631">
            <w:r>
              <w:t>Anslag netto</w:t>
            </w:r>
          </w:p>
        </w:tc>
        <w:tc>
          <w:tcPr>
            <w:tcW w:w="1474" w:type="dxa"/>
          </w:tcPr>
          <w:p w14:paraId="671CE299" w14:textId="77777777" w:rsidR="002230F1" w:rsidRDefault="00EC2631">
            <w:pPr>
              <w:cnfStyle w:val="000000000000" w:firstRow="0" w:lastRow="0" w:firstColumn="0" w:lastColumn="0" w:oddVBand="0" w:evenVBand="0" w:oddHBand="0" w:evenHBand="0" w:firstRowFirstColumn="0" w:firstRowLastColumn="0" w:lastRowFirstColumn="0" w:lastRowLastColumn="0"/>
            </w:pPr>
            <w:r>
              <w:t>-380 577</w:t>
            </w:r>
          </w:p>
        </w:tc>
        <w:tc>
          <w:tcPr>
            <w:tcW w:w="1474" w:type="dxa"/>
          </w:tcPr>
          <w:p w14:paraId="5A2DFCEB" w14:textId="77777777" w:rsidR="002230F1" w:rsidRDefault="00EC2631">
            <w:pPr>
              <w:cnfStyle w:val="000000000000" w:firstRow="0" w:lastRow="0" w:firstColumn="0" w:lastColumn="0" w:oddVBand="0" w:evenVBand="0" w:oddHBand="0" w:evenHBand="0" w:firstRowFirstColumn="0" w:firstRowLastColumn="0" w:lastRowFirstColumn="0" w:lastRowLastColumn="0"/>
            </w:pPr>
            <w:r>
              <w:t>-957 000</w:t>
            </w:r>
          </w:p>
        </w:tc>
        <w:tc>
          <w:tcPr>
            <w:tcW w:w="1474" w:type="dxa"/>
          </w:tcPr>
          <w:p w14:paraId="314CAE7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5CD148B"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r>
    </w:tbl>
    <w:p w14:paraId="39908C4B" w14:textId="77777777" w:rsidR="002230F1" w:rsidRDefault="00EC2631">
      <w:pPr>
        <w:pStyle w:val="Rubrik5"/>
      </w:pPr>
      <w:r>
        <w:t>Budgetmotivering</w:t>
      </w:r>
    </w:p>
    <w:p w14:paraId="7962E0A6" w14:textId="77777777" w:rsidR="002230F1" w:rsidRDefault="00EC2631">
      <w:r>
        <w:t xml:space="preserve">Föreslås en minskning om </w:t>
      </w:r>
      <w:proofErr w:type="gramStart"/>
      <w:r>
        <w:t>30.000</w:t>
      </w:r>
      <w:proofErr w:type="gramEnd"/>
      <w:r>
        <w:t xml:space="preserve"> euro. Se även moment </w:t>
      </w:r>
      <w:proofErr w:type="gramStart"/>
      <w:r>
        <w:t>89250</w:t>
      </w:r>
      <w:proofErr w:type="gramEnd"/>
      <w:r>
        <w:t>.</w:t>
      </w:r>
    </w:p>
    <w:p w14:paraId="6151447A" w14:textId="77777777" w:rsidR="002230F1" w:rsidRDefault="00EC2631">
      <w:pPr>
        <w:pStyle w:val="Rubrik5"/>
      </w:pPr>
      <w:r>
        <w:t>Utgifter</w:t>
      </w:r>
    </w:p>
    <w:p w14:paraId="05BCE60C" w14:textId="77777777" w:rsidR="002230F1" w:rsidRDefault="00EC2631">
      <w:r>
        <w:t>Samarbetet med Gävle symfoniorkester gäller två konserter per år. Den under våren har inte kunnat genomföras varför anslaget minskas till den delen.</w:t>
      </w:r>
    </w:p>
    <w:p w14:paraId="3AD21926" w14:textId="77777777" w:rsidR="002230F1" w:rsidRDefault="00EC2631">
      <w:pPr>
        <w:pStyle w:val="Rubrik3"/>
      </w:pPr>
      <w:r>
        <w:t>535 Utbildningsverksamhet</w:t>
      </w:r>
    </w:p>
    <w:p w14:paraId="291BA8E3" w14:textId="77777777" w:rsidR="002230F1" w:rsidRDefault="00EC2631">
      <w:pPr>
        <w:pStyle w:val="Rubrik4"/>
      </w:pPr>
      <w:proofErr w:type="gramStart"/>
      <w:r>
        <w:t>53500</w:t>
      </w:r>
      <w:proofErr w:type="gramEnd"/>
      <w:r>
        <w:t xml:space="preserve"> Vuxenutbildning</w:t>
      </w:r>
    </w:p>
    <w:p w14:paraId="252ADD64" w14:textId="77777777" w:rsidR="002230F1" w:rsidRDefault="00EC2631">
      <w:pPr>
        <w:pStyle w:val="HYP-Context"/>
      </w:pPr>
      <w:r>
        <w:rPr>
          <w:b/>
        </w:rPr>
        <w:t xml:space="preserve">Organisation: </w:t>
      </w:r>
      <w:r>
        <w:t xml:space="preserve">53500 </w:t>
      </w:r>
      <w:proofErr w:type="spellStart"/>
      <w:r>
        <w:t>Vuxen</w:t>
      </w:r>
      <w:proofErr w:type="spellEnd"/>
      <w:r>
        <w:t xml:space="preserve"> </w:t>
      </w:r>
      <w:proofErr w:type="spellStart"/>
      <w:r>
        <w:t>utbildning</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469C33E3"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87BFF65" w14:textId="77777777" w:rsidR="002230F1" w:rsidRDefault="00EC2631">
            <w:r>
              <w:t>Sammandrag</w:t>
            </w:r>
          </w:p>
        </w:tc>
        <w:tc>
          <w:tcPr>
            <w:tcW w:w="1474" w:type="dxa"/>
          </w:tcPr>
          <w:p w14:paraId="4801BD20"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5C16326"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67055935"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33C2D2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B06606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17F70B1" w14:textId="77777777" w:rsidR="002230F1" w:rsidRDefault="00EC2631">
            <w:r>
              <w:t>Intäkter</w:t>
            </w:r>
          </w:p>
        </w:tc>
        <w:tc>
          <w:tcPr>
            <w:tcW w:w="1474" w:type="dxa"/>
          </w:tcPr>
          <w:p w14:paraId="41131F5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5A68CA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16E84B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7E5193E" w14:textId="77777777" w:rsidR="002230F1" w:rsidRDefault="00EC2631">
            <w:pPr>
              <w:cnfStyle w:val="000000000000" w:firstRow="0" w:lastRow="0" w:firstColumn="0" w:lastColumn="0" w:oddVBand="0" w:evenVBand="0" w:oddHBand="0" w:evenHBand="0" w:firstRowFirstColumn="0" w:firstRowLastColumn="0" w:lastRowFirstColumn="0" w:lastRowLastColumn="0"/>
            </w:pPr>
            <w:r>
              <w:t>97 000</w:t>
            </w:r>
          </w:p>
        </w:tc>
      </w:tr>
      <w:tr w:rsidR="002230F1" w14:paraId="549642C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EAD1314" w14:textId="77777777" w:rsidR="002230F1" w:rsidRDefault="00EC2631">
            <w:r>
              <w:t>Kostnader</w:t>
            </w:r>
          </w:p>
        </w:tc>
        <w:tc>
          <w:tcPr>
            <w:tcW w:w="1474" w:type="dxa"/>
          </w:tcPr>
          <w:p w14:paraId="40C1C0EE" w14:textId="77777777" w:rsidR="002230F1" w:rsidRDefault="00EC2631">
            <w:pPr>
              <w:cnfStyle w:val="000000000000" w:firstRow="0" w:lastRow="0" w:firstColumn="0" w:lastColumn="0" w:oddVBand="0" w:evenVBand="0" w:oddHBand="0" w:evenHBand="0" w:firstRowFirstColumn="0" w:firstRowLastColumn="0" w:lastRowFirstColumn="0" w:lastRowLastColumn="0"/>
            </w:pPr>
            <w:r>
              <w:t>-784 718</w:t>
            </w:r>
          </w:p>
        </w:tc>
        <w:tc>
          <w:tcPr>
            <w:tcW w:w="1474" w:type="dxa"/>
          </w:tcPr>
          <w:p w14:paraId="64133C0E" w14:textId="77777777" w:rsidR="002230F1" w:rsidRDefault="00EC2631">
            <w:pPr>
              <w:cnfStyle w:val="000000000000" w:firstRow="0" w:lastRow="0" w:firstColumn="0" w:lastColumn="0" w:oddVBand="0" w:evenVBand="0" w:oddHBand="0" w:evenHBand="0" w:firstRowFirstColumn="0" w:firstRowLastColumn="0" w:lastRowFirstColumn="0" w:lastRowLastColumn="0"/>
            </w:pPr>
            <w:r>
              <w:t>-1 100 000</w:t>
            </w:r>
          </w:p>
        </w:tc>
        <w:tc>
          <w:tcPr>
            <w:tcW w:w="1474" w:type="dxa"/>
          </w:tcPr>
          <w:p w14:paraId="50F3DDD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693865C" w14:textId="77777777" w:rsidR="002230F1" w:rsidRDefault="00EC2631">
            <w:pPr>
              <w:cnfStyle w:val="000000000000" w:firstRow="0" w:lastRow="0" w:firstColumn="0" w:lastColumn="0" w:oddVBand="0" w:evenVBand="0" w:oddHBand="0" w:evenHBand="0" w:firstRowFirstColumn="0" w:firstRowLastColumn="0" w:lastRowFirstColumn="0" w:lastRowLastColumn="0"/>
            </w:pPr>
            <w:r>
              <w:t>-370 000</w:t>
            </w:r>
          </w:p>
        </w:tc>
      </w:tr>
      <w:tr w:rsidR="002230F1" w14:paraId="61B189F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38D81F9" w14:textId="77777777" w:rsidR="002230F1" w:rsidRDefault="00EC2631">
            <w:r>
              <w:t>Anslag netto</w:t>
            </w:r>
          </w:p>
        </w:tc>
        <w:tc>
          <w:tcPr>
            <w:tcW w:w="1474" w:type="dxa"/>
          </w:tcPr>
          <w:p w14:paraId="06BFFC96" w14:textId="77777777" w:rsidR="002230F1" w:rsidRDefault="00EC2631">
            <w:pPr>
              <w:cnfStyle w:val="000000000000" w:firstRow="0" w:lastRow="0" w:firstColumn="0" w:lastColumn="0" w:oddVBand="0" w:evenVBand="0" w:oddHBand="0" w:evenHBand="0" w:firstRowFirstColumn="0" w:firstRowLastColumn="0" w:lastRowFirstColumn="0" w:lastRowLastColumn="0"/>
            </w:pPr>
            <w:r>
              <w:t>-784 718</w:t>
            </w:r>
          </w:p>
        </w:tc>
        <w:tc>
          <w:tcPr>
            <w:tcW w:w="1474" w:type="dxa"/>
          </w:tcPr>
          <w:p w14:paraId="0E49B2C7" w14:textId="77777777" w:rsidR="002230F1" w:rsidRDefault="00EC2631">
            <w:pPr>
              <w:cnfStyle w:val="000000000000" w:firstRow="0" w:lastRow="0" w:firstColumn="0" w:lastColumn="0" w:oddVBand="0" w:evenVBand="0" w:oddHBand="0" w:evenHBand="0" w:firstRowFirstColumn="0" w:firstRowLastColumn="0" w:lastRowFirstColumn="0" w:lastRowLastColumn="0"/>
            </w:pPr>
            <w:r>
              <w:t>-1 100 000</w:t>
            </w:r>
          </w:p>
        </w:tc>
        <w:tc>
          <w:tcPr>
            <w:tcW w:w="1474" w:type="dxa"/>
          </w:tcPr>
          <w:p w14:paraId="3C5C3D2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9A3F317" w14:textId="77777777" w:rsidR="002230F1" w:rsidRDefault="00EC2631">
            <w:pPr>
              <w:cnfStyle w:val="000000000000" w:firstRow="0" w:lastRow="0" w:firstColumn="0" w:lastColumn="0" w:oddVBand="0" w:evenVBand="0" w:oddHBand="0" w:evenHBand="0" w:firstRowFirstColumn="0" w:firstRowLastColumn="0" w:lastRowFirstColumn="0" w:lastRowLastColumn="0"/>
            </w:pPr>
            <w:r>
              <w:t>-273 000</w:t>
            </w:r>
          </w:p>
        </w:tc>
      </w:tr>
    </w:tbl>
    <w:p w14:paraId="730726BD" w14:textId="77777777" w:rsidR="002230F1" w:rsidRDefault="00EC2631">
      <w:pPr>
        <w:pStyle w:val="Rubrik5"/>
      </w:pPr>
      <w:r>
        <w:t>Budgetmotivering</w:t>
      </w:r>
    </w:p>
    <w:p w14:paraId="74662894" w14:textId="77777777" w:rsidR="002230F1" w:rsidRDefault="00EC2631">
      <w:r>
        <w:t xml:space="preserve">Föreslås en ökning av </w:t>
      </w:r>
      <w:proofErr w:type="gramStart"/>
      <w:r>
        <w:t>anslaget  om</w:t>
      </w:r>
      <w:proofErr w:type="gramEnd"/>
      <w:r>
        <w:t xml:space="preserve"> 273.000 euro.</w:t>
      </w:r>
    </w:p>
    <w:p w14:paraId="0E2FA2CA" w14:textId="77777777" w:rsidR="002230F1" w:rsidRDefault="00EC2631">
      <w:pPr>
        <w:pStyle w:val="Rubrik5"/>
      </w:pPr>
      <w:r>
        <w:t>Inkomster</w:t>
      </w:r>
    </w:p>
    <w:p w14:paraId="5484DDF2" w14:textId="77777777" w:rsidR="002230F1" w:rsidRDefault="00EC2631">
      <w:r>
        <w:t xml:space="preserve">Föreslås att inkomster om </w:t>
      </w:r>
      <w:proofErr w:type="gramStart"/>
      <w:r>
        <w:t>97.000</w:t>
      </w:r>
      <w:proofErr w:type="gramEnd"/>
      <w:r>
        <w:t xml:space="preserve"> euro upptas motsvarande ESF medfinansiering för utbildningar föranledda av </w:t>
      </w:r>
      <w:proofErr w:type="spellStart"/>
      <w:r>
        <w:t>konjukturläget</w:t>
      </w:r>
      <w:proofErr w:type="spellEnd"/>
      <w:r>
        <w:t>.</w:t>
      </w:r>
    </w:p>
    <w:p w14:paraId="08438075" w14:textId="77777777" w:rsidR="002230F1" w:rsidRDefault="00EC2631">
      <w:pPr>
        <w:pStyle w:val="Rubrik5"/>
      </w:pPr>
      <w:r>
        <w:t>Utgifter</w:t>
      </w:r>
    </w:p>
    <w:p w14:paraId="20A3BF6E" w14:textId="77777777" w:rsidR="002230F1" w:rsidRDefault="00EC2631">
      <w:r>
        <w:t xml:space="preserve">Föreslås att ett tilläggsanslag om </w:t>
      </w:r>
      <w:proofErr w:type="gramStart"/>
      <w:r>
        <w:t>370.000</w:t>
      </w:r>
      <w:proofErr w:type="gramEnd"/>
      <w:r>
        <w:t xml:space="preserve"> euro upptas för tilläggsfinansiering av utbildningsinsatser samt för finansiering av ett ESF finansierat utbildningsprojekt.</w:t>
      </w:r>
    </w:p>
    <w:p w14:paraId="44F397E8" w14:textId="77777777" w:rsidR="002230F1" w:rsidRDefault="00EC2631">
      <w:r>
        <w:t xml:space="preserve">Anslaget avser köp av särskilda utbildningsinsatser som ordnas med stöd av LL (2015:56) om sysselsättningsfrämjande utbildning. Inom ramen för tilläggsanslaget planeras sysselsättningsfrämjande insatser speciellt riktade mot tekniska branscher. Insatsen görs i form av ett ESF finansierat projekt med inriktning på hållbar energi och teknik, </w:t>
      </w:r>
      <w:proofErr w:type="gramStart"/>
      <w:r>
        <w:t>t.ex.</w:t>
      </w:r>
      <w:proofErr w:type="gramEnd"/>
      <w:r>
        <w:t xml:space="preserve"> inom vindkraft och solenergi.</w:t>
      </w:r>
    </w:p>
    <w:p w14:paraId="50177AEB" w14:textId="77777777" w:rsidR="002230F1" w:rsidRDefault="00EC2631">
      <w:r>
        <w:t>Tilläggsanslaget har beräknats enligt följande</w:t>
      </w:r>
    </w:p>
    <w:p w14:paraId="2FD368D5" w14:textId="77777777" w:rsidR="002230F1" w:rsidRDefault="00EC2631">
      <w:pPr>
        <w:numPr>
          <w:ilvl w:val="0"/>
          <w:numId w:val="26"/>
        </w:numPr>
      </w:pPr>
      <w:r>
        <w:lastRenderedPageBreak/>
        <w:t xml:space="preserve">kurser i svenska för inflyttade personer, kvotflyktingar samt för personer med ingen eller kort skolgång enligt avtal, </w:t>
      </w:r>
      <w:proofErr w:type="gramStart"/>
      <w:r>
        <w:t>120.000</w:t>
      </w:r>
      <w:proofErr w:type="gramEnd"/>
      <w:r>
        <w:t xml:space="preserve"> euro</w:t>
      </w:r>
    </w:p>
    <w:p w14:paraId="5C697697" w14:textId="77777777" w:rsidR="002230F1" w:rsidRDefault="00EC2631">
      <w:pPr>
        <w:numPr>
          <w:ilvl w:val="0"/>
          <w:numId w:val="26"/>
        </w:numPr>
      </w:pPr>
      <w:r>
        <w:t xml:space="preserve">köp av utbildningsinsatser för att möta akuta behov föranledda av konjunkturläget, </w:t>
      </w:r>
      <w:proofErr w:type="gramStart"/>
      <w:r>
        <w:t>150.000</w:t>
      </w:r>
      <w:proofErr w:type="gramEnd"/>
      <w:r>
        <w:t xml:space="preserve"> euro samt</w:t>
      </w:r>
    </w:p>
    <w:p w14:paraId="54F75612" w14:textId="77777777" w:rsidR="002230F1" w:rsidRDefault="00EC2631">
      <w:pPr>
        <w:numPr>
          <w:ilvl w:val="0"/>
          <w:numId w:val="26"/>
        </w:numPr>
      </w:pPr>
      <w:r>
        <w:t xml:space="preserve">planerade yrkesinriktade utbildningsinsatser som motsvarar en efterfrågan på arbetsmarknaden och som ökar personers kompetens, </w:t>
      </w:r>
      <w:proofErr w:type="gramStart"/>
      <w:r>
        <w:t>100.000</w:t>
      </w:r>
      <w:proofErr w:type="gramEnd"/>
      <w:r>
        <w:t xml:space="preserve"> euro. Anslaget avser </w:t>
      </w:r>
      <w:proofErr w:type="gramStart"/>
      <w:r>
        <w:t>bl.a.</w:t>
      </w:r>
      <w:proofErr w:type="gramEnd"/>
      <w:r>
        <w:t xml:space="preserve"> ambulansförarutbildning, demenssjukvård och väktarutbildning.</w:t>
      </w:r>
    </w:p>
    <w:p w14:paraId="2FADDADD" w14:textId="77777777" w:rsidR="002230F1" w:rsidRDefault="00EC2631">
      <w:pPr>
        <w:pStyle w:val="Rubrik2"/>
      </w:pPr>
      <w:r>
        <w:t>700 Infrastrukturavdelningens förvaltningsområde</w:t>
      </w:r>
    </w:p>
    <w:p w14:paraId="3BB22076" w14:textId="77777777" w:rsidR="002230F1" w:rsidRDefault="00EC2631">
      <w:pPr>
        <w:pStyle w:val="Rubrik3"/>
      </w:pPr>
      <w:r>
        <w:t>720 Samhällsteknik</w:t>
      </w:r>
    </w:p>
    <w:p w14:paraId="3B940FFB" w14:textId="77777777" w:rsidR="002230F1" w:rsidRDefault="00EC2631">
      <w:pPr>
        <w:pStyle w:val="Rubrik4"/>
      </w:pPr>
      <w:proofErr w:type="gramStart"/>
      <w:r>
        <w:t>72000</w:t>
      </w:r>
      <w:proofErr w:type="gramEnd"/>
      <w:r>
        <w:t xml:space="preserve"> Elsäkerhet och energi</w:t>
      </w:r>
    </w:p>
    <w:p w14:paraId="3A35E41B" w14:textId="77777777" w:rsidR="002230F1" w:rsidRDefault="00EC2631">
      <w:pPr>
        <w:pStyle w:val="HYP-Context"/>
      </w:pPr>
      <w:r>
        <w:rPr>
          <w:b/>
        </w:rPr>
        <w:t xml:space="preserve">Organisation: </w:t>
      </w:r>
      <w:r>
        <w:t xml:space="preserve">72000 </w:t>
      </w:r>
      <w:proofErr w:type="spellStart"/>
      <w:r>
        <w:t>Elsäkerhet</w:t>
      </w:r>
      <w:proofErr w:type="spellEnd"/>
      <w:r>
        <w:t xml:space="preserve"> </w:t>
      </w:r>
      <w:proofErr w:type="spellStart"/>
      <w:r>
        <w:t>och</w:t>
      </w:r>
      <w:proofErr w:type="spellEnd"/>
      <w:r>
        <w:t xml:space="preserve"> </w:t>
      </w:r>
      <w:proofErr w:type="spellStart"/>
      <w:r>
        <w:t>energi</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0AF276A2"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07CA412" w14:textId="77777777" w:rsidR="002230F1" w:rsidRDefault="00EC2631">
            <w:r>
              <w:t>Sammandrag</w:t>
            </w:r>
          </w:p>
        </w:tc>
        <w:tc>
          <w:tcPr>
            <w:tcW w:w="1474" w:type="dxa"/>
          </w:tcPr>
          <w:p w14:paraId="08AF0C3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E74BDB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F9E5173"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17A75EF4"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07DCDEB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2BDDCFA" w14:textId="77777777" w:rsidR="002230F1" w:rsidRDefault="00EC2631">
            <w:r>
              <w:t>Intäkter</w:t>
            </w:r>
          </w:p>
        </w:tc>
        <w:tc>
          <w:tcPr>
            <w:tcW w:w="1474" w:type="dxa"/>
          </w:tcPr>
          <w:p w14:paraId="18D3182C" w14:textId="77777777" w:rsidR="002230F1" w:rsidRDefault="00EC2631">
            <w:pPr>
              <w:cnfStyle w:val="000000000000" w:firstRow="0" w:lastRow="0" w:firstColumn="0" w:lastColumn="0" w:oddVBand="0" w:evenVBand="0" w:oddHBand="0" w:evenHBand="0" w:firstRowFirstColumn="0" w:firstRowLastColumn="0" w:lastRowFirstColumn="0" w:lastRowLastColumn="0"/>
            </w:pPr>
            <w:r>
              <w:t>12 915</w:t>
            </w:r>
          </w:p>
        </w:tc>
        <w:tc>
          <w:tcPr>
            <w:tcW w:w="1474" w:type="dxa"/>
          </w:tcPr>
          <w:p w14:paraId="7553100C" w14:textId="77777777" w:rsidR="002230F1" w:rsidRDefault="00EC2631">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0E9B81D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ECFE04D" w14:textId="77777777" w:rsidR="002230F1" w:rsidRDefault="00EC2631">
            <w:pPr>
              <w:cnfStyle w:val="000000000000" w:firstRow="0" w:lastRow="0" w:firstColumn="0" w:lastColumn="0" w:oddVBand="0" w:evenVBand="0" w:oddHBand="0" w:evenHBand="0" w:firstRowFirstColumn="0" w:firstRowLastColumn="0" w:lastRowFirstColumn="0" w:lastRowLastColumn="0"/>
            </w:pPr>
            <w:r>
              <w:t>100 000</w:t>
            </w:r>
          </w:p>
        </w:tc>
      </w:tr>
      <w:tr w:rsidR="002230F1" w14:paraId="757124D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F58C5F5" w14:textId="77777777" w:rsidR="002230F1" w:rsidRDefault="00EC2631">
            <w:r>
              <w:t>Kostnader</w:t>
            </w:r>
          </w:p>
        </w:tc>
        <w:tc>
          <w:tcPr>
            <w:tcW w:w="1474" w:type="dxa"/>
          </w:tcPr>
          <w:p w14:paraId="4BAF19AD" w14:textId="77777777" w:rsidR="002230F1" w:rsidRDefault="00EC2631">
            <w:pPr>
              <w:cnfStyle w:val="000000000000" w:firstRow="0" w:lastRow="0" w:firstColumn="0" w:lastColumn="0" w:oddVBand="0" w:evenVBand="0" w:oddHBand="0" w:evenHBand="0" w:firstRowFirstColumn="0" w:firstRowLastColumn="0" w:lastRowFirstColumn="0" w:lastRowLastColumn="0"/>
            </w:pPr>
            <w:r>
              <w:t>-54 220</w:t>
            </w:r>
          </w:p>
        </w:tc>
        <w:tc>
          <w:tcPr>
            <w:tcW w:w="1474" w:type="dxa"/>
          </w:tcPr>
          <w:p w14:paraId="1778DB3D" w14:textId="77777777" w:rsidR="002230F1" w:rsidRDefault="00EC2631">
            <w:pPr>
              <w:cnfStyle w:val="000000000000" w:firstRow="0" w:lastRow="0" w:firstColumn="0" w:lastColumn="0" w:oddVBand="0" w:evenVBand="0" w:oddHBand="0" w:evenHBand="0" w:firstRowFirstColumn="0" w:firstRowLastColumn="0" w:lastRowFirstColumn="0" w:lastRowLastColumn="0"/>
            </w:pPr>
            <w:r>
              <w:t>-160 000</w:t>
            </w:r>
          </w:p>
        </w:tc>
        <w:tc>
          <w:tcPr>
            <w:tcW w:w="1474" w:type="dxa"/>
          </w:tcPr>
          <w:p w14:paraId="127F816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0937EB8" w14:textId="77777777" w:rsidR="002230F1" w:rsidRDefault="00EC2631">
            <w:pPr>
              <w:cnfStyle w:val="000000000000" w:firstRow="0" w:lastRow="0" w:firstColumn="0" w:lastColumn="0" w:oddVBand="0" w:evenVBand="0" w:oddHBand="0" w:evenHBand="0" w:firstRowFirstColumn="0" w:firstRowLastColumn="0" w:lastRowFirstColumn="0" w:lastRowLastColumn="0"/>
            </w:pPr>
            <w:r>
              <w:t>-100 000</w:t>
            </w:r>
          </w:p>
        </w:tc>
      </w:tr>
      <w:tr w:rsidR="002230F1" w14:paraId="7A9C262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09E6D2D" w14:textId="77777777" w:rsidR="002230F1" w:rsidRDefault="00EC2631">
            <w:r>
              <w:t>Anslag netto</w:t>
            </w:r>
          </w:p>
        </w:tc>
        <w:tc>
          <w:tcPr>
            <w:tcW w:w="1474" w:type="dxa"/>
          </w:tcPr>
          <w:p w14:paraId="28CF0595" w14:textId="77777777" w:rsidR="002230F1" w:rsidRDefault="00EC2631">
            <w:pPr>
              <w:cnfStyle w:val="000000000000" w:firstRow="0" w:lastRow="0" w:firstColumn="0" w:lastColumn="0" w:oddVBand="0" w:evenVBand="0" w:oddHBand="0" w:evenHBand="0" w:firstRowFirstColumn="0" w:firstRowLastColumn="0" w:lastRowFirstColumn="0" w:lastRowLastColumn="0"/>
            </w:pPr>
            <w:r>
              <w:t>-41 305</w:t>
            </w:r>
          </w:p>
        </w:tc>
        <w:tc>
          <w:tcPr>
            <w:tcW w:w="1474" w:type="dxa"/>
          </w:tcPr>
          <w:p w14:paraId="2915DB61" w14:textId="77777777" w:rsidR="002230F1" w:rsidRDefault="00EC2631">
            <w:pPr>
              <w:cnfStyle w:val="000000000000" w:firstRow="0" w:lastRow="0" w:firstColumn="0" w:lastColumn="0" w:oddVBand="0" w:evenVBand="0" w:oddHBand="0" w:evenHBand="0" w:firstRowFirstColumn="0" w:firstRowLastColumn="0" w:lastRowFirstColumn="0" w:lastRowLastColumn="0"/>
            </w:pPr>
            <w:r>
              <w:t>-150 000</w:t>
            </w:r>
          </w:p>
        </w:tc>
        <w:tc>
          <w:tcPr>
            <w:tcW w:w="1474" w:type="dxa"/>
          </w:tcPr>
          <w:p w14:paraId="468DDF3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BB85B87"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536FA2E5" w14:textId="77777777" w:rsidR="002230F1" w:rsidRDefault="00EC2631">
      <w:pPr>
        <w:pStyle w:val="Rubrik5"/>
      </w:pPr>
      <w:r>
        <w:t>Budgetmotivering</w:t>
      </w:r>
    </w:p>
    <w:p w14:paraId="7CC8FC09" w14:textId="77777777" w:rsidR="002230F1" w:rsidRDefault="00EC2631">
      <w:r>
        <w:t xml:space="preserve">Föreslås inkomster och utgifter om </w:t>
      </w:r>
      <w:proofErr w:type="gramStart"/>
      <w:r>
        <w:t>100.000</w:t>
      </w:r>
      <w:proofErr w:type="gramEnd"/>
      <w:r>
        <w:t xml:space="preserve"> euro.</w:t>
      </w:r>
    </w:p>
    <w:p w14:paraId="4579E519" w14:textId="77777777" w:rsidR="002230F1" w:rsidRDefault="00EC2631">
      <w:pPr>
        <w:pStyle w:val="Rubrik5"/>
      </w:pPr>
      <w:r>
        <w:t>Utgifter</w:t>
      </w:r>
    </w:p>
    <w:p w14:paraId="7056C56C" w14:textId="77777777" w:rsidR="002230F1" w:rsidRDefault="00EC2631">
      <w:r>
        <w:t xml:space="preserve">Anslaget föreslås användas för att främja utveckling och investeringar inom havsbaserad vindkraft i enlighet med meddelandet Ålands reform- och investeringsprojekt i EU:s facilitet för återhämtning och </w:t>
      </w:r>
      <w:proofErr w:type="spellStart"/>
      <w:r>
        <w:t>resiliens</w:t>
      </w:r>
      <w:proofErr w:type="spellEnd"/>
      <w:r>
        <w:t xml:space="preserve"> till lagtinget (M 1/</w:t>
      </w:r>
      <w:proofErr w:type="gramStart"/>
      <w:r>
        <w:t>2020-2021</w:t>
      </w:r>
      <w:proofErr w:type="gramEnd"/>
      <w:r>
        <w:t xml:space="preserve">). För arbetet med att etablera storskalig havsbaserad vindkraft föreslås </w:t>
      </w:r>
      <w:proofErr w:type="gramStart"/>
      <w:r>
        <w:t>100.000</w:t>
      </w:r>
      <w:proofErr w:type="gramEnd"/>
      <w:r>
        <w:t xml:space="preserve"> euro avsättas till inköp av konsulttjänster och utredningar. Landskapsregeringen villkorar anslaget så att det kan användas endast under förutsättning att EU godkänner Finlands nationella plan där de åländska projekten ingår. I grundbudgeten finns </w:t>
      </w:r>
      <w:proofErr w:type="gramStart"/>
      <w:r>
        <w:t>100.000</w:t>
      </w:r>
      <w:proofErr w:type="gramEnd"/>
      <w:r>
        <w:t xml:space="preserve"> euro upptaget för ändamålet. Dessa kostnader förväntas i ett senare skede kunna täckas av medel från EU:s fond för återhämtning och </w:t>
      </w:r>
      <w:proofErr w:type="spellStart"/>
      <w:r>
        <w:t>resiliens</w:t>
      </w:r>
      <w:proofErr w:type="spellEnd"/>
      <w:r>
        <w:t>. Se även allmänna motiveringen.</w:t>
      </w:r>
    </w:p>
    <w:p w14:paraId="4BE0BC2A" w14:textId="77777777" w:rsidR="002230F1" w:rsidRDefault="00EC2631">
      <w:pPr>
        <w:pStyle w:val="Rubrik3"/>
      </w:pPr>
      <w:r>
        <w:t>750 Kostnader för sjötrafik</w:t>
      </w:r>
    </w:p>
    <w:p w14:paraId="079F81E2" w14:textId="77777777" w:rsidR="002230F1" w:rsidRDefault="00EC2631">
      <w:pPr>
        <w:pStyle w:val="Rubrik4"/>
      </w:pPr>
      <w:proofErr w:type="gramStart"/>
      <w:r>
        <w:t>75030</w:t>
      </w:r>
      <w:proofErr w:type="gramEnd"/>
      <w:r>
        <w:t xml:space="preserve"> Upphandling av linfärjetrafik</w:t>
      </w:r>
    </w:p>
    <w:p w14:paraId="0D4680CA" w14:textId="77777777" w:rsidR="002230F1" w:rsidRDefault="00EC2631">
      <w:pPr>
        <w:pStyle w:val="HYP-Context"/>
      </w:pPr>
      <w:r>
        <w:rPr>
          <w:b/>
        </w:rPr>
        <w:t xml:space="preserve">Organisation: </w:t>
      </w:r>
      <w:r>
        <w:t xml:space="preserve">75030 </w:t>
      </w:r>
      <w:proofErr w:type="spellStart"/>
      <w:r>
        <w:t>Upphandling</w:t>
      </w:r>
      <w:proofErr w:type="spellEnd"/>
      <w:r>
        <w:t xml:space="preserve"> </w:t>
      </w:r>
      <w:proofErr w:type="spellStart"/>
      <w:r>
        <w:t>av</w:t>
      </w:r>
      <w:proofErr w:type="spellEnd"/>
      <w:r>
        <w:t xml:space="preserve"> </w:t>
      </w:r>
      <w:proofErr w:type="spellStart"/>
      <w:r>
        <w:t>linfärjetrafik</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69227A3B"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4C77602" w14:textId="77777777" w:rsidR="002230F1" w:rsidRDefault="00EC2631">
            <w:r>
              <w:t>Sammandrag</w:t>
            </w:r>
          </w:p>
        </w:tc>
        <w:tc>
          <w:tcPr>
            <w:tcW w:w="1474" w:type="dxa"/>
          </w:tcPr>
          <w:p w14:paraId="53072682"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45D25C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47E9032"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66E864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4ECE4D1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AB80FDC" w14:textId="77777777" w:rsidR="002230F1" w:rsidRDefault="00EC2631">
            <w:r>
              <w:t>Intäkter</w:t>
            </w:r>
          </w:p>
        </w:tc>
        <w:tc>
          <w:tcPr>
            <w:tcW w:w="1474" w:type="dxa"/>
          </w:tcPr>
          <w:p w14:paraId="3245506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8294A7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31A9E0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F2D7AD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E76E5A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B705407" w14:textId="77777777" w:rsidR="002230F1" w:rsidRDefault="00EC2631">
            <w:r>
              <w:t>Kostnader</w:t>
            </w:r>
          </w:p>
        </w:tc>
        <w:tc>
          <w:tcPr>
            <w:tcW w:w="1474" w:type="dxa"/>
          </w:tcPr>
          <w:p w14:paraId="7F54873A" w14:textId="77777777" w:rsidR="002230F1" w:rsidRDefault="00EC2631">
            <w:pPr>
              <w:cnfStyle w:val="000000000000" w:firstRow="0" w:lastRow="0" w:firstColumn="0" w:lastColumn="0" w:oddVBand="0" w:evenVBand="0" w:oddHBand="0" w:evenHBand="0" w:firstRowFirstColumn="0" w:firstRowLastColumn="0" w:lastRowFirstColumn="0" w:lastRowLastColumn="0"/>
            </w:pPr>
            <w:r>
              <w:t>-2 243 915</w:t>
            </w:r>
          </w:p>
        </w:tc>
        <w:tc>
          <w:tcPr>
            <w:tcW w:w="1474" w:type="dxa"/>
          </w:tcPr>
          <w:p w14:paraId="68D4B17B" w14:textId="77777777" w:rsidR="002230F1" w:rsidRDefault="00EC2631">
            <w:pPr>
              <w:cnfStyle w:val="000000000000" w:firstRow="0" w:lastRow="0" w:firstColumn="0" w:lastColumn="0" w:oddVBand="0" w:evenVBand="0" w:oddHBand="0" w:evenHBand="0" w:firstRowFirstColumn="0" w:firstRowLastColumn="0" w:lastRowFirstColumn="0" w:lastRowLastColumn="0"/>
            </w:pPr>
            <w:r>
              <w:t>-2 529 000</w:t>
            </w:r>
          </w:p>
        </w:tc>
        <w:tc>
          <w:tcPr>
            <w:tcW w:w="1474" w:type="dxa"/>
          </w:tcPr>
          <w:p w14:paraId="42A9ADC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27D5D7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6EE5FA8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25558EA" w14:textId="77777777" w:rsidR="002230F1" w:rsidRDefault="00EC2631">
            <w:r>
              <w:t>Anslag netto</w:t>
            </w:r>
          </w:p>
        </w:tc>
        <w:tc>
          <w:tcPr>
            <w:tcW w:w="1474" w:type="dxa"/>
          </w:tcPr>
          <w:p w14:paraId="2F40F5A8" w14:textId="77777777" w:rsidR="002230F1" w:rsidRDefault="00EC2631">
            <w:pPr>
              <w:cnfStyle w:val="000000000000" w:firstRow="0" w:lastRow="0" w:firstColumn="0" w:lastColumn="0" w:oddVBand="0" w:evenVBand="0" w:oddHBand="0" w:evenHBand="0" w:firstRowFirstColumn="0" w:firstRowLastColumn="0" w:lastRowFirstColumn="0" w:lastRowLastColumn="0"/>
            </w:pPr>
            <w:r>
              <w:t>-2 243 915</w:t>
            </w:r>
          </w:p>
        </w:tc>
        <w:tc>
          <w:tcPr>
            <w:tcW w:w="1474" w:type="dxa"/>
          </w:tcPr>
          <w:p w14:paraId="6A1CF00A" w14:textId="77777777" w:rsidR="002230F1" w:rsidRDefault="00EC2631">
            <w:pPr>
              <w:cnfStyle w:val="000000000000" w:firstRow="0" w:lastRow="0" w:firstColumn="0" w:lastColumn="0" w:oddVBand="0" w:evenVBand="0" w:oddHBand="0" w:evenHBand="0" w:firstRowFirstColumn="0" w:firstRowLastColumn="0" w:lastRowFirstColumn="0" w:lastRowLastColumn="0"/>
            </w:pPr>
            <w:r>
              <w:t>-2 529 000</w:t>
            </w:r>
          </w:p>
        </w:tc>
        <w:tc>
          <w:tcPr>
            <w:tcW w:w="1474" w:type="dxa"/>
          </w:tcPr>
          <w:p w14:paraId="7331B0C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458D4B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bl>
    <w:p w14:paraId="07C9CD4A" w14:textId="77777777" w:rsidR="002230F1" w:rsidRDefault="00EC2631">
      <w:pPr>
        <w:pStyle w:val="Rubrik5"/>
      </w:pPr>
      <w:r>
        <w:t>Budgetmotivering</w:t>
      </w:r>
    </w:p>
    <w:p w14:paraId="63D5503F" w14:textId="77777777" w:rsidR="002230F1" w:rsidRDefault="00EC2631">
      <w:r>
        <w:t>Föreslås att motiveringen under anslaget ändras.</w:t>
      </w:r>
    </w:p>
    <w:p w14:paraId="09745BDA" w14:textId="77777777" w:rsidR="002230F1" w:rsidRDefault="00EC2631">
      <w:pPr>
        <w:pStyle w:val="Rubrik5"/>
      </w:pPr>
      <w:r>
        <w:t>Utgifter</w:t>
      </w:r>
    </w:p>
    <w:p w14:paraId="4FF4814D" w14:textId="77777777" w:rsidR="002230F1" w:rsidRDefault="00EC2631">
      <w:r>
        <w:t>Landskapsregeringen inleder under året arbetet med att driftsprivatisera Björkö linfärja från år 2022 om upphandlingen kan visa på en kostnadsinbesparing jämfört med nuvarande trafik.</w:t>
      </w:r>
    </w:p>
    <w:p w14:paraId="72114F45" w14:textId="77777777" w:rsidR="002230F1" w:rsidRDefault="00EC2631">
      <w:pPr>
        <w:pStyle w:val="Rubrik2"/>
      </w:pPr>
      <w:r>
        <w:lastRenderedPageBreak/>
        <w:t>8 Myndigheter samt fristående enheter</w:t>
      </w:r>
    </w:p>
    <w:p w14:paraId="1D1B0447" w14:textId="77777777" w:rsidR="002230F1" w:rsidRDefault="00EC2631">
      <w:pPr>
        <w:pStyle w:val="Rubrik3"/>
      </w:pPr>
      <w:r>
        <w:t>827 Lotteriinspektionen</w:t>
      </w:r>
    </w:p>
    <w:p w14:paraId="307FD529" w14:textId="77777777" w:rsidR="002230F1" w:rsidRDefault="00EC2631">
      <w:pPr>
        <w:pStyle w:val="Rubrik4"/>
      </w:pPr>
      <w:proofErr w:type="gramStart"/>
      <w:r>
        <w:t>82700</w:t>
      </w:r>
      <w:proofErr w:type="gramEnd"/>
      <w:r>
        <w:t xml:space="preserve"> Lotteriinspektionen, verksamhet</w:t>
      </w:r>
    </w:p>
    <w:p w14:paraId="332156AB" w14:textId="77777777" w:rsidR="002230F1" w:rsidRDefault="00EC2631">
      <w:pPr>
        <w:pStyle w:val="HYP-Context"/>
      </w:pPr>
      <w:r>
        <w:rPr>
          <w:b/>
        </w:rPr>
        <w:t xml:space="preserve">Organisation: </w:t>
      </w:r>
      <w:r>
        <w:t xml:space="preserve">82700 </w:t>
      </w:r>
      <w:proofErr w:type="spellStart"/>
      <w:r>
        <w:t>Lotteriinspektionen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27BB4EEB"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106B09F" w14:textId="77777777" w:rsidR="002230F1" w:rsidRDefault="00EC2631">
            <w:r>
              <w:t>Sammandrag</w:t>
            </w:r>
          </w:p>
        </w:tc>
        <w:tc>
          <w:tcPr>
            <w:tcW w:w="1474" w:type="dxa"/>
          </w:tcPr>
          <w:p w14:paraId="18B276B7"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18111BE"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F924F89"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4B02065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39D5AAD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7CF5022" w14:textId="77777777" w:rsidR="002230F1" w:rsidRDefault="00EC2631">
            <w:r>
              <w:t>Intäkter</w:t>
            </w:r>
          </w:p>
        </w:tc>
        <w:tc>
          <w:tcPr>
            <w:tcW w:w="1474" w:type="dxa"/>
          </w:tcPr>
          <w:p w14:paraId="4741FC1F" w14:textId="77777777" w:rsidR="002230F1" w:rsidRDefault="00EC2631">
            <w:pPr>
              <w:cnfStyle w:val="000000000000" w:firstRow="0" w:lastRow="0" w:firstColumn="0" w:lastColumn="0" w:oddVBand="0" w:evenVBand="0" w:oddHBand="0" w:evenHBand="0" w:firstRowFirstColumn="0" w:firstRowLastColumn="0" w:lastRowFirstColumn="0" w:lastRowLastColumn="0"/>
            </w:pPr>
            <w:r>
              <w:t>125 000</w:t>
            </w:r>
          </w:p>
        </w:tc>
        <w:tc>
          <w:tcPr>
            <w:tcW w:w="1474" w:type="dxa"/>
          </w:tcPr>
          <w:p w14:paraId="49720DF3" w14:textId="77777777" w:rsidR="002230F1" w:rsidRDefault="00EC2631">
            <w:pPr>
              <w:cnfStyle w:val="000000000000" w:firstRow="0" w:lastRow="0" w:firstColumn="0" w:lastColumn="0" w:oddVBand="0" w:evenVBand="0" w:oddHBand="0" w:evenHBand="0" w:firstRowFirstColumn="0" w:firstRowLastColumn="0" w:lastRowFirstColumn="0" w:lastRowLastColumn="0"/>
            </w:pPr>
            <w:r>
              <w:t>115 000</w:t>
            </w:r>
          </w:p>
        </w:tc>
        <w:tc>
          <w:tcPr>
            <w:tcW w:w="1474" w:type="dxa"/>
          </w:tcPr>
          <w:p w14:paraId="378DF13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B6B2E22" w14:textId="77777777" w:rsidR="002230F1" w:rsidRDefault="00EC2631">
            <w:pPr>
              <w:cnfStyle w:val="000000000000" w:firstRow="0" w:lastRow="0" w:firstColumn="0" w:lastColumn="0" w:oddVBand="0" w:evenVBand="0" w:oddHBand="0" w:evenHBand="0" w:firstRowFirstColumn="0" w:firstRowLastColumn="0" w:lastRowFirstColumn="0" w:lastRowLastColumn="0"/>
            </w:pPr>
            <w:r>
              <w:t>-2 000</w:t>
            </w:r>
          </w:p>
        </w:tc>
      </w:tr>
      <w:tr w:rsidR="002230F1" w14:paraId="2D5B56C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506CCF2" w14:textId="77777777" w:rsidR="002230F1" w:rsidRDefault="00EC2631">
            <w:r>
              <w:t>Kostnader</w:t>
            </w:r>
          </w:p>
        </w:tc>
        <w:tc>
          <w:tcPr>
            <w:tcW w:w="1474" w:type="dxa"/>
          </w:tcPr>
          <w:p w14:paraId="00F14286" w14:textId="77777777" w:rsidR="002230F1" w:rsidRDefault="00EC2631">
            <w:pPr>
              <w:cnfStyle w:val="000000000000" w:firstRow="0" w:lastRow="0" w:firstColumn="0" w:lastColumn="0" w:oddVBand="0" w:evenVBand="0" w:oddHBand="0" w:evenHBand="0" w:firstRowFirstColumn="0" w:firstRowLastColumn="0" w:lastRowFirstColumn="0" w:lastRowLastColumn="0"/>
            </w:pPr>
            <w:r>
              <w:t>-88 483</w:t>
            </w:r>
          </w:p>
        </w:tc>
        <w:tc>
          <w:tcPr>
            <w:tcW w:w="1474" w:type="dxa"/>
          </w:tcPr>
          <w:p w14:paraId="4291C3A7" w14:textId="77777777" w:rsidR="002230F1" w:rsidRDefault="00EC2631">
            <w:pPr>
              <w:cnfStyle w:val="000000000000" w:firstRow="0" w:lastRow="0" w:firstColumn="0" w:lastColumn="0" w:oddVBand="0" w:evenVBand="0" w:oddHBand="0" w:evenHBand="0" w:firstRowFirstColumn="0" w:firstRowLastColumn="0" w:lastRowFirstColumn="0" w:lastRowLastColumn="0"/>
            </w:pPr>
            <w:r>
              <w:t>-115 000</w:t>
            </w:r>
          </w:p>
        </w:tc>
        <w:tc>
          <w:tcPr>
            <w:tcW w:w="1474" w:type="dxa"/>
          </w:tcPr>
          <w:p w14:paraId="6D0BC79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7F5D78E" w14:textId="77777777" w:rsidR="002230F1" w:rsidRDefault="00EC2631">
            <w:pPr>
              <w:cnfStyle w:val="000000000000" w:firstRow="0" w:lastRow="0" w:firstColumn="0" w:lastColumn="0" w:oddVBand="0" w:evenVBand="0" w:oddHBand="0" w:evenHBand="0" w:firstRowFirstColumn="0" w:firstRowLastColumn="0" w:lastRowFirstColumn="0" w:lastRowLastColumn="0"/>
            </w:pPr>
            <w:r>
              <w:t>2 000</w:t>
            </w:r>
          </w:p>
        </w:tc>
      </w:tr>
      <w:tr w:rsidR="002230F1" w14:paraId="0063F83F"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41DC5D3" w14:textId="77777777" w:rsidR="002230F1" w:rsidRDefault="00EC2631">
            <w:r>
              <w:t>Anslag netto</w:t>
            </w:r>
          </w:p>
        </w:tc>
        <w:tc>
          <w:tcPr>
            <w:tcW w:w="1474" w:type="dxa"/>
          </w:tcPr>
          <w:p w14:paraId="253AF0D8" w14:textId="77777777" w:rsidR="002230F1" w:rsidRDefault="00EC2631">
            <w:pPr>
              <w:cnfStyle w:val="000000000000" w:firstRow="0" w:lastRow="0" w:firstColumn="0" w:lastColumn="0" w:oddVBand="0" w:evenVBand="0" w:oddHBand="0" w:evenHBand="0" w:firstRowFirstColumn="0" w:firstRowLastColumn="0" w:lastRowFirstColumn="0" w:lastRowLastColumn="0"/>
            </w:pPr>
            <w:r>
              <w:t>36 517</w:t>
            </w:r>
          </w:p>
        </w:tc>
        <w:tc>
          <w:tcPr>
            <w:tcW w:w="1474" w:type="dxa"/>
          </w:tcPr>
          <w:p w14:paraId="613642FE"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79B4F0C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D85C85A"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16372A4F" w14:textId="77777777" w:rsidR="002230F1" w:rsidRDefault="00EC2631">
      <w:pPr>
        <w:pStyle w:val="Rubrik5"/>
      </w:pPr>
      <w:r>
        <w:t>Budgetmotivering</w:t>
      </w:r>
    </w:p>
    <w:p w14:paraId="5D5ECCA0" w14:textId="77777777" w:rsidR="002230F1" w:rsidRDefault="00EC2631">
      <w:r>
        <w:t>Föreslås ett nettoanslag.</w:t>
      </w:r>
    </w:p>
    <w:p w14:paraId="18DCF99D" w14:textId="77777777" w:rsidR="002230F1" w:rsidRDefault="00EC2631">
      <w:pPr>
        <w:pStyle w:val="Rubrik5"/>
      </w:pPr>
      <w:r>
        <w:t>Inkomster</w:t>
      </w:r>
    </w:p>
    <w:p w14:paraId="7060BFC5" w14:textId="77777777" w:rsidR="002230F1" w:rsidRDefault="00EC2631">
      <w:r>
        <w:t xml:space="preserve">Lotteriinspektionen erhåller ersättning om </w:t>
      </w:r>
      <w:proofErr w:type="gramStart"/>
      <w:r>
        <w:t>34.500</w:t>
      </w:r>
      <w:proofErr w:type="gramEnd"/>
      <w:r>
        <w:t xml:space="preserve"> euro för utförande av statliga förvaltningsuppgifter enligt Republikens presidents förordning om skötseln på Åland av vissa uppgifter enligt lagen om förhindrande av penningtvätt och av finansiering av terrorism (FFS 500/2018).</w:t>
      </w:r>
    </w:p>
    <w:p w14:paraId="4AA9CA33" w14:textId="77777777" w:rsidR="002230F1" w:rsidRDefault="00EC2631">
      <w:r>
        <w:t xml:space="preserve">Enligt landskapslag om lotterier (2016:11) ska den som anordnar penningspel betala landskapet för kostnaden. Lotteriinspektionen beslutar om avgifter som ska uppbäras för myndighetens verksamhet. Myndighetens avgifter för verksamhetsår 2021 föreslås, med beaktande av ersättningen från staten, uppgå till </w:t>
      </w:r>
      <w:proofErr w:type="gramStart"/>
      <w:r>
        <w:t>78.500</w:t>
      </w:r>
      <w:proofErr w:type="gramEnd"/>
      <w:r>
        <w:t xml:space="preserve"> euro så att full kostnadstäckning uppnås. Vid dimensioneringen av avgiften har även en inbesparing om </w:t>
      </w:r>
      <w:proofErr w:type="gramStart"/>
      <w:r>
        <w:t>2.000</w:t>
      </w:r>
      <w:proofErr w:type="gramEnd"/>
      <w:r>
        <w:t xml:space="preserve"> euro beaktats.</w:t>
      </w:r>
    </w:p>
    <w:p w14:paraId="6EBED413" w14:textId="77777777" w:rsidR="002230F1" w:rsidRDefault="00EC2631">
      <w:pPr>
        <w:pStyle w:val="Rubrik5"/>
      </w:pPr>
      <w:r>
        <w:t>Utgifter</w:t>
      </w:r>
    </w:p>
    <w:p w14:paraId="29DADD08" w14:textId="77777777" w:rsidR="002230F1" w:rsidRDefault="00EC2631">
      <w:r>
        <w:t xml:space="preserve">Föreslås en minskning om </w:t>
      </w:r>
      <w:proofErr w:type="gramStart"/>
      <w:r>
        <w:t>2.000</w:t>
      </w:r>
      <w:proofErr w:type="gramEnd"/>
      <w:r>
        <w:t xml:space="preserve"> euro då resekostnaderna minskat </w:t>
      </w:r>
      <w:proofErr w:type="spellStart"/>
      <w:r>
        <w:t>p.g.a</w:t>
      </w:r>
      <w:proofErr w:type="spellEnd"/>
      <w:r>
        <w:t xml:space="preserve"> reserestriktioner.</w:t>
      </w:r>
    </w:p>
    <w:p w14:paraId="4C5E46C2" w14:textId="77777777" w:rsidR="002230F1" w:rsidRDefault="00EC2631">
      <w:pPr>
        <w:pStyle w:val="Rubrik3"/>
      </w:pPr>
      <w:r>
        <w:t>840 Ålands hälso- och sjukvård</w:t>
      </w:r>
    </w:p>
    <w:p w14:paraId="57CD6BEC" w14:textId="77777777" w:rsidR="002230F1" w:rsidRDefault="00EC2631">
      <w:pPr>
        <w:pStyle w:val="Rubrik4"/>
      </w:pPr>
      <w:r>
        <w:t>84000 Ålands hälso- och sjukvård, verksamhet</w:t>
      </w:r>
    </w:p>
    <w:tbl>
      <w:tblPr>
        <w:tblStyle w:val="Tabellrutnt"/>
        <w:tblW w:w="0" w:type="auto"/>
        <w:tblLook w:val="04A0" w:firstRow="1" w:lastRow="0" w:firstColumn="1" w:lastColumn="0" w:noHBand="0" w:noVBand="1"/>
      </w:tblPr>
      <w:tblGrid>
        <w:gridCol w:w="3813"/>
        <w:gridCol w:w="1475"/>
        <w:gridCol w:w="1348"/>
        <w:gridCol w:w="1221"/>
        <w:gridCol w:w="1215"/>
      </w:tblGrid>
      <w:tr w:rsidR="002230F1" w14:paraId="0C640E75"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dxa"/>
          </w:tcPr>
          <w:p w14:paraId="7EB228B4" w14:textId="77777777" w:rsidR="002230F1" w:rsidRDefault="00EC2631">
            <w:r>
              <w:t>Sammandrag</w:t>
            </w:r>
          </w:p>
        </w:tc>
        <w:tc>
          <w:tcPr>
            <w:tcW w:w="1566" w:type="dxa"/>
          </w:tcPr>
          <w:p w14:paraId="13D077C8" w14:textId="77777777" w:rsidR="002230F1" w:rsidRDefault="00EC2631">
            <w:pPr>
              <w:cnfStyle w:val="100000000000" w:firstRow="1" w:lastRow="0" w:firstColumn="0" w:lastColumn="0" w:oddVBand="0" w:evenVBand="0" w:oddHBand="0" w:evenHBand="0" w:firstRowFirstColumn="0" w:firstRowLastColumn="0" w:lastRowFirstColumn="0" w:lastRowLastColumn="0"/>
            </w:pPr>
            <w:r>
              <w:t>Bokslut 2020</w:t>
            </w:r>
          </w:p>
        </w:tc>
        <w:tc>
          <w:tcPr>
            <w:tcW w:w="1421" w:type="dxa"/>
          </w:tcPr>
          <w:p w14:paraId="3F8FE6D5" w14:textId="77777777" w:rsidR="002230F1" w:rsidRDefault="00EC2631">
            <w:pPr>
              <w:cnfStyle w:val="100000000000" w:firstRow="1" w:lastRow="0" w:firstColumn="0" w:lastColumn="0" w:oddVBand="0" w:evenVBand="0" w:oddHBand="0" w:evenHBand="0" w:firstRowFirstColumn="0" w:firstRowLastColumn="0" w:lastRowFirstColumn="0" w:lastRowLastColumn="0"/>
            </w:pPr>
            <w:r>
              <w:t>Budget 2021</w:t>
            </w:r>
          </w:p>
        </w:tc>
        <w:tc>
          <w:tcPr>
            <w:tcW w:w="1310" w:type="dxa"/>
          </w:tcPr>
          <w:p w14:paraId="0E97558B"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w:t>
            </w:r>
          </w:p>
        </w:tc>
        <w:tc>
          <w:tcPr>
            <w:tcW w:w="1266" w:type="dxa"/>
          </w:tcPr>
          <w:p w14:paraId="5EB9790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w:t>
            </w:r>
          </w:p>
        </w:tc>
      </w:tr>
      <w:tr w:rsidR="002230F1" w14:paraId="680438AB"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758B51FA" w14:textId="77777777" w:rsidR="002230F1" w:rsidRDefault="00EC2631">
            <w:r>
              <w:t>Verksamhetens intäkter</w:t>
            </w:r>
          </w:p>
        </w:tc>
        <w:tc>
          <w:tcPr>
            <w:tcW w:w="1566" w:type="dxa"/>
          </w:tcPr>
          <w:p w14:paraId="7CD4DBDA" w14:textId="77777777" w:rsidR="002230F1" w:rsidRDefault="00EC2631">
            <w:pPr>
              <w:cnfStyle w:val="000000000000" w:firstRow="0" w:lastRow="0" w:firstColumn="0" w:lastColumn="0" w:oddVBand="0" w:evenVBand="0" w:oddHBand="0" w:evenHBand="0" w:firstRowFirstColumn="0" w:firstRowLastColumn="0" w:lastRowFirstColumn="0" w:lastRowLastColumn="0"/>
            </w:pPr>
            <w:r>
              <w:t>13 740 264</w:t>
            </w:r>
          </w:p>
        </w:tc>
        <w:tc>
          <w:tcPr>
            <w:tcW w:w="1421" w:type="dxa"/>
          </w:tcPr>
          <w:p w14:paraId="0D033A1A" w14:textId="77777777" w:rsidR="002230F1" w:rsidRDefault="00EC2631">
            <w:pPr>
              <w:cnfStyle w:val="000000000000" w:firstRow="0" w:lastRow="0" w:firstColumn="0" w:lastColumn="0" w:oddVBand="0" w:evenVBand="0" w:oddHBand="0" w:evenHBand="0" w:firstRowFirstColumn="0" w:firstRowLastColumn="0" w:lastRowFirstColumn="0" w:lastRowLastColumn="0"/>
            </w:pPr>
            <w:r>
              <w:t>8 108 000</w:t>
            </w:r>
          </w:p>
        </w:tc>
        <w:tc>
          <w:tcPr>
            <w:tcW w:w="1310" w:type="dxa"/>
          </w:tcPr>
          <w:p w14:paraId="4FD8AD5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266" w:type="dxa"/>
          </w:tcPr>
          <w:p w14:paraId="467DED4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12E1C61"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04FEF8B4" w14:textId="77777777" w:rsidR="002230F1" w:rsidRDefault="00EC2631">
            <w:r>
              <w:t>Verksamhetens kostnader</w:t>
            </w:r>
          </w:p>
        </w:tc>
        <w:tc>
          <w:tcPr>
            <w:tcW w:w="1566" w:type="dxa"/>
          </w:tcPr>
          <w:p w14:paraId="4497B92D" w14:textId="77777777" w:rsidR="002230F1" w:rsidRDefault="00EC2631">
            <w:pPr>
              <w:cnfStyle w:val="000000000000" w:firstRow="0" w:lastRow="0" w:firstColumn="0" w:lastColumn="0" w:oddVBand="0" w:evenVBand="0" w:oddHBand="0" w:evenHBand="0" w:firstRowFirstColumn="0" w:firstRowLastColumn="0" w:lastRowFirstColumn="0" w:lastRowLastColumn="0"/>
            </w:pPr>
            <w:r>
              <w:t>-98 458 939</w:t>
            </w:r>
          </w:p>
        </w:tc>
        <w:tc>
          <w:tcPr>
            <w:tcW w:w="1421" w:type="dxa"/>
          </w:tcPr>
          <w:p w14:paraId="0BA7DE80" w14:textId="77777777" w:rsidR="002230F1" w:rsidRDefault="00EC2631">
            <w:pPr>
              <w:cnfStyle w:val="000000000000" w:firstRow="0" w:lastRow="0" w:firstColumn="0" w:lastColumn="0" w:oddVBand="0" w:evenVBand="0" w:oddHBand="0" w:evenHBand="0" w:firstRowFirstColumn="0" w:firstRowLastColumn="0" w:lastRowFirstColumn="0" w:lastRowLastColumn="0"/>
            </w:pPr>
            <w:r>
              <w:t>-99 127 000</w:t>
            </w:r>
          </w:p>
        </w:tc>
        <w:tc>
          <w:tcPr>
            <w:tcW w:w="1310" w:type="dxa"/>
          </w:tcPr>
          <w:p w14:paraId="420F7E3C" w14:textId="77777777" w:rsidR="002230F1" w:rsidRDefault="00EC2631">
            <w:pPr>
              <w:cnfStyle w:val="000000000000" w:firstRow="0" w:lastRow="0" w:firstColumn="0" w:lastColumn="0" w:oddVBand="0" w:evenVBand="0" w:oddHBand="0" w:evenHBand="0" w:firstRowFirstColumn="0" w:firstRowLastColumn="0" w:lastRowFirstColumn="0" w:lastRowLastColumn="0"/>
            </w:pPr>
            <w:r>
              <w:t>-10 000</w:t>
            </w:r>
          </w:p>
        </w:tc>
        <w:tc>
          <w:tcPr>
            <w:tcW w:w="1266" w:type="dxa"/>
          </w:tcPr>
          <w:p w14:paraId="676AA44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39E375F5"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6103791F" w14:textId="77777777" w:rsidR="002230F1" w:rsidRDefault="00EC2631">
            <w:r>
              <w:rPr>
                <w:b/>
              </w:rPr>
              <w:t>Verksamhetsbidrag</w:t>
            </w:r>
          </w:p>
        </w:tc>
        <w:tc>
          <w:tcPr>
            <w:tcW w:w="1566" w:type="dxa"/>
          </w:tcPr>
          <w:p w14:paraId="5D4A89D4"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-84 718 675</w:t>
            </w:r>
          </w:p>
        </w:tc>
        <w:tc>
          <w:tcPr>
            <w:tcW w:w="1421" w:type="dxa"/>
          </w:tcPr>
          <w:p w14:paraId="0F968114"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-91 019 000</w:t>
            </w:r>
          </w:p>
        </w:tc>
        <w:tc>
          <w:tcPr>
            <w:tcW w:w="1310" w:type="dxa"/>
          </w:tcPr>
          <w:p w14:paraId="1BE2A7CC"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-10 000</w:t>
            </w:r>
          </w:p>
        </w:tc>
        <w:tc>
          <w:tcPr>
            <w:tcW w:w="1266" w:type="dxa"/>
          </w:tcPr>
          <w:p w14:paraId="614BF42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BCC1851"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66310B66" w14:textId="77777777" w:rsidR="002230F1" w:rsidRDefault="00EC2631">
            <w:r>
              <w:t>Finansiella intäkter och kostnader</w:t>
            </w:r>
          </w:p>
        </w:tc>
        <w:tc>
          <w:tcPr>
            <w:tcW w:w="1566" w:type="dxa"/>
          </w:tcPr>
          <w:p w14:paraId="028F2844" w14:textId="77777777" w:rsidR="002230F1" w:rsidRDefault="00EC2631">
            <w:pPr>
              <w:cnfStyle w:val="000000000000" w:firstRow="0" w:lastRow="0" w:firstColumn="0" w:lastColumn="0" w:oddVBand="0" w:evenVBand="0" w:oddHBand="0" w:evenHBand="0" w:firstRowFirstColumn="0" w:firstRowLastColumn="0" w:lastRowFirstColumn="0" w:lastRowLastColumn="0"/>
            </w:pPr>
            <w:r>
              <w:t>-6 004</w:t>
            </w:r>
          </w:p>
        </w:tc>
        <w:tc>
          <w:tcPr>
            <w:tcW w:w="1421" w:type="dxa"/>
          </w:tcPr>
          <w:p w14:paraId="490874DF" w14:textId="77777777" w:rsidR="002230F1" w:rsidRDefault="00EC2631">
            <w:pPr>
              <w:cnfStyle w:val="000000000000" w:firstRow="0" w:lastRow="0" w:firstColumn="0" w:lastColumn="0" w:oddVBand="0" w:evenVBand="0" w:oddHBand="0" w:evenHBand="0" w:firstRowFirstColumn="0" w:firstRowLastColumn="0" w:lastRowFirstColumn="0" w:lastRowLastColumn="0"/>
            </w:pPr>
            <w:r>
              <w:t>23 000</w:t>
            </w:r>
          </w:p>
        </w:tc>
        <w:tc>
          <w:tcPr>
            <w:tcW w:w="1310" w:type="dxa"/>
          </w:tcPr>
          <w:p w14:paraId="6478636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266" w:type="dxa"/>
          </w:tcPr>
          <w:p w14:paraId="7989854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69BBC095"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4FCDB590" w14:textId="77777777" w:rsidR="002230F1" w:rsidRDefault="00EC2631">
            <w:r>
              <w:rPr>
                <w:b/>
              </w:rPr>
              <w:t>Årsbidrag</w:t>
            </w:r>
          </w:p>
        </w:tc>
        <w:tc>
          <w:tcPr>
            <w:tcW w:w="1566" w:type="dxa"/>
          </w:tcPr>
          <w:p w14:paraId="21BB42DC"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-84 724 679</w:t>
            </w:r>
          </w:p>
        </w:tc>
        <w:tc>
          <w:tcPr>
            <w:tcW w:w="1421" w:type="dxa"/>
          </w:tcPr>
          <w:p w14:paraId="2800BAD4"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-90 996 000</w:t>
            </w:r>
          </w:p>
        </w:tc>
        <w:tc>
          <w:tcPr>
            <w:tcW w:w="1310" w:type="dxa"/>
          </w:tcPr>
          <w:p w14:paraId="3F0C26BD"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-10 000</w:t>
            </w:r>
          </w:p>
        </w:tc>
        <w:tc>
          <w:tcPr>
            <w:tcW w:w="1266" w:type="dxa"/>
          </w:tcPr>
          <w:p w14:paraId="503704B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6141774"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62D7FC81" w14:textId="77777777" w:rsidR="002230F1" w:rsidRDefault="00EC2631">
            <w:r>
              <w:t>Avskrivningar enligt plan</w:t>
            </w:r>
          </w:p>
        </w:tc>
        <w:tc>
          <w:tcPr>
            <w:tcW w:w="1566" w:type="dxa"/>
          </w:tcPr>
          <w:p w14:paraId="12FEBBAE" w14:textId="77777777" w:rsidR="002230F1" w:rsidRDefault="00EC2631">
            <w:pPr>
              <w:cnfStyle w:val="000000000000" w:firstRow="0" w:lastRow="0" w:firstColumn="0" w:lastColumn="0" w:oddVBand="0" w:evenVBand="0" w:oddHBand="0" w:evenHBand="0" w:firstRowFirstColumn="0" w:firstRowLastColumn="0" w:lastRowFirstColumn="0" w:lastRowLastColumn="0"/>
            </w:pPr>
            <w:r>
              <w:t>-1 679 115</w:t>
            </w:r>
          </w:p>
        </w:tc>
        <w:tc>
          <w:tcPr>
            <w:tcW w:w="1421" w:type="dxa"/>
          </w:tcPr>
          <w:p w14:paraId="5172BB61" w14:textId="77777777" w:rsidR="002230F1" w:rsidRDefault="00EC2631">
            <w:pPr>
              <w:cnfStyle w:val="000000000000" w:firstRow="0" w:lastRow="0" w:firstColumn="0" w:lastColumn="0" w:oddVBand="0" w:evenVBand="0" w:oddHBand="0" w:evenHBand="0" w:firstRowFirstColumn="0" w:firstRowLastColumn="0" w:lastRowFirstColumn="0" w:lastRowLastColumn="0"/>
            </w:pPr>
            <w:r>
              <w:t>-1 810 000</w:t>
            </w:r>
          </w:p>
        </w:tc>
        <w:tc>
          <w:tcPr>
            <w:tcW w:w="1310" w:type="dxa"/>
          </w:tcPr>
          <w:p w14:paraId="398B68C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266" w:type="dxa"/>
          </w:tcPr>
          <w:p w14:paraId="343F93C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6D256BF" w14:textId="77777777" w:rsidTr="002230F1">
        <w:tc>
          <w:tcPr>
            <w:cnfStyle w:val="001000000000" w:firstRow="0" w:lastRow="0" w:firstColumn="1" w:lastColumn="0" w:oddVBand="0" w:evenVBand="0" w:oddHBand="0" w:evenHBand="0" w:firstRowFirstColumn="0" w:firstRowLastColumn="0" w:lastRowFirstColumn="0" w:lastRowLastColumn="0"/>
            <w:tcW w:w="4075" w:type="dxa"/>
          </w:tcPr>
          <w:p w14:paraId="4BD4636E" w14:textId="77777777" w:rsidR="002230F1" w:rsidRDefault="00EC2631">
            <w:r>
              <w:rPr>
                <w:b/>
              </w:rPr>
              <w:t>Räkenskapsperiodens under- eller överskott</w:t>
            </w:r>
          </w:p>
        </w:tc>
        <w:tc>
          <w:tcPr>
            <w:tcW w:w="1566" w:type="dxa"/>
          </w:tcPr>
          <w:p w14:paraId="2DF745D5"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-86 403 794</w:t>
            </w:r>
          </w:p>
        </w:tc>
        <w:tc>
          <w:tcPr>
            <w:tcW w:w="1421" w:type="dxa"/>
          </w:tcPr>
          <w:p w14:paraId="023ED22D"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-92 806 000</w:t>
            </w:r>
          </w:p>
        </w:tc>
        <w:tc>
          <w:tcPr>
            <w:tcW w:w="1310" w:type="dxa"/>
          </w:tcPr>
          <w:p w14:paraId="3F11BB00"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-10 000</w:t>
            </w:r>
          </w:p>
        </w:tc>
        <w:tc>
          <w:tcPr>
            <w:tcW w:w="1266" w:type="dxa"/>
          </w:tcPr>
          <w:p w14:paraId="263FC0C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bl>
    <w:p w14:paraId="7E56C4C9" w14:textId="77777777" w:rsidR="002230F1" w:rsidRDefault="00EC2631">
      <w:pPr>
        <w:pStyle w:val="Rubrik5"/>
      </w:pPr>
      <w:r>
        <w:t>Budgetmotivering</w:t>
      </w:r>
    </w:p>
    <w:p w14:paraId="61C84655" w14:textId="77777777" w:rsidR="002230F1" w:rsidRDefault="00EC2631">
      <w:r>
        <w:t>Föreslås inget ändrat anslag.</w:t>
      </w:r>
    </w:p>
    <w:p w14:paraId="5B3F19B2" w14:textId="77777777" w:rsidR="002230F1" w:rsidRDefault="00EC2631">
      <w:pPr>
        <w:pStyle w:val="Rubrik5"/>
      </w:pPr>
      <w:r>
        <w:t>Utgifter</w:t>
      </w:r>
    </w:p>
    <w:p w14:paraId="1EC9B44F" w14:textId="77777777" w:rsidR="002230F1" w:rsidRDefault="00EC2631">
      <w:r>
        <w:t xml:space="preserve">Vid uppgörandet av budgeten för ÅHS år 2021 var pandemisituationen ytterst osäker. Under våren har situationen förvärrats. Kostnaderna för provtagning, infektionsmottagning och smittspårning har överstigit budgeten med betydande belopp. Samtidigt har viss annan verksamhet inte kunnat genomföras enligt plan. Vaccineringen har kommit igång men gått långsammare än planerat på grund </w:t>
      </w:r>
      <w:r>
        <w:lastRenderedPageBreak/>
        <w:t xml:space="preserve">av mindre leveranser. Oklarhet råder om det kommer att finnas möjlighet att ansöka om statligt stöd för </w:t>
      </w:r>
      <w:proofErr w:type="spellStart"/>
      <w:r>
        <w:t>coronakostnader</w:t>
      </w:r>
      <w:proofErr w:type="spellEnd"/>
      <w:r>
        <w:t xml:space="preserve"> även år 2021. Landskapsregeringen återkommer vid behov till lagtinget i ett senare förslag till tilläggsbudget.</w:t>
      </w:r>
    </w:p>
    <w:p w14:paraId="3B16EABB" w14:textId="77777777" w:rsidR="002230F1" w:rsidRDefault="00EC2631">
      <w:pPr>
        <w:pStyle w:val="Rubrik3"/>
      </w:pPr>
      <w:r>
        <w:t>850 Högskolan på Åland</w:t>
      </w:r>
    </w:p>
    <w:p w14:paraId="7937CBF7" w14:textId="77777777" w:rsidR="002230F1" w:rsidRDefault="00EC2631">
      <w:pPr>
        <w:pStyle w:val="Rubrik4"/>
      </w:pPr>
      <w:r>
        <w:t>85000 Högskolan på Åland</w:t>
      </w:r>
    </w:p>
    <w:p w14:paraId="6C98C03C" w14:textId="77777777" w:rsidR="002230F1" w:rsidRDefault="00EC2631">
      <w:pPr>
        <w:pStyle w:val="HYP-Context"/>
      </w:pPr>
      <w:r>
        <w:rPr>
          <w:b/>
        </w:rPr>
        <w:t xml:space="preserve">Organisation: </w:t>
      </w:r>
      <w:r>
        <w:t xml:space="preserve">85000 </w:t>
      </w:r>
      <w:proofErr w:type="spellStart"/>
      <w:r>
        <w:t>Högskolan</w:t>
      </w:r>
      <w:proofErr w:type="spellEnd"/>
      <w:r>
        <w:t xml:space="preserve"> </w:t>
      </w:r>
      <w:proofErr w:type="spellStart"/>
      <w:r>
        <w:t>på</w:t>
      </w:r>
      <w:proofErr w:type="spellEnd"/>
      <w:r>
        <w:t xml:space="preserve"> </w:t>
      </w:r>
      <w:proofErr w:type="spellStart"/>
      <w:r>
        <w:t>Åland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7BF42A3A"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B13A13A" w14:textId="77777777" w:rsidR="002230F1" w:rsidRDefault="00EC2631">
            <w:r>
              <w:t>Sammandrag</w:t>
            </w:r>
          </w:p>
        </w:tc>
        <w:tc>
          <w:tcPr>
            <w:tcW w:w="1474" w:type="dxa"/>
          </w:tcPr>
          <w:p w14:paraId="7B1D0968"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23FEC4BB"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7FCE0DC6"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1EF36EF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6F8DA32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104FDFC" w14:textId="77777777" w:rsidR="002230F1" w:rsidRDefault="00EC2631">
            <w:r>
              <w:t>Försäljningsintäkter</w:t>
            </w:r>
          </w:p>
        </w:tc>
        <w:tc>
          <w:tcPr>
            <w:tcW w:w="1474" w:type="dxa"/>
          </w:tcPr>
          <w:p w14:paraId="1790A3C3" w14:textId="77777777" w:rsidR="002230F1" w:rsidRDefault="00EC2631">
            <w:pPr>
              <w:cnfStyle w:val="000000000000" w:firstRow="0" w:lastRow="0" w:firstColumn="0" w:lastColumn="0" w:oddVBand="0" w:evenVBand="0" w:oddHBand="0" w:evenHBand="0" w:firstRowFirstColumn="0" w:firstRowLastColumn="0" w:lastRowFirstColumn="0" w:lastRowLastColumn="0"/>
            </w:pPr>
            <w:r>
              <w:t>43 004</w:t>
            </w:r>
          </w:p>
        </w:tc>
        <w:tc>
          <w:tcPr>
            <w:tcW w:w="1474" w:type="dxa"/>
          </w:tcPr>
          <w:p w14:paraId="22E722F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8344CB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971030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5A245B9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7B985FC" w14:textId="77777777" w:rsidR="002230F1" w:rsidRDefault="00EC2631">
            <w:r>
              <w:t>Avgiftsintäkter</w:t>
            </w:r>
          </w:p>
        </w:tc>
        <w:tc>
          <w:tcPr>
            <w:tcW w:w="1474" w:type="dxa"/>
          </w:tcPr>
          <w:p w14:paraId="1355D49D" w14:textId="77777777" w:rsidR="002230F1" w:rsidRDefault="00EC2631">
            <w:pPr>
              <w:cnfStyle w:val="000000000000" w:firstRow="0" w:lastRow="0" w:firstColumn="0" w:lastColumn="0" w:oddVBand="0" w:evenVBand="0" w:oddHBand="0" w:evenHBand="0" w:firstRowFirstColumn="0" w:firstRowLastColumn="0" w:lastRowFirstColumn="0" w:lastRowLastColumn="0"/>
            </w:pPr>
            <w:r>
              <w:t>7 476 953</w:t>
            </w:r>
          </w:p>
        </w:tc>
        <w:tc>
          <w:tcPr>
            <w:tcW w:w="1474" w:type="dxa"/>
          </w:tcPr>
          <w:p w14:paraId="5ECA4A20" w14:textId="77777777" w:rsidR="002230F1" w:rsidRDefault="00EC2631">
            <w:pPr>
              <w:cnfStyle w:val="000000000000" w:firstRow="0" w:lastRow="0" w:firstColumn="0" w:lastColumn="0" w:oddVBand="0" w:evenVBand="0" w:oddHBand="0" w:evenHBand="0" w:firstRowFirstColumn="0" w:firstRowLastColumn="0" w:lastRowFirstColumn="0" w:lastRowLastColumn="0"/>
            </w:pPr>
            <w:r>
              <w:t>7 575 000</w:t>
            </w:r>
          </w:p>
        </w:tc>
        <w:tc>
          <w:tcPr>
            <w:tcW w:w="1474" w:type="dxa"/>
          </w:tcPr>
          <w:p w14:paraId="118A853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A2575C9"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r w:rsidR="002230F1" w14:paraId="7EF27053"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FDA72D7" w14:textId="77777777" w:rsidR="002230F1" w:rsidRDefault="00EC2631">
            <w:r>
              <w:t>Erhållna bidrag</w:t>
            </w:r>
          </w:p>
        </w:tc>
        <w:tc>
          <w:tcPr>
            <w:tcW w:w="1474" w:type="dxa"/>
          </w:tcPr>
          <w:p w14:paraId="3A748AC8" w14:textId="77777777" w:rsidR="002230F1" w:rsidRDefault="00EC2631">
            <w:pPr>
              <w:cnfStyle w:val="000000000000" w:firstRow="0" w:lastRow="0" w:firstColumn="0" w:lastColumn="0" w:oddVBand="0" w:evenVBand="0" w:oddHBand="0" w:evenHBand="0" w:firstRowFirstColumn="0" w:firstRowLastColumn="0" w:lastRowFirstColumn="0" w:lastRowLastColumn="0"/>
            </w:pPr>
            <w:r>
              <w:t>56 245</w:t>
            </w:r>
          </w:p>
        </w:tc>
        <w:tc>
          <w:tcPr>
            <w:tcW w:w="1474" w:type="dxa"/>
          </w:tcPr>
          <w:p w14:paraId="23FCEAF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8CF6E3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8C4BF7A" w14:textId="77777777" w:rsidR="002230F1" w:rsidRDefault="00EC2631">
            <w:pPr>
              <w:cnfStyle w:val="000000000000" w:firstRow="0" w:lastRow="0" w:firstColumn="0" w:lastColumn="0" w:oddVBand="0" w:evenVBand="0" w:oddHBand="0" w:evenHBand="0" w:firstRowFirstColumn="0" w:firstRowLastColumn="0" w:lastRowFirstColumn="0" w:lastRowLastColumn="0"/>
            </w:pPr>
            <w:r>
              <w:t>276 000</w:t>
            </w:r>
          </w:p>
        </w:tc>
      </w:tr>
      <w:tr w:rsidR="002230F1" w14:paraId="2C048218"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5CC2B85" w14:textId="77777777" w:rsidR="002230F1" w:rsidRDefault="00EC2631">
            <w:proofErr w:type="spellStart"/>
            <w:r>
              <w:t>Övr</w:t>
            </w:r>
            <w:proofErr w:type="spellEnd"/>
            <w:r>
              <w:t xml:space="preserve"> </w:t>
            </w:r>
            <w:proofErr w:type="spellStart"/>
            <w:r>
              <w:t>verksamh</w:t>
            </w:r>
            <w:proofErr w:type="spellEnd"/>
            <w:r>
              <w:t xml:space="preserve"> intäkt</w:t>
            </w:r>
          </w:p>
        </w:tc>
        <w:tc>
          <w:tcPr>
            <w:tcW w:w="1474" w:type="dxa"/>
          </w:tcPr>
          <w:p w14:paraId="74AE6175" w14:textId="77777777" w:rsidR="002230F1" w:rsidRDefault="00EC2631">
            <w:pPr>
              <w:cnfStyle w:val="000000000000" w:firstRow="0" w:lastRow="0" w:firstColumn="0" w:lastColumn="0" w:oddVBand="0" w:evenVBand="0" w:oddHBand="0" w:evenHBand="0" w:firstRowFirstColumn="0" w:firstRowLastColumn="0" w:lastRowFirstColumn="0" w:lastRowLastColumn="0"/>
            </w:pPr>
            <w:r>
              <w:t>28 604</w:t>
            </w:r>
          </w:p>
        </w:tc>
        <w:tc>
          <w:tcPr>
            <w:tcW w:w="1474" w:type="dxa"/>
          </w:tcPr>
          <w:p w14:paraId="60DDC508" w14:textId="77777777" w:rsidR="002230F1" w:rsidRDefault="00EC2631">
            <w:pPr>
              <w:cnfStyle w:val="000000000000" w:firstRow="0" w:lastRow="0" w:firstColumn="0" w:lastColumn="0" w:oddVBand="0" w:evenVBand="0" w:oddHBand="0" w:evenHBand="0" w:firstRowFirstColumn="0" w:firstRowLastColumn="0" w:lastRowFirstColumn="0" w:lastRowLastColumn="0"/>
            </w:pPr>
            <w:r>
              <w:t>24 000</w:t>
            </w:r>
          </w:p>
        </w:tc>
        <w:tc>
          <w:tcPr>
            <w:tcW w:w="1474" w:type="dxa"/>
          </w:tcPr>
          <w:p w14:paraId="36DCA3B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9826FB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952086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3FF988D" w14:textId="77777777" w:rsidR="002230F1" w:rsidRDefault="00EC2631">
            <w:r>
              <w:rPr>
                <w:b/>
              </w:rPr>
              <w:t>Summa Verksamhetens intäkter</w:t>
            </w:r>
          </w:p>
        </w:tc>
        <w:tc>
          <w:tcPr>
            <w:tcW w:w="1474" w:type="dxa"/>
          </w:tcPr>
          <w:p w14:paraId="3F8C3E27"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7 604 805</w:t>
            </w:r>
          </w:p>
        </w:tc>
        <w:tc>
          <w:tcPr>
            <w:tcW w:w="1474" w:type="dxa"/>
          </w:tcPr>
          <w:p w14:paraId="02392B59"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7 599 000</w:t>
            </w:r>
          </w:p>
        </w:tc>
        <w:tc>
          <w:tcPr>
            <w:tcW w:w="1474" w:type="dxa"/>
          </w:tcPr>
          <w:p w14:paraId="6640AC4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A1D18EC"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276 000</w:t>
            </w:r>
          </w:p>
        </w:tc>
      </w:tr>
      <w:tr w:rsidR="002230F1" w14:paraId="74F4BA9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B182144" w14:textId="77777777" w:rsidR="002230F1" w:rsidRDefault="00EC2631">
            <w:r>
              <w:t>Löner o arvoden</w:t>
            </w:r>
          </w:p>
        </w:tc>
        <w:tc>
          <w:tcPr>
            <w:tcW w:w="1474" w:type="dxa"/>
          </w:tcPr>
          <w:p w14:paraId="77C11819" w14:textId="77777777" w:rsidR="002230F1" w:rsidRDefault="00EC2631">
            <w:pPr>
              <w:cnfStyle w:val="000000000000" w:firstRow="0" w:lastRow="0" w:firstColumn="0" w:lastColumn="0" w:oddVBand="0" w:evenVBand="0" w:oddHBand="0" w:evenHBand="0" w:firstRowFirstColumn="0" w:firstRowLastColumn="0" w:lastRowFirstColumn="0" w:lastRowLastColumn="0"/>
            </w:pPr>
            <w:r>
              <w:t>-3 173 524</w:t>
            </w:r>
          </w:p>
        </w:tc>
        <w:tc>
          <w:tcPr>
            <w:tcW w:w="1474" w:type="dxa"/>
          </w:tcPr>
          <w:p w14:paraId="45C67496" w14:textId="77777777" w:rsidR="002230F1" w:rsidRDefault="00EC2631">
            <w:pPr>
              <w:cnfStyle w:val="000000000000" w:firstRow="0" w:lastRow="0" w:firstColumn="0" w:lastColumn="0" w:oddVBand="0" w:evenVBand="0" w:oddHBand="0" w:evenHBand="0" w:firstRowFirstColumn="0" w:firstRowLastColumn="0" w:lastRowFirstColumn="0" w:lastRowLastColumn="0"/>
            </w:pPr>
            <w:r>
              <w:t>-3 523 493</w:t>
            </w:r>
          </w:p>
        </w:tc>
        <w:tc>
          <w:tcPr>
            <w:tcW w:w="1474" w:type="dxa"/>
          </w:tcPr>
          <w:p w14:paraId="697381E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F4C1600" w14:textId="77777777" w:rsidR="002230F1" w:rsidRDefault="00EC2631">
            <w:pPr>
              <w:cnfStyle w:val="000000000000" w:firstRow="0" w:lastRow="0" w:firstColumn="0" w:lastColumn="0" w:oddVBand="0" w:evenVBand="0" w:oddHBand="0" w:evenHBand="0" w:firstRowFirstColumn="0" w:firstRowLastColumn="0" w:lastRowFirstColumn="0" w:lastRowLastColumn="0"/>
            </w:pPr>
            <w:r>
              <w:t>-140 187</w:t>
            </w:r>
          </w:p>
        </w:tc>
      </w:tr>
      <w:tr w:rsidR="002230F1" w14:paraId="7F7D6034"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BA81736" w14:textId="77777777" w:rsidR="002230F1" w:rsidRDefault="00EC2631">
            <w:r>
              <w:t>Pensionskostnader</w:t>
            </w:r>
          </w:p>
        </w:tc>
        <w:tc>
          <w:tcPr>
            <w:tcW w:w="1474" w:type="dxa"/>
          </w:tcPr>
          <w:p w14:paraId="2A8F6E53" w14:textId="77777777" w:rsidR="002230F1" w:rsidRDefault="00EC2631">
            <w:pPr>
              <w:cnfStyle w:val="000000000000" w:firstRow="0" w:lastRow="0" w:firstColumn="0" w:lastColumn="0" w:oddVBand="0" w:evenVBand="0" w:oddHBand="0" w:evenHBand="0" w:firstRowFirstColumn="0" w:firstRowLastColumn="0" w:lastRowFirstColumn="0" w:lastRowLastColumn="0"/>
            </w:pPr>
            <w:r>
              <w:t>-553 728</w:t>
            </w:r>
          </w:p>
        </w:tc>
        <w:tc>
          <w:tcPr>
            <w:tcW w:w="1474" w:type="dxa"/>
          </w:tcPr>
          <w:p w14:paraId="5B883BCB" w14:textId="77777777" w:rsidR="002230F1" w:rsidRDefault="00EC2631">
            <w:pPr>
              <w:cnfStyle w:val="000000000000" w:firstRow="0" w:lastRow="0" w:firstColumn="0" w:lastColumn="0" w:oddVBand="0" w:evenVBand="0" w:oddHBand="0" w:evenHBand="0" w:firstRowFirstColumn="0" w:firstRowLastColumn="0" w:lastRowFirstColumn="0" w:lastRowLastColumn="0"/>
            </w:pPr>
            <w:r>
              <w:t>-641 276</w:t>
            </w:r>
          </w:p>
        </w:tc>
        <w:tc>
          <w:tcPr>
            <w:tcW w:w="1474" w:type="dxa"/>
          </w:tcPr>
          <w:p w14:paraId="146ACC3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028276D" w14:textId="77777777" w:rsidR="002230F1" w:rsidRDefault="00EC2631">
            <w:pPr>
              <w:cnfStyle w:val="000000000000" w:firstRow="0" w:lastRow="0" w:firstColumn="0" w:lastColumn="0" w:oddVBand="0" w:evenVBand="0" w:oddHBand="0" w:evenHBand="0" w:firstRowFirstColumn="0" w:firstRowLastColumn="0" w:lastRowFirstColumn="0" w:lastRowLastColumn="0"/>
            </w:pPr>
            <w:r>
              <w:t>-25 514</w:t>
            </w:r>
          </w:p>
        </w:tc>
      </w:tr>
      <w:tr w:rsidR="002230F1" w14:paraId="409A807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7E0A268" w14:textId="77777777" w:rsidR="002230F1" w:rsidRDefault="00EC2631">
            <w:proofErr w:type="spellStart"/>
            <w:r>
              <w:t>Övr</w:t>
            </w:r>
            <w:proofErr w:type="spellEnd"/>
            <w:r>
              <w:t xml:space="preserve"> lönebikostnader</w:t>
            </w:r>
          </w:p>
        </w:tc>
        <w:tc>
          <w:tcPr>
            <w:tcW w:w="1474" w:type="dxa"/>
          </w:tcPr>
          <w:p w14:paraId="4FC31877" w14:textId="77777777" w:rsidR="002230F1" w:rsidRDefault="00EC2631">
            <w:pPr>
              <w:cnfStyle w:val="000000000000" w:firstRow="0" w:lastRow="0" w:firstColumn="0" w:lastColumn="0" w:oddVBand="0" w:evenVBand="0" w:oddHBand="0" w:evenHBand="0" w:firstRowFirstColumn="0" w:firstRowLastColumn="0" w:lastRowFirstColumn="0" w:lastRowLastColumn="0"/>
            </w:pPr>
            <w:r>
              <w:t>-56 085</w:t>
            </w:r>
          </w:p>
        </w:tc>
        <w:tc>
          <w:tcPr>
            <w:tcW w:w="1474" w:type="dxa"/>
          </w:tcPr>
          <w:p w14:paraId="0A8E7F46" w14:textId="77777777" w:rsidR="002230F1" w:rsidRDefault="00EC2631">
            <w:pPr>
              <w:cnfStyle w:val="000000000000" w:firstRow="0" w:lastRow="0" w:firstColumn="0" w:lastColumn="0" w:oddVBand="0" w:evenVBand="0" w:oddHBand="0" w:evenHBand="0" w:firstRowFirstColumn="0" w:firstRowLastColumn="0" w:lastRowFirstColumn="0" w:lastRowLastColumn="0"/>
            </w:pPr>
            <w:r>
              <w:t>-57 785</w:t>
            </w:r>
          </w:p>
        </w:tc>
        <w:tc>
          <w:tcPr>
            <w:tcW w:w="1474" w:type="dxa"/>
          </w:tcPr>
          <w:p w14:paraId="17B5657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5015EB1" w14:textId="77777777" w:rsidR="002230F1" w:rsidRDefault="00EC2631">
            <w:pPr>
              <w:cnfStyle w:val="000000000000" w:firstRow="0" w:lastRow="0" w:firstColumn="0" w:lastColumn="0" w:oddVBand="0" w:evenVBand="0" w:oddHBand="0" w:evenHBand="0" w:firstRowFirstColumn="0" w:firstRowLastColumn="0" w:lastRowFirstColumn="0" w:lastRowLastColumn="0"/>
            </w:pPr>
            <w:r>
              <w:t>-2 299</w:t>
            </w:r>
          </w:p>
        </w:tc>
      </w:tr>
      <w:tr w:rsidR="002230F1" w14:paraId="1CE3527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23E6E95" w14:textId="77777777" w:rsidR="002230F1" w:rsidRDefault="00EC2631">
            <w:r>
              <w:rPr>
                <w:b/>
              </w:rPr>
              <w:t>Summa Lönebikostnader</w:t>
            </w:r>
          </w:p>
        </w:tc>
        <w:tc>
          <w:tcPr>
            <w:tcW w:w="1474" w:type="dxa"/>
          </w:tcPr>
          <w:p w14:paraId="30250373"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-609 814</w:t>
            </w:r>
          </w:p>
        </w:tc>
        <w:tc>
          <w:tcPr>
            <w:tcW w:w="1474" w:type="dxa"/>
          </w:tcPr>
          <w:p w14:paraId="17022AE6"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-699 061</w:t>
            </w:r>
          </w:p>
        </w:tc>
        <w:tc>
          <w:tcPr>
            <w:tcW w:w="1474" w:type="dxa"/>
          </w:tcPr>
          <w:p w14:paraId="4934750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C7B2FBD"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-27 813</w:t>
            </w:r>
          </w:p>
        </w:tc>
      </w:tr>
      <w:tr w:rsidR="002230F1" w14:paraId="429E22D3"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7DF2274" w14:textId="77777777" w:rsidR="002230F1" w:rsidRDefault="00EC2631">
            <w:r>
              <w:t>Personalersättningar</w:t>
            </w:r>
          </w:p>
        </w:tc>
        <w:tc>
          <w:tcPr>
            <w:tcW w:w="1474" w:type="dxa"/>
          </w:tcPr>
          <w:p w14:paraId="26398EB7" w14:textId="77777777" w:rsidR="002230F1" w:rsidRDefault="00EC2631">
            <w:pPr>
              <w:cnfStyle w:val="000000000000" w:firstRow="0" w:lastRow="0" w:firstColumn="0" w:lastColumn="0" w:oddVBand="0" w:evenVBand="0" w:oddHBand="0" w:evenHBand="0" w:firstRowFirstColumn="0" w:firstRowLastColumn="0" w:lastRowFirstColumn="0" w:lastRowLastColumn="0"/>
            </w:pPr>
            <w:r>
              <w:t>15 113</w:t>
            </w:r>
          </w:p>
        </w:tc>
        <w:tc>
          <w:tcPr>
            <w:tcW w:w="1474" w:type="dxa"/>
          </w:tcPr>
          <w:p w14:paraId="0924BC6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15C7E8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46FDDD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4178CB8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7AAC873" w14:textId="77777777" w:rsidR="002230F1" w:rsidRDefault="00EC2631">
            <w:r>
              <w:rPr>
                <w:b/>
              </w:rPr>
              <w:t>Summa Personalkostnader</w:t>
            </w:r>
          </w:p>
        </w:tc>
        <w:tc>
          <w:tcPr>
            <w:tcW w:w="1474" w:type="dxa"/>
          </w:tcPr>
          <w:p w14:paraId="7DD8CEC6"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-3 785 047</w:t>
            </w:r>
          </w:p>
        </w:tc>
        <w:tc>
          <w:tcPr>
            <w:tcW w:w="1474" w:type="dxa"/>
          </w:tcPr>
          <w:p w14:paraId="01816A75"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-4 222 554</w:t>
            </w:r>
          </w:p>
        </w:tc>
        <w:tc>
          <w:tcPr>
            <w:tcW w:w="1474" w:type="dxa"/>
          </w:tcPr>
          <w:p w14:paraId="5CDDCCF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40CFDFE"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-168 000</w:t>
            </w:r>
          </w:p>
        </w:tc>
      </w:tr>
      <w:tr w:rsidR="002230F1" w14:paraId="7708667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2257E45" w14:textId="77777777" w:rsidR="002230F1" w:rsidRDefault="00EC2631">
            <w:r>
              <w:t>Köp av tjänster</w:t>
            </w:r>
          </w:p>
        </w:tc>
        <w:tc>
          <w:tcPr>
            <w:tcW w:w="1474" w:type="dxa"/>
          </w:tcPr>
          <w:p w14:paraId="0369F0B1" w14:textId="77777777" w:rsidR="002230F1" w:rsidRDefault="00EC2631">
            <w:pPr>
              <w:cnfStyle w:val="000000000000" w:firstRow="0" w:lastRow="0" w:firstColumn="0" w:lastColumn="0" w:oddVBand="0" w:evenVBand="0" w:oddHBand="0" w:evenHBand="0" w:firstRowFirstColumn="0" w:firstRowLastColumn="0" w:lastRowFirstColumn="0" w:lastRowLastColumn="0"/>
            </w:pPr>
            <w:r>
              <w:t>-1 432 681</w:t>
            </w:r>
          </w:p>
        </w:tc>
        <w:tc>
          <w:tcPr>
            <w:tcW w:w="1474" w:type="dxa"/>
          </w:tcPr>
          <w:p w14:paraId="12435EB1" w14:textId="77777777" w:rsidR="002230F1" w:rsidRDefault="00EC2631">
            <w:pPr>
              <w:cnfStyle w:val="000000000000" w:firstRow="0" w:lastRow="0" w:firstColumn="0" w:lastColumn="0" w:oddVBand="0" w:evenVBand="0" w:oddHBand="0" w:evenHBand="0" w:firstRowFirstColumn="0" w:firstRowLastColumn="0" w:lastRowFirstColumn="0" w:lastRowLastColumn="0"/>
            </w:pPr>
            <w:r>
              <w:t>-1 415 824</w:t>
            </w:r>
          </w:p>
        </w:tc>
        <w:tc>
          <w:tcPr>
            <w:tcW w:w="1474" w:type="dxa"/>
          </w:tcPr>
          <w:p w14:paraId="3D945C1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F9E4D4C" w14:textId="77777777" w:rsidR="002230F1" w:rsidRDefault="00EC2631">
            <w:pPr>
              <w:cnfStyle w:val="000000000000" w:firstRow="0" w:lastRow="0" w:firstColumn="0" w:lastColumn="0" w:oddVBand="0" w:evenVBand="0" w:oddHBand="0" w:evenHBand="0" w:firstRowFirstColumn="0" w:firstRowLastColumn="0" w:lastRowFirstColumn="0" w:lastRowLastColumn="0"/>
            </w:pPr>
            <w:r>
              <w:t>-108 000</w:t>
            </w:r>
          </w:p>
        </w:tc>
      </w:tr>
      <w:tr w:rsidR="002230F1" w14:paraId="1B32C3D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850388E" w14:textId="77777777" w:rsidR="002230F1" w:rsidRDefault="00EC2631">
            <w:r>
              <w:t xml:space="preserve">Material </w:t>
            </w:r>
            <w:proofErr w:type="spellStart"/>
            <w:r>
              <w:t>förnödenh</w:t>
            </w:r>
            <w:proofErr w:type="spellEnd"/>
          </w:p>
        </w:tc>
        <w:tc>
          <w:tcPr>
            <w:tcW w:w="1474" w:type="dxa"/>
          </w:tcPr>
          <w:p w14:paraId="58965828" w14:textId="77777777" w:rsidR="002230F1" w:rsidRDefault="00EC2631">
            <w:pPr>
              <w:cnfStyle w:val="000000000000" w:firstRow="0" w:lastRow="0" w:firstColumn="0" w:lastColumn="0" w:oddVBand="0" w:evenVBand="0" w:oddHBand="0" w:evenHBand="0" w:firstRowFirstColumn="0" w:firstRowLastColumn="0" w:lastRowFirstColumn="0" w:lastRowLastColumn="0"/>
            </w:pPr>
            <w:r>
              <w:t>-509 398</w:t>
            </w:r>
          </w:p>
        </w:tc>
        <w:tc>
          <w:tcPr>
            <w:tcW w:w="1474" w:type="dxa"/>
          </w:tcPr>
          <w:p w14:paraId="1AC0D5B1" w14:textId="77777777" w:rsidR="002230F1" w:rsidRDefault="00EC2631">
            <w:pPr>
              <w:cnfStyle w:val="000000000000" w:firstRow="0" w:lastRow="0" w:firstColumn="0" w:lastColumn="0" w:oddVBand="0" w:evenVBand="0" w:oddHBand="0" w:evenHBand="0" w:firstRowFirstColumn="0" w:firstRowLastColumn="0" w:lastRowFirstColumn="0" w:lastRowLastColumn="0"/>
            </w:pPr>
            <w:r>
              <w:t>-486 200</w:t>
            </w:r>
          </w:p>
        </w:tc>
        <w:tc>
          <w:tcPr>
            <w:tcW w:w="1474" w:type="dxa"/>
          </w:tcPr>
          <w:p w14:paraId="72D2B50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876A8B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E4730D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5906076" w14:textId="77777777" w:rsidR="002230F1" w:rsidRDefault="00EC2631">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0ED12F51" w14:textId="77777777" w:rsidR="002230F1" w:rsidRDefault="00EC2631">
            <w:pPr>
              <w:cnfStyle w:val="000000000000" w:firstRow="0" w:lastRow="0" w:firstColumn="0" w:lastColumn="0" w:oddVBand="0" w:evenVBand="0" w:oddHBand="0" w:evenHBand="0" w:firstRowFirstColumn="0" w:firstRowLastColumn="0" w:lastRowFirstColumn="0" w:lastRowLastColumn="0"/>
            </w:pPr>
            <w:r>
              <w:t>-1 316 996</w:t>
            </w:r>
          </w:p>
        </w:tc>
        <w:tc>
          <w:tcPr>
            <w:tcW w:w="1474" w:type="dxa"/>
          </w:tcPr>
          <w:p w14:paraId="0A10DC7E" w14:textId="77777777" w:rsidR="002230F1" w:rsidRDefault="00EC2631">
            <w:pPr>
              <w:cnfStyle w:val="000000000000" w:firstRow="0" w:lastRow="0" w:firstColumn="0" w:lastColumn="0" w:oddVBand="0" w:evenVBand="0" w:oddHBand="0" w:evenHBand="0" w:firstRowFirstColumn="0" w:firstRowLastColumn="0" w:lastRowFirstColumn="0" w:lastRowLastColumn="0"/>
            </w:pPr>
            <w:r>
              <w:t>-1 364 422</w:t>
            </w:r>
          </w:p>
        </w:tc>
        <w:tc>
          <w:tcPr>
            <w:tcW w:w="1474" w:type="dxa"/>
          </w:tcPr>
          <w:p w14:paraId="43E78BB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4E8B3D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9C1993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C289E3C" w14:textId="77777777" w:rsidR="002230F1" w:rsidRDefault="00EC2631">
            <w:r>
              <w:rPr>
                <w:b/>
              </w:rPr>
              <w:t>Summa Verksamhetens kostnader</w:t>
            </w:r>
          </w:p>
        </w:tc>
        <w:tc>
          <w:tcPr>
            <w:tcW w:w="1474" w:type="dxa"/>
          </w:tcPr>
          <w:p w14:paraId="1D4B5B9C"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-7 044 122</w:t>
            </w:r>
          </w:p>
        </w:tc>
        <w:tc>
          <w:tcPr>
            <w:tcW w:w="1474" w:type="dxa"/>
          </w:tcPr>
          <w:p w14:paraId="6F063427"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-7 489 000</w:t>
            </w:r>
          </w:p>
        </w:tc>
        <w:tc>
          <w:tcPr>
            <w:tcW w:w="1474" w:type="dxa"/>
          </w:tcPr>
          <w:p w14:paraId="5C0BBD1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96318F7"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-276 000</w:t>
            </w:r>
          </w:p>
        </w:tc>
      </w:tr>
      <w:tr w:rsidR="002230F1" w14:paraId="7BB4E27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320AD61" w14:textId="77777777" w:rsidR="002230F1" w:rsidRDefault="00EC2631">
            <w:proofErr w:type="spellStart"/>
            <w:r>
              <w:t>Övr</w:t>
            </w:r>
            <w:proofErr w:type="spellEnd"/>
            <w:r>
              <w:t xml:space="preserve"> ink o kap </w:t>
            </w:r>
            <w:proofErr w:type="spellStart"/>
            <w:r>
              <w:t>överf</w:t>
            </w:r>
            <w:proofErr w:type="spellEnd"/>
          </w:p>
        </w:tc>
        <w:tc>
          <w:tcPr>
            <w:tcW w:w="1474" w:type="dxa"/>
          </w:tcPr>
          <w:p w14:paraId="67A80B39" w14:textId="77777777" w:rsidR="002230F1" w:rsidRDefault="00EC2631">
            <w:pPr>
              <w:cnfStyle w:val="000000000000" w:firstRow="0" w:lastRow="0" w:firstColumn="0" w:lastColumn="0" w:oddVBand="0" w:evenVBand="0" w:oddHBand="0" w:evenHBand="0" w:firstRowFirstColumn="0" w:firstRowLastColumn="0" w:lastRowFirstColumn="0" w:lastRowLastColumn="0"/>
            </w:pPr>
            <w:r>
              <w:t>46 208</w:t>
            </w:r>
          </w:p>
        </w:tc>
        <w:tc>
          <w:tcPr>
            <w:tcW w:w="1474" w:type="dxa"/>
          </w:tcPr>
          <w:p w14:paraId="34C37142" w14:textId="77777777" w:rsidR="002230F1" w:rsidRDefault="00EC2631">
            <w:pPr>
              <w:cnfStyle w:val="000000000000" w:firstRow="0" w:lastRow="0" w:firstColumn="0" w:lastColumn="0" w:oddVBand="0" w:evenVBand="0" w:oddHBand="0" w:evenHBand="0" w:firstRowFirstColumn="0" w:firstRowLastColumn="0" w:lastRowFirstColumn="0" w:lastRowLastColumn="0"/>
            </w:pPr>
            <w:r>
              <w:t>15 000</w:t>
            </w:r>
          </w:p>
        </w:tc>
        <w:tc>
          <w:tcPr>
            <w:tcW w:w="1474" w:type="dxa"/>
          </w:tcPr>
          <w:p w14:paraId="48DCCBD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985C3C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4005E9C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55FDC85" w14:textId="77777777" w:rsidR="002230F1" w:rsidRDefault="00EC2631">
            <w:r>
              <w:rPr>
                <w:b/>
              </w:rPr>
              <w:t>Summa Intäkt ink o kap</w:t>
            </w:r>
          </w:p>
        </w:tc>
        <w:tc>
          <w:tcPr>
            <w:tcW w:w="1474" w:type="dxa"/>
          </w:tcPr>
          <w:p w14:paraId="299BC1A5"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46 208</w:t>
            </w:r>
          </w:p>
        </w:tc>
        <w:tc>
          <w:tcPr>
            <w:tcW w:w="1474" w:type="dxa"/>
          </w:tcPr>
          <w:p w14:paraId="57609CEC"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3070FC9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99764E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1C30AC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DE62945" w14:textId="77777777" w:rsidR="002230F1" w:rsidRDefault="00EC2631">
            <w:r>
              <w:rPr>
                <w:b/>
              </w:rPr>
              <w:t xml:space="preserve">Summa Intäkt ink o kap </w:t>
            </w:r>
            <w:proofErr w:type="spellStart"/>
            <w:r>
              <w:rPr>
                <w:b/>
              </w:rPr>
              <w:t>öv</w:t>
            </w:r>
            <w:proofErr w:type="spellEnd"/>
          </w:p>
        </w:tc>
        <w:tc>
          <w:tcPr>
            <w:tcW w:w="1474" w:type="dxa"/>
          </w:tcPr>
          <w:p w14:paraId="41CA1BD3"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46 208</w:t>
            </w:r>
          </w:p>
        </w:tc>
        <w:tc>
          <w:tcPr>
            <w:tcW w:w="1474" w:type="dxa"/>
          </w:tcPr>
          <w:p w14:paraId="019A4CBE"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177EB56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301A92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F0E4FA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2807E94" w14:textId="77777777" w:rsidR="002230F1" w:rsidRDefault="00EC2631">
            <w:proofErr w:type="spellStart"/>
            <w:r>
              <w:t>Undervisn</w:t>
            </w:r>
            <w:proofErr w:type="spellEnd"/>
            <w:r>
              <w:t xml:space="preserve"> kultur </w:t>
            </w:r>
            <w:proofErr w:type="spellStart"/>
            <w:r>
              <w:t>idr</w:t>
            </w:r>
            <w:proofErr w:type="spellEnd"/>
          </w:p>
        </w:tc>
        <w:tc>
          <w:tcPr>
            <w:tcW w:w="1474" w:type="dxa"/>
          </w:tcPr>
          <w:p w14:paraId="2684E642" w14:textId="77777777" w:rsidR="002230F1" w:rsidRDefault="00EC2631">
            <w:pPr>
              <w:cnfStyle w:val="000000000000" w:firstRow="0" w:lastRow="0" w:firstColumn="0" w:lastColumn="0" w:oddVBand="0" w:evenVBand="0" w:oddHBand="0" w:evenHBand="0" w:firstRowFirstColumn="0" w:firstRowLastColumn="0" w:lastRowFirstColumn="0" w:lastRowLastColumn="0"/>
            </w:pPr>
            <w:r>
              <w:t>-11 418</w:t>
            </w:r>
          </w:p>
        </w:tc>
        <w:tc>
          <w:tcPr>
            <w:tcW w:w="1474" w:type="dxa"/>
          </w:tcPr>
          <w:p w14:paraId="53823A6E"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c>
          <w:tcPr>
            <w:tcW w:w="1474" w:type="dxa"/>
          </w:tcPr>
          <w:p w14:paraId="4608809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F3A6A5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A4B236E"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3121DB9" w14:textId="77777777" w:rsidR="002230F1" w:rsidRDefault="00EC2631">
            <w:proofErr w:type="spellStart"/>
            <w:r>
              <w:t>Soc</w:t>
            </w:r>
            <w:proofErr w:type="spellEnd"/>
            <w:r>
              <w:t xml:space="preserve"> hälsovård </w:t>
            </w:r>
            <w:proofErr w:type="spellStart"/>
            <w:r>
              <w:t>utksk</w:t>
            </w:r>
            <w:proofErr w:type="spellEnd"/>
          </w:p>
        </w:tc>
        <w:tc>
          <w:tcPr>
            <w:tcW w:w="1474" w:type="dxa"/>
          </w:tcPr>
          <w:p w14:paraId="590AFF33" w14:textId="77777777" w:rsidR="002230F1" w:rsidRDefault="00EC2631">
            <w:pPr>
              <w:cnfStyle w:val="000000000000" w:firstRow="0" w:lastRow="0" w:firstColumn="0" w:lastColumn="0" w:oddVBand="0" w:evenVBand="0" w:oddHBand="0" w:evenHBand="0" w:firstRowFirstColumn="0" w:firstRowLastColumn="0" w:lastRowFirstColumn="0" w:lastRowLastColumn="0"/>
            </w:pPr>
            <w:r>
              <w:t>-28 287</w:t>
            </w:r>
          </w:p>
        </w:tc>
        <w:tc>
          <w:tcPr>
            <w:tcW w:w="1474" w:type="dxa"/>
          </w:tcPr>
          <w:p w14:paraId="15ED1BD3" w14:textId="77777777" w:rsidR="002230F1" w:rsidRDefault="00EC2631">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44512E6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96D89C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8B290D3"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F9B1D49" w14:textId="77777777" w:rsidR="002230F1" w:rsidRDefault="00EC2631">
            <w:r>
              <w:rPr>
                <w:b/>
              </w:rPr>
              <w:t xml:space="preserve">Summa Utgift ink o kap </w:t>
            </w:r>
            <w:proofErr w:type="spellStart"/>
            <w:r>
              <w:rPr>
                <w:b/>
              </w:rPr>
              <w:t>öv</w:t>
            </w:r>
            <w:proofErr w:type="spellEnd"/>
          </w:p>
        </w:tc>
        <w:tc>
          <w:tcPr>
            <w:tcW w:w="1474" w:type="dxa"/>
          </w:tcPr>
          <w:p w14:paraId="6CBF49C4"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-39 705</w:t>
            </w:r>
          </w:p>
        </w:tc>
        <w:tc>
          <w:tcPr>
            <w:tcW w:w="1474" w:type="dxa"/>
          </w:tcPr>
          <w:p w14:paraId="017DD2A7"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-80 000</w:t>
            </w:r>
          </w:p>
        </w:tc>
        <w:tc>
          <w:tcPr>
            <w:tcW w:w="1474" w:type="dxa"/>
          </w:tcPr>
          <w:p w14:paraId="5306FA4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DBB622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C50F20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56AA9C5" w14:textId="77777777" w:rsidR="002230F1" w:rsidRDefault="00EC2631">
            <w:r>
              <w:rPr>
                <w:b/>
              </w:rPr>
              <w:t xml:space="preserve">Summa </w:t>
            </w:r>
            <w:proofErr w:type="spellStart"/>
            <w:r>
              <w:rPr>
                <w:b/>
              </w:rPr>
              <w:t>Kostn</w:t>
            </w:r>
            <w:proofErr w:type="spellEnd"/>
            <w:r>
              <w:rPr>
                <w:b/>
              </w:rPr>
              <w:t xml:space="preserve"> ink o kap </w:t>
            </w:r>
            <w:proofErr w:type="spellStart"/>
            <w:r>
              <w:rPr>
                <w:b/>
              </w:rPr>
              <w:t>öv</w:t>
            </w:r>
            <w:proofErr w:type="spellEnd"/>
          </w:p>
        </w:tc>
        <w:tc>
          <w:tcPr>
            <w:tcW w:w="1474" w:type="dxa"/>
          </w:tcPr>
          <w:p w14:paraId="47FFD078"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-39 705</w:t>
            </w:r>
          </w:p>
        </w:tc>
        <w:tc>
          <w:tcPr>
            <w:tcW w:w="1474" w:type="dxa"/>
          </w:tcPr>
          <w:p w14:paraId="3BED66A2"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-80 000</w:t>
            </w:r>
          </w:p>
        </w:tc>
        <w:tc>
          <w:tcPr>
            <w:tcW w:w="1474" w:type="dxa"/>
          </w:tcPr>
          <w:p w14:paraId="1D8722E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453C24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4FA562D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8613D39" w14:textId="77777777" w:rsidR="002230F1" w:rsidRDefault="00EC2631">
            <w:r>
              <w:rPr>
                <w:b/>
              </w:rPr>
              <w:t>Summa Verksamhetsbidrag</w:t>
            </w:r>
          </w:p>
        </w:tc>
        <w:tc>
          <w:tcPr>
            <w:tcW w:w="1474" w:type="dxa"/>
          </w:tcPr>
          <w:p w14:paraId="55768F58"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567 187</w:t>
            </w:r>
          </w:p>
        </w:tc>
        <w:tc>
          <w:tcPr>
            <w:tcW w:w="1474" w:type="dxa"/>
          </w:tcPr>
          <w:p w14:paraId="4066026D"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45 000</w:t>
            </w:r>
          </w:p>
        </w:tc>
        <w:tc>
          <w:tcPr>
            <w:tcW w:w="1474" w:type="dxa"/>
          </w:tcPr>
          <w:p w14:paraId="2477F92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99EE434"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0</w:t>
            </w:r>
          </w:p>
        </w:tc>
      </w:tr>
      <w:tr w:rsidR="002230F1" w14:paraId="3E8F9568"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6CE155F" w14:textId="77777777" w:rsidR="002230F1" w:rsidRDefault="00EC2631">
            <w:r>
              <w:t>Räntekostnader</w:t>
            </w:r>
          </w:p>
        </w:tc>
        <w:tc>
          <w:tcPr>
            <w:tcW w:w="1474" w:type="dxa"/>
          </w:tcPr>
          <w:p w14:paraId="7B169E9F" w14:textId="77777777" w:rsidR="002230F1" w:rsidRDefault="00EC2631">
            <w:pPr>
              <w:cnfStyle w:val="000000000000" w:firstRow="0" w:lastRow="0" w:firstColumn="0" w:lastColumn="0" w:oddVBand="0" w:evenVBand="0" w:oddHBand="0" w:evenHBand="0" w:firstRowFirstColumn="0" w:firstRowLastColumn="0" w:lastRowFirstColumn="0" w:lastRowLastColumn="0"/>
            </w:pPr>
            <w:r>
              <w:t>-2 638</w:t>
            </w:r>
          </w:p>
        </w:tc>
        <w:tc>
          <w:tcPr>
            <w:tcW w:w="1474" w:type="dxa"/>
          </w:tcPr>
          <w:p w14:paraId="2DD0340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769749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3ABBD7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0CB048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5638C34" w14:textId="77777777" w:rsidR="002230F1" w:rsidRDefault="00EC2631">
            <w:proofErr w:type="spellStart"/>
            <w:r>
              <w:t>Övr</w:t>
            </w:r>
            <w:proofErr w:type="spellEnd"/>
            <w:r>
              <w:t xml:space="preserve"> finansiella kost</w:t>
            </w:r>
          </w:p>
        </w:tc>
        <w:tc>
          <w:tcPr>
            <w:tcW w:w="1474" w:type="dxa"/>
          </w:tcPr>
          <w:p w14:paraId="77065D10" w14:textId="77777777" w:rsidR="002230F1" w:rsidRDefault="00EC2631">
            <w:pPr>
              <w:cnfStyle w:val="000000000000" w:firstRow="0" w:lastRow="0" w:firstColumn="0" w:lastColumn="0" w:oddVBand="0" w:evenVBand="0" w:oddHBand="0" w:evenHBand="0" w:firstRowFirstColumn="0" w:firstRowLastColumn="0" w:lastRowFirstColumn="0" w:lastRowLastColumn="0"/>
            </w:pPr>
            <w:r>
              <w:t>-325</w:t>
            </w:r>
          </w:p>
        </w:tc>
        <w:tc>
          <w:tcPr>
            <w:tcW w:w="1474" w:type="dxa"/>
          </w:tcPr>
          <w:p w14:paraId="4A2D152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E91CAE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A21767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2CEFF7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778AF24" w14:textId="77777777" w:rsidR="002230F1" w:rsidRDefault="00EC2631">
            <w:r>
              <w:rPr>
                <w:b/>
              </w:rPr>
              <w:t>Summa Finansiella intäkter och kostnader</w:t>
            </w:r>
          </w:p>
        </w:tc>
        <w:tc>
          <w:tcPr>
            <w:tcW w:w="1474" w:type="dxa"/>
          </w:tcPr>
          <w:p w14:paraId="2BE3CFAC"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-2 964</w:t>
            </w:r>
          </w:p>
        </w:tc>
        <w:tc>
          <w:tcPr>
            <w:tcW w:w="1474" w:type="dxa"/>
          </w:tcPr>
          <w:p w14:paraId="5DA2B9E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6C374A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35F871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266DAD3"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A2C085F" w14:textId="77777777" w:rsidR="002230F1" w:rsidRDefault="00EC2631">
            <w:r>
              <w:rPr>
                <w:b/>
              </w:rPr>
              <w:t>Summa Årsbidrag</w:t>
            </w:r>
          </w:p>
        </w:tc>
        <w:tc>
          <w:tcPr>
            <w:tcW w:w="1474" w:type="dxa"/>
          </w:tcPr>
          <w:p w14:paraId="7649F38F"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564 223</w:t>
            </w:r>
          </w:p>
        </w:tc>
        <w:tc>
          <w:tcPr>
            <w:tcW w:w="1474" w:type="dxa"/>
          </w:tcPr>
          <w:p w14:paraId="0E11A6FE"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45 000</w:t>
            </w:r>
          </w:p>
        </w:tc>
        <w:tc>
          <w:tcPr>
            <w:tcW w:w="1474" w:type="dxa"/>
          </w:tcPr>
          <w:p w14:paraId="5640236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59C25E6"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0</w:t>
            </w:r>
          </w:p>
        </w:tc>
      </w:tr>
      <w:tr w:rsidR="002230F1" w14:paraId="599E379E"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EE58447" w14:textId="77777777" w:rsidR="002230F1" w:rsidRDefault="00EC2631">
            <w:proofErr w:type="spellStart"/>
            <w:r>
              <w:t>Avskrivn</w:t>
            </w:r>
            <w:proofErr w:type="spellEnd"/>
            <w:r>
              <w:t xml:space="preserve"> </w:t>
            </w:r>
            <w:proofErr w:type="spellStart"/>
            <w:r>
              <w:t>enl</w:t>
            </w:r>
            <w:proofErr w:type="spellEnd"/>
            <w:r>
              <w:t xml:space="preserve"> plan</w:t>
            </w:r>
          </w:p>
        </w:tc>
        <w:tc>
          <w:tcPr>
            <w:tcW w:w="1474" w:type="dxa"/>
          </w:tcPr>
          <w:p w14:paraId="06107768" w14:textId="77777777" w:rsidR="002230F1" w:rsidRDefault="00EC2631">
            <w:pPr>
              <w:cnfStyle w:val="000000000000" w:firstRow="0" w:lastRow="0" w:firstColumn="0" w:lastColumn="0" w:oddVBand="0" w:evenVBand="0" w:oddHBand="0" w:evenHBand="0" w:firstRowFirstColumn="0" w:firstRowLastColumn="0" w:lastRowFirstColumn="0" w:lastRowLastColumn="0"/>
            </w:pPr>
            <w:r>
              <w:t>-39 161</w:t>
            </w:r>
          </w:p>
        </w:tc>
        <w:tc>
          <w:tcPr>
            <w:tcW w:w="1474" w:type="dxa"/>
          </w:tcPr>
          <w:p w14:paraId="40C19292" w14:textId="77777777" w:rsidR="002230F1" w:rsidRDefault="00EC2631">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5D20B0F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A311FC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676A7B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5C88610" w14:textId="77777777" w:rsidR="002230F1" w:rsidRDefault="00EC2631">
            <w:r>
              <w:rPr>
                <w:b/>
              </w:rPr>
              <w:t>Summa Av- och nedskrivningar</w:t>
            </w:r>
          </w:p>
        </w:tc>
        <w:tc>
          <w:tcPr>
            <w:tcW w:w="1474" w:type="dxa"/>
          </w:tcPr>
          <w:p w14:paraId="18CBC93D"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-39 161</w:t>
            </w:r>
          </w:p>
        </w:tc>
        <w:tc>
          <w:tcPr>
            <w:tcW w:w="1474" w:type="dxa"/>
          </w:tcPr>
          <w:p w14:paraId="5CF3F031"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-45 000</w:t>
            </w:r>
          </w:p>
        </w:tc>
        <w:tc>
          <w:tcPr>
            <w:tcW w:w="1474" w:type="dxa"/>
          </w:tcPr>
          <w:p w14:paraId="1552692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598155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B8A505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10C9815" w14:textId="77777777" w:rsidR="002230F1" w:rsidRDefault="00EC2631">
            <w:r>
              <w:rPr>
                <w:b/>
              </w:rPr>
              <w:t>Summa Räkenskapsperiodens resultat</w:t>
            </w:r>
          </w:p>
        </w:tc>
        <w:tc>
          <w:tcPr>
            <w:tcW w:w="1474" w:type="dxa"/>
          </w:tcPr>
          <w:p w14:paraId="2B33227D"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525 062</w:t>
            </w:r>
          </w:p>
        </w:tc>
        <w:tc>
          <w:tcPr>
            <w:tcW w:w="1474" w:type="dxa"/>
          </w:tcPr>
          <w:p w14:paraId="63BEEC7A"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0</w:t>
            </w:r>
          </w:p>
        </w:tc>
        <w:tc>
          <w:tcPr>
            <w:tcW w:w="1474" w:type="dxa"/>
          </w:tcPr>
          <w:p w14:paraId="2E82E0B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DF3582B"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0</w:t>
            </w:r>
          </w:p>
        </w:tc>
      </w:tr>
      <w:tr w:rsidR="002230F1" w14:paraId="58673C7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439415E" w14:textId="77777777" w:rsidR="002230F1" w:rsidRDefault="00EC2631">
            <w:r>
              <w:rPr>
                <w:b/>
              </w:rPr>
              <w:lastRenderedPageBreak/>
              <w:t>Summa Räkenskapsperiodens under- eller överskott</w:t>
            </w:r>
          </w:p>
        </w:tc>
        <w:tc>
          <w:tcPr>
            <w:tcW w:w="1474" w:type="dxa"/>
          </w:tcPr>
          <w:p w14:paraId="538DA796"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525 062</w:t>
            </w:r>
          </w:p>
        </w:tc>
        <w:tc>
          <w:tcPr>
            <w:tcW w:w="1474" w:type="dxa"/>
          </w:tcPr>
          <w:p w14:paraId="7C6309D1"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0</w:t>
            </w:r>
          </w:p>
        </w:tc>
        <w:tc>
          <w:tcPr>
            <w:tcW w:w="1474" w:type="dxa"/>
          </w:tcPr>
          <w:p w14:paraId="7E7C9F7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DFDB075" w14:textId="77777777" w:rsidR="002230F1" w:rsidRDefault="00EC2631">
            <w:pPr>
              <w:cnfStyle w:val="000000000000" w:firstRow="0" w:lastRow="0" w:firstColumn="0" w:lastColumn="0" w:oddVBand="0" w:evenVBand="0" w:oddHBand="0" w:evenHBand="0" w:firstRowFirstColumn="0" w:firstRowLastColumn="0" w:lastRowFirstColumn="0" w:lastRowLastColumn="0"/>
            </w:pPr>
            <w:r>
              <w:rPr>
                <w:b/>
              </w:rPr>
              <w:t>0</w:t>
            </w:r>
          </w:p>
        </w:tc>
      </w:tr>
    </w:tbl>
    <w:p w14:paraId="0B877168" w14:textId="77777777" w:rsidR="002230F1" w:rsidRDefault="00EC2631">
      <w:pPr>
        <w:pStyle w:val="Rubrik5"/>
      </w:pPr>
      <w:r>
        <w:t>Budgetmotivering</w:t>
      </w:r>
    </w:p>
    <w:p w14:paraId="661663E4" w14:textId="77777777" w:rsidR="002230F1" w:rsidRDefault="00EC2631">
      <w:r>
        <w:t xml:space="preserve">Föreslås inkomster och utgifter om </w:t>
      </w:r>
      <w:proofErr w:type="gramStart"/>
      <w:r>
        <w:t>276.000</w:t>
      </w:r>
      <w:proofErr w:type="gramEnd"/>
      <w:r>
        <w:t xml:space="preserve"> euro.</w:t>
      </w:r>
    </w:p>
    <w:p w14:paraId="04031C1D" w14:textId="77777777" w:rsidR="002230F1" w:rsidRDefault="00EC2631">
      <w:pPr>
        <w:pStyle w:val="Rubrik5"/>
      </w:pPr>
      <w:r>
        <w:t>Utgifter</w:t>
      </w:r>
    </w:p>
    <w:p w14:paraId="065A48CC" w14:textId="77777777" w:rsidR="002230F1" w:rsidRDefault="00EC2631">
      <w:r>
        <w:t xml:space="preserve">Anslaget avser inledande kostnader inom projekt ”Höja kompetensnivån och reformera fortsatt lärande” om </w:t>
      </w:r>
      <w:proofErr w:type="gramStart"/>
      <w:r>
        <w:t>276.000</w:t>
      </w:r>
      <w:proofErr w:type="gramEnd"/>
      <w:r>
        <w:t xml:space="preserve"> euro. Anslaget inkluderar uppbyggnad av ny inriktning ”Automation och förnybar energi” inom teknikprogrammet på </w:t>
      </w:r>
      <w:proofErr w:type="spellStart"/>
      <w:r>
        <w:t>bachelornivå</w:t>
      </w:r>
      <w:proofErr w:type="spellEnd"/>
      <w:r>
        <w:t xml:space="preserve">. Anslaget inkluderar även initiering av kompetenshöjningsprojekt för lärarnas kunskaper i digital- och flerformspedagogik samt initiering av arbetet att utveckla och digitalisera högskolans administrativa IT-system. Detta i enlighet med meddelandet Ålands reform- och investeringsprojekt i EU:s facilitet för återhämtning och </w:t>
      </w:r>
      <w:proofErr w:type="spellStart"/>
      <w:r>
        <w:t>resiliens</w:t>
      </w:r>
      <w:proofErr w:type="spellEnd"/>
      <w:r>
        <w:t xml:space="preserve"> till lagtinget (M 1/</w:t>
      </w:r>
      <w:proofErr w:type="gramStart"/>
      <w:r>
        <w:t>2020-2021</w:t>
      </w:r>
      <w:proofErr w:type="gramEnd"/>
      <w:r>
        <w:t>). Landskapsregeringen villkorar anslaget så att det kan användas endast under förutsättning att EU godkänner Finlands nationella plan där de åländska projekten ingår. Se även allmänna motiveringen.</w:t>
      </w:r>
    </w:p>
    <w:p w14:paraId="50A77FCB" w14:textId="24127AB8" w:rsidR="002230F1" w:rsidRDefault="00EB335F">
      <w:r>
        <w:t>Ett antal projekt</w:t>
      </w:r>
      <w:r w:rsidR="00EC2631">
        <w:t xml:space="preserve"> planeras att inledas under hösten med 100 procent finansiering med EU-medel. Målsättningen är dels att höja turismföretagarnas konkurrenskraft genom utbildning inom digital marknadsföring och försäljning, affärsutveckling och hållbarhet, dels ett nyföretagarkoncept med fokus på ökad försäljning, hållbarhet och digitalisering.</w:t>
      </w:r>
    </w:p>
    <w:p w14:paraId="44DE65BD" w14:textId="77777777" w:rsidR="002230F1" w:rsidRDefault="00EC2631">
      <w:pPr>
        <w:pStyle w:val="Rubrik3"/>
      </w:pPr>
      <w:r>
        <w:t>851 Ålands folkhögskola</w:t>
      </w:r>
    </w:p>
    <w:p w14:paraId="22F1D915" w14:textId="77777777" w:rsidR="002230F1" w:rsidRDefault="00EC2631">
      <w:pPr>
        <w:pStyle w:val="Rubrik4"/>
      </w:pPr>
      <w:r>
        <w:t>85100 Ålands folkhögskola, verksamhet</w:t>
      </w:r>
    </w:p>
    <w:p w14:paraId="3321B0CE" w14:textId="77777777" w:rsidR="002230F1" w:rsidRDefault="00EC2631">
      <w:pPr>
        <w:pStyle w:val="HYP-Context"/>
      </w:pPr>
      <w:r>
        <w:rPr>
          <w:b/>
        </w:rPr>
        <w:t xml:space="preserve">Organisation: </w:t>
      </w:r>
      <w:r>
        <w:t xml:space="preserve">85100 </w:t>
      </w:r>
      <w:proofErr w:type="spellStart"/>
      <w:r>
        <w:t>Ål</w:t>
      </w:r>
      <w:proofErr w:type="spellEnd"/>
      <w:r>
        <w:t xml:space="preserve"> </w:t>
      </w:r>
      <w:proofErr w:type="spellStart"/>
      <w:r>
        <w:t>folkhögskola</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4E84FE71"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E888ED3" w14:textId="77777777" w:rsidR="002230F1" w:rsidRDefault="00EC2631">
            <w:r>
              <w:t>Sammandrag</w:t>
            </w:r>
          </w:p>
        </w:tc>
        <w:tc>
          <w:tcPr>
            <w:tcW w:w="1474" w:type="dxa"/>
          </w:tcPr>
          <w:p w14:paraId="47DC132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0D7016D"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35E9907"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4F2160A2"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62E664E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F221BDA" w14:textId="77777777" w:rsidR="002230F1" w:rsidRDefault="00EC2631">
            <w:r>
              <w:t>Intäkter</w:t>
            </w:r>
          </w:p>
        </w:tc>
        <w:tc>
          <w:tcPr>
            <w:tcW w:w="1474" w:type="dxa"/>
          </w:tcPr>
          <w:p w14:paraId="3A935C21" w14:textId="77777777" w:rsidR="002230F1" w:rsidRDefault="00EC2631">
            <w:pPr>
              <w:cnfStyle w:val="000000000000" w:firstRow="0" w:lastRow="0" w:firstColumn="0" w:lastColumn="0" w:oddVBand="0" w:evenVBand="0" w:oddHBand="0" w:evenHBand="0" w:firstRowFirstColumn="0" w:firstRowLastColumn="0" w:lastRowFirstColumn="0" w:lastRowLastColumn="0"/>
            </w:pPr>
            <w:r>
              <w:t>99 506</w:t>
            </w:r>
          </w:p>
        </w:tc>
        <w:tc>
          <w:tcPr>
            <w:tcW w:w="1474" w:type="dxa"/>
          </w:tcPr>
          <w:p w14:paraId="424220F9" w14:textId="77777777" w:rsidR="002230F1" w:rsidRDefault="00EC2631">
            <w:pPr>
              <w:cnfStyle w:val="000000000000" w:firstRow="0" w:lastRow="0" w:firstColumn="0" w:lastColumn="0" w:oddVBand="0" w:evenVBand="0" w:oddHBand="0" w:evenHBand="0" w:firstRowFirstColumn="0" w:firstRowLastColumn="0" w:lastRowFirstColumn="0" w:lastRowLastColumn="0"/>
            </w:pPr>
            <w:r>
              <w:t>83 000</w:t>
            </w:r>
          </w:p>
        </w:tc>
        <w:tc>
          <w:tcPr>
            <w:tcW w:w="1474" w:type="dxa"/>
          </w:tcPr>
          <w:p w14:paraId="7DF7D92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851BDAD" w14:textId="77777777" w:rsidR="002230F1" w:rsidRDefault="00EC2631">
            <w:pPr>
              <w:cnfStyle w:val="000000000000" w:firstRow="0" w:lastRow="0" w:firstColumn="0" w:lastColumn="0" w:oddVBand="0" w:evenVBand="0" w:oddHBand="0" w:evenHBand="0" w:firstRowFirstColumn="0" w:firstRowLastColumn="0" w:lastRowFirstColumn="0" w:lastRowLastColumn="0"/>
            </w:pPr>
            <w:r>
              <w:t>39 000</w:t>
            </w:r>
          </w:p>
        </w:tc>
      </w:tr>
      <w:tr w:rsidR="002230F1" w14:paraId="19D6DA3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BB9973C" w14:textId="77777777" w:rsidR="002230F1" w:rsidRDefault="00EC2631">
            <w:r>
              <w:t>Kostnader</w:t>
            </w:r>
          </w:p>
        </w:tc>
        <w:tc>
          <w:tcPr>
            <w:tcW w:w="1474" w:type="dxa"/>
          </w:tcPr>
          <w:p w14:paraId="59EB9DCE" w14:textId="77777777" w:rsidR="002230F1" w:rsidRDefault="00EC2631">
            <w:pPr>
              <w:cnfStyle w:val="000000000000" w:firstRow="0" w:lastRow="0" w:firstColumn="0" w:lastColumn="0" w:oddVBand="0" w:evenVBand="0" w:oddHBand="0" w:evenHBand="0" w:firstRowFirstColumn="0" w:firstRowLastColumn="0" w:lastRowFirstColumn="0" w:lastRowLastColumn="0"/>
            </w:pPr>
            <w:r>
              <w:t>-1 310 993</w:t>
            </w:r>
          </w:p>
        </w:tc>
        <w:tc>
          <w:tcPr>
            <w:tcW w:w="1474" w:type="dxa"/>
          </w:tcPr>
          <w:p w14:paraId="3F11CCD7" w14:textId="77777777" w:rsidR="002230F1" w:rsidRDefault="00EC2631">
            <w:pPr>
              <w:cnfStyle w:val="000000000000" w:firstRow="0" w:lastRow="0" w:firstColumn="0" w:lastColumn="0" w:oddVBand="0" w:evenVBand="0" w:oddHBand="0" w:evenHBand="0" w:firstRowFirstColumn="0" w:firstRowLastColumn="0" w:lastRowFirstColumn="0" w:lastRowLastColumn="0"/>
            </w:pPr>
            <w:r>
              <w:t>-1 360 000</w:t>
            </w:r>
          </w:p>
        </w:tc>
        <w:tc>
          <w:tcPr>
            <w:tcW w:w="1474" w:type="dxa"/>
          </w:tcPr>
          <w:p w14:paraId="28EC284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6D0F86B" w14:textId="77777777" w:rsidR="002230F1" w:rsidRDefault="00EC2631">
            <w:pPr>
              <w:cnfStyle w:val="000000000000" w:firstRow="0" w:lastRow="0" w:firstColumn="0" w:lastColumn="0" w:oddVBand="0" w:evenVBand="0" w:oddHBand="0" w:evenHBand="0" w:firstRowFirstColumn="0" w:firstRowLastColumn="0" w:lastRowFirstColumn="0" w:lastRowLastColumn="0"/>
            </w:pPr>
            <w:r>
              <w:t>-36 000</w:t>
            </w:r>
          </w:p>
        </w:tc>
      </w:tr>
      <w:tr w:rsidR="002230F1" w14:paraId="597274C4"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27D61EA" w14:textId="77777777" w:rsidR="002230F1" w:rsidRDefault="00EC2631">
            <w:r>
              <w:t>Anslag netto</w:t>
            </w:r>
          </w:p>
        </w:tc>
        <w:tc>
          <w:tcPr>
            <w:tcW w:w="1474" w:type="dxa"/>
          </w:tcPr>
          <w:p w14:paraId="7F223F39" w14:textId="77777777" w:rsidR="002230F1" w:rsidRDefault="00EC2631">
            <w:pPr>
              <w:cnfStyle w:val="000000000000" w:firstRow="0" w:lastRow="0" w:firstColumn="0" w:lastColumn="0" w:oddVBand="0" w:evenVBand="0" w:oddHBand="0" w:evenHBand="0" w:firstRowFirstColumn="0" w:firstRowLastColumn="0" w:lastRowFirstColumn="0" w:lastRowLastColumn="0"/>
            </w:pPr>
            <w:r>
              <w:t>-1 211 487</w:t>
            </w:r>
          </w:p>
        </w:tc>
        <w:tc>
          <w:tcPr>
            <w:tcW w:w="1474" w:type="dxa"/>
          </w:tcPr>
          <w:p w14:paraId="5FE05927" w14:textId="77777777" w:rsidR="002230F1" w:rsidRDefault="00EC2631">
            <w:pPr>
              <w:cnfStyle w:val="000000000000" w:firstRow="0" w:lastRow="0" w:firstColumn="0" w:lastColumn="0" w:oddVBand="0" w:evenVBand="0" w:oddHBand="0" w:evenHBand="0" w:firstRowFirstColumn="0" w:firstRowLastColumn="0" w:lastRowFirstColumn="0" w:lastRowLastColumn="0"/>
            </w:pPr>
            <w:r>
              <w:t>-1 277 000</w:t>
            </w:r>
          </w:p>
        </w:tc>
        <w:tc>
          <w:tcPr>
            <w:tcW w:w="1474" w:type="dxa"/>
          </w:tcPr>
          <w:p w14:paraId="3CC9194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9DC09D9" w14:textId="77777777" w:rsidR="002230F1" w:rsidRDefault="00EC2631">
            <w:pPr>
              <w:cnfStyle w:val="000000000000" w:firstRow="0" w:lastRow="0" w:firstColumn="0" w:lastColumn="0" w:oddVBand="0" w:evenVBand="0" w:oddHBand="0" w:evenHBand="0" w:firstRowFirstColumn="0" w:firstRowLastColumn="0" w:lastRowFirstColumn="0" w:lastRowLastColumn="0"/>
            </w:pPr>
            <w:r>
              <w:t>3 000</w:t>
            </w:r>
          </w:p>
        </w:tc>
      </w:tr>
    </w:tbl>
    <w:p w14:paraId="16F6601E" w14:textId="77777777" w:rsidR="002230F1" w:rsidRDefault="00EC2631">
      <w:pPr>
        <w:pStyle w:val="Rubrik5"/>
      </w:pPr>
      <w:r>
        <w:t>Budgetmotivering</w:t>
      </w:r>
    </w:p>
    <w:p w14:paraId="04D21B5F" w14:textId="77777777" w:rsidR="002230F1" w:rsidRDefault="00EC2631">
      <w:r>
        <w:t xml:space="preserve">Föreslås </w:t>
      </w:r>
      <w:proofErr w:type="gramStart"/>
      <w:r>
        <w:t>inkomster  om</w:t>
      </w:r>
      <w:proofErr w:type="gramEnd"/>
      <w:r>
        <w:t xml:space="preserve"> 39.000 euro och utgifter om 36.000 euro.</w:t>
      </w:r>
    </w:p>
    <w:p w14:paraId="0B70AF08" w14:textId="77777777" w:rsidR="002230F1" w:rsidRDefault="00EC2631">
      <w:pPr>
        <w:pStyle w:val="Rubrik5"/>
      </w:pPr>
      <w:r>
        <w:t>Inkomster</w:t>
      </w:r>
    </w:p>
    <w:p w14:paraId="7CF77D20" w14:textId="77777777" w:rsidR="002230F1" w:rsidRDefault="00EC2631">
      <w:r>
        <w:t xml:space="preserve">Inkomsterna avser kommunernas inköp av grundskoleutbildning för vuxna, </w:t>
      </w:r>
      <w:proofErr w:type="spellStart"/>
      <w:r>
        <w:t>Grundvux</w:t>
      </w:r>
      <w:proofErr w:type="spellEnd"/>
      <w:r>
        <w:t>, hösten 2021. Inkomsten är beräknad på 10 studerande.</w:t>
      </w:r>
    </w:p>
    <w:p w14:paraId="3D882FCF" w14:textId="77777777" w:rsidR="002230F1" w:rsidRDefault="00EC2631">
      <w:pPr>
        <w:pStyle w:val="Rubrik5"/>
      </w:pPr>
      <w:r>
        <w:t>Utgifter</w:t>
      </w:r>
    </w:p>
    <w:p w14:paraId="2C9EE35B" w14:textId="77777777" w:rsidR="002230F1" w:rsidRDefault="00EC2631">
      <w:r>
        <w:t xml:space="preserve">Ökningen av anslaget om </w:t>
      </w:r>
      <w:proofErr w:type="gramStart"/>
      <w:r>
        <w:t>36.000</w:t>
      </w:r>
      <w:proofErr w:type="gramEnd"/>
      <w:r>
        <w:t xml:space="preserve"> euro behövs för att förverkliga grundskoleutbildning för vuxna i enlighet med LL (2020:32) om barnomsorg och grundskola från hösten 2021. Kostnaden avser planering och uppstart av utbildningsformen. Antalet studerande beräknas uppgå till 10 i ett inledningsskede. Ålands folkhögskola har beviljats tillstånd att bedriva grundskoleutbildning för tiden 1.1.2021-31.7.2024 och erbjuder till kommunerna en möjlighet att köpa utbildningstjänsten grundskoleutbildning för andra än läropliktiga (</w:t>
      </w:r>
      <w:proofErr w:type="spellStart"/>
      <w:r>
        <w:t>Grundvux</w:t>
      </w:r>
      <w:proofErr w:type="spellEnd"/>
      <w:r>
        <w:t xml:space="preserve">). Kostnaderna för </w:t>
      </w:r>
      <w:proofErr w:type="spellStart"/>
      <w:r>
        <w:t>Grundvux</w:t>
      </w:r>
      <w:proofErr w:type="spellEnd"/>
      <w:r>
        <w:t xml:space="preserve"> ska täckas av inkomster från kommunerna.</w:t>
      </w:r>
    </w:p>
    <w:p w14:paraId="6684D4A7" w14:textId="77777777" w:rsidR="002230F1" w:rsidRDefault="00EC2631">
      <w:r>
        <w:t xml:space="preserve">Ålands folkhögskola planerar och utreder under året möjligheter och upplägg för en studieförberedande utbildning för studier vid Polisyrkeshögskolan i Finland. Den studieförberedande utbildningen planeras att inledas läsåret </w:t>
      </w:r>
      <w:proofErr w:type="gramStart"/>
      <w:r>
        <w:t>2022-2023</w:t>
      </w:r>
      <w:proofErr w:type="gramEnd"/>
      <w:r>
        <w:t>.</w:t>
      </w:r>
    </w:p>
    <w:p w14:paraId="10DEE629" w14:textId="77777777" w:rsidR="002230F1" w:rsidRDefault="00EC2631">
      <w:pPr>
        <w:pStyle w:val="Rubrik3"/>
      </w:pPr>
      <w:r>
        <w:lastRenderedPageBreak/>
        <w:t>852 Ålands musikinstitut</w:t>
      </w:r>
    </w:p>
    <w:p w14:paraId="52305E0D" w14:textId="77777777" w:rsidR="002230F1" w:rsidRDefault="00EC2631">
      <w:pPr>
        <w:pStyle w:val="Rubrik4"/>
      </w:pPr>
      <w:r>
        <w:t>85200 Ålands musikinstitut, verksamhet</w:t>
      </w:r>
    </w:p>
    <w:p w14:paraId="24950A8A" w14:textId="77777777" w:rsidR="002230F1" w:rsidRDefault="00EC2631">
      <w:pPr>
        <w:pStyle w:val="HYP-Context"/>
      </w:pPr>
      <w:r>
        <w:rPr>
          <w:b/>
        </w:rPr>
        <w:t xml:space="preserve">Organisation: </w:t>
      </w:r>
      <w:r>
        <w:t xml:space="preserve">85200 </w:t>
      </w:r>
      <w:proofErr w:type="spellStart"/>
      <w:r>
        <w:t>Ål</w:t>
      </w:r>
      <w:proofErr w:type="spellEnd"/>
      <w:r>
        <w:t xml:space="preserve"> </w:t>
      </w:r>
      <w:proofErr w:type="spellStart"/>
      <w:r>
        <w:t>musikinstitut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6233E9BC"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4C2269B" w14:textId="77777777" w:rsidR="002230F1" w:rsidRDefault="00EC2631">
            <w:r>
              <w:t>Sammandrag</w:t>
            </w:r>
          </w:p>
        </w:tc>
        <w:tc>
          <w:tcPr>
            <w:tcW w:w="1474" w:type="dxa"/>
          </w:tcPr>
          <w:p w14:paraId="274FACF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6AAB94C"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E937C57"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0B15E662"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0B84944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C9AAA9C" w14:textId="77777777" w:rsidR="002230F1" w:rsidRDefault="00EC2631">
            <w:r>
              <w:t>Intäkter</w:t>
            </w:r>
          </w:p>
        </w:tc>
        <w:tc>
          <w:tcPr>
            <w:tcW w:w="1474" w:type="dxa"/>
          </w:tcPr>
          <w:p w14:paraId="5490104B" w14:textId="77777777" w:rsidR="002230F1" w:rsidRDefault="00EC2631">
            <w:pPr>
              <w:cnfStyle w:val="000000000000" w:firstRow="0" w:lastRow="0" w:firstColumn="0" w:lastColumn="0" w:oddVBand="0" w:evenVBand="0" w:oddHBand="0" w:evenHBand="0" w:firstRowFirstColumn="0" w:firstRowLastColumn="0" w:lastRowFirstColumn="0" w:lastRowLastColumn="0"/>
            </w:pPr>
            <w:r>
              <w:t>86 635</w:t>
            </w:r>
          </w:p>
        </w:tc>
        <w:tc>
          <w:tcPr>
            <w:tcW w:w="1474" w:type="dxa"/>
          </w:tcPr>
          <w:p w14:paraId="35CDDD32" w14:textId="77777777" w:rsidR="002230F1" w:rsidRDefault="00EC2631">
            <w:pPr>
              <w:cnfStyle w:val="000000000000" w:firstRow="0" w:lastRow="0" w:firstColumn="0" w:lastColumn="0" w:oddVBand="0" w:evenVBand="0" w:oddHBand="0" w:evenHBand="0" w:firstRowFirstColumn="0" w:firstRowLastColumn="0" w:lastRowFirstColumn="0" w:lastRowLastColumn="0"/>
            </w:pPr>
            <w:r>
              <w:t>115 000</w:t>
            </w:r>
          </w:p>
        </w:tc>
        <w:tc>
          <w:tcPr>
            <w:tcW w:w="1474" w:type="dxa"/>
          </w:tcPr>
          <w:p w14:paraId="35AB99B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335A19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62926C1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838C4F3" w14:textId="77777777" w:rsidR="002230F1" w:rsidRDefault="00EC2631">
            <w:r>
              <w:t>Kostnader</w:t>
            </w:r>
          </w:p>
        </w:tc>
        <w:tc>
          <w:tcPr>
            <w:tcW w:w="1474" w:type="dxa"/>
          </w:tcPr>
          <w:p w14:paraId="34E88CB9" w14:textId="77777777" w:rsidR="002230F1" w:rsidRDefault="00EC2631">
            <w:pPr>
              <w:cnfStyle w:val="000000000000" w:firstRow="0" w:lastRow="0" w:firstColumn="0" w:lastColumn="0" w:oddVBand="0" w:evenVBand="0" w:oddHBand="0" w:evenHBand="0" w:firstRowFirstColumn="0" w:firstRowLastColumn="0" w:lastRowFirstColumn="0" w:lastRowLastColumn="0"/>
            </w:pPr>
            <w:r>
              <w:t>-1 373 771</w:t>
            </w:r>
          </w:p>
        </w:tc>
        <w:tc>
          <w:tcPr>
            <w:tcW w:w="1474" w:type="dxa"/>
          </w:tcPr>
          <w:p w14:paraId="586B6528" w14:textId="77777777" w:rsidR="002230F1" w:rsidRDefault="00EC2631">
            <w:pPr>
              <w:cnfStyle w:val="000000000000" w:firstRow="0" w:lastRow="0" w:firstColumn="0" w:lastColumn="0" w:oddVBand="0" w:evenVBand="0" w:oddHBand="0" w:evenHBand="0" w:firstRowFirstColumn="0" w:firstRowLastColumn="0" w:lastRowFirstColumn="0" w:lastRowLastColumn="0"/>
            </w:pPr>
            <w:r>
              <w:t>-1 433 000</w:t>
            </w:r>
          </w:p>
        </w:tc>
        <w:tc>
          <w:tcPr>
            <w:tcW w:w="1474" w:type="dxa"/>
          </w:tcPr>
          <w:p w14:paraId="2B14821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CCFFFBA" w14:textId="77777777" w:rsidR="002230F1" w:rsidRDefault="00EC2631">
            <w:pPr>
              <w:cnfStyle w:val="000000000000" w:firstRow="0" w:lastRow="0" w:firstColumn="0" w:lastColumn="0" w:oddVBand="0" w:evenVBand="0" w:oddHBand="0" w:evenHBand="0" w:firstRowFirstColumn="0" w:firstRowLastColumn="0" w:lastRowFirstColumn="0" w:lastRowLastColumn="0"/>
            </w:pPr>
            <w:r>
              <w:t>20 000</w:t>
            </w:r>
          </w:p>
        </w:tc>
      </w:tr>
      <w:tr w:rsidR="002230F1" w14:paraId="61B13ED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648BECA" w14:textId="77777777" w:rsidR="002230F1" w:rsidRDefault="00EC2631">
            <w:r>
              <w:t>Anslag netto</w:t>
            </w:r>
          </w:p>
        </w:tc>
        <w:tc>
          <w:tcPr>
            <w:tcW w:w="1474" w:type="dxa"/>
          </w:tcPr>
          <w:p w14:paraId="4FCC1377" w14:textId="77777777" w:rsidR="002230F1" w:rsidRDefault="00EC2631">
            <w:pPr>
              <w:cnfStyle w:val="000000000000" w:firstRow="0" w:lastRow="0" w:firstColumn="0" w:lastColumn="0" w:oddVBand="0" w:evenVBand="0" w:oddHBand="0" w:evenHBand="0" w:firstRowFirstColumn="0" w:firstRowLastColumn="0" w:lastRowFirstColumn="0" w:lastRowLastColumn="0"/>
            </w:pPr>
            <w:r>
              <w:t>-1 287 136</w:t>
            </w:r>
          </w:p>
        </w:tc>
        <w:tc>
          <w:tcPr>
            <w:tcW w:w="1474" w:type="dxa"/>
          </w:tcPr>
          <w:p w14:paraId="63138C07" w14:textId="77777777" w:rsidR="002230F1" w:rsidRDefault="00EC2631">
            <w:pPr>
              <w:cnfStyle w:val="000000000000" w:firstRow="0" w:lastRow="0" w:firstColumn="0" w:lastColumn="0" w:oddVBand="0" w:evenVBand="0" w:oddHBand="0" w:evenHBand="0" w:firstRowFirstColumn="0" w:firstRowLastColumn="0" w:lastRowFirstColumn="0" w:lastRowLastColumn="0"/>
            </w:pPr>
            <w:r>
              <w:t>-1 318 000</w:t>
            </w:r>
          </w:p>
        </w:tc>
        <w:tc>
          <w:tcPr>
            <w:tcW w:w="1474" w:type="dxa"/>
          </w:tcPr>
          <w:p w14:paraId="7FEFD38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E933DA9" w14:textId="77777777" w:rsidR="002230F1" w:rsidRDefault="00EC2631">
            <w:pPr>
              <w:cnfStyle w:val="000000000000" w:firstRow="0" w:lastRow="0" w:firstColumn="0" w:lastColumn="0" w:oddVBand="0" w:evenVBand="0" w:oddHBand="0" w:evenHBand="0" w:firstRowFirstColumn="0" w:firstRowLastColumn="0" w:lastRowFirstColumn="0" w:lastRowLastColumn="0"/>
            </w:pPr>
            <w:r>
              <w:t>20 000</w:t>
            </w:r>
          </w:p>
        </w:tc>
      </w:tr>
    </w:tbl>
    <w:p w14:paraId="67C535D1" w14:textId="77777777" w:rsidR="002230F1" w:rsidRDefault="00EC2631">
      <w:pPr>
        <w:pStyle w:val="Rubrik5"/>
      </w:pPr>
      <w:r>
        <w:t>Budgetmotivering</w:t>
      </w:r>
    </w:p>
    <w:p w14:paraId="13AE8019" w14:textId="77777777" w:rsidR="002230F1" w:rsidRDefault="00EC2631">
      <w:r>
        <w:t xml:space="preserve">Föreslås en minskning om </w:t>
      </w:r>
      <w:proofErr w:type="gramStart"/>
      <w:r>
        <w:t>20.000</w:t>
      </w:r>
      <w:proofErr w:type="gramEnd"/>
      <w:r>
        <w:t xml:space="preserve"> euro.</w:t>
      </w:r>
    </w:p>
    <w:p w14:paraId="28750B83" w14:textId="77777777" w:rsidR="002230F1" w:rsidRDefault="00EC2631">
      <w:pPr>
        <w:pStyle w:val="Rubrik5"/>
      </w:pPr>
      <w:r>
        <w:t>Utgifter</w:t>
      </w:r>
    </w:p>
    <w:p w14:paraId="2D475E8F" w14:textId="77777777" w:rsidR="002230F1" w:rsidRDefault="00EC2631">
      <w:r>
        <w:t xml:space="preserve">Utgifterna minskas med </w:t>
      </w:r>
      <w:proofErr w:type="gramStart"/>
      <w:r>
        <w:t>20.000</w:t>
      </w:r>
      <w:proofErr w:type="gramEnd"/>
      <w:r>
        <w:t xml:space="preserve"> euro avseende köpta tjänster samt inköp av inventarier och utrustning.</w:t>
      </w:r>
    </w:p>
    <w:p w14:paraId="26034FBE" w14:textId="77777777" w:rsidR="002230F1" w:rsidRDefault="00EC2631">
      <w:pPr>
        <w:pStyle w:val="Rubrik3"/>
      </w:pPr>
      <w:r>
        <w:t>855 Ålands gymnasium</w:t>
      </w:r>
    </w:p>
    <w:p w14:paraId="681703EA" w14:textId="77777777" w:rsidR="002230F1" w:rsidRDefault="00EC2631">
      <w:pPr>
        <w:pStyle w:val="Rubrik4"/>
      </w:pPr>
      <w:r>
        <w:t>85500 Ålands gymnasium, verksamhet</w:t>
      </w:r>
    </w:p>
    <w:p w14:paraId="55FE0452" w14:textId="77777777" w:rsidR="002230F1" w:rsidRDefault="00EC2631">
      <w:pPr>
        <w:pStyle w:val="HYP-Context"/>
      </w:pPr>
      <w:r>
        <w:rPr>
          <w:b/>
        </w:rPr>
        <w:t xml:space="preserve">Organisation: </w:t>
      </w:r>
      <w:r>
        <w:t xml:space="preserve">85500 </w:t>
      </w:r>
      <w:proofErr w:type="spellStart"/>
      <w:r>
        <w:t>Ål</w:t>
      </w:r>
      <w:proofErr w:type="spellEnd"/>
      <w:r>
        <w:t xml:space="preserve"> gymnasium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328B4B89"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CF88F3D" w14:textId="77777777" w:rsidR="002230F1" w:rsidRDefault="00EC2631">
            <w:r>
              <w:t>Sammandrag</w:t>
            </w:r>
          </w:p>
        </w:tc>
        <w:tc>
          <w:tcPr>
            <w:tcW w:w="1474" w:type="dxa"/>
          </w:tcPr>
          <w:p w14:paraId="369BDBA5"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4462388"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61CDE308"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328BA6D0"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3C320D1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4DD95AC" w14:textId="77777777" w:rsidR="002230F1" w:rsidRDefault="00EC2631">
            <w:r>
              <w:t>Intäkter</w:t>
            </w:r>
          </w:p>
        </w:tc>
        <w:tc>
          <w:tcPr>
            <w:tcW w:w="1474" w:type="dxa"/>
          </w:tcPr>
          <w:p w14:paraId="63C3A539" w14:textId="77777777" w:rsidR="002230F1" w:rsidRDefault="00EC2631">
            <w:pPr>
              <w:cnfStyle w:val="000000000000" w:firstRow="0" w:lastRow="0" w:firstColumn="0" w:lastColumn="0" w:oddVBand="0" w:evenVBand="0" w:oddHBand="0" w:evenHBand="0" w:firstRowFirstColumn="0" w:firstRowLastColumn="0" w:lastRowFirstColumn="0" w:lastRowLastColumn="0"/>
            </w:pPr>
            <w:r>
              <w:t>642 789</w:t>
            </w:r>
          </w:p>
        </w:tc>
        <w:tc>
          <w:tcPr>
            <w:tcW w:w="1474" w:type="dxa"/>
          </w:tcPr>
          <w:p w14:paraId="63A66F52" w14:textId="77777777" w:rsidR="002230F1" w:rsidRDefault="00EC2631">
            <w:pPr>
              <w:cnfStyle w:val="000000000000" w:firstRow="0" w:lastRow="0" w:firstColumn="0" w:lastColumn="0" w:oddVBand="0" w:evenVBand="0" w:oddHBand="0" w:evenHBand="0" w:firstRowFirstColumn="0" w:firstRowLastColumn="0" w:lastRowFirstColumn="0" w:lastRowLastColumn="0"/>
            </w:pPr>
            <w:r>
              <w:t>750 000</w:t>
            </w:r>
          </w:p>
        </w:tc>
        <w:tc>
          <w:tcPr>
            <w:tcW w:w="1474" w:type="dxa"/>
          </w:tcPr>
          <w:p w14:paraId="0309810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EA85E3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D2239D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72CF7EE" w14:textId="77777777" w:rsidR="002230F1" w:rsidRDefault="00EC2631">
            <w:r>
              <w:t>Kostnader</w:t>
            </w:r>
          </w:p>
        </w:tc>
        <w:tc>
          <w:tcPr>
            <w:tcW w:w="1474" w:type="dxa"/>
          </w:tcPr>
          <w:p w14:paraId="433057BA" w14:textId="77777777" w:rsidR="002230F1" w:rsidRDefault="00EC2631">
            <w:pPr>
              <w:cnfStyle w:val="000000000000" w:firstRow="0" w:lastRow="0" w:firstColumn="0" w:lastColumn="0" w:oddVBand="0" w:evenVBand="0" w:oddHBand="0" w:evenHBand="0" w:firstRowFirstColumn="0" w:firstRowLastColumn="0" w:lastRowFirstColumn="0" w:lastRowLastColumn="0"/>
            </w:pPr>
            <w:r>
              <w:t>-21 015 492</w:t>
            </w:r>
          </w:p>
        </w:tc>
        <w:tc>
          <w:tcPr>
            <w:tcW w:w="1474" w:type="dxa"/>
          </w:tcPr>
          <w:p w14:paraId="30A2547C" w14:textId="77777777" w:rsidR="002230F1" w:rsidRDefault="00EC2631">
            <w:pPr>
              <w:cnfStyle w:val="000000000000" w:firstRow="0" w:lastRow="0" w:firstColumn="0" w:lastColumn="0" w:oddVBand="0" w:evenVBand="0" w:oddHBand="0" w:evenHBand="0" w:firstRowFirstColumn="0" w:firstRowLastColumn="0" w:lastRowFirstColumn="0" w:lastRowLastColumn="0"/>
            </w:pPr>
            <w:r>
              <w:t>-22 151 000</w:t>
            </w:r>
          </w:p>
        </w:tc>
        <w:tc>
          <w:tcPr>
            <w:tcW w:w="1474" w:type="dxa"/>
          </w:tcPr>
          <w:p w14:paraId="5E8FF1A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337C234" w14:textId="77777777" w:rsidR="002230F1" w:rsidRDefault="00EC2631">
            <w:pPr>
              <w:cnfStyle w:val="000000000000" w:firstRow="0" w:lastRow="0" w:firstColumn="0" w:lastColumn="0" w:oddVBand="0" w:evenVBand="0" w:oddHBand="0" w:evenHBand="0" w:firstRowFirstColumn="0" w:firstRowLastColumn="0" w:lastRowFirstColumn="0" w:lastRowLastColumn="0"/>
            </w:pPr>
            <w:r>
              <w:t>-114 000</w:t>
            </w:r>
          </w:p>
        </w:tc>
      </w:tr>
      <w:tr w:rsidR="002230F1" w14:paraId="439EB06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5124ECA" w14:textId="77777777" w:rsidR="002230F1" w:rsidRDefault="00EC2631">
            <w:r>
              <w:t>Anslag netto</w:t>
            </w:r>
          </w:p>
        </w:tc>
        <w:tc>
          <w:tcPr>
            <w:tcW w:w="1474" w:type="dxa"/>
          </w:tcPr>
          <w:p w14:paraId="6A65791E" w14:textId="77777777" w:rsidR="002230F1" w:rsidRDefault="00EC2631">
            <w:pPr>
              <w:cnfStyle w:val="000000000000" w:firstRow="0" w:lastRow="0" w:firstColumn="0" w:lastColumn="0" w:oddVBand="0" w:evenVBand="0" w:oddHBand="0" w:evenHBand="0" w:firstRowFirstColumn="0" w:firstRowLastColumn="0" w:lastRowFirstColumn="0" w:lastRowLastColumn="0"/>
            </w:pPr>
            <w:r>
              <w:t>-20 372 704</w:t>
            </w:r>
          </w:p>
        </w:tc>
        <w:tc>
          <w:tcPr>
            <w:tcW w:w="1474" w:type="dxa"/>
          </w:tcPr>
          <w:p w14:paraId="51E456A7" w14:textId="77777777" w:rsidR="002230F1" w:rsidRDefault="00EC2631">
            <w:pPr>
              <w:cnfStyle w:val="000000000000" w:firstRow="0" w:lastRow="0" w:firstColumn="0" w:lastColumn="0" w:oddVBand="0" w:evenVBand="0" w:oddHBand="0" w:evenHBand="0" w:firstRowFirstColumn="0" w:firstRowLastColumn="0" w:lastRowFirstColumn="0" w:lastRowLastColumn="0"/>
            </w:pPr>
            <w:r>
              <w:t>-21 401 000</w:t>
            </w:r>
          </w:p>
        </w:tc>
        <w:tc>
          <w:tcPr>
            <w:tcW w:w="1474" w:type="dxa"/>
          </w:tcPr>
          <w:p w14:paraId="3FDD2DF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3385842" w14:textId="77777777" w:rsidR="002230F1" w:rsidRDefault="00EC2631">
            <w:pPr>
              <w:cnfStyle w:val="000000000000" w:firstRow="0" w:lastRow="0" w:firstColumn="0" w:lastColumn="0" w:oddVBand="0" w:evenVBand="0" w:oddHBand="0" w:evenHBand="0" w:firstRowFirstColumn="0" w:firstRowLastColumn="0" w:lastRowFirstColumn="0" w:lastRowLastColumn="0"/>
            </w:pPr>
            <w:r>
              <w:t>-114 000</w:t>
            </w:r>
          </w:p>
        </w:tc>
      </w:tr>
    </w:tbl>
    <w:p w14:paraId="39E2EDE9" w14:textId="77777777" w:rsidR="002230F1" w:rsidRDefault="00EC2631">
      <w:pPr>
        <w:pStyle w:val="Rubrik5"/>
      </w:pPr>
      <w:r>
        <w:t>Budgetmotivering</w:t>
      </w:r>
    </w:p>
    <w:p w14:paraId="51CDD2D8" w14:textId="77777777" w:rsidR="002230F1" w:rsidRDefault="00EC2631">
      <w:r>
        <w:t xml:space="preserve">Föreslås en ökning om </w:t>
      </w:r>
      <w:proofErr w:type="gramStart"/>
      <w:r>
        <w:t>114.000</w:t>
      </w:r>
      <w:proofErr w:type="gramEnd"/>
      <w:r>
        <w:t xml:space="preserve"> euro.</w:t>
      </w:r>
    </w:p>
    <w:p w14:paraId="601E8215" w14:textId="77777777" w:rsidR="002230F1" w:rsidRDefault="00EC2631">
      <w:pPr>
        <w:pStyle w:val="Rubrik5"/>
      </w:pPr>
      <w:r>
        <w:t>Utgifter</w:t>
      </w:r>
    </w:p>
    <w:p w14:paraId="0D7142C3" w14:textId="77777777" w:rsidR="002230F1" w:rsidRDefault="00EC2631">
      <w:r>
        <w:t xml:space="preserve">Med beaktande av </w:t>
      </w:r>
      <w:proofErr w:type="gramStart"/>
      <w:r>
        <w:t>det höga arbetslöshetstalen</w:t>
      </w:r>
      <w:proofErr w:type="gramEnd"/>
      <w:r>
        <w:t xml:space="preserve"> till följd av </w:t>
      </w:r>
      <w:proofErr w:type="spellStart"/>
      <w:r>
        <w:t>coronapandemin</w:t>
      </w:r>
      <w:proofErr w:type="spellEnd"/>
      <w:r>
        <w:t xml:space="preserve"> och den därmed ökande risken för en försämrad ekonomi i de åländska hushållen föreslår landskapsregeringen vissa temporära subventioner för studerande vid gymnasieutbildningen. Landskapsregeringen avser att </w:t>
      </w:r>
      <w:proofErr w:type="gramStart"/>
      <w:r>
        <w:t>inför</w:t>
      </w:r>
      <w:proofErr w:type="gramEnd"/>
      <w:r>
        <w:t xml:space="preserve"> budgetförslaget för år 2022 utreda behovet av fortsatt subventionering. Anslaget om </w:t>
      </w:r>
      <w:proofErr w:type="gramStart"/>
      <w:r>
        <w:t>114.000</w:t>
      </w:r>
      <w:proofErr w:type="gramEnd"/>
      <w:r>
        <w:t xml:space="preserve"> euro avser subventionering av datorer till studerande på åk 1 i Ålands lyceum och på företagsekonomiska programmet vid Ålands yrkesgymnasium samt studerande på åk 1 inom det studieförberedande utbildningspaketet HUTH samt kostnader för centralt inköpt litteratur till studerande i åk 1 i Ålands lyceum och Ålands yrkesgymnasium.</w:t>
      </w:r>
    </w:p>
    <w:p w14:paraId="4D1AF23B" w14:textId="77777777" w:rsidR="002230F1" w:rsidRDefault="00EC2631">
      <w:r>
        <w:t xml:space="preserve">Landskapsregeringen föreslår tilläggsmedel om </w:t>
      </w:r>
      <w:proofErr w:type="gramStart"/>
      <w:r>
        <w:t>40.000</w:t>
      </w:r>
      <w:proofErr w:type="gramEnd"/>
      <w:r>
        <w:t xml:space="preserve"> euro för att kunna planera och inleda en vuxenutbildning till </w:t>
      </w:r>
      <w:proofErr w:type="spellStart"/>
      <w:r>
        <w:t>närvårdare</w:t>
      </w:r>
      <w:proofErr w:type="spellEnd"/>
      <w:r>
        <w:t xml:space="preserve"> i samarbete med Oasen. Undervisningen förverkligas inne i Oasens verksamhet och utlokaliseras i deras utrymmen. Utbildningen beräknas pågå under två år, 2021 – 2023. Den uppskattade kostnaden är </w:t>
      </w:r>
      <w:proofErr w:type="gramStart"/>
      <w:r>
        <w:t>100.000</w:t>
      </w:r>
      <w:proofErr w:type="gramEnd"/>
      <w:r>
        <w:t xml:space="preserve"> euro per år med en totalt uppskattad kostnad om 240.000 euro. I den uppskattade kostnaden ingår </w:t>
      </w:r>
      <w:proofErr w:type="gramStart"/>
      <w:r>
        <w:t>bl.a.</w:t>
      </w:r>
      <w:proofErr w:type="gramEnd"/>
      <w:r>
        <w:t xml:space="preserve"> kostnader för projektkoordinator, lärarlöner och lärande i arbete. Utbildningen kan ha en viss sysselsättande effekt.</w:t>
      </w:r>
    </w:p>
    <w:p w14:paraId="1DCB8E8A" w14:textId="77777777" w:rsidR="002230F1" w:rsidRDefault="00EC2631">
      <w:r>
        <w:t xml:space="preserve">I grundbudgeten fanns anslag upptaget för inköp av serverdrift, men istället har en egen investering i serverkapacitet gjorts under slutet av år 2020 varför anslaget kan minskas med </w:t>
      </w:r>
      <w:proofErr w:type="gramStart"/>
      <w:r>
        <w:t>26.000</w:t>
      </w:r>
      <w:proofErr w:type="gramEnd"/>
      <w:r>
        <w:t xml:space="preserve"> euro.</w:t>
      </w:r>
    </w:p>
    <w:p w14:paraId="2527F417" w14:textId="77777777" w:rsidR="002230F1" w:rsidRDefault="00EC2631">
      <w:r>
        <w:t xml:space="preserve">Då resor inte kunnat genomföras som planerat minskas anslaget med </w:t>
      </w:r>
      <w:proofErr w:type="gramStart"/>
      <w:r>
        <w:t>14.000</w:t>
      </w:r>
      <w:proofErr w:type="gramEnd"/>
      <w:r>
        <w:t xml:space="preserve"> euro.</w:t>
      </w:r>
    </w:p>
    <w:p w14:paraId="08CBD36D" w14:textId="77777777" w:rsidR="002230F1" w:rsidRDefault="00EC2631">
      <w:pPr>
        <w:pStyle w:val="Rubrik3"/>
      </w:pPr>
      <w:r>
        <w:lastRenderedPageBreak/>
        <w:t>860 Ålands arbetsmarknads- och studieservicemyndighet</w:t>
      </w:r>
    </w:p>
    <w:p w14:paraId="0E7AB180" w14:textId="77777777" w:rsidR="002230F1" w:rsidRDefault="00EC2631">
      <w:pPr>
        <w:pStyle w:val="Rubrik4"/>
      </w:pPr>
      <w:proofErr w:type="gramStart"/>
      <w:r>
        <w:t>86000</w:t>
      </w:r>
      <w:proofErr w:type="gramEnd"/>
      <w:r>
        <w:t xml:space="preserve"> Arbetsmarknads- och studieservicemyndigheten, verksamhet</w:t>
      </w:r>
    </w:p>
    <w:p w14:paraId="13F8381F" w14:textId="77777777" w:rsidR="002230F1" w:rsidRDefault="00EC2631">
      <w:pPr>
        <w:pStyle w:val="HYP-Context"/>
      </w:pPr>
      <w:r>
        <w:rPr>
          <w:b/>
        </w:rPr>
        <w:t xml:space="preserve">Organisation: </w:t>
      </w:r>
      <w:r>
        <w:t xml:space="preserve">86000 </w:t>
      </w:r>
      <w:proofErr w:type="spellStart"/>
      <w:r>
        <w:t>Arb.markn</w:t>
      </w:r>
      <w:proofErr w:type="spellEnd"/>
      <w:r>
        <w:t xml:space="preserve"> &amp; </w:t>
      </w:r>
      <w:proofErr w:type="spellStart"/>
      <w:r>
        <w:t>studieservicemynd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0D005182"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48DAEB7" w14:textId="77777777" w:rsidR="002230F1" w:rsidRDefault="00EC2631">
            <w:r>
              <w:t>Sammandrag</w:t>
            </w:r>
          </w:p>
        </w:tc>
        <w:tc>
          <w:tcPr>
            <w:tcW w:w="1474" w:type="dxa"/>
          </w:tcPr>
          <w:p w14:paraId="3A7477D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2125AF3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DBFE1D1"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0546ED0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713424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0439688" w14:textId="77777777" w:rsidR="002230F1" w:rsidRDefault="00EC2631">
            <w:r>
              <w:t>Intäkter</w:t>
            </w:r>
          </w:p>
        </w:tc>
        <w:tc>
          <w:tcPr>
            <w:tcW w:w="1474" w:type="dxa"/>
          </w:tcPr>
          <w:p w14:paraId="1BF2C2FD" w14:textId="77777777" w:rsidR="002230F1" w:rsidRDefault="00EC2631">
            <w:pPr>
              <w:cnfStyle w:val="000000000000" w:firstRow="0" w:lastRow="0" w:firstColumn="0" w:lastColumn="0" w:oddVBand="0" w:evenVBand="0" w:oddHBand="0" w:evenHBand="0" w:firstRowFirstColumn="0" w:firstRowLastColumn="0" w:lastRowFirstColumn="0" w:lastRowLastColumn="0"/>
            </w:pPr>
            <w:r>
              <w:t>11 015</w:t>
            </w:r>
          </w:p>
        </w:tc>
        <w:tc>
          <w:tcPr>
            <w:tcW w:w="1474" w:type="dxa"/>
          </w:tcPr>
          <w:p w14:paraId="4B2F26BF" w14:textId="77777777" w:rsidR="002230F1" w:rsidRDefault="00EC2631">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6AEE481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251CC3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DACC5C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8E171E9" w14:textId="77777777" w:rsidR="002230F1" w:rsidRDefault="00EC2631">
            <w:r>
              <w:t>Kostnader</w:t>
            </w:r>
          </w:p>
        </w:tc>
        <w:tc>
          <w:tcPr>
            <w:tcW w:w="1474" w:type="dxa"/>
          </w:tcPr>
          <w:p w14:paraId="6BDBB742" w14:textId="77777777" w:rsidR="002230F1" w:rsidRDefault="00EC2631">
            <w:pPr>
              <w:cnfStyle w:val="000000000000" w:firstRow="0" w:lastRow="0" w:firstColumn="0" w:lastColumn="0" w:oddVBand="0" w:evenVBand="0" w:oddHBand="0" w:evenHBand="0" w:firstRowFirstColumn="0" w:firstRowLastColumn="0" w:lastRowFirstColumn="0" w:lastRowLastColumn="0"/>
            </w:pPr>
            <w:r>
              <w:t>-1 664 178</w:t>
            </w:r>
          </w:p>
        </w:tc>
        <w:tc>
          <w:tcPr>
            <w:tcW w:w="1474" w:type="dxa"/>
          </w:tcPr>
          <w:p w14:paraId="671240FB" w14:textId="77777777" w:rsidR="002230F1" w:rsidRDefault="00EC2631">
            <w:pPr>
              <w:cnfStyle w:val="000000000000" w:firstRow="0" w:lastRow="0" w:firstColumn="0" w:lastColumn="0" w:oddVBand="0" w:evenVBand="0" w:oddHBand="0" w:evenHBand="0" w:firstRowFirstColumn="0" w:firstRowLastColumn="0" w:lastRowFirstColumn="0" w:lastRowLastColumn="0"/>
            </w:pPr>
            <w:r>
              <w:t>-1 789 000</w:t>
            </w:r>
          </w:p>
        </w:tc>
        <w:tc>
          <w:tcPr>
            <w:tcW w:w="1474" w:type="dxa"/>
          </w:tcPr>
          <w:p w14:paraId="4253CD8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3FF8C0E"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r>
      <w:tr w:rsidR="002230F1" w14:paraId="2F11518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82C7B8D" w14:textId="77777777" w:rsidR="002230F1" w:rsidRDefault="00EC2631">
            <w:r>
              <w:t>Anslag netto</w:t>
            </w:r>
          </w:p>
        </w:tc>
        <w:tc>
          <w:tcPr>
            <w:tcW w:w="1474" w:type="dxa"/>
          </w:tcPr>
          <w:p w14:paraId="2D8C874C" w14:textId="77777777" w:rsidR="002230F1" w:rsidRDefault="00EC2631">
            <w:pPr>
              <w:cnfStyle w:val="000000000000" w:firstRow="0" w:lastRow="0" w:firstColumn="0" w:lastColumn="0" w:oddVBand="0" w:evenVBand="0" w:oddHBand="0" w:evenHBand="0" w:firstRowFirstColumn="0" w:firstRowLastColumn="0" w:lastRowFirstColumn="0" w:lastRowLastColumn="0"/>
            </w:pPr>
            <w:r>
              <w:t>-1 653 163</w:t>
            </w:r>
          </w:p>
        </w:tc>
        <w:tc>
          <w:tcPr>
            <w:tcW w:w="1474" w:type="dxa"/>
          </w:tcPr>
          <w:p w14:paraId="032F357F" w14:textId="77777777" w:rsidR="002230F1" w:rsidRDefault="00EC2631">
            <w:pPr>
              <w:cnfStyle w:val="000000000000" w:firstRow="0" w:lastRow="0" w:firstColumn="0" w:lastColumn="0" w:oddVBand="0" w:evenVBand="0" w:oddHBand="0" w:evenHBand="0" w:firstRowFirstColumn="0" w:firstRowLastColumn="0" w:lastRowFirstColumn="0" w:lastRowLastColumn="0"/>
            </w:pPr>
            <w:r>
              <w:t>-1 779 000</w:t>
            </w:r>
          </w:p>
        </w:tc>
        <w:tc>
          <w:tcPr>
            <w:tcW w:w="1474" w:type="dxa"/>
          </w:tcPr>
          <w:p w14:paraId="4523F62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FA7AFD6"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r>
    </w:tbl>
    <w:p w14:paraId="46725987" w14:textId="77777777" w:rsidR="002230F1" w:rsidRDefault="00EC2631">
      <w:pPr>
        <w:pStyle w:val="Rubrik5"/>
      </w:pPr>
      <w:r>
        <w:t>Budgetmotivering</w:t>
      </w:r>
    </w:p>
    <w:p w14:paraId="2BE15893" w14:textId="77777777" w:rsidR="002230F1" w:rsidRDefault="00EC2631">
      <w:r>
        <w:t xml:space="preserve">Föreslås en ökning om </w:t>
      </w:r>
      <w:proofErr w:type="gramStart"/>
      <w:r>
        <w:t>30.000</w:t>
      </w:r>
      <w:proofErr w:type="gramEnd"/>
      <w:r>
        <w:t xml:space="preserve"> euro.</w:t>
      </w:r>
    </w:p>
    <w:p w14:paraId="7F0FD2A5" w14:textId="77777777" w:rsidR="002230F1" w:rsidRDefault="00EC2631">
      <w:pPr>
        <w:pStyle w:val="Rubrik5"/>
      </w:pPr>
      <w:r>
        <w:t>Utgifter</w:t>
      </w:r>
    </w:p>
    <w:p w14:paraId="1D10FC94" w14:textId="77777777" w:rsidR="002230F1" w:rsidRDefault="00EC2631">
      <w:r>
        <w:t>Anslaget kan användas för att stärka vägledningen inom AMS. Med stärkt vägledning avses:</w:t>
      </w:r>
    </w:p>
    <w:p w14:paraId="2FB67E54" w14:textId="77777777" w:rsidR="002230F1" w:rsidRDefault="00EC2631">
      <w:r>
        <w:t>- ökad tillgänglighet till vägledning både för AMS kunder och vuxna ålänningar som ligger utanför systemen för arbetsmarknadsstöd samt</w:t>
      </w:r>
    </w:p>
    <w:p w14:paraId="071917B6" w14:textId="77777777" w:rsidR="002230F1" w:rsidRDefault="00EC2631">
      <w:r>
        <w:t>- ökad kvalitet på den vägledning AMS ger genom olika former av kompetensutveckling.</w:t>
      </w:r>
    </w:p>
    <w:p w14:paraId="68AF679F" w14:textId="77777777" w:rsidR="002230F1" w:rsidRDefault="00EC2631">
      <w:pPr>
        <w:pStyle w:val="Rubrik3"/>
      </w:pPr>
      <w:r>
        <w:t>871 Rederiverksamhet</w:t>
      </w:r>
    </w:p>
    <w:p w14:paraId="2C273C0B" w14:textId="77777777" w:rsidR="002230F1" w:rsidRDefault="00EC2631">
      <w:pPr>
        <w:pStyle w:val="Rubrik4"/>
      </w:pPr>
      <w:proofErr w:type="gramStart"/>
      <w:r>
        <w:t>87100</w:t>
      </w:r>
      <w:proofErr w:type="gramEnd"/>
      <w:r>
        <w:t xml:space="preserve"> Rederienheten, verksamhet (R)</w:t>
      </w:r>
    </w:p>
    <w:p w14:paraId="78374071" w14:textId="77777777" w:rsidR="002230F1" w:rsidRDefault="00EC2631">
      <w:pPr>
        <w:pStyle w:val="HYP-Context"/>
      </w:pPr>
      <w:r>
        <w:rPr>
          <w:b/>
        </w:rPr>
        <w:t xml:space="preserve">Organisation: </w:t>
      </w:r>
      <w:r>
        <w:t xml:space="preserve">87100 </w:t>
      </w:r>
      <w:proofErr w:type="spellStart"/>
      <w:r>
        <w:t>Rederienheten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4146F759"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AB03611" w14:textId="77777777" w:rsidR="002230F1" w:rsidRDefault="00EC2631">
            <w:r>
              <w:t>Sammandrag</w:t>
            </w:r>
          </w:p>
        </w:tc>
        <w:tc>
          <w:tcPr>
            <w:tcW w:w="1474" w:type="dxa"/>
          </w:tcPr>
          <w:p w14:paraId="551736A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769907C6"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67CC25F9"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1DD9A2CB"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17D5EB0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A8BF49C" w14:textId="77777777" w:rsidR="002230F1" w:rsidRDefault="00EC2631">
            <w:r>
              <w:t>Intäkter</w:t>
            </w:r>
          </w:p>
        </w:tc>
        <w:tc>
          <w:tcPr>
            <w:tcW w:w="1474" w:type="dxa"/>
          </w:tcPr>
          <w:p w14:paraId="4633F85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2CBCCA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F76AD0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6D8021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52BC6EC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4A632E1" w14:textId="77777777" w:rsidR="002230F1" w:rsidRDefault="00EC2631">
            <w:r>
              <w:t>Kostnader</w:t>
            </w:r>
          </w:p>
        </w:tc>
        <w:tc>
          <w:tcPr>
            <w:tcW w:w="1474" w:type="dxa"/>
          </w:tcPr>
          <w:p w14:paraId="76FA9237" w14:textId="77777777" w:rsidR="002230F1" w:rsidRDefault="00EC2631">
            <w:pPr>
              <w:cnfStyle w:val="000000000000" w:firstRow="0" w:lastRow="0" w:firstColumn="0" w:lastColumn="0" w:oddVBand="0" w:evenVBand="0" w:oddHBand="0" w:evenHBand="0" w:firstRowFirstColumn="0" w:firstRowLastColumn="0" w:lastRowFirstColumn="0" w:lastRowLastColumn="0"/>
            </w:pPr>
            <w:r>
              <w:t>-23 968</w:t>
            </w:r>
          </w:p>
        </w:tc>
        <w:tc>
          <w:tcPr>
            <w:tcW w:w="1474" w:type="dxa"/>
          </w:tcPr>
          <w:p w14:paraId="05C835D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CC5C494" w14:textId="77777777" w:rsidR="002230F1" w:rsidRDefault="00EC2631">
            <w:pPr>
              <w:cnfStyle w:val="000000000000" w:firstRow="0" w:lastRow="0" w:firstColumn="0" w:lastColumn="0" w:oddVBand="0" w:evenVBand="0" w:oddHBand="0" w:evenHBand="0" w:firstRowFirstColumn="0" w:firstRowLastColumn="0" w:lastRowFirstColumn="0" w:lastRowLastColumn="0"/>
            </w:pPr>
            <w:r>
              <w:t>-185 000</w:t>
            </w:r>
          </w:p>
        </w:tc>
        <w:tc>
          <w:tcPr>
            <w:tcW w:w="1474" w:type="dxa"/>
          </w:tcPr>
          <w:p w14:paraId="7A13554D" w14:textId="77777777" w:rsidR="002230F1" w:rsidRDefault="00EC2631">
            <w:pPr>
              <w:cnfStyle w:val="000000000000" w:firstRow="0" w:lastRow="0" w:firstColumn="0" w:lastColumn="0" w:oddVBand="0" w:evenVBand="0" w:oddHBand="0" w:evenHBand="0" w:firstRowFirstColumn="0" w:firstRowLastColumn="0" w:lastRowFirstColumn="0" w:lastRowLastColumn="0"/>
            </w:pPr>
            <w:r>
              <w:t>-90 000</w:t>
            </w:r>
          </w:p>
        </w:tc>
      </w:tr>
      <w:tr w:rsidR="002230F1" w14:paraId="2C3FC3D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1F268E4" w14:textId="77777777" w:rsidR="002230F1" w:rsidRDefault="00EC2631">
            <w:r>
              <w:t>Anslag netto</w:t>
            </w:r>
          </w:p>
        </w:tc>
        <w:tc>
          <w:tcPr>
            <w:tcW w:w="1474" w:type="dxa"/>
          </w:tcPr>
          <w:p w14:paraId="6BAEA6D3" w14:textId="77777777" w:rsidR="002230F1" w:rsidRDefault="00EC2631">
            <w:pPr>
              <w:cnfStyle w:val="000000000000" w:firstRow="0" w:lastRow="0" w:firstColumn="0" w:lastColumn="0" w:oddVBand="0" w:evenVBand="0" w:oddHBand="0" w:evenHBand="0" w:firstRowFirstColumn="0" w:firstRowLastColumn="0" w:lastRowFirstColumn="0" w:lastRowLastColumn="0"/>
            </w:pPr>
            <w:r>
              <w:t>-23 968</w:t>
            </w:r>
          </w:p>
        </w:tc>
        <w:tc>
          <w:tcPr>
            <w:tcW w:w="1474" w:type="dxa"/>
          </w:tcPr>
          <w:p w14:paraId="2642EF1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0DB9B6C" w14:textId="77777777" w:rsidR="002230F1" w:rsidRDefault="00EC2631">
            <w:pPr>
              <w:cnfStyle w:val="000000000000" w:firstRow="0" w:lastRow="0" w:firstColumn="0" w:lastColumn="0" w:oddVBand="0" w:evenVBand="0" w:oddHBand="0" w:evenHBand="0" w:firstRowFirstColumn="0" w:firstRowLastColumn="0" w:lastRowFirstColumn="0" w:lastRowLastColumn="0"/>
            </w:pPr>
            <w:r>
              <w:t>-185 000</w:t>
            </w:r>
          </w:p>
        </w:tc>
        <w:tc>
          <w:tcPr>
            <w:tcW w:w="1474" w:type="dxa"/>
          </w:tcPr>
          <w:p w14:paraId="33E67C6A" w14:textId="77777777" w:rsidR="002230F1" w:rsidRDefault="00EC2631">
            <w:pPr>
              <w:cnfStyle w:val="000000000000" w:firstRow="0" w:lastRow="0" w:firstColumn="0" w:lastColumn="0" w:oddVBand="0" w:evenVBand="0" w:oddHBand="0" w:evenHBand="0" w:firstRowFirstColumn="0" w:firstRowLastColumn="0" w:lastRowFirstColumn="0" w:lastRowLastColumn="0"/>
            </w:pPr>
            <w:r>
              <w:t>-90 000</w:t>
            </w:r>
          </w:p>
        </w:tc>
      </w:tr>
    </w:tbl>
    <w:p w14:paraId="254957C4" w14:textId="77777777" w:rsidR="002230F1" w:rsidRDefault="00EC2631">
      <w:pPr>
        <w:pStyle w:val="Rubrik5"/>
      </w:pPr>
      <w:r>
        <w:t>Budgetmotivering</w:t>
      </w:r>
    </w:p>
    <w:p w14:paraId="09B8BE51" w14:textId="77777777" w:rsidR="002230F1" w:rsidRDefault="00EC2631">
      <w:r>
        <w:t xml:space="preserve">Föreslås en ökning om </w:t>
      </w:r>
      <w:proofErr w:type="gramStart"/>
      <w:r>
        <w:t>90.000</w:t>
      </w:r>
      <w:proofErr w:type="gramEnd"/>
      <w:r>
        <w:t xml:space="preserve"> euro.</w:t>
      </w:r>
    </w:p>
    <w:p w14:paraId="0F69E12D" w14:textId="77777777" w:rsidR="002230F1" w:rsidRDefault="00EC2631">
      <w:pPr>
        <w:pStyle w:val="Rubrik5"/>
      </w:pPr>
      <w:r>
        <w:t>Utgifter</w:t>
      </w:r>
    </w:p>
    <w:p w14:paraId="6BF03437" w14:textId="77777777" w:rsidR="002230F1" w:rsidRDefault="00EC2631">
      <w:r>
        <w:t>Anslaget avser ersättningar för att ingå en förlikning till följd av tvist i tingsrätten.</w:t>
      </w:r>
    </w:p>
    <w:p w14:paraId="7508068D" w14:textId="77777777" w:rsidR="00952165" w:rsidRDefault="00952165">
      <w:pPr>
        <w:spacing w:before="0" w:after="160" w:line="259" w:lineRule="auto"/>
        <w:rPr>
          <w:rFonts w:eastAsiaTheme="majorEastAsia"/>
          <w:b/>
          <w:iCs/>
          <w:sz w:val="40"/>
          <w:szCs w:val="32"/>
        </w:rPr>
      </w:pPr>
      <w:r>
        <w:br w:type="page"/>
      </w:r>
    </w:p>
    <w:p w14:paraId="79101D02" w14:textId="4B9A2EF3" w:rsidR="002230F1" w:rsidRDefault="00EC2631">
      <w:pPr>
        <w:pStyle w:val="Rubrik1"/>
      </w:pPr>
      <w:r>
        <w:lastRenderedPageBreak/>
        <w:t>Detaljmotivering - Överföringar</w:t>
      </w:r>
    </w:p>
    <w:p w14:paraId="7A35DFD1" w14:textId="77777777" w:rsidR="002230F1" w:rsidRDefault="00EC2631">
      <w:pPr>
        <w:pStyle w:val="Rubrik2"/>
      </w:pPr>
      <w:r>
        <w:t xml:space="preserve">200 Landskapsregeringen och </w:t>
      </w:r>
      <w:proofErr w:type="gramStart"/>
      <w:r>
        <w:t>regeringskansliet</w:t>
      </w:r>
      <w:proofErr w:type="gramEnd"/>
    </w:p>
    <w:p w14:paraId="7FD84C22" w14:textId="77777777" w:rsidR="002230F1" w:rsidRDefault="00EC2631">
      <w:pPr>
        <w:pStyle w:val="Rubrik3"/>
      </w:pPr>
      <w:r>
        <w:t>270 Radio- och TV-verksamhet</w:t>
      </w:r>
    </w:p>
    <w:p w14:paraId="27EDB442" w14:textId="77777777" w:rsidR="002230F1" w:rsidRDefault="00EC2631">
      <w:pPr>
        <w:pStyle w:val="Rubrik4"/>
      </w:pPr>
      <w:proofErr w:type="gramStart"/>
      <w:r>
        <w:t>27000</w:t>
      </w:r>
      <w:proofErr w:type="gramEnd"/>
      <w:r>
        <w:t xml:space="preserve"> Radio- och TV-verksamhet (F)</w:t>
      </w:r>
    </w:p>
    <w:p w14:paraId="6528FDD9" w14:textId="77777777" w:rsidR="002230F1" w:rsidRDefault="00EC2631">
      <w:pPr>
        <w:pStyle w:val="HYP-Context"/>
      </w:pPr>
      <w:r>
        <w:rPr>
          <w:b/>
        </w:rPr>
        <w:t xml:space="preserve">Organisation: </w:t>
      </w:r>
      <w:r>
        <w:t>27000 Radio- o TV-</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524A2BB8"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09F5EAC" w14:textId="77777777" w:rsidR="002230F1" w:rsidRDefault="00EC2631">
            <w:r>
              <w:t>Sammandrag</w:t>
            </w:r>
          </w:p>
        </w:tc>
        <w:tc>
          <w:tcPr>
            <w:tcW w:w="1474" w:type="dxa"/>
          </w:tcPr>
          <w:p w14:paraId="2CFFDB74"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E92CB6D"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0931015"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74DCB64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52C0A634"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27C0EFC" w14:textId="77777777" w:rsidR="002230F1" w:rsidRDefault="00EC2631">
            <w:r>
              <w:t>Intäkter</w:t>
            </w:r>
          </w:p>
        </w:tc>
        <w:tc>
          <w:tcPr>
            <w:tcW w:w="1474" w:type="dxa"/>
          </w:tcPr>
          <w:p w14:paraId="6C57848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4851F7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2150DF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CC4BE2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3292514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3B4FB6C" w14:textId="77777777" w:rsidR="002230F1" w:rsidRDefault="00EC2631">
            <w:r>
              <w:t>Kostnader</w:t>
            </w:r>
          </w:p>
        </w:tc>
        <w:tc>
          <w:tcPr>
            <w:tcW w:w="1474" w:type="dxa"/>
          </w:tcPr>
          <w:p w14:paraId="111E329B" w14:textId="77777777" w:rsidR="002230F1" w:rsidRDefault="00EC2631">
            <w:pPr>
              <w:cnfStyle w:val="000000000000" w:firstRow="0" w:lastRow="0" w:firstColumn="0" w:lastColumn="0" w:oddVBand="0" w:evenVBand="0" w:oddHBand="0" w:evenHBand="0" w:firstRowFirstColumn="0" w:firstRowLastColumn="0" w:lastRowFirstColumn="0" w:lastRowLastColumn="0"/>
            </w:pPr>
            <w:r>
              <w:t>-2 013 000</w:t>
            </w:r>
          </w:p>
        </w:tc>
        <w:tc>
          <w:tcPr>
            <w:tcW w:w="1474" w:type="dxa"/>
          </w:tcPr>
          <w:p w14:paraId="4E882C04" w14:textId="77777777" w:rsidR="002230F1" w:rsidRDefault="00EC2631">
            <w:pPr>
              <w:cnfStyle w:val="000000000000" w:firstRow="0" w:lastRow="0" w:firstColumn="0" w:lastColumn="0" w:oddVBand="0" w:evenVBand="0" w:oddHBand="0" w:evenHBand="0" w:firstRowFirstColumn="0" w:firstRowLastColumn="0" w:lastRowFirstColumn="0" w:lastRowLastColumn="0"/>
            </w:pPr>
            <w:r>
              <w:t>-1 890 000</w:t>
            </w:r>
          </w:p>
        </w:tc>
        <w:tc>
          <w:tcPr>
            <w:tcW w:w="1474" w:type="dxa"/>
          </w:tcPr>
          <w:p w14:paraId="590D68C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2794D2B" w14:textId="77777777" w:rsidR="002230F1" w:rsidRDefault="00EC2631">
            <w:pPr>
              <w:cnfStyle w:val="000000000000" w:firstRow="0" w:lastRow="0" w:firstColumn="0" w:lastColumn="0" w:oddVBand="0" w:evenVBand="0" w:oddHBand="0" w:evenHBand="0" w:firstRowFirstColumn="0" w:firstRowLastColumn="0" w:lastRowFirstColumn="0" w:lastRowLastColumn="0"/>
            </w:pPr>
            <w:r>
              <w:t>-29 000</w:t>
            </w:r>
          </w:p>
        </w:tc>
      </w:tr>
      <w:tr w:rsidR="002230F1" w14:paraId="54B277FE"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244BE93" w14:textId="77777777" w:rsidR="002230F1" w:rsidRDefault="00EC2631">
            <w:r>
              <w:t>Anslag netto</w:t>
            </w:r>
          </w:p>
        </w:tc>
        <w:tc>
          <w:tcPr>
            <w:tcW w:w="1474" w:type="dxa"/>
          </w:tcPr>
          <w:p w14:paraId="124FE692" w14:textId="77777777" w:rsidR="002230F1" w:rsidRDefault="00EC2631">
            <w:pPr>
              <w:cnfStyle w:val="000000000000" w:firstRow="0" w:lastRow="0" w:firstColumn="0" w:lastColumn="0" w:oddVBand="0" w:evenVBand="0" w:oddHBand="0" w:evenHBand="0" w:firstRowFirstColumn="0" w:firstRowLastColumn="0" w:lastRowFirstColumn="0" w:lastRowLastColumn="0"/>
            </w:pPr>
            <w:r>
              <w:t>-2 013 000</w:t>
            </w:r>
          </w:p>
        </w:tc>
        <w:tc>
          <w:tcPr>
            <w:tcW w:w="1474" w:type="dxa"/>
          </w:tcPr>
          <w:p w14:paraId="1E4D285D" w14:textId="77777777" w:rsidR="002230F1" w:rsidRDefault="00EC2631">
            <w:pPr>
              <w:cnfStyle w:val="000000000000" w:firstRow="0" w:lastRow="0" w:firstColumn="0" w:lastColumn="0" w:oddVBand="0" w:evenVBand="0" w:oddHBand="0" w:evenHBand="0" w:firstRowFirstColumn="0" w:firstRowLastColumn="0" w:lastRowFirstColumn="0" w:lastRowLastColumn="0"/>
            </w:pPr>
            <w:r>
              <w:t>-1 890 000</w:t>
            </w:r>
          </w:p>
        </w:tc>
        <w:tc>
          <w:tcPr>
            <w:tcW w:w="1474" w:type="dxa"/>
          </w:tcPr>
          <w:p w14:paraId="1112298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0D05DFE" w14:textId="77777777" w:rsidR="002230F1" w:rsidRDefault="00EC2631">
            <w:pPr>
              <w:cnfStyle w:val="000000000000" w:firstRow="0" w:lastRow="0" w:firstColumn="0" w:lastColumn="0" w:oddVBand="0" w:evenVBand="0" w:oddHBand="0" w:evenHBand="0" w:firstRowFirstColumn="0" w:firstRowLastColumn="0" w:lastRowFirstColumn="0" w:lastRowLastColumn="0"/>
            </w:pPr>
            <w:r>
              <w:t>-29 000</w:t>
            </w:r>
          </w:p>
        </w:tc>
      </w:tr>
    </w:tbl>
    <w:p w14:paraId="5DB2373F" w14:textId="77777777" w:rsidR="002230F1" w:rsidRDefault="00EC2631">
      <w:pPr>
        <w:pStyle w:val="Rubrik5"/>
      </w:pPr>
      <w:r>
        <w:t>Budgetmotivering</w:t>
      </w:r>
    </w:p>
    <w:p w14:paraId="18FE4760" w14:textId="77777777" w:rsidR="002230F1" w:rsidRDefault="00EC2631">
      <w:r>
        <w:t xml:space="preserve">Föreslås en ökning om </w:t>
      </w:r>
      <w:proofErr w:type="gramStart"/>
      <w:r>
        <w:t>29.000</w:t>
      </w:r>
      <w:proofErr w:type="gramEnd"/>
      <w:r>
        <w:t xml:space="preserve"> euro.</w:t>
      </w:r>
    </w:p>
    <w:p w14:paraId="6E04FF65" w14:textId="77777777" w:rsidR="002230F1" w:rsidRDefault="00EC2631">
      <w:pPr>
        <w:pStyle w:val="Rubrik5"/>
      </w:pPr>
      <w:r>
        <w:t>Utgifter</w:t>
      </w:r>
    </w:p>
    <w:p w14:paraId="50C6B782" w14:textId="77777777" w:rsidR="002230F1" w:rsidRDefault="00EC2631">
      <w:r>
        <w:t xml:space="preserve">Med beaktande av att upphovsrättskostnaderna är lägre än vad som beaktats i grundbudgeten kan understödet till Ålands radio och TV ökas med </w:t>
      </w:r>
      <w:proofErr w:type="gramStart"/>
      <w:r>
        <w:t>29.000</w:t>
      </w:r>
      <w:proofErr w:type="gramEnd"/>
      <w:r>
        <w:t xml:space="preserve"> euro.</w:t>
      </w:r>
    </w:p>
    <w:p w14:paraId="727ACCC4" w14:textId="77777777" w:rsidR="002230F1" w:rsidRDefault="00EC2631">
      <w:r>
        <w:t xml:space="preserve">Vid årsskiftet 2020 - 2021 byttes det system som finansierar public service på Åland från ett tv-avgiftssystem till ett system med en allmän medieavgift som uppbärs av skattemyndigheten. På den del av medieavgiftsintäkterna som inkommer från samfund för skatteår 2021 verkställs ingen förskottsuppbörd utan avgiften inkommer först under år 2022 i samband med slutbeskattningen. Under år 2022 inkommer också förskott på 2022 års samfundsdel. ÅSUB har tidigare gjort en prognos där medieavgiften från samfund har kalkylerats till </w:t>
      </w:r>
      <w:proofErr w:type="gramStart"/>
      <w:r>
        <w:t>167.000</w:t>
      </w:r>
      <w:proofErr w:type="gramEnd"/>
      <w:r>
        <w:t xml:space="preserve"> euro för skatteår 2021.</w:t>
      </w:r>
    </w:p>
    <w:p w14:paraId="6C0E7389" w14:textId="77777777" w:rsidR="002230F1" w:rsidRDefault="00EC2631">
      <w:r>
        <w:t xml:space="preserve">Det innebär att Ålands radio och TV under år 2021 saknar inkomst från medieavgift för samfund, men under år 2022 får tillgång till samfundsintäkter för både skatteår 2021 och 2022. Först år 2023 flyter systemet så att Ålands radio och TV varje år får tillgång till intäkter även från samfund för i huvudsak ett skatteår i taget. Ålands radio och TV har i dialog med landskapsregeringen framfört att man p.g.a. likviditetsskäl önskar få tillgång till den del av medieavgiftsintäkterna som kommer från samfund. Föreslås att </w:t>
      </w:r>
      <w:proofErr w:type="gramStart"/>
      <w:r>
        <w:t>167.000</w:t>
      </w:r>
      <w:proofErr w:type="gramEnd"/>
      <w:r>
        <w:t xml:space="preserve"> euro läggs på ett balanskonto för att utbetalas som förskott till Ålands radio och TV för samfundsdelen av intäkter från medieavgift för skatteår 2021. Motsvarande belopp dras sedan bort år 2022 när slutredovisningen görs.</w:t>
      </w:r>
    </w:p>
    <w:p w14:paraId="01734430" w14:textId="77777777" w:rsidR="002230F1" w:rsidRDefault="00EC2631">
      <w:pPr>
        <w:pStyle w:val="Rubrik2"/>
      </w:pPr>
      <w:r>
        <w:t>300 Finansavdelningens förvaltningsområde</w:t>
      </w:r>
    </w:p>
    <w:p w14:paraId="3E0B8AD4" w14:textId="77777777" w:rsidR="002230F1" w:rsidRDefault="00EC2631">
      <w:pPr>
        <w:pStyle w:val="Rubrik3"/>
      </w:pPr>
      <w:r>
        <w:t>330 Landskapsandelar och stöd till kommunerna</w:t>
      </w:r>
    </w:p>
    <w:p w14:paraId="5BD9B2FE" w14:textId="77777777" w:rsidR="002230F1" w:rsidRDefault="00EC2631">
      <w:pPr>
        <w:pStyle w:val="Rubrik4"/>
      </w:pPr>
      <w:proofErr w:type="gramStart"/>
      <w:r>
        <w:t>33000</w:t>
      </w:r>
      <w:proofErr w:type="gramEnd"/>
      <w:r>
        <w:t xml:space="preserve"> Landskapsandelar och stöd till kommunerna (RF)</w:t>
      </w:r>
    </w:p>
    <w:p w14:paraId="49B4A69F" w14:textId="77777777" w:rsidR="002230F1" w:rsidRDefault="00EC2631">
      <w:pPr>
        <w:pStyle w:val="HYP-Context"/>
      </w:pPr>
      <w:r>
        <w:rPr>
          <w:b/>
        </w:rPr>
        <w:t xml:space="preserve">Organisation: </w:t>
      </w:r>
      <w:r>
        <w:t xml:space="preserve">33000 LR </w:t>
      </w:r>
      <w:proofErr w:type="spellStart"/>
      <w:r>
        <w:t>andel</w:t>
      </w:r>
      <w:proofErr w:type="spellEnd"/>
      <w:r>
        <w:t xml:space="preserve"> o </w:t>
      </w:r>
      <w:proofErr w:type="spellStart"/>
      <w:r>
        <w:t>stöd</w:t>
      </w:r>
      <w:proofErr w:type="spellEnd"/>
      <w:r>
        <w:t xml:space="preserve"> </w:t>
      </w:r>
      <w:proofErr w:type="spellStart"/>
      <w:r>
        <w:t>kommunerna</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552CBEFD"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268EE44" w14:textId="77777777" w:rsidR="002230F1" w:rsidRDefault="00EC2631">
            <w:r>
              <w:t>Sammandrag</w:t>
            </w:r>
          </w:p>
        </w:tc>
        <w:tc>
          <w:tcPr>
            <w:tcW w:w="1474" w:type="dxa"/>
          </w:tcPr>
          <w:p w14:paraId="7E896BA2"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78F32A3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3A8B198"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19B1CDB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20B86D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0A7D8E3" w14:textId="77777777" w:rsidR="002230F1" w:rsidRDefault="00EC2631">
            <w:r>
              <w:t>Intäkter</w:t>
            </w:r>
          </w:p>
        </w:tc>
        <w:tc>
          <w:tcPr>
            <w:tcW w:w="1474" w:type="dxa"/>
          </w:tcPr>
          <w:p w14:paraId="3238424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354428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289754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E6634F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BB35014"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F415B32" w14:textId="77777777" w:rsidR="002230F1" w:rsidRDefault="00EC2631">
            <w:r>
              <w:t>Kostnader</w:t>
            </w:r>
          </w:p>
        </w:tc>
        <w:tc>
          <w:tcPr>
            <w:tcW w:w="1474" w:type="dxa"/>
          </w:tcPr>
          <w:p w14:paraId="79546C9F" w14:textId="77777777" w:rsidR="002230F1" w:rsidRDefault="00EC2631">
            <w:pPr>
              <w:cnfStyle w:val="000000000000" w:firstRow="0" w:lastRow="0" w:firstColumn="0" w:lastColumn="0" w:oddVBand="0" w:evenVBand="0" w:oddHBand="0" w:evenHBand="0" w:firstRowFirstColumn="0" w:firstRowLastColumn="0" w:lastRowFirstColumn="0" w:lastRowLastColumn="0"/>
            </w:pPr>
            <w:r>
              <w:t>-21 755 987</w:t>
            </w:r>
          </w:p>
        </w:tc>
        <w:tc>
          <w:tcPr>
            <w:tcW w:w="1474" w:type="dxa"/>
          </w:tcPr>
          <w:p w14:paraId="36D7F956" w14:textId="77777777" w:rsidR="002230F1" w:rsidRDefault="00EC2631">
            <w:pPr>
              <w:cnfStyle w:val="000000000000" w:firstRow="0" w:lastRow="0" w:firstColumn="0" w:lastColumn="0" w:oddVBand="0" w:evenVBand="0" w:oddHBand="0" w:evenHBand="0" w:firstRowFirstColumn="0" w:firstRowLastColumn="0" w:lastRowFirstColumn="0" w:lastRowLastColumn="0"/>
            </w:pPr>
            <w:r>
              <w:t>-16 996 000</w:t>
            </w:r>
          </w:p>
        </w:tc>
        <w:tc>
          <w:tcPr>
            <w:tcW w:w="1474" w:type="dxa"/>
          </w:tcPr>
          <w:p w14:paraId="16852F8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E7D65B4" w14:textId="77777777" w:rsidR="002230F1" w:rsidRDefault="00EC2631">
            <w:pPr>
              <w:cnfStyle w:val="000000000000" w:firstRow="0" w:lastRow="0" w:firstColumn="0" w:lastColumn="0" w:oddVBand="0" w:evenVBand="0" w:oddHBand="0" w:evenHBand="0" w:firstRowFirstColumn="0" w:firstRowLastColumn="0" w:lastRowFirstColumn="0" w:lastRowLastColumn="0"/>
            </w:pPr>
            <w:r>
              <w:t>-800 000</w:t>
            </w:r>
          </w:p>
        </w:tc>
      </w:tr>
      <w:tr w:rsidR="002230F1" w14:paraId="1BD5F90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913F71E" w14:textId="77777777" w:rsidR="002230F1" w:rsidRDefault="00EC2631">
            <w:r>
              <w:t>Anslag netto</w:t>
            </w:r>
          </w:p>
        </w:tc>
        <w:tc>
          <w:tcPr>
            <w:tcW w:w="1474" w:type="dxa"/>
          </w:tcPr>
          <w:p w14:paraId="7DFC0A71" w14:textId="77777777" w:rsidR="002230F1" w:rsidRDefault="00EC2631">
            <w:pPr>
              <w:cnfStyle w:val="000000000000" w:firstRow="0" w:lastRow="0" w:firstColumn="0" w:lastColumn="0" w:oddVBand="0" w:evenVBand="0" w:oddHBand="0" w:evenHBand="0" w:firstRowFirstColumn="0" w:firstRowLastColumn="0" w:lastRowFirstColumn="0" w:lastRowLastColumn="0"/>
            </w:pPr>
            <w:r>
              <w:t>-21 755 987</w:t>
            </w:r>
          </w:p>
        </w:tc>
        <w:tc>
          <w:tcPr>
            <w:tcW w:w="1474" w:type="dxa"/>
          </w:tcPr>
          <w:p w14:paraId="49299B5E" w14:textId="77777777" w:rsidR="002230F1" w:rsidRDefault="00EC2631">
            <w:pPr>
              <w:cnfStyle w:val="000000000000" w:firstRow="0" w:lastRow="0" w:firstColumn="0" w:lastColumn="0" w:oddVBand="0" w:evenVBand="0" w:oddHBand="0" w:evenHBand="0" w:firstRowFirstColumn="0" w:firstRowLastColumn="0" w:lastRowFirstColumn="0" w:lastRowLastColumn="0"/>
            </w:pPr>
            <w:r>
              <w:t>-16 996 000</w:t>
            </w:r>
          </w:p>
        </w:tc>
        <w:tc>
          <w:tcPr>
            <w:tcW w:w="1474" w:type="dxa"/>
          </w:tcPr>
          <w:p w14:paraId="5C3A4AF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35B2CE4" w14:textId="77777777" w:rsidR="002230F1" w:rsidRDefault="00EC2631">
            <w:pPr>
              <w:cnfStyle w:val="000000000000" w:firstRow="0" w:lastRow="0" w:firstColumn="0" w:lastColumn="0" w:oddVBand="0" w:evenVBand="0" w:oddHBand="0" w:evenHBand="0" w:firstRowFirstColumn="0" w:firstRowLastColumn="0" w:lastRowFirstColumn="0" w:lastRowLastColumn="0"/>
            </w:pPr>
            <w:r>
              <w:t>-800 000</w:t>
            </w:r>
          </w:p>
        </w:tc>
      </w:tr>
    </w:tbl>
    <w:p w14:paraId="7ABF3EFB" w14:textId="77777777" w:rsidR="002230F1" w:rsidRDefault="00EC2631">
      <w:pPr>
        <w:pStyle w:val="Rubrik5"/>
      </w:pPr>
      <w:r>
        <w:t>Budgetmotivering</w:t>
      </w:r>
    </w:p>
    <w:p w14:paraId="15E0214A" w14:textId="77777777" w:rsidR="002230F1" w:rsidRDefault="00EC2631">
      <w:r>
        <w:t xml:space="preserve">Föreslås en ökning om </w:t>
      </w:r>
      <w:proofErr w:type="gramStart"/>
      <w:r>
        <w:t>800.000</w:t>
      </w:r>
      <w:proofErr w:type="gramEnd"/>
      <w:r>
        <w:t xml:space="preserve"> euro.</w:t>
      </w:r>
    </w:p>
    <w:p w14:paraId="5269E255" w14:textId="77777777" w:rsidR="002230F1" w:rsidRDefault="00EC2631">
      <w:pPr>
        <w:pStyle w:val="Rubrik5"/>
      </w:pPr>
      <w:r>
        <w:lastRenderedPageBreak/>
        <w:t>Utgifter</w:t>
      </w:r>
    </w:p>
    <w:p w14:paraId="431CB789" w14:textId="77777777" w:rsidR="002230F1" w:rsidRDefault="00EC2631">
      <w:r>
        <w:t xml:space="preserve">Landskapsregeringen föreslår att anslag om </w:t>
      </w:r>
      <w:proofErr w:type="gramStart"/>
      <w:r>
        <w:t>500.000</w:t>
      </w:r>
      <w:proofErr w:type="gramEnd"/>
      <w:r>
        <w:t xml:space="preserve"> euro tas upp för ett tillfälligt likviditetsstöd. Anslaget har dimensionerats för att kunna täcka Sottunga kommuns kalkylerade likviditetsbrist om ca </w:t>
      </w:r>
      <w:proofErr w:type="gramStart"/>
      <w:r>
        <w:t>240.000</w:t>
      </w:r>
      <w:proofErr w:type="gramEnd"/>
      <w:r>
        <w:t xml:space="preserve"> euro under perioden juni till december 2021 samt för eventuella ytterligare ansökningar under året. Stöd till kommun ska beviljas enligt prövning av landskapsregeringen. I anslutning till föreliggande förslag till tilläggsbudget avlämnas ett lagförslag om tillfälligt stöd till kommuner i en ytterst svår ekonomisk situation. Avsikten är att lagen ska sättas i kraft på de grunder som anges i 20 § 3 mom. självstyrelselagen.</w:t>
      </w:r>
    </w:p>
    <w:p w14:paraId="3FB9E8BF" w14:textId="77777777" w:rsidR="002230F1" w:rsidRDefault="00EC2631">
      <w:r>
        <w:t xml:space="preserve">Samarbetsstödet enligt LL (2019/59) om ändring av LL om landskapsandelar till kommunerna föreslås öka med </w:t>
      </w:r>
      <w:proofErr w:type="gramStart"/>
      <w:r>
        <w:t>300.000</w:t>
      </w:r>
      <w:proofErr w:type="gramEnd"/>
      <w:r>
        <w:t xml:space="preserve"> euro till sammanlagt 500.000 euro. Prioriterat område för samarbetsstöd är som tidigare </w:t>
      </w:r>
      <w:proofErr w:type="spellStart"/>
      <w:r>
        <w:t>it-projekt</w:t>
      </w:r>
      <w:proofErr w:type="spellEnd"/>
      <w:r>
        <w:t xml:space="preserve"> som drivs genom Åda Ab. Ett nytt prioriterat område för samarbetsstöd är projekt som förbereder samgående med annan kommun med hjälp av så kallad kommuncoach. Se även allmänna motiveringen.</w:t>
      </w:r>
    </w:p>
    <w:p w14:paraId="5A22C964" w14:textId="77777777" w:rsidR="002230F1" w:rsidRDefault="00EC2631">
      <w:pPr>
        <w:pStyle w:val="Rubrik2"/>
      </w:pPr>
      <w:r>
        <w:t>400 Social- och miljöavdelningens förvaltningsområde</w:t>
      </w:r>
    </w:p>
    <w:p w14:paraId="0394F1A6" w14:textId="77777777" w:rsidR="002230F1" w:rsidRDefault="00EC2631">
      <w:pPr>
        <w:pStyle w:val="Rubrik3"/>
      </w:pPr>
      <w:r>
        <w:t>415 Kommunernas socialvårdsområde</w:t>
      </w:r>
    </w:p>
    <w:p w14:paraId="04072B80" w14:textId="77777777" w:rsidR="002230F1" w:rsidRDefault="00EC2631">
      <w:pPr>
        <w:pStyle w:val="Rubrik4"/>
      </w:pPr>
      <w:proofErr w:type="gramStart"/>
      <w:r>
        <w:t>41500</w:t>
      </w:r>
      <w:proofErr w:type="gramEnd"/>
      <w:r>
        <w:t xml:space="preserve"> Kostnadsbaserade landskapsandelar och stöd inom socialvårdsområdet (F)</w:t>
      </w:r>
    </w:p>
    <w:p w14:paraId="221C77D6" w14:textId="77777777" w:rsidR="002230F1" w:rsidRDefault="00EC2631">
      <w:pPr>
        <w:pStyle w:val="HYP-Context"/>
      </w:pPr>
      <w:r>
        <w:rPr>
          <w:b/>
        </w:rPr>
        <w:t xml:space="preserve">Organisation: </w:t>
      </w:r>
      <w:r>
        <w:t xml:space="preserve">41500 LR </w:t>
      </w:r>
      <w:proofErr w:type="spellStart"/>
      <w:r>
        <w:t>andel</w:t>
      </w:r>
      <w:proofErr w:type="spellEnd"/>
      <w:r>
        <w:t xml:space="preserve"> o </w:t>
      </w:r>
      <w:proofErr w:type="spellStart"/>
      <w:r>
        <w:t>stöd</w:t>
      </w:r>
      <w:proofErr w:type="spellEnd"/>
      <w:r>
        <w:t xml:space="preserve"> </w:t>
      </w:r>
      <w:proofErr w:type="spellStart"/>
      <w:r>
        <w:t>socialv</w:t>
      </w:r>
      <w:proofErr w:type="spellEnd"/>
      <w:r>
        <w:t xml:space="preserve"> </w:t>
      </w:r>
      <w:proofErr w:type="spellStart"/>
      <w:r>
        <w:t>område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3B652DD1"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92E1845" w14:textId="77777777" w:rsidR="002230F1" w:rsidRDefault="00EC2631">
            <w:r>
              <w:t>Sammandrag</w:t>
            </w:r>
          </w:p>
        </w:tc>
        <w:tc>
          <w:tcPr>
            <w:tcW w:w="1474" w:type="dxa"/>
          </w:tcPr>
          <w:p w14:paraId="3865EC8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92ED7B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5178DC8"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03A711DE"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35E4BA4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39B7F4C" w14:textId="77777777" w:rsidR="002230F1" w:rsidRDefault="00EC2631">
            <w:r>
              <w:t>Intäkter</w:t>
            </w:r>
          </w:p>
        </w:tc>
        <w:tc>
          <w:tcPr>
            <w:tcW w:w="1474" w:type="dxa"/>
          </w:tcPr>
          <w:p w14:paraId="6F6F4E5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C1C4CC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4B914A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B5924C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129B34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2CB741D" w14:textId="77777777" w:rsidR="002230F1" w:rsidRDefault="00EC2631">
            <w:r>
              <w:t>Kostnader</w:t>
            </w:r>
          </w:p>
        </w:tc>
        <w:tc>
          <w:tcPr>
            <w:tcW w:w="1474" w:type="dxa"/>
          </w:tcPr>
          <w:p w14:paraId="72323E18" w14:textId="77777777" w:rsidR="002230F1" w:rsidRDefault="00EC2631">
            <w:pPr>
              <w:cnfStyle w:val="000000000000" w:firstRow="0" w:lastRow="0" w:firstColumn="0" w:lastColumn="0" w:oddVBand="0" w:evenVBand="0" w:oddHBand="0" w:evenHBand="0" w:firstRowFirstColumn="0" w:firstRowLastColumn="0" w:lastRowFirstColumn="0" w:lastRowLastColumn="0"/>
            </w:pPr>
            <w:r>
              <w:t>-12 474 976</w:t>
            </w:r>
          </w:p>
        </w:tc>
        <w:tc>
          <w:tcPr>
            <w:tcW w:w="1474" w:type="dxa"/>
          </w:tcPr>
          <w:p w14:paraId="0C851C74" w14:textId="77777777" w:rsidR="002230F1" w:rsidRDefault="00EC2631">
            <w:pPr>
              <w:cnfStyle w:val="000000000000" w:firstRow="0" w:lastRow="0" w:firstColumn="0" w:lastColumn="0" w:oddVBand="0" w:evenVBand="0" w:oddHBand="0" w:evenHBand="0" w:firstRowFirstColumn="0" w:firstRowLastColumn="0" w:lastRowFirstColumn="0" w:lastRowLastColumn="0"/>
            </w:pPr>
            <w:r>
              <w:t>-8 081 000</w:t>
            </w:r>
          </w:p>
        </w:tc>
        <w:tc>
          <w:tcPr>
            <w:tcW w:w="1474" w:type="dxa"/>
          </w:tcPr>
          <w:p w14:paraId="69A139D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9342985" w14:textId="77777777" w:rsidR="002230F1" w:rsidRDefault="00EC2631">
            <w:pPr>
              <w:cnfStyle w:val="000000000000" w:firstRow="0" w:lastRow="0" w:firstColumn="0" w:lastColumn="0" w:oddVBand="0" w:evenVBand="0" w:oddHBand="0" w:evenHBand="0" w:firstRowFirstColumn="0" w:firstRowLastColumn="0" w:lastRowFirstColumn="0" w:lastRowLastColumn="0"/>
            </w:pPr>
            <w:r>
              <w:t>-790 000</w:t>
            </w:r>
          </w:p>
        </w:tc>
      </w:tr>
      <w:tr w:rsidR="002230F1" w14:paraId="7802FDD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7D05E9A" w14:textId="77777777" w:rsidR="002230F1" w:rsidRDefault="00EC2631">
            <w:r>
              <w:t>Anslag netto</w:t>
            </w:r>
          </w:p>
        </w:tc>
        <w:tc>
          <w:tcPr>
            <w:tcW w:w="1474" w:type="dxa"/>
          </w:tcPr>
          <w:p w14:paraId="5FC9F450" w14:textId="77777777" w:rsidR="002230F1" w:rsidRDefault="00EC2631">
            <w:pPr>
              <w:cnfStyle w:val="000000000000" w:firstRow="0" w:lastRow="0" w:firstColumn="0" w:lastColumn="0" w:oddVBand="0" w:evenVBand="0" w:oddHBand="0" w:evenHBand="0" w:firstRowFirstColumn="0" w:firstRowLastColumn="0" w:lastRowFirstColumn="0" w:lastRowLastColumn="0"/>
            </w:pPr>
            <w:r>
              <w:t>-12 474 976</w:t>
            </w:r>
          </w:p>
        </w:tc>
        <w:tc>
          <w:tcPr>
            <w:tcW w:w="1474" w:type="dxa"/>
          </w:tcPr>
          <w:p w14:paraId="61AE8E02" w14:textId="77777777" w:rsidR="002230F1" w:rsidRDefault="00EC2631">
            <w:pPr>
              <w:cnfStyle w:val="000000000000" w:firstRow="0" w:lastRow="0" w:firstColumn="0" w:lastColumn="0" w:oddVBand="0" w:evenVBand="0" w:oddHBand="0" w:evenHBand="0" w:firstRowFirstColumn="0" w:firstRowLastColumn="0" w:lastRowFirstColumn="0" w:lastRowLastColumn="0"/>
            </w:pPr>
            <w:r>
              <w:t>-8 081 000</w:t>
            </w:r>
          </w:p>
        </w:tc>
        <w:tc>
          <w:tcPr>
            <w:tcW w:w="1474" w:type="dxa"/>
          </w:tcPr>
          <w:p w14:paraId="008AC09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60C115D" w14:textId="77777777" w:rsidR="002230F1" w:rsidRDefault="00EC2631">
            <w:pPr>
              <w:cnfStyle w:val="000000000000" w:firstRow="0" w:lastRow="0" w:firstColumn="0" w:lastColumn="0" w:oddVBand="0" w:evenVBand="0" w:oddHBand="0" w:evenHBand="0" w:firstRowFirstColumn="0" w:firstRowLastColumn="0" w:lastRowFirstColumn="0" w:lastRowLastColumn="0"/>
            </w:pPr>
            <w:r>
              <w:t>-790 000</w:t>
            </w:r>
          </w:p>
        </w:tc>
      </w:tr>
    </w:tbl>
    <w:p w14:paraId="25D028D9" w14:textId="77777777" w:rsidR="002230F1" w:rsidRDefault="00EC2631">
      <w:pPr>
        <w:pStyle w:val="Rubrik5"/>
      </w:pPr>
      <w:r>
        <w:t>Budgetmotivering</w:t>
      </w:r>
    </w:p>
    <w:p w14:paraId="3DBBD24B" w14:textId="77777777" w:rsidR="002230F1" w:rsidRDefault="00EC2631">
      <w:r>
        <w:t xml:space="preserve">Föreslås en ökning om </w:t>
      </w:r>
      <w:proofErr w:type="gramStart"/>
      <w:r>
        <w:t>790.000</w:t>
      </w:r>
      <w:proofErr w:type="gramEnd"/>
      <w:r>
        <w:t xml:space="preserve"> euro.</w:t>
      </w:r>
    </w:p>
    <w:p w14:paraId="697F4955" w14:textId="77777777" w:rsidR="002230F1" w:rsidRDefault="00EC2631">
      <w:pPr>
        <w:pStyle w:val="Rubrik5"/>
      </w:pPr>
      <w:r>
        <w:t>Utgifter</w:t>
      </w:r>
    </w:p>
    <w:p w14:paraId="532D23A9" w14:textId="77777777" w:rsidR="002230F1" w:rsidRDefault="00EC2631">
      <w:r>
        <w:t>Landskapsregeringen har för avsikt att lämna ett lagförslag om en temporär höjning av landskapsandelarna för äldreomsorgen och KST, se allmänna motiveringen.</w:t>
      </w:r>
    </w:p>
    <w:p w14:paraId="05BDE5D0" w14:textId="77777777" w:rsidR="002230F1" w:rsidRDefault="00EC2631">
      <w:r>
        <w:t xml:space="preserve">Höjningen görs genom att ersättningsgraden höjs för de kostnadsbaserade landskapsandelarna för äldreomsorgen och för den samordnade socialtjänsten. Landskapsandelen för äldreomsorgen ökas med ca </w:t>
      </w:r>
      <w:proofErr w:type="gramStart"/>
      <w:r>
        <w:t>398.000</w:t>
      </w:r>
      <w:proofErr w:type="gramEnd"/>
      <w:r>
        <w:t xml:space="preserve"> euro och landskapsandelen för den samordnade socialtjänsten ökas med ca 392.000 euro.</w:t>
      </w:r>
    </w:p>
    <w:p w14:paraId="50CABE47" w14:textId="77777777" w:rsidR="00952165" w:rsidRDefault="00952165">
      <w:pPr>
        <w:spacing w:before="0" w:after="160" w:line="259" w:lineRule="auto"/>
        <w:rPr>
          <w:rFonts w:eastAsiaTheme="majorEastAsia"/>
          <w:b/>
          <w:iCs/>
          <w:sz w:val="32"/>
          <w:szCs w:val="26"/>
        </w:rPr>
      </w:pPr>
      <w:r>
        <w:br w:type="page"/>
      </w:r>
    </w:p>
    <w:p w14:paraId="612600C0" w14:textId="4FF04D1A" w:rsidR="002230F1" w:rsidRDefault="00EC2631">
      <w:pPr>
        <w:pStyle w:val="Rubrik2"/>
      </w:pPr>
      <w:r>
        <w:lastRenderedPageBreak/>
        <w:t>500 Utbildnings- och kulturavdelningens förvaltningsområde</w:t>
      </w:r>
    </w:p>
    <w:p w14:paraId="09F7BBB1" w14:textId="77777777" w:rsidR="002230F1" w:rsidRDefault="00EC2631">
      <w:pPr>
        <w:pStyle w:val="Rubrik3"/>
      </w:pPr>
      <w:r>
        <w:t>520 Landskapsandelar och stöd för grundskolan</w:t>
      </w:r>
    </w:p>
    <w:p w14:paraId="7FE82507" w14:textId="77777777" w:rsidR="002230F1" w:rsidRDefault="00EC2631">
      <w:pPr>
        <w:pStyle w:val="Rubrik4"/>
      </w:pPr>
      <w:proofErr w:type="gramStart"/>
      <w:r>
        <w:t>52000</w:t>
      </w:r>
      <w:proofErr w:type="gramEnd"/>
      <w:r>
        <w:t xml:space="preserve"> Landskapsandelar för grundskolan och stöd för undervisning (F)</w:t>
      </w:r>
    </w:p>
    <w:p w14:paraId="07E1726F" w14:textId="77777777" w:rsidR="002230F1" w:rsidRDefault="00EC2631">
      <w:pPr>
        <w:pStyle w:val="HYP-Context"/>
      </w:pPr>
      <w:r>
        <w:rPr>
          <w:b/>
        </w:rPr>
        <w:t xml:space="preserve">Organisation: </w:t>
      </w:r>
      <w:r>
        <w:t xml:space="preserve">52000 </w:t>
      </w:r>
      <w:proofErr w:type="spellStart"/>
      <w:r>
        <w:t>Grundskola</w:t>
      </w:r>
      <w:proofErr w:type="spellEnd"/>
      <w:r>
        <w:t xml:space="preserve"> </w:t>
      </w:r>
      <w:proofErr w:type="spellStart"/>
      <w:r>
        <w:t>stöd</w:t>
      </w:r>
      <w:proofErr w:type="spellEnd"/>
      <w:r>
        <w:t xml:space="preserve"> </w:t>
      </w:r>
      <w:proofErr w:type="spellStart"/>
      <w:r>
        <w:t>för</w:t>
      </w:r>
      <w:proofErr w:type="spellEnd"/>
      <w:r>
        <w:t xml:space="preserve"> </w:t>
      </w:r>
      <w:proofErr w:type="spellStart"/>
      <w:r>
        <w:t>undervisn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1E519532"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EEFCD96" w14:textId="77777777" w:rsidR="002230F1" w:rsidRDefault="00EC2631">
            <w:r>
              <w:t>Sammandrag</w:t>
            </w:r>
          </w:p>
        </w:tc>
        <w:tc>
          <w:tcPr>
            <w:tcW w:w="1474" w:type="dxa"/>
          </w:tcPr>
          <w:p w14:paraId="00AED55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E3B99DD"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F8A87A7"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60830B3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4544376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AD567B2" w14:textId="77777777" w:rsidR="002230F1" w:rsidRDefault="00EC2631">
            <w:r>
              <w:t>Intäkter</w:t>
            </w:r>
          </w:p>
        </w:tc>
        <w:tc>
          <w:tcPr>
            <w:tcW w:w="1474" w:type="dxa"/>
          </w:tcPr>
          <w:p w14:paraId="27F7EAE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CFBBEE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0D801C9"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9C9295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76DA4A04"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50EAF8D" w14:textId="77777777" w:rsidR="002230F1" w:rsidRDefault="00EC2631">
            <w:r>
              <w:t>Kostnader</w:t>
            </w:r>
          </w:p>
        </w:tc>
        <w:tc>
          <w:tcPr>
            <w:tcW w:w="1474" w:type="dxa"/>
          </w:tcPr>
          <w:p w14:paraId="7F71B073" w14:textId="77777777" w:rsidR="002230F1" w:rsidRDefault="00EC2631">
            <w:pPr>
              <w:cnfStyle w:val="000000000000" w:firstRow="0" w:lastRow="0" w:firstColumn="0" w:lastColumn="0" w:oddVBand="0" w:evenVBand="0" w:oddHBand="0" w:evenHBand="0" w:firstRowFirstColumn="0" w:firstRowLastColumn="0" w:lastRowFirstColumn="0" w:lastRowLastColumn="0"/>
            </w:pPr>
            <w:r>
              <w:t>-7 184 741</w:t>
            </w:r>
          </w:p>
        </w:tc>
        <w:tc>
          <w:tcPr>
            <w:tcW w:w="1474" w:type="dxa"/>
          </w:tcPr>
          <w:p w14:paraId="478B3220" w14:textId="77777777" w:rsidR="002230F1" w:rsidRDefault="00EC2631">
            <w:pPr>
              <w:cnfStyle w:val="000000000000" w:firstRow="0" w:lastRow="0" w:firstColumn="0" w:lastColumn="0" w:oddVBand="0" w:evenVBand="0" w:oddHBand="0" w:evenHBand="0" w:firstRowFirstColumn="0" w:firstRowLastColumn="0" w:lastRowFirstColumn="0" w:lastRowLastColumn="0"/>
            </w:pPr>
            <w:r>
              <w:t>-11 654 000</w:t>
            </w:r>
          </w:p>
        </w:tc>
        <w:tc>
          <w:tcPr>
            <w:tcW w:w="1474" w:type="dxa"/>
          </w:tcPr>
          <w:p w14:paraId="420EC35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B682EDA" w14:textId="77777777" w:rsidR="002230F1" w:rsidRDefault="00EC2631">
            <w:pPr>
              <w:cnfStyle w:val="000000000000" w:firstRow="0" w:lastRow="0" w:firstColumn="0" w:lastColumn="0" w:oddVBand="0" w:evenVBand="0" w:oddHBand="0" w:evenHBand="0" w:firstRowFirstColumn="0" w:firstRowLastColumn="0" w:lastRowFirstColumn="0" w:lastRowLastColumn="0"/>
            </w:pPr>
            <w:r>
              <w:t>-405 000</w:t>
            </w:r>
          </w:p>
        </w:tc>
      </w:tr>
      <w:tr w:rsidR="002230F1" w14:paraId="243EE9C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F568014" w14:textId="77777777" w:rsidR="002230F1" w:rsidRDefault="00EC2631">
            <w:r>
              <w:t>Anslag netto</w:t>
            </w:r>
          </w:p>
        </w:tc>
        <w:tc>
          <w:tcPr>
            <w:tcW w:w="1474" w:type="dxa"/>
          </w:tcPr>
          <w:p w14:paraId="247C463A" w14:textId="77777777" w:rsidR="002230F1" w:rsidRDefault="00EC2631">
            <w:pPr>
              <w:cnfStyle w:val="000000000000" w:firstRow="0" w:lastRow="0" w:firstColumn="0" w:lastColumn="0" w:oddVBand="0" w:evenVBand="0" w:oddHBand="0" w:evenHBand="0" w:firstRowFirstColumn="0" w:firstRowLastColumn="0" w:lastRowFirstColumn="0" w:lastRowLastColumn="0"/>
            </w:pPr>
            <w:r>
              <w:t>-7 184 741</w:t>
            </w:r>
          </w:p>
        </w:tc>
        <w:tc>
          <w:tcPr>
            <w:tcW w:w="1474" w:type="dxa"/>
          </w:tcPr>
          <w:p w14:paraId="4E9ED312" w14:textId="77777777" w:rsidR="002230F1" w:rsidRDefault="00EC2631">
            <w:pPr>
              <w:cnfStyle w:val="000000000000" w:firstRow="0" w:lastRow="0" w:firstColumn="0" w:lastColumn="0" w:oddVBand="0" w:evenVBand="0" w:oddHBand="0" w:evenHBand="0" w:firstRowFirstColumn="0" w:firstRowLastColumn="0" w:lastRowFirstColumn="0" w:lastRowLastColumn="0"/>
            </w:pPr>
            <w:r>
              <w:t>-11 654 000</w:t>
            </w:r>
          </w:p>
        </w:tc>
        <w:tc>
          <w:tcPr>
            <w:tcW w:w="1474" w:type="dxa"/>
          </w:tcPr>
          <w:p w14:paraId="3E1435A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85A1E08" w14:textId="77777777" w:rsidR="002230F1" w:rsidRDefault="00EC2631">
            <w:pPr>
              <w:cnfStyle w:val="000000000000" w:firstRow="0" w:lastRow="0" w:firstColumn="0" w:lastColumn="0" w:oddVBand="0" w:evenVBand="0" w:oddHBand="0" w:evenHBand="0" w:firstRowFirstColumn="0" w:firstRowLastColumn="0" w:lastRowFirstColumn="0" w:lastRowLastColumn="0"/>
            </w:pPr>
            <w:r>
              <w:t>-405 000</w:t>
            </w:r>
          </w:p>
        </w:tc>
      </w:tr>
    </w:tbl>
    <w:p w14:paraId="1C9A6A95" w14:textId="77777777" w:rsidR="002230F1" w:rsidRDefault="00EC2631">
      <w:pPr>
        <w:pStyle w:val="Rubrik5"/>
      </w:pPr>
      <w:r>
        <w:t>Budgetmotivering</w:t>
      </w:r>
    </w:p>
    <w:p w14:paraId="6AF784F5" w14:textId="77777777" w:rsidR="002230F1" w:rsidRDefault="00EC2631">
      <w:r>
        <w:t xml:space="preserve">Föreslås en ökning om </w:t>
      </w:r>
      <w:proofErr w:type="gramStart"/>
      <w:r>
        <w:t>405.000</w:t>
      </w:r>
      <w:proofErr w:type="gramEnd"/>
      <w:r>
        <w:t xml:space="preserve"> euro.</w:t>
      </w:r>
    </w:p>
    <w:p w14:paraId="34B49900" w14:textId="77777777" w:rsidR="002230F1" w:rsidRDefault="00EC2631">
      <w:pPr>
        <w:pStyle w:val="Rubrik5"/>
      </w:pPr>
      <w:r>
        <w:t>Utgifter</w:t>
      </w:r>
    </w:p>
    <w:p w14:paraId="0F5E615B" w14:textId="77777777" w:rsidR="002230F1" w:rsidRDefault="00EC2631">
      <w:r>
        <w:t>Landskapsregeringen har för avsikt att lämna ett lagförslag om en temporär höjning av landskapsandelarna för grundskolan, se allmänna motiveringen.</w:t>
      </w:r>
    </w:p>
    <w:p w14:paraId="32C9970F" w14:textId="77777777" w:rsidR="002230F1" w:rsidRDefault="00EC2631">
      <w:r>
        <w:t>En temporär höjning av landskapsandelarna görs för år 2021. Höjningen görs genom att ersättningsgraden höjs för den kostnadsbaserade landskapsandelen för grundskolan.</w:t>
      </w:r>
    </w:p>
    <w:p w14:paraId="7AB4DA5C" w14:textId="77777777" w:rsidR="002230F1" w:rsidRDefault="00EC2631">
      <w:pPr>
        <w:pStyle w:val="Rubrik2"/>
      </w:pPr>
      <w:r>
        <w:t>600 Näringsavdelningens förvaltningsområde</w:t>
      </w:r>
    </w:p>
    <w:p w14:paraId="0729F94E" w14:textId="77777777" w:rsidR="002230F1" w:rsidRDefault="00EC2631">
      <w:pPr>
        <w:pStyle w:val="Rubrik3"/>
      </w:pPr>
      <w:r>
        <w:t>610 Näringslivets främjande</w:t>
      </w:r>
    </w:p>
    <w:p w14:paraId="704DDECE" w14:textId="77777777" w:rsidR="002230F1" w:rsidRDefault="00EC2631">
      <w:pPr>
        <w:pStyle w:val="Rubrik4"/>
      </w:pPr>
      <w:proofErr w:type="gramStart"/>
      <w:r>
        <w:t>61000</w:t>
      </w:r>
      <w:proofErr w:type="gramEnd"/>
      <w:r>
        <w:t xml:space="preserve"> Näringslivets främjande (R)</w:t>
      </w:r>
    </w:p>
    <w:p w14:paraId="76696AE3" w14:textId="77777777" w:rsidR="002230F1" w:rsidRDefault="00EC2631">
      <w:pPr>
        <w:pStyle w:val="HYP-Context"/>
      </w:pPr>
      <w:r>
        <w:rPr>
          <w:b/>
        </w:rPr>
        <w:t xml:space="preserve">Organisation: </w:t>
      </w:r>
      <w:r>
        <w:t xml:space="preserve">61000 </w:t>
      </w:r>
      <w:proofErr w:type="spellStart"/>
      <w:r>
        <w:t>Näringslivets</w:t>
      </w:r>
      <w:proofErr w:type="spellEnd"/>
      <w:r>
        <w:t xml:space="preserve"> </w:t>
      </w:r>
      <w:proofErr w:type="spellStart"/>
      <w:r>
        <w:t>främjande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5A8E8D7F"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5366F97" w14:textId="77777777" w:rsidR="002230F1" w:rsidRDefault="00EC2631">
            <w:r>
              <w:t>Sammandrag</w:t>
            </w:r>
          </w:p>
        </w:tc>
        <w:tc>
          <w:tcPr>
            <w:tcW w:w="1474" w:type="dxa"/>
          </w:tcPr>
          <w:p w14:paraId="5463C7B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2F101A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2DA6061"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4EB03FDB"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5579AE39"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9D73248" w14:textId="77777777" w:rsidR="002230F1" w:rsidRDefault="00EC2631">
            <w:r>
              <w:t>Intäkter</w:t>
            </w:r>
          </w:p>
        </w:tc>
        <w:tc>
          <w:tcPr>
            <w:tcW w:w="1474" w:type="dxa"/>
          </w:tcPr>
          <w:p w14:paraId="3FB0B24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8B3F12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A37818C"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E718EA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0AF1DE1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81DA496" w14:textId="77777777" w:rsidR="002230F1" w:rsidRDefault="00EC2631">
            <w:r>
              <w:t>Kostnader</w:t>
            </w:r>
          </w:p>
        </w:tc>
        <w:tc>
          <w:tcPr>
            <w:tcW w:w="1474" w:type="dxa"/>
          </w:tcPr>
          <w:p w14:paraId="643FED33" w14:textId="77777777" w:rsidR="002230F1" w:rsidRDefault="00EC2631">
            <w:pPr>
              <w:cnfStyle w:val="000000000000" w:firstRow="0" w:lastRow="0" w:firstColumn="0" w:lastColumn="0" w:oddVBand="0" w:evenVBand="0" w:oddHBand="0" w:evenHBand="0" w:firstRowFirstColumn="0" w:firstRowLastColumn="0" w:lastRowFirstColumn="0" w:lastRowLastColumn="0"/>
            </w:pPr>
            <w:r>
              <w:t>-6 039 309</w:t>
            </w:r>
          </w:p>
        </w:tc>
        <w:tc>
          <w:tcPr>
            <w:tcW w:w="1474" w:type="dxa"/>
          </w:tcPr>
          <w:p w14:paraId="037BAE26" w14:textId="77777777" w:rsidR="002230F1" w:rsidRDefault="00EC2631">
            <w:pPr>
              <w:cnfStyle w:val="000000000000" w:firstRow="0" w:lastRow="0" w:firstColumn="0" w:lastColumn="0" w:oddVBand="0" w:evenVBand="0" w:oddHBand="0" w:evenHBand="0" w:firstRowFirstColumn="0" w:firstRowLastColumn="0" w:lastRowFirstColumn="0" w:lastRowLastColumn="0"/>
            </w:pPr>
            <w:r>
              <w:t>-1 550 000</w:t>
            </w:r>
          </w:p>
        </w:tc>
        <w:tc>
          <w:tcPr>
            <w:tcW w:w="1474" w:type="dxa"/>
          </w:tcPr>
          <w:p w14:paraId="3AD49B81" w14:textId="77777777" w:rsidR="002230F1" w:rsidRDefault="00EC2631">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095E8A7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547C7E81"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BE1749D" w14:textId="77777777" w:rsidR="002230F1" w:rsidRDefault="00EC2631">
            <w:r>
              <w:t>Anslag netto</w:t>
            </w:r>
          </w:p>
        </w:tc>
        <w:tc>
          <w:tcPr>
            <w:tcW w:w="1474" w:type="dxa"/>
          </w:tcPr>
          <w:p w14:paraId="13439297" w14:textId="77777777" w:rsidR="002230F1" w:rsidRDefault="00EC2631">
            <w:pPr>
              <w:cnfStyle w:val="000000000000" w:firstRow="0" w:lastRow="0" w:firstColumn="0" w:lastColumn="0" w:oddVBand="0" w:evenVBand="0" w:oddHBand="0" w:evenHBand="0" w:firstRowFirstColumn="0" w:firstRowLastColumn="0" w:lastRowFirstColumn="0" w:lastRowLastColumn="0"/>
            </w:pPr>
            <w:r>
              <w:t>-6 039 309</w:t>
            </w:r>
          </w:p>
        </w:tc>
        <w:tc>
          <w:tcPr>
            <w:tcW w:w="1474" w:type="dxa"/>
          </w:tcPr>
          <w:p w14:paraId="225B5F88" w14:textId="77777777" w:rsidR="002230F1" w:rsidRDefault="00EC2631">
            <w:pPr>
              <w:cnfStyle w:val="000000000000" w:firstRow="0" w:lastRow="0" w:firstColumn="0" w:lastColumn="0" w:oddVBand="0" w:evenVBand="0" w:oddHBand="0" w:evenHBand="0" w:firstRowFirstColumn="0" w:firstRowLastColumn="0" w:lastRowFirstColumn="0" w:lastRowLastColumn="0"/>
            </w:pPr>
            <w:r>
              <w:t>-1 550 000</w:t>
            </w:r>
          </w:p>
        </w:tc>
        <w:tc>
          <w:tcPr>
            <w:tcW w:w="1474" w:type="dxa"/>
          </w:tcPr>
          <w:p w14:paraId="266CB27C" w14:textId="77777777" w:rsidR="002230F1" w:rsidRDefault="00EC2631">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3307FCD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bl>
    <w:p w14:paraId="470DFAFF" w14:textId="77777777" w:rsidR="002230F1" w:rsidRDefault="00EC2631">
      <w:pPr>
        <w:pStyle w:val="Rubrik5"/>
      </w:pPr>
      <w:r>
        <w:t>Budgetmotivering</w:t>
      </w:r>
    </w:p>
    <w:p w14:paraId="7E62E432" w14:textId="77777777" w:rsidR="002230F1" w:rsidRDefault="00EC2631">
      <w:r>
        <w:t>Föreslås att motiveringen under momentet kompletteras enligt nedanstående.</w:t>
      </w:r>
    </w:p>
    <w:p w14:paraId="32D95105" w14:textId="77777777" w:rsidR="002230F1" w:rsidRDefault="00EC2631">
      <w:pPr>
        <w:pStyle w:val="Rubrik5"/>
      </w:pPr>
      <w:r>
        <w:t>Utgifter</w:t>
      </w:r>
    </w:p>
    <w:p w14:paraId="5605F439" w14:textId="77777777" w:rsidR="002230F1" w:rsidRDefault="00EC2631">
      <w:r>
        <w:rPr>
          <w:i/>
        </w:rPr>
        <w:t>Attraktionskraftsprojekt</w:t>
      </w:r>
    </w:p>
    <w:p w14:paraId="3D770C85" w14:textId="77777777" w:rsidR="002230F1" w:rsidRDefault="00EC2631">
      <w:r>
        <w:t>Anslaget kan användas för beviljande av bidrag till satsningar på en ökad attraktionskraft som har utformats i samarbete mellan det offentliga och det privata och där det finns en andel egen finansiering.</w:t>
      </w:r>
    </w:p>
    <w:p w14:paraId="50853A71" w14:textId="77777777" w:rsidR="00952165" w:rsidRDefault="00952165">
      <w:pPr>
        <w:spacing w:before="0" w:after="160" w:line="259" w:lineRule="auto"/>
        <w:rPr>
          <w:rFonts w:ascii="Segoe UI Semibold" w:eastAsiaTheme="majorEastAsia" w:hAnsi="Segoe UI Semibold"/>
          <w:iCs/>
          <w:sz w:val="28"/>
          <w:szCs w:val="24"/>
        </w:rPr>
      </w:pPr>
      <w:r>
        <w:br w:type="page"/>
      </w:r>
    </w:p>
    <w:p w14:paraId="1B280DAE" w14:textId="0CF28FD9" w:rsidR="002230F1" w:rsidRDefault="00EC2631">
      <w:pPr>
        <w:pStyle w:val="Rubrik3"/>
      </w:pPr>
      <w:r>
        <w:lastRenderedPageBreak/>
        <w:t>615 Främjande av livsmedelsproduktion</w:t>
      </w:r>
    </w:p>
    <w:p w14:paraId="6AA18B00" w14:textId="77777777" w:rsidR="002230F1" w:rsidRDefault="00EC2631">
      <w:pPr>
        <w:pStyle w:val="Rubrik4"/>
      </w:pPr>
      <w:proofErr w:type="gramStart"/>
      <w:r>
        <w:t>61500</w:t>
      </w:r>
      <w:proofErr w:type="gramEnd"/>
      <w:r>
        <w:t xml:space="preserve"> Främjande av livsmedelsproduktion (R)</w:t>
      </w:r>
    </w:p>
    <w:p w14:paraId="525E6115" w14:textId="77777777" w:rsidR="002230F1" w:rsidRDefault="00EC2631">
      <w:pPr>
        <w:pStyle w:val="HYP-Context"/>
      </w:pPr>
      <w:r>
        <w:rPr>
          <w:b/>
        </w:rPr>
        <w:t xml:space="preserve">Organisation: </w:t>
      </w:r>
      <w:r>
        <w:t xml:space="preserve">61500 </w:t>
      </w:r>
      <w:proofErr w:type="spellStart"/>
      <w:r>
        <w:t>Främj</w:t>
      </w:r>
      <w:proofErr w:type="spellEnd"/>
      <w:r>
        <w:t xml:space="preserve"> </w:t>
      </w:r>
      <w:proofErr w:type="spellStart"/>
      <w:r>
        <w:t>av</w:t>
      </w:r>
      <w:proofErr w:type="spellEnd"/>
      <w:r>
        <w:t xml:space="preserve"> </w:t>
      </w:r>
      <w:proofErr w:type="spellStart"/>
      <w:r>
        <w:t>livsmedelsproduktion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3DD5F63B"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9BF338E" w14:textId="77777777" w:rsidR="002230F1" w:rsidRDefault="00EC2631">
            <w:r>
              <w:t>Sammandrag</w:t>
            </w:r>
          </w:p>
        </w:tc>
        <w:tc>
          <w:tcPr>
            <w:tcW w:w="1474" w:type="dxa"/>
          </w:tcPr>
          <w:p w14:paraId="072988A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F6C661A"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C95E1D0"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7D04D7C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1EABAEE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4541DA8" w14:textId="77777777" w:rsidR="002230F1" w:rsidRDefault="00EC2631">
            <w:r>
              <w:t>Intäkter</w:t>
            </w:r>
          </w:p>
        </w:tc>
        <w:tc>
          <w:tcPr>
            <w:tcW w:w="1474" w:type="dxa"/>
          </w:tcPr>
          <w:p w14:paraId="3A02A946"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324A3D8"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FAE5EE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F7B77B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4FBF7768"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B62639C" w14:textId="77777777" w:rsidR="002230F1" w:rsidRDefault="00EC2631">
            <w:r>
              <w:t>Kostnader</w:t>
            </w:r>
          </w:p>
        </w:tc>
        <w:tc>
          <w:tcPr>
            <w:tcW w:w="1474" w:type="dxa"/>
          </w:tcPr>
          <w:p w14:paraId="48942346" w14:textId="77777777" w:rsidR="002230F1" w:rsidRDefault="00EC2631">
            <w:pPr>
              <w:cnfStyle w:val="000000000000" w:firstRow="0" w:lastRow="0" w:firstColumn="0" w:lastColumn="0" w:oddVBand="0" w:evenVBand="0" w:oddHBand="0" w:evenHBand="0" w:firstRowFirstColumn="0" w:firstRowLastColumn="0" w:lastRowFirstColumn="0" w:lastRowLastColumn="0"/>
            </w:pPr>
            <w:r>
              <w:t>-669 893</w:t>
            </w:r>
          </w:p>
        </w:tc>
        <w:tc>
          <w:tcPr>
            <w:tcW w:w="1474" w:type="dxa"/>
          </w:tcPr>
          <w:p w14:paraId="761A18D5" w14:textId="77777777" w:rsidR="002230F1" w:rsidRDefault="00EC2631">
            <w:pPr>
              <w:cnfStyle w:val="000000000000" w:firstRow="0" w:lastRow="0" w:firstColumn="0" w:lastColumn="0" w:oddVBand="0" w:evenVBand="0" w:oddHBand="0" w:evenHBand="0" w:firstRowFirstColumn="0" w:firstRowLastColumn="0" w:lastRowFirstColumn="0" w:lastRowLastColumn="0"/>
            </w:pPr>
            <w:r>
              <w:t>-1 264 000</w:t>
            </w:r>
          </w:p>
        </w:tc>
        <w:tc>
          <w:tcPr>
            <w:tcW w:w="1474" w:type="dxa"/>
          </w:tcPr>
          <w:p w14:paraId="62378C8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81604B6" w14:textId="77777777" w:rsidR="002230F1" w:rsidRDefault="00EC2631">
            <w:pPr>
              <w:cnfStyle w:val="000000000000" w:firstRow="0" w:lastRow="0" w:firstColumn="0" w:lastColumn="0" w:oddVBand="0" w:evenVBand="0" w:oddHBand="0" w:evenHBand="0" w:firstRowFirstColumn="0" w:firstRowLastColumn="0" w:lastRowFirstColumn="0" w:lastRowLastColumn="0"/>
            </w:pPr>
            <w:r>
              <w:t>540 000</w:t>
            </w:r>
          </w:p>
        </w:tc>
      </w:tr>
      <w:tr w:rsidR="002230F1" w14:paraId="786CFA36"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F54C0F2" w14:textId="77777777" w:rsidR="002230F1" w:rsidRDefault="00EC2631">
            <w:r>
              <w:t>Anslag netto</w:t>
            </w:r>
          </w:p>
        </w:tc>
        <w:tc>
          <w:tcPr>
            <w:tcW w:w="1474" w:type="dxa"/>
          </w:tcPr>
          <w:p w14:paraId="717B00E4" w14:textId="77777777" w:rsidR="002230F1" w:rsidRDefault="00EC2631">
            <w:pPr>
              <w:cnfStyle w:val="000000000000" w:firstRow="0" w:lastRow="0" w:firstColumn="0" w:lastColumn="0" w:oddVBand="0" w:evenVBand="0" w:oddHBand="0" w:evenHBand="0" w:firstRowFirstColumn="0" w:firstRowLastColumn="0" w:lastRowFirstColumn="0" w:lastRowLastColumn="0"/>
            </w:pPr>
            <w:r>
              <w:t>-669 893</w:t>
            </w:r>
          </w:p>
        </w:tc>
        <w:tc>
          <w:tcPr>
            <w:tcW w:w="1474" w:type="dxa"/>
          </w:tcPr>
          <w:p w14:paraId="16DE2A22" w14:textId="77777777" w:rsidR="002230F1" w:rsidRDefault="00EC2631">
            <w:pPr>
              <w:cnfStyle w:val="000000000000" w:firstRow="0" w:lastRow="0" w:firstColumn="0" w:lastColumn="0" w:oddVBand="0" w:evenVBand="0" w:oddHBand="0" w:evenHBand="0" w:firstRowFirstColumn="0" w:firstRowLastColumn="0" w:lastRowFirstColumn="0" w:lastRowLastColumn="0"/>
            </w:pPr>
            <w:r>
              <w:t>-1 264 000</w:t>
            </w:r>
          </w:p>
        </w:tc>
        <w:tc>
          <w:tcPr>
            <w:tcW w:w="1474" w:type="dxa"/>
          </w:tcPr>
          <w:p w14:paraId="6403253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67B72756" w14:textId="77777777" w:rsidR="002230F1" w:rsidRDefault="00EC2631">
            <w:pPr>
              <w:cnfStyle w:val="000000000000" w:firstRow="0" w:lastRow="0" w:firstColumn="0" w:lastColumn="0" w:oddVBand="0" w:evenVBand="0" w:oddHBand="0" w:evenHBand="0" w:firstRowFirstColumn="0" w:firstRowLastColumn="0" w:lastRowFirstColumn="0" w:lastRowLastColumn="0"/>
            </w:pPr>
            <w:r>
              <w:t>540 000</w:t>
            </w:r>
          </w:p>
        </w:tc>
      </w:tr>
    </w:tbl>
    <w:p w14:paraId="07C7E002" w14:textId="77777777" w:rsidR="002230F1" w:rsidRDefault="00EC2631">
      <w:pPr>
        <w:pStyle w:val="Rubrik5"/>
      </w:pPr>
      <w:r>
        <w:t>Budgetmotivering</w:t>
      </w:r>
    </w:p>
    <w:p w14:paraId="19E95FE8" w14:textId="77777777" w:rsidR="002230F1" w:rsidRDefault="00EC2631">
      <w:r>
        <w:t xml:space="preserve">Föreslås en minskning om </w:t>
      </w:r>
      <w:proofErr w:type="gramStart"/>
      <w:r>
        <w:t>540.000</w:t>
      </w:r>
      <w:proofErr w:type="gramEnd"/>
      <w:r>
        <w:t xml:space="preserve"> euro.</w:t>
      </w:r>
    </w:p>
    <w:p w14:paraId="2910FD15" w14:textId="77777777" w:rsidR="002230F1" w:rsidRDefault="00EC2631">
      <w:pPr>
        <w:pStyle w:val="Rubrik5"/>
      </w:pPr>
      <w:r>
        <w:t>Utgifter</w:t>
      </w:r>
    </w:p>
    <w:p w14:paraId="0BC9D225" w14:textId="77777777" w:rsidR="002230F1" w:rsidRDefault="00EC2631">
      <w:r>
        <w:t xml:space="preserve">Föreslås en inbesparing under momentet om </w:t>
      </w:r>
      <w:proofErr w:type="gramStart"/>
      <w:r>
        <w:t>540.000</w:t>
      </w:r>
      <w:proofErr w:type="gramEnd"/>
      <w:r>
        <w:t xml:space="preserve"> euro. Enligt avtal mellan Ålands landskapsregering och Ålands hushållningssällskap r.f. ska outnyttjade verksamhetsbidrag återbetalas till landskapsregeringen. Ålands hushållningssällskap r.f. har under flera år saknat personalresurser för att genomföra de utvecklingsprojekt som sällskapet budgeterat för och därmed har de finansiella resurserna för ändamålen gått till besparingar. I samband med förhandlingarna kring verksamhetsavtalet för perioden 2021 - 2025 har parterna enats om att överskottet regleras mot utbetalningen av verksamhetsbidraget år 2021 och moment </w:t>
      </w:r>
      <w:proofErr w:type="gramStart"/>
      <w:r>
        <w:t>61500</w:t>
      </w:r>
      <w:proofErr w:type="gramEnd"/>
      <w:r>
        <w:t xml:space="preserve"> kan därmed minskas med 540.000 euro.</w:t>
      </w:r>
    </w:p>
    <w:p w14:paraId="588F7BCE" w14:textId="77777777" w:rsidR="002230F1" w:rsidRDefault="00EC2631">
      <w:pPr>
        <w:pStyle w:val="Rubrik3"/>
      </w:pPr>
      <w:r>
        <w:t xml:space="preserve">621 </w:t>
      </w:r>
      <w:proofErr w:type="gramStart"/>
      <w:r>
        <w:t>Europeiska Unionen</w:t>
      </w:r>
      <w:proofErr w:type="gramEnd"/>
      <w:r>
        <w:t xml:space="preserve"> - ERUF och ESF, 2014 - 2020</w:t>
      </w:r>
    </w:p>
    <w:p w14:paraId="138D67AE" w14:textId="77777777" w:rsidR="002230F1" w:rsidRDefault="00EC2631">
      <w:r>
        <w:rPr>
          <w:b/>
        </w:rPr>
        <w:t>Återhämtningsfinansiering perioden 2014 - 2020</w:t>
      </w:r>
    </w:p>
    <w:p w14:paraId="32CF2985" w14:textId="77777777" w:rsidR="002230F1" w:rsidRDefault="00EC2631">
      <w:r>
        <w:t xml:space="preserve">Den s.k. </w:t>
      </w:r>
      <w:proofErr w:type="spellStart"/>
      <w:r>
        <w:t>React</w:t>
      </w:r>
      <w:proofErr w:type="spellEnd"/>
      <w:r>
        <w:t xml:space="preserve"> – EU förordningen godkändes av Europaparlamentet och Rådet den 23 december 2020. Den 12 februari 2021 fattade Kommissionen beslut om finansieringen enligt vilken Finland tilldelas </w:t>
      </w:r>
      <w:proofErr w:type="gramStart"/>
      <w:r>
        <w:t>134.511.648</w:t>
      </w:r>
      <w:proofErr w:type="gramEnd"/>
      <w:r>
        <w:t xml:space="preserve"> euro (</w:t>
      </w:r>
      <w:proofErr w:type="spellStart"/>
      <w:r>
        <w:t>Eruf</w:t>
      </w:r>
      <w:proofErr w:type="spellEnd"/>
      <w:r>
        <w:t xml:space="preserve"> och ESF) för år 2021 av vilket 726.363 euro (0,54 %) tillfaller Åland. Tilldelningen för år 2022 kommer att fastställas av kommissionen i ett senare beslut.</w:t>
      </w:r>
    </w:p>
    <w:p w14:paraId="5078ACB5" w14:textId="77777777" w:rsidR="002230F1" w:rsidRDefault="00EC2631">
      <w:r>
        <w:t xml:space="preserve">Under hösten 2020 utarbetades ett ändringsförslag av nuvarande strukturfondsprogram innefattande nya insatsområden. Inom </w:t>
      </w:r>
      <w:proofErr w:type="spellStart"/>
      <w:r>
        <w:t>Eruf</w:t>
      </w:r>
      <w:proofErr w:type="spellEnd"/>
      <w:r>
        <w:t xml:space="preserve"> </w:t>
      </w:r>
      <w:r>
        <w:rPr>
          <w:i/>
        </w:rPr>
        <w:t>"Återhämtning för SMF företag"</w:t>
      </w:r>
      <w:r>
        <w:t xml:space="preserve"> och inom ESF </w:t>
      </w:r>
      <w:r>
        <w:rPr>
          <w:i/>
        </w:rPr>
        <w:t>" Återhämtning och främjande av sysselsättning"</w:t>
      </w:r>
      <w:r>
        <w:t xml:space="preserve">. Tilläggsanslaget fördelas till lika delar mellan </w:t>
      </w:r>
      <w:proofErr w:type="spellStart"/>
      <w:r>
        <w:t>Eruf</w:t>
      </w:r>
      <w:proofErr w:type="spellEnd"/>
      <w:r>
        <w:t xml:space="preserve"> och ESF. Utgifter för insatser i syfte att främja krishanteringsförmågan är stödberättigande från och med den 1 februari 2020 och kan användas som längst fram till år 2023. </w:t>
      </w:r>
      <w:hyperlink r:id="rId33">
        <w:r>
          <w:rPr>
            <w:rStyle w:val="Hyperlnk"/>
          </w:rPr>
          <w:t>Programändringen</w:t>
        </w:r>
      </w:hyperlink>
      <w:r>
        <w:t xml:space="preserve"> godkändes av landskapsregeringen den 18.3.2021 och godkändes av kommissionen den 15.4.2021 C (2021) 2724 final.</w:t>
      </w:r>
    </w:p>
    <w:p w14:paraId="408669FB" w14:textId="77777777" w:rsidR="002230F1" w:rsidRDefault="00EC2631">
      <w:r>
        <w:t xml:space="preserve">Landskapsregeringen föreslår att tilläggsmedlen från </w:t>
      </w:r>
      <w:proofErr w:type="spellStart"/>
      <w:r>
        <w:t>React</w:t>
      </w:r>
      <w:proofErr w:type="spellEnd"/>
      <w:r>
        <w:t>-EU upptas i budgeten utan nationell motfinansiering, vilket är möjligt enligt regelverket.</w:t>
      </w:r>
    </w:p>
    <w:p w14:paraId="7F9C8DEF" w14:textId="77777777" w:rsidR="002230F1" w:rsidRDefault="00EC2631">
      <w:pPr>
        <w:pStyle w:val="Rubrik4"/>
      </w:pPr>
      <w:proofErr w:type="gramStart"/>
      <w:r>
        <w:t>62100</w:t>
      </w:r>
      <w:proofErr w:type="gramEnd"/>
      <w:r>
        <w:t xml:space="preserve"> Europeiska Unionen - ERUF och ESF, 2014 - 2020 (R-EU)</w:t>
      </w:r>
    </w:p>
    <w:p w14:paraId="33FDFC2A" w14:textId="77777777" w:rsidR="002230F1" w:rsidRDefault="00EC2631">
      <w:pPr>
        <w:pStyle w:val="HYP-Context"/>
      </w:pPr>
      <w:r>
        <w:rPr>
          <w:b/>
        </w:rPr>
        <w:t xml:space="preserve">Organisation: </w:t>
      </w:r>
      <w:r>
        <w:t xml:space="preserve">62100 EU, ERUF </w:t>
      </w:r>
      <w:proofErr w:type="spellStart"/>
      <w:r>
        <w:t>och</w:t>
      </w:r>
      <w:proofErr w:type="spellEnd"/>
      <w:r>
        <w:t xml:space="preserve"> ESF 2014-2020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10385C3F"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1BFB84B" w14:textId="77777777" w:rsidR="002230F1" w:rsidRDefault="00EC2631">
            <w:r>
              <w:t>Sammandrag</w:t>
            </w:r>
          </w:p>
        </w:tc>
        <w:tc>
          <w:tcPr>
            <w:tcW w:w="1474" w:type="dxa"/>
          </w:tcPr>
          <w:p w14:paraId="230DD157"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424C40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71804C8D"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6205B688"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56CFF593"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D379262" w14:textId="77777777" w:rsidR="002230F1" w:rsidRDefault="00EC2631">
            <w:r>
              <w:t>Intäkter</w:t>
            </w:r>
          </w:p>
        </w:tc>
        <w:tc>
          <w:tcPr>
            <w:tcW w:w="1474" w:type="dxa"/>
          </w:tcPr>
          <w:p w14:paraId="37F7ADF7" w14:textId="77777777" w:rsidR="002230F1" w:rsidRDefault="00EC2631">
            <w:pPr>
              <w:cnfStyle w:val="000000000000" w:firstRow="0" w:lastRow="0" w:firstColumn="0" w:lastColumn="0" w:oddVBand="0" w:evenVBand="0" w:oddHBand="0" w:evenHBand="0" w:firstRowFirstColumn="0" w:firstRowLastColumn="0" w:lastRowFirstColumn="0" w:lastRowLastColumn="0"/>
            </w:pPr>
            <w:r>
              <w:t>139 235</w:t>
            </w:r>
          </w:p>
        </w:tc>
        <w:tc>
          <w:tcPr>
            <w:tcW w:w="1474" w:type="dxa"/>
          </w:tcPr>
          <w:p w14:paraId="33D9B9F1" w14:textId="77777777" w:rsidR="002230F1" w:rsidRDefault="00EC2631">
            <w:pPr>
              <w:cnfStyle w:val="000000000000" w:firstRow="0" w:lastRow="0" w:firstColumn="0" w:lastColumn="0" w:oddVBand="0" w:evenVBand="0" w:oddHBand="0" w:evenHBand="0" w:firstRowFirstColumn="0" w:firstRowLastColumn="0" w:lastRowFirstColumn="0" w:lastRowLastColumn="0"/>
            </w:pPr>
            <w:r>
              <w:t>400 000</w:t>
            </w:r>
          </w:p>
        </w:tc>
        <w:tc>
          <w:tcPr>
            <w:tcW w:w="1474" w:type="dxa"/>
          </w:tcPr>
          <w:p w14:paraId="42BF2AE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ADD4C96" w14:textId="77777777" w:rsidR="002230F1" w:rsidRDefault="00EC2631">
            <w:pPr>
              <w:cnfStyle w:val="000000000000" w:firstRow="0" w:lastRow="0" w:firstColumn="0" w:lastColumn="0" w:oddVBand="0" w:evenVBand="0" w:oddHBand="0" w:evenHBand="0" w:firstRowFirstColumn="0" w:firstRowLastColumn="0" w:lastRowFirstColumn="0" w:lastRowLastColumn="0"/>
            </w:pPr>
            <w:r>
              <w:t>326 000</w:t>
            </w:r>
          </w:p>
        </w:tc>
      </w:tr>
      <w:tr w:rsidR="002230F1" w14:paraId="17AD17C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30CF581" w14:textId="77777777" w:rsidR="002230F1" w:rsidRDefault="00EC2631">
            <w:r>
              <w:t>Kostnader</w:t>
            </w:r>
          </w:p>
        </w:tc>
        <w:tc>
          <w:tcPr>
            <w:tcW w:w="1474" w:type="dxa"/>
          </w:tcPr>
          <w:p w14:paraId="2332F4F6" w14:textId="77777777" w:rsidR="002230F1" w:rsidRDefault="00EC2631">
            <w:pPr>
              <w:cnfStyle w:val="000000000000" w:firstRow="0" w:lastRow="0" w:firstColumn="0" w:lastColumn="0" w:oddVBand="0" w:evenVBand="0" w:oddHBand="0" w:evenHBand="0" w:firstRowFirstColumn="0" w:firstRowLastColumn="0" w:lastRowFirstColumn="0" w:lastRowLastColumn="0"/>
            </w:pPr>
            <w:r>
              <w:t>-278 470</w:t>
            </w:r>
          </w:p>
        </w:tc>
        <w:tc>
          <w:tcPr>
            <w:tcW w:w="1474" w:type="dxa"/>
          </w:tcPr>
          <w:p w14:paraId="74EC4374" w14:textId="77777777" w:rsidR="002230F1" w:rsidRDefault="00EC2631">
            <w:pPr>
              <w:cnfStyle w:val="000000000000" w:firstRow="0" w:lastRow="0" w:firstColumn="0" w:lastColumn="0" w:oddVBand="0" w:evenVBand="0" w:oddHBand="0" w:evenHBand="0" w:firstRowFirstColumn="0" w:firstRowLastColumn="0" w:lastRowFirstColumn="0" w:lastRowLastColumn="0"/>
            </w:pPr>
            <w:r>
              <w:t>-400 000</w:t>
            </w:r>
          </w:p>
        </w:tc>
        <w:tc>
          <w:tcPr>
            <w:tcW w:w="1474" w:type="dxa"/>
          </w:tcPr>
          <w:p w14:paraId="26E4B1ED"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E8AA372" w14:textId="77777777" w:rsidR="002230F1" w:rsidRDefault="00EC2631">
            <w:pPr>
              <w:cnfStyle w:val="000000000000" w:firstRow="0" w:lastRow="0" w:firstColumn="0" w:lastColumn="0" w:oddVBand="0" w:evenVBand="0" w:oddHBand="0" w:evenHBand="0" w:firstRowFirstColumn="0" w:firstRowLastColumn="0" w:lastRowFirstColumn="0" w:lastRowLastColumn="0"/>
            </w:pPr>
            <w:r>
              <w:t>-326 000</w:t>
            </w:r>
          </w:p>
        </w:tc>
      </w:tr>
      <w:tr w:rsidR="002230F1" w14:paraId="7A3720AC"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676963E" w14:textId="77777777" w:rsidR="002230F1" w:rsidRDefault="00EC2631">
            <w:r>
              <w:t>Anslag netto</w:t>
            </w:r>
          </w:p>
        </w:tc>
        <w:tc>
          <w:tcPr>
            <w:tcW w:w="1474" w:type="dxa"/>
          </w:tcPr>
          <w:p w14:paraId="6E6EBE02" w14:textId="77777777" w:rsidR="002230F1" w:rsidRDefault="00EC2631">
            <w:pPr>
              <w:cnfStyle w:val="000000000000" w:firstRow="0" w:lastRow="0" w:firstColumn="0" w:lastColumn="0" w:oddVBand="0" w:evenVBand="0" w:oddHBand="0" w:evenHBand="0" w:firstRowFirstColumn="0" w:firstRowLastColumn="0" w:lastRowFirstColumn="0" w:lastRowLastColumn="0"/>
            </w:pPr>
            <w:r>
              <w:t>-139 235</w:t>
            </w:r>
          </w:p>
        </w:tc>
        <w:tc>
          <w:tcPr>
            <w:tcW w:w="1474" w:type="dxa"/>
          </w:tcPr>
          <w:p w14:paraId="297C4BBD"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207252A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CD88A1B"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2FED51C8" w14:textId="77777777" w:rsidR="002230F1" w:rsidRDefault="00EC2631">
      <w:pPr>
        <w:pStyle w:val="Rubrik5"/>
      </w:pPr>
      <w:r>
        <w:t>Budgetmotivering</w:t>
      </w:r>
    </w:p>
    <w:p w14:paraId="3E6743B1" w14:textId="77777777" w:rsidR="002230F1" w:rsidRDefault="00EC2631">
      <w:r>
        <w:t xml:space="preserve">Föreslås utökade inkomster och utgifter om </w:t>
      </w:r>
      <w:proofErr w:type="gramStart"/>
      <w:r>
        <w:t>326.000</w:t>
      </w:r>
      <w:proofErr w:type="gramEnd"/>
      <w:r>
        <w:t xml:space="preserve"> euro för genomförande av återhämtningsåtgärder.</w:t>
      </w:r>
    </w:p>
    <w:p w14:paraId="1A9CB592" w14:textId="77777777" w:rsidR="002230F1" w:rsidRDefault="00EC2631">
      <w:pPr>
        <w:pStyle w:val="Rubrik5"/>
      </w:pPr>
      <w:r>
        <w:lastRenderedPageBreak/>
        <w:t>Inkomster</w:t>
      </w:r>
    </w:p>
    <w:p w14:paraId="08EE5478" w14:textId="77777777" w:rsidR="002230F1" w:rsidRDefault="00EC2631">
      <w:r>
        <w:t xml:space="preserve">Av inkomsten föreslås att ytterligare163.000 euro upptas för återhämtningsfinansiering från </w:t>
      </w:r>
      <w:proofErr w:type="spellStart"/>
      <w:r>
        <w:t>Eruf</w:t>
      </w:r>
      <w:proofErr w:type="spellEnd"/>
      <w:r>
        <w:t xml:space="preserve"> och </w:t>
      </w:r>
      <w:proofErr w:type="gramStart"/>
      <w:r>
        <w:t>163.000</w:t>
      </w:r>
      <w:proofErr w:type="gramEnd"/>
      <w:r>
        <w:t xml:space="preserve"> euro från ESF.</w:t>
      </w:r>
    </w:p>
    <w:p w14:paraId="3A2B3C70" w14:textId="77777777" w:rsidR="002230F1" w:rsidRDefault="00EC2631">
      <w:pPr>
        <w:pStyle w:val="Rubrik5"/>
      </w:pPr>
      <w:r>
        <w:t>Utgifter</w:t>
      </w:r>
    </w:p>
    <w:p w14:paraId="27BA5B0C" w14:textId="77777777" w:rsidR="002230F1" w:rsidRDefault="00EC2631">
      <w:r>
        <w:t xml:space="preserve">Föreslås ett utökat anslag om </w:t>
      </w:r>
      <w:proofErr w:type="gramStart"/>
      <w:r>
        <w:t>326.000</w:t>
      </w:r>
      <w:proofErr w:type="gramEnd"/>
      <w:r>
        <w:t xml:space="preserve"> euro för återhämtningsfinansiering, 163.000 euro för </w:t>
      </w:r>
      <w:proofErr w:type="spellStart"/>
      <w:r>
        <w:t>Eruf</w:t>
      </w:r>
      <w:proofErr w:type="spellEnd"/>
      <w:r>
        <w:t xml:space="preserve"> och 163.000 för ESF.</w:t>
      </w:r>
    </w:p>
    <w:p w14:paraId="3343A457" w14:textId="77777777" w:rsidR="002230F1" w:rsidRDefault="00EC2631">
      <w:pPr>
        <w:pStyle w:val="Rubrik2"/>
      </w:pPr>
      <w:r>
        <w:t>8 Myndigheter samt fristående enheter</w:t>
      </w:r>
    </w:p>
    <w:p w14:paraId="4504744C" w14:textId="77777777" w:rsidR="002230F1" w:rsidRDefault="00EC2631">
      <w:pPr>
        <w:pStyle w:val="Rubrik3"/>
      </w:pPr>
      <w:r>
        <w:t>860 Ålands arbetsmarknads- och studieservicemyndighet</w:t>
      </w:r>
    </w:p>
    <w:p w14:paraId="56EE6784" w14:textId="77777777" w:rsidR="002230F1" w:rsidRDefault="00EC2631">
      <w:pPr>
        <w:pStyle w:val="Rubrik4"/>
      </w:pPr>
      <w:proofErr w:type="gramStart"/>
      <w:r>
        <w:t>86050</w:t>
      </w:r>
      <w:proofErr w:type="gramEnd"/>
      <w:r>
        <w:t xml:space="preserve"> Sysselsättnings- och arbetslöshetsunderstöd (F)</w:t>
      </w:r>
    </w:p>
    <w:p w14:paraId="13061FFA" w14:textId="77777777" w:rsidR="002230F1" w:rsidRDefault="00EC2631">
      <w:pPr>
        <w:pStyle w:val="HYP-Context"/>
      </w:pPr>
      <w:r>
        <w:rPr>
          <w:b/>
        </w:rPr>
        <w:t xml:space="preserve">Organisation: </w:t>
      </w:r>
      <w:r>
        <w:t xml:space="preserve">86050 </w:t>
      </w:r>
      <w:proofErr w:type="spellStart"/>
      <w:r>
        <w:t>Sysselsättn</w:t>
      </w:r>
      <w:proofErr w:type="spellEnd"/>
      <w:r>
        <w:t xml:space="preserve">. o </w:t>
      </w:r>
      <w:proofErr w:type="spellStart"/>
      <w:proofErr w:type="gramStart"/>
      <w:r>
        <w:t>arb.löshet</w:t>
      </w:r>
      <w:proofErr w:type="gramEnd"/>
      <w:r>
        <w:t>.stöd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7352AFD0"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D05784F" w14:textId="77777777" w:rsidR="002230F1" w:rsidRDefault="00EC2631">
            <w:r>
              <w:t>Sammandrag</w:t>
            </w:r>
          </w:p>
        </w:tc>
        <w:tc>
          <w:tcPr>
            <w:tcW w:w="1474" w:type="dxa"/>
          </w:tcPr>
          <w:p w14:paraId="05E55B46"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AEB478C"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F24ABC3"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7CDE32E0"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6E71EA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62FA2E4" w14:textId="77777777" w:rsidR="002230F1" w:rsidRDefault="00EC2631">
            <w:r>
              <w:t>Intäkter</w:t>
            </w:r>
          </w:p>
        </w:tc>
        <w:tc>
          <w:tcPr>
            <w:tcW w:w="1474" w:type="dxa"/>
          </w:tcPr>
          <w:p w14:paraId="2C88E71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B15095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112F3E5"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F2343A7"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521E0A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0B8EF2D7" w14:textId="77777777" w:rsidR="002230F1" w:rsidRDefault="00EC2631">
            <w:r>
              <w:t>Kostnader</w:t>
            </w:r>
          </w:p>
        </w:tc>
        <w:tc>
          <w:tcPr>
            <w:tcW w:w="1474" w:type="dxa"/>
          </w:tcPr>
          <w:p w14:paraId="0606C83F" w14:textId="77777777" w:rsidR="002230F1" w:rsidRDefault="00EC2631">
            <w:pPr>
              <w:cnfStyle w:val="000000000000" w:firstRow="0" w:lastRow="0" w:firstColumn="0" w:lastColumn="0" w:oddVBand="0" w:evenVBand="0" w:oddHBand="0" w:evenHBand="0" w:firstRowFirstColumn="0" w:firstRowLastColumn="0" w:lastRowFirstColumn="0" w:lastRowLastColumn="0"/>
            </w:pPr>
            <w:r>
              <w:t>-9 702 451</w:t>
            </w:r>
          </w:p>
        </w:tc>
        <w:tc>
          <w:tcPr>
            <w:tcW w:w="1474" w:type="dxa"/>
          </w:tcPr>
          <w:p w14:paraId="4D3CDDD2" w14:textId="77777777" w:rsidR="002230F1" w:rsidRDefault="00EC2631">
            <w:pPr>
              <w:cnfStyle w:val="000000000000" w:firstRow="0" w:lastRow="0" w:firstColumn="0" w:lastColumn="0" w:oddVBand="0" w:evenVBand="0" w:oddHBand="0" w:evenHBand="0" w:firstRowFirstColumn="0" w:firstRowLastColumn="0" w:lastRowFirstColumn="0" w:lastRowLastColumn="0"/>
            </w:pPr>
            <w:r>
              <w:t>-10 200 000</w:t>
            </w:r>
          </w:p>
        </w:tc>
        <w:tc>
          <w:tcPr>
            <w:tcW w:w="1474" w:type="dxa"/>
          </w:tcPr>
          <w:p w14:paraId="33169F5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5EB0B6C" w14:textId="77777777" w:rsidR="002230F1" w:rsidRDefault="00EC2631">
            <w:pPr>
              <w:cnfStyle w:val="000000000000" w:firstRow="0" w:lastRow="0" w:firstColumn="0" w:lastColumn="0" w:oddVBand="0" w:evenVBand="0" w:oddHBand="0" w:evenHBand="0" w:firstRowFirstColumn="0" w:firstRowLastColumn="0" w:lastRowFirstColumn="0" w:lastRowLastColumn="0"/>
            </w:pPr>
            <w:r>
              <w:t>-10 000</w:t>
            </w:r>
          </w:p>
        </w:tc>
      </w:tr>
      <w:tr w:rsidR="002230F1" w14:paraId="40812482"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1FB4969A" w14:textId="77777777" w:rsidR="002230F1" w:rsidRDefault="00EC2631">
            <w:r>
              <w:t>Anslag netto</w:t>
            </w:r>
          </w:p>
        </w:tc>
        <w:tc>
          <w:tcPr>
            <w:tcW w:w="1474" w:type="dxa"/>
          </w:tcPr>
          <w:p w14:paraId="6E02584D" w14:textId="77777777" w:rsidR="002230F1" w:rsidRDefault="00EC2631">
            <w:pPr>
              <w:cnfStyle w:val="000000000000" w:firstRow="0" w:lastRow="0" w:firstColumn="0" w:lastColumn="0" w:oddVBand="0" w:evenVBand="0" w:oddHBand="0" w:evenHBand="0" w:firstRowFirstColumn="0" w:firstRowLastColumn="0" w:lastRowFirstColumn="0" w:lastRowLastColumn="0"/>
            </w:pPr>
            <w:r>
              <w:t>-9 702 451</w:t>
            </w:r>
          </w:p>
        </w:tc>
        <w:tc>
          <w:tcPr>
            <w:tcW w:w="1474" w:type="dxa"/>
          </w:tcPr>
          <w:p w14:paraId="6B027150" w14:textId="77777777" w:rsidR="002230F1" w:rsidRDefault="00EC2631">
            <w:pPr>
              <w:cnfStyle w:val="000000000000" w:firstRow="0" w:lastRow="0" w:firstColumn="0" w:lastColumn="0" w:oddVBand="0" w:evenVBand="0" w:oddHBand="0" w:evenHBand="0" w:firstRowFirstColumn="0" w:firstRowLastColumn="0" w:lastRowFirstColumn="0" w:lastRowLastColumn="0"/>
            </w:pPr>
            <w:r>
              <w:t>-10 200 000</w:t>
            </w:r>
          </w:p>
        </w:tc>
        <w:tc>
          <w:tcPr>
            <w:tcW w:w="1474" w:type="dxa"/>
          </w:tcPr>
          <w:p w14:paraId="57C2074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499DA99F" w14:textId="77777777" w:rsidR="002230F1" w:rsidRDefault="00EC2631">
            <w:pPr>
              <w:cnfStyle w:val="000000000000" w:firstRow="0" w:lastRow="0" w:firstColumn="0" w:lastColumn="0" w:oddVBand="0" w:evenVBand="0" w:oddHBand="0" w:evenHBand="0" w:firstRowFirstColumn="0" w:firstRowLastColumn="0" w:lastRowFirstColumn="0" w:lastRowLastColumn="0"/>
            </w:pPr>
            <w:r>
              <w:t>-10 000</w:t>
            </w:r>
          </w:p>
        </w:tc>
      </w:tr>
    </w:tbl>
    <w:p w14:paraId="356270B6" w14:textId="77777777" w:rsidR="002230F1" w:rsidRDefault="00EC2631">
      <w:pPr>
        <w:pStyle w:val="Rubrik5"/>
      </w:pPr>
      <w:r>
        <w:t>Budgetmotivering</w:t>
      </w:r>
    </w:p>
    <w:p w14:paraId="1C8AB5A9" w14:textId="77777777" w:rsidR="002230F1" w:rsidRDefault="00EC2631">
      <w:r>
        <w:t xml:space="preserve">Föreslås en ökning om </w:t>
      </w:r>
      <w:proofErr w:type="gramStart"/>
      <w:r>
        <w:t>10.000</w:t>
      </w:r>
      <w:proofErr w:type="gramEnd"/>
      <w:r>
        <w:t xml:space="preserve"> euro.</w:t>
      </w:r>
    </w:p>
    <w:p w14:paraId="1067C913" w14:textId="77777777" w:rsidR="002230F1" w:rsidRDefault="00EC2631">
      <w:pPr>
        <w:pStyle w:val="Rubrik5"/>
      </w:pPr>
      <w:r>
        <w:t>Utgifter</w:t>
      </w:r>
    </w:p>
    <w:p w14:paraId="7899859C" w14:textId="77777777" w:rsidR="002230F1" w:rsidRDefault="00EC2631">
      <w:r>
        <w:t xml:space="preserve">Landskapsregeringen föreslår ett tilläggsanslag om </w:t>
      </w:r>
      <w:proofErr w:type="gramStart"/>
      <w:r>
        <w:t>10.000</w:t>
      </w:r>
      <w:proofErr w:type="gramEnd"/>
      <w:r>
        <w:t xml:space="preserve"> euro vilket kan användas för utgifter under år 2021 för en förlängning av temporärt tilläggsstöd till arbetsgivare som beviljats sysselsättningsstöd för anställning inom näringslivet samt till arbetslösa som beviljats sysselsättningsstöd för start av företagsverksamhet.</w:t>
      </w:r>
    </w:p>
    <w:p w14:paraId="34A7BC37" w14:textId="77777777" w:rsidR="002230F1" w:rsidRDefault="00EC2631">
      <w:r>
        <w:t>Landskapsregeringen avlämnar separata lagförslag om lag om temporärt tilläggsstöd till arbetsgivare inom näringslivet och till arbetslösa för start av företagsverksamhet. Avsikten är att lagändringarna ska sättas i kraft på de grunder som anges i 20 § 3 mom. självstyrelselagen.</w:t>
      </w:r>
    </w:p>
    <w:p w14:paraId="3DDD6ED1" w14:textId="77777777" w:rsidR="00952165" w:rsidRDefault="00952165">
      <w:pPr>
        <w:spacing w:before="0" w:after="160" w:line="259" w:lineRule="auto"/>
        <w:rPr>
          <w:rFonts w:eastAsiaTheme="majorEastAsia"/>
          <w:b/>
          <w:iCs/>
          <w:sz w:val="40"/>
          <w:szCs w:val="32"/>
        </w:rPr>
      </w:pPr>
      <w:r>
        <w:br w:type="page"/>
      </w:r>
    </w:p>
    <w:p w14:paraId="21EC5E47" w14:textId="221FED40" w:rsidR="002230F1" w:rsidRDefault="00EC2631">
      <w:pPr>
        <w:pStyle w:val="Rubrik1"/>
      </w:pPr>
      <w:r>
        <w:lastRenderedPageBreak/>
        <w:t>Detaljmotivering - Skattefinansiering, finansiella poster och resultaträkningsposter</w:t>
      </w:r>
    </w:p>
    <w:p w14:paraId="03E98A89" w14:textId="77777777" w:rsidR="002230F1" w:rsidRDefault="00EC2631">
      <w:pPr>
        <w:pStyle w:val="Rubrik2"/>
      </w:pPr>
      <w:r>
        <w:t>890 Skatter och avgifter av skattenatur, inkomster av lån och finansiella poster</w:t>
      </w:r>
    </w:p>
    <w:p w14:paraId="31745AD9" w14:textId="77777777" w:rsidR="002230F1" w:rsidRDefault="00EC2631">
      <w:pPr>
        <w:pStyle w:val="Rubrik3"/>
      </w:pPr>
      <w:r>
        <w:t>890 Skatter och inkomster av skattenatur</w:t>
      </w:r>
    </w:p>
    <w:p w14:paraId="57CE0FB2" w14:textId="77777777" w:rsidR="002230F1" w:rsidRDefault="00EC2631">
      <w:pPr>
        <w:pStyle w:val="Rubrik4"/>
      </w:pPr>
      <w:proofErr w:type="gramStart"/>
      <w:r>
        <w:t>89000</w:t>
      </w:r>
      <w:proofErr w:type="gramEnd"/>
      <w:r>
        <w:t xml:space="preserve"> Skatter och inkomster av skattenatur</w:t>
      </w:r>
    </w:p>
    <w:p w14:paraId="173D09D7" w14:textId="77777777" w:rsidR="002230F1" w:rsidRDefault="00EC2631">
      <w:pPr>
        <w:pStyle w:val="HYP-Context"/>
      </w:pPr>
      <w:r>
        <w:rPr>
          <w:b/>
        </w:rPr>
        <w:t xml:space="preserve">Organisation: </w:t>
      </w:r>
      <w:r>
        <w:t xml:space="preserve">89000 </w:t>
      </w:r>
      <w:proofErr w:type="spellStart"/>
      <w:r>
        <w:t>Skatter</w:t>
      </w:r>
      <w:proofErr w:type="spellEnd"/>
      <w:r>
        <w:t xml:space="preserve"> </w:t>
      </w:r>
      <w:proofErr w:type="spellStart"/>
      <w:r>
        <w:t>och</w:t>
      </w:r>
      <w:proofErr w:type="spellEnd"/>
      <w:r>
        <w:t xml:space="preserve"> </w:t>
      </w:r>
      <w:proofErr w:type="spellStart"/>
      <w:r>
        <w:t>liknande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3733B763"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BAF3F58" w14:textId="77777777" w:rsidR="002230F1" w:rsidRDefault="00EC2631">
            <w:r>
              <w:t>Sammandrag</w:t>
            </w:r>
          </w:p>
        </w:tc>
        <w:tc>
          <w:tcPr>
            <w:tcW w:w="1474" w:type="dxa"/>
          </w:tcPr>
          <w:p w14:paraId="2D1DDC53"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D9A2F52"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F164E74"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25CCA71D"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7489184F"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60F1F1D" w14:textId="77777777" w:rsidR="002230F1" w:rsidRDefault="00EC2631">
            <w:r>
              <w:t>Intäkter</w:t>
            </w:r>
          </w:p>
        </w:tc>
        <w:tc>
          <w:tcPr>
            <w:tcW w:w="1474" w:type="dxa"/>
          </w:tcPr>
          <w:p w14:paraId="1D2986AF" w14:textId="77777777" w:rsidR="002230F1" w:rsidRDefault="00EC2631">
            <w:pPr>
              <w:cnfStyle w:val="000000000000" w:firstRow="0" w:lastRow="0" w:firstColumn="0" w:lastColumn="0" w:oddVBand="0" w:evenVBand="0" w:oddHBand="0" w:evenHBand="0" w:firstRowFirstColumn="0" w:firstRowLastColumn="0" w:lastRowFirstColumn="0" w:lastRowLastColumn="0"/>
            </w:pPr>
            <w:r>
              <w:t>239 678 060</w:t>
            </w:r>
          </w:p>
        </w:tc>
        <w:tc>
          <w:tcPr>
            <w:tcW w:w="1474" w:type="dxa"/>
          </w:tcPr>
          <w:p w14:paraId="5D20B7AC" w14:textId="77777777" w:rsidR="002230F1" w:rsidRDefault="00EC2631">
            <w:pPr>
              <w:cnfStyle w:val="000000000000" w:firstRow="0" w:lastRow="0" w:firstColumn="0" w:lastColumn="0" w:oddVBand="0" w:evenVBand="0" w:oddHBand="0" w:evenHBand="0" w:firstRowFirstColumn="0" w:firstRowLastColumn="0" w:lastRowFirstColumn="0" w:lastRowLastColumn="0"/>
            </w:pPr>
            <w:r>
              <w:t>282 897 000</w:t>
            </w:r>
          </w:p>
        </w:tc>
        <w:tc>
          <w:tcPr>
            <w:tcW w:w="1474" w:type="dxa"/>
          </w:tcPr>
          <w:p w14:paraId="4B3321FE" w14:textId="77777777" w:rsidR="002230F1" w:rsidRDefault="00EC2631">
            <w:pPr>
              <w:cnfStyle w:val="000000000000" w:firstRow="0" w:lastRow="0" w:firstColumn="0" w:lastColumn="0" w:oddVBand="0" w:evenVBand="0" w:oddHBand="0" w:evenHBand="0" w:firstRowFirstColumn="0" w:firstRowLastColumn="0" w:lastRowFirstColumn="0" w:lastRowLastColumn="0"/>
            </w:pPr>
            <w:r>
              <w:t>707 000</w:t>
            </w:r>
          </w:p>
        </w:tc>
        <w:tc>
          <w:tcPr>
            <w:tcW w:w="1474" w:type="dxa"/>
          </w:tcPr>
          <w:p w14:paraId="03ABE551" w14:textId="77777777" w:rsidR="002230F1" w:rsidRDefault="00EC2631">
            <w:pPr>
              <w:cnfStyle w:val="000000000000" w:firstRow="0" w:lastRow="0" w:firstColumn="0" w:lastColumn="0" w:oddVBand="0" w:evenVBand="0" w:oddHBand="0" w:evenHBand="0" w:firstRowFirstColumn="0" w:firstRowLastColumn="0" w:lastRowFirstColumn="0" w:lastRowLastColumn="0"/>
            </w:pPr>
            <w:r>
              <w:t>9 703 000</w:t>
            </w:r>
          </w:p>
        </w:tc>
      </w:tr>
      <w:tr w:rsidR="002230F1" w14:paraId="6404B6FF"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4A767E44" w14:textId="77777777" w:rsidR="002230F1" w:rsidRDefault="00EC2631">
            <w:r>
              <w:t>Kostnader</w:t>
            </w:r>
          </w:p>
        </w:tc>
        <w:tc>
          <w:tcPr>
            <w:tcW w:w="1474" w:type="dxa"/>
          </w:tcPr>
          <w:p w14:paraId="3ED6E26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4B7576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8A05AF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ACF769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2BF78450"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3ED4D6C" w14:textId="77777777" w:rsidR="002230F1" w:rsidRDefault="00EC2631">
            <w:r>
              <w:t>Anslag netto</w:t>
            </w:r>
          </w:p>
        </w:tc>
        <w:tc>
          <w:tcPr>
            <w:tcW w:w="1474" w:type="dxa"/>
          </w:tcPr>
          <w:p w14:paraId="61BFFA94" w14:textId="77777777" w:rsidR="002230F1" w:rsidRDefault="00EC2631">
            <w:pPr>
              <w:cnfStyle w:val="000000000000" w:firstRow="0" w:lastRow="0" w:firstColumn="0" w:lastColumn="0" w:oddVBand="0" w:evenVBand="0" w:oddHBand="0" w:evenHBand="0" w:firstRowFirstColumn="0" w:firstRowLastColumn="0" w:lastRowFirstColumn="0" w:lastRowLastColumn="0"/>
            </w:pPr>
            <w:r>
              <w:t>239 678 060</w:t>
            </w:r>
          </w:p>
        </w:tc>
        <w:tc>
          <w:tcPr>
            <w:tcW w:w="1474" w:type="dxa"/>
          </w:tcPr>
          <w:p w14:paraId="1CFCF182" w14:textId="77777777" w:rsidR="002230F1" w:rsidRDefault="00EC2631">
            <w:pPr>
              <w:cnfStyle w:val="000000000000" w:firstRow="0" w:lastRow="0" w:firstColumn="0" w:lastColumn="0" w:oddVBand="0" w:evenVBand="0" w:oddHBand="0" w:evenHBand="0" w:firstRowFirstColumn="0" w:firstRowLastColumn="0" w:lastRowFirstColumn="0" w:lastRowLastColumn="0"/>
            </w:pPr>
            <w:r>
              <w:t>282 897 000</w:t>
            </w:r>
          </w:p>
        </w:tc>
        <w:tc>
          <w:tcPr>
            <w:tcW w:w="1474" w:type="dxa"/>
          </w:tcPr>
          <w:p w14:paraId="2EC9D7BA" w14:textId="77777777" w:rsidR="002230F1" w:rsidRDefault="00EC2631">
            <w:pPr>
              <w:cnfStyle w:val="000000000000" w:firstRow="0" w:lastRow="0" w:firstColumn="0" w:lastColumn="0" w:oddVBand="0" w:evenVBand="0" w:oddHBand="0" w:evenHBand="0" w:firstRowFirstColumn="0" w:firstRowLastColumn="0" w:lastRowFirstColumn="0" w:lastRowLastColumn="0"/>
            </w:pPr>
            <w:r>
              <w:t>707 000</w:t>
            </w:r>
          </w:p>
        </w:tc>
        <w:tc>
          <w:tcPr>
            <w:tcW w:w="1474" w:type="dxa"/>
          </w:tcPr>
          <w:p w14:paraId="1065C9B3" w14:textId="77777777" w:rsidR="002230F1" w:rsidRDefault="00EC2631">
            <w:pPr>
              <w:cnfStyle w:val="000000000000" w:firstRow="0" w:lastRow="0" w:firstColumn="0" w:lastColumn="0" w:oddVBand="0" w:evenVBand="0" w:oddHBand="0" w:evenHBand="0" w:firstRowFirstColumn="0" w:firstRowLastColumn="0" w:lastRowFirstColumn="0" w:lastRowLastColumn="0"/>
            </w:pPr>
            <w:r>
              <w:t>9 703 000</w:t>
            </w:r>
          </w:p>
        </w:tc>
      </w:tr>
    </w:tbl>
    <w:p w14:paraId="519BB1F3" w14:textId="77777777" w:rsidR="002230F1" w:rsidRDefault="00EC2631">
      <w:pPr>
        <w:pStyle w:val="Rubrik5"/>
      </w:pPr>
      <w:r>
        <w:t>Budgetmotivering</w:t>
      </w:r>
    </w:p>
    <w:p w14:paraId="5D069CA7" w14:textId="77777777" w:rsidR="002230F1" w:rsidRDefault="00EC2631">
      <w:r>
        <w:t xml:space="preserve">Föreslås ökade inkomster om </w:t>
      </w:r>
      <w:proofErr w:type="gramStart"/>
      <w:r>
        <w:t>9.703.000</w:t>
      </w:r>
      <w:proofErr w:type="gramEnd"/>
      <w:r>
        <w:t xml:space="preserve"> euro.</w:t>
      </w:r>
    </w:p>
    <w:p w14:paraId="61B4A9A7" w14:textId="77777777" w:rsidR="002230F1" w:rsidRDefault="00EC2631">
      <w:pPr>
        <w:pStyle w:val="Rubrik5"/>
      </w:pPr>
      <w:r>
        <w:t>Inkomster</w:t>
      </w:r>
    </w:p>
    <w:p w14:paraId="6ADD5697" w14:textId="77777777" w:rsidR="002230F1" w:rsidRDefault="00EC2631">
      <w:r>
        <w:t xml:space="preserve">Ålandsdelegationen har 27.1.2021 tagit beslut om slutlig skattegottgörelse för år 2019 om </w:t>
      </w:r>
      <w:proofErr w:type="gramStart"/>
      <w:r>
        <w:t>13.602.918</w:t>
      </w:r>
      <w:proofErr w:type="gramEnd"/>
      <w:r>
        <w:t xml:space="preserve"> euro vilket överstiger det tidigare budgeterade beloppet med ca 603.000 euro.</w:t>
      </w:r>
    </w:p>
    <w:p w14:paraId="484FC069" w14:textId="77777777" w:rsidR="002230F1" w:rsidRDefault="00EC2631">
      <w:r>
        <w:t xml:space="preserve">Vid uppgörandet av budgeten för år 2021 använde landskapsregeringen försiktighetsprincipen vid beräkningen av skatteavräkningen utifrån den prognos ÅSUB då gjorde. ÅSUB har i april gjort en ny bedömning som närmat sig det belopp Ålandsdelegationen beslutat om, varför anslaget ökas med </w:t>
      </w:r>
      <w:proofErr w:type="gramStart"/>
      <w:r>
        <w:t>9.100.000</w:t>
      </w:r>
      <w:proofErr w:type="gramEnd"/>
      <w:r>
        <w:t xml:space="preserve"> euro. Se även allmänna motiveringen.</w:t>
      </w:r>
    </w:p>
    <w:p w14:paraId="3695692B" w14:textId="77777777" w:rsidR="002230F1" w:rsidRDefault="00EC2631">
      <w:pPr>
        <w:pStyle w:val="Rubrik3"/>
      </w:pPr>
      <w:r>
        <w:t>892 Finansiella poster</w:t>
      </w:r>
    </w:p>
    <w:p w14:paraId="1CF0551D" w14:textId="77777777" w:rsidR="002230F1" w:rsidRDefault="00EC2631">
      <w:pPr>
        <w:pStyle w:val="Rubrik4"/>
      </w:pPr>
      <w:proofErr w:type="gramStart"/>
      <w:r>
        <w:t>89200</w:t>
      </w:r>
      <w:proofErr w:type="gramEnd"/>
      <w:r>
        <w:t xml:space="preserve"> Finansiella poster (F)</w:t>
      </w:r>
    </w:p>
    <w:p w14:paraId="4AFDFFBE" w14:textId="77777777" w:rsidR="002230F1" w:rsidRDefault="00EC2631">
      <w:pPr>
        <w:pStyle w:val="HYP-Context"/>
      </w:pPr>
      <w:r>
        <w:rPr>
          <w:b/>
        </w:rPr>
        <w:t xml:space="preserve">Organisation: </w:t>
      </w:r>
      <w:r>
        <w:t xml:space="preserve">89200 </w:t>
      </w:r>
      <w:proofErr w:type="spellStart"/>
      <w:r>
        <w:t>Finansiella</w:t>
      </w:r>
      <w:proofErr w:type="spellEnd"/>
      <w:r>
        <w:t xml:space="preserve"> poster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08044428"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D48FD6F" w14:textId="77777777" w:rsidR="002230F1" w:rsidRDefault="00EC2631">
            <w:r>
              <w:t>Sammandrag</w:t>
            </w:r>
          </w:p>
        </w:tc>
        <w:tc>
          <w:tcPr>
            <w:tcW w:w="1474" w:type="dxa"/>
          </w:tcPr>
          <w:p w14:paraId="442F43E5"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44C875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66F15565"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365EB64"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6AFC4855"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6B76A6E" w14:textId="77777777" w:rsidR="002230F1" w:rsidRDefault="00EC2631">
            <w:r>
              <w:t>Intäkter</w:t>
            </w:r>
          </w:p>
        </w:tc>
        <w:tc>
          <w:tcPr>
            <w:tcW w:w="1474" w:type="dxa"/>
          </w:tcPr>
          <w:p w14:paraId="657AC4C4" w14:textId="77777777" w:rsidR="002230F1" w:rsidRDefault="00EC2631">
            <w:pPr>
              <w:cnfStyle w:val="000000000000" w:firstRow="0" w:lastRow="0" w:firstColumn="0" w:lastColumn="0" w:oddVBand="0" w:evenVBand="0" w:oddHBand="0" w:evenHBand="0" w:firstRowFirstColumn="0" w:firstRowLastColumn="0" w:lastRowFirstColumn="0" w:lastRowLastColumn="0"/>
            </w:pPr>
            <w:r>
              <w:t>1 433 504</w:t>
            </w:r>
          </w:p>
        </w:tc>
        <w:tc>
          <w:tcPr>
            <w:tcW w:w="1474" w:type="dxa"/>
          </w:tcPr>
          <w:p w14:paraId="31DB85FF" w14:textId="77777777" w:rsidR="002230F1" w:rsidRDefault="00EC2631">
            <w:pPr>
              <w:cnfStyle w:val="000000000000" w:firstRow="0" w:lastRow="0" w:firstColumn="0" w:lastColumn="0" w:oddVBand="0" w:evenVBand="0" w:oddHBand="0" w:evenHBand="0" w:firstRowFirstColumn="0" w:firstRowLastColumn="0" w:lastRowFirstColumn="0" w:lastRowLastColumn="0"/>
            </w:pPr>
            <w:r>
              <w:t>895 000</w:t>
            </w:r>
          </w:p>
        </w:tc>
        <w:tc>
          <w:tcPr>
            <w:tcW w:w="1474" w:type="dxa"/>
          </w:tcPr>
          <w:p w14:paraId="4DB0459A"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E6B0719" w14:textId="77777777" w:rsidR="002230F1" w:rsidRDefault="00EC2631">
            <w:pPr>
              <w:cnfStyle w:val="000000000000" w:firstRow="0" w:lastRow="0" w:firstColumn="0" w:lastColumn="0" w:oddVBand="0" w:evenVBand="0" w:oddHBand="0" w:evenHBand="0" w:firstRowFirstColumn="0" w:firstRowLastColumn="0" w:lastRowFirstColumn="0" w:lastRowLastColumn="0"/>
            </w:pPr>
            <w:r>
              <w:t>523 000</w:t>
            </w:r>
          </w:p>
        </w:tc>
      </w:tr>
      <w:tr w:rsidR="002230F1" w14:paraId="30F67FD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6B6FE7A0" w14:textId="77777777" w:rsidR="002230F1" w:rsidRDefault="00EC2631">
            <w:r>
              <w:t>Kostnader</w:t>
            </w:r>
          </w:p>
        </w:tc>
        <w:tc>
          <w:tcPr>
            <w:tcW w:w="1474" w:type="dxa"/>
          </w:tcPr>
          <w:p w14:paraId="3F15E3FB" w14:textId="77777777" w:rsidR="002230F1" w:rsidRDefault="00EC2631">
            <w:pPr>
              <w:cnfStyle w:val="000000000000" w:firstRow="0" w:lastRow="0" w:firstColumn="0" w:lastColumn="0" w:oddVBand="0" w:evenVBand="0" w:oddHBand="0" w:evenHBand="0" w:firstRowFirstColumn="0" w:firstRowLastColumn="0" w:lastRowFirstColumn="0" w:lastRowLastColumn="0"/>
            </w:pPr>
            <w:r>
              <w:t>-1 383 262</w:t>
            </w:r>
          </w:p>
        </w:tc>
        <w:tc>
          <w:tcPr>
            <w:tcW w:w="1474" w:type="dxa"/>
          </w:tcPr>
          <w:p w14:paraId="45D7DB97" w14:textId="77777777" w:rsidR="002230F1" w:rsidRDefault="00EC2631">
            <w:pPr>
              <w:cnfStyle w:val="000000000000" w:firstRow="0" w:lastRow="0" w:firstColumn="0" w:lastColumn="0" w:oddVBand="0" w:evenVBand="0" w:oddHBand="0" w:evenHBand="0" w:firstRowFirstColumn="0" w:firstRowLastColumn="0" w:lastRowFirstColumn="0" w:lastRowLastColumn="0"/>
            </w:pPr>
            <w:r>
              <w:t>-645 000</w:t>
            </w:r>
          </w:p>
        </w:tc>
        <w:tc>
          <w:tcPr>
            <w:tcW w:w="1474" w:type="dxa"/>
          </w:tcPr>
          <w:p w14:paraId="05100DA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53E91C7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1D6CA0A8"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B9316D2" w14:textId="77777777" w:rsidR="002230F1" w:rsidRDefault="00EC2631">
            <w:r>
              <w:t>Anslag netto</w:t>
            </w:r>
          </w:p>
        </w:tc>
        <w:tc>
          <w:tcPr>
            <w:tcW w:w="1474" w:type="dxa"/>
          </w:tcPr>
          <w:p w14:paraId="54DF6D93" w14:textId="77777777" w:rsidR="002230F1" w:rsidRDefault="00EC2631">
            <w:pPr>
              <w:cnfStyle w:val="000000000000" w:firstRow="0" w:lastRow="0" w:firstColumn="0" w:lastColumn="0" w:oddVBand="0" w:evenVBand="0" w:oddHBand="0" w:evenHBand="0" w:firstRowFirstColumn="0" w:firstRowLastColumn="0" w:lastRowFirstColumn="0" w:lastRowLastColumn="0"/>
            </w:pPr>
            <w:r>
              <w:t>50 242</w:t>
            </w:r>
          </w:p>
        </w:tc>
        <w:tc>
          <w:tcPr>
            <w:tcW w:w="1474" w:type="dxa"/>
          </w:tcPr>
          <w:p w14:paraId="1A7B80D6" w14:textId="77777777" w:rsidR="002230F1" w:rsidRDefault="00EC2631">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0F0A62D1"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C7DB3EF" w14:textId="77777777" w:rsidR="002230F1" w:rsidRDefault="00EC2631">
            <w:pPr>
              <w:cnfStyle w:val="000000000000" w:firstRow="0" w:lastRow="0" w:firstColumn="0" w:lastColumn="0" w:oddVBand="0" w:evenVBand="0" w:oddHBand="0" w:evenHBand="0" w:firstRowFirstColumn="0" w:firstRowLastColumn="0" w:lastRowFirstColumn="0" w:lastRowLastColumn="0"/>
            </w:pPr>
            <w:r>
              <w:t>523 000</w:t>
            </w:r>
          </w:p>
        </w:tc>
      </w:tr>
    </w:tbl>
    <w:p w14:paraId="6B5C15C9" w14:textId="77777777" w:rsidR="002230F1" w:rsidRDefault="00EC2631">
      <w:pPr>
        <w:pStyle w:val="Rubrik5"/>
      </w:pPr>
      <w:r>
        <w:t>Budgetmotivering</w:t>
      </w:r>
    </w:p>
    <w:p w14:paraId="46BCA82B" w14:textId="77777777" w:rsidR="002230F1" w:rsidRDefault="00EC2631">
      <w:r>
        <w:t xml:space="preserve">Föreslås ökade inkomster om </w:t>
      </w:r>
      <w:proofErr w:type="gramStart"/>
      <w:r>
        <w:t>523.000</w:t>
      </w:r>
      <w:proofErr w:type="gramEnd"/>
      <w:r>
        <w:t xml:space="preserve"> euro.</w:t>
      </w:r>
    </w:p>
    <w:p w14:paraId="4E8C660B" w14:textId="77777777" w:rsidR="002230F1" w:rsidRDefault="00EC2631">
      <w:pPr>
        <w:pStyle w:val="Rubrik5"/>
      </w:pPr>
      <w:r>
        <w:t>Inkomster</w:t>
      </w:r>
    </w:p>
    <w:p w14:paraId="7B338777" w14:textId="77777777" w:rsidR="002230F1" w:rsidRDefault="00EC2631">
      <w:r>
        <w:t xml:space="preserve">Alandiabolagens dividendutdelning uppgår till </w:t>
      </w:r>
      <w:proofErr w:type="gramStart"/>
      <w:r>
        <w:t>573.500</w:t>
      </w:r>
      <w:proofErr w:type="gramEnd"/>
      <w:r>
        <w:t xml:space="preserve"> euro, vilket överstiger tidigare budgeterad utdelning med 523.000 euro.</w:t>
      </w:r>
    </w:p>
    <w:p w14:paraId="25C363BC" w14:textId="77777777" w:rsidR="00952165" w:rsidRDefault="00952165">
      <w:pPr>
        <w:spacing w:before="0" w:after="160" w:line="259" w:lineRule="auto"/>
        <w:rPr>
          <w:rFonts w:eastAsiaTheme="majorEastAsia"/>
          <w:b/>
          <w:iCs/>
        </w:rPr>
      </w:pPr>
      <w:r>
        <w:br w:type="page"/>
      </w:r>
    </w:p>
    <w:p w14:paraId="02E0C769" w14:textId="72F11519" w:rsidR="002230F1" w:rsidRDefault="00EC2631">
      <w:pPr>
        <w:pStyle w:val="Rubrik4"/>
      </w:pPr>
      <w:proofErr w:type="gramStart"/>
      <w:r>
        <w:lastRenderedPageBreak/>
        <w:t>89250</w:t>
      </w:r>
      <w:proofErr w:type="gramEnd"/>
      <w:r>
        <w:t xml:space="preserve"> Avkastning av Ålands Penningautomatförenings verksamhet</w:t>
      </w:r>
    </w:p>
    <w:p w14:paraId="044EBF45" w14:textId="77777777" w:rsidR="002230F1" w:rsidRDefault="00EC2631">
      <w:pPr>
        <w:pStyle w:val="HYP-Context"/>
      </w:pPr>
      <w:r>
        <w:rPr>
          <w:b/>
        </w:rPr>
        <w:t xml:space="preserve">Organisation: </w:t>
      </w:r>
      <w:r>
        <w:t xml:space="preserve">89250 </w:t>
      </w:r>
      <w:proofErr w:type="spellStart"/>
      <w:r>
        <w:t>Penningautomatmedel</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27979FA3"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C0C6F6B" w14:textId="77777777" w:rsidR="002230F1" w:rsidRDefault="00EC2631">
            <w:r>
              <w:t>Sammandrag</w:t>
            </w:r>
          </w:p>
        </w:tc>
        <w:tc>
          <w:tcPr>
            <w:tcW w:w="1474" w:type="dxa"/>
          </w:tcPr>
          <w:p w14:paraId="641B32ED"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27DA191"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8ABE7A2"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65E1EEEB"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2E421F27"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ED40A20" w14:textId="77777777" w:rsidR="002230F1" w:rsidRDefault="00EC2631">
            <w:r>
              <w:t>Intäkter</w:t>
            </w:r>
          </w:p>
        </w:tc>
        <w:tc>
          <w:tcPr>
            <w:tcW w:w="1474" w:type="dxa"/>
          </w:tcPr>
          <w:p w14:paraId="27956CA1" w14:textId="77777777" w:rsidR="002230F1" w:rsidRDefault="00EC2631">
            <w:pPr>
              <w:cnfStyle w:val="000000000000" w:firstRow="0" w:lastRow="0" w:firstColumn="0" w:lastColumn="0" w:oddVBand="0" w:evenVBand="0" w:oddHBand="0" w:evenHBand="0" w:firstRowFirstColumn="0" w:firstRowLastColumn="0" w:lastRowFirstColumn="0" w:lastRowLastColumn="0"/>
            </w:pPr>
            <w:r>
              <w:t>40 000 000</w:t>
            </w:r>
          </w:p>
        </w:tc>
        <w:tc>
          <w:tcPr>
            <w:tcW w:w="1474" w:type="dxa"/>
          </w:tcPr>
          <w:p w14:paraId="2A7531D5" w14:textId="77777777" w:rsidR="002230F1" w:rsidRDefault="00EC2631">
            <w:pPr>
              <w:cnfStyle w:val="000000000000" w:firstRow="0" w:lastRow="0" w:firstColumn="0" w:lastColumn="0" w:oddVBand="0" w:evenVBand="0" w:oddHBand="0" w:evenHBand="0" w:firstRowFirstColumn="0" w:firstRowLastColumn="0" w:lastRowFirstColumn="0" w:lastRowLastColumn="0"/>
            </w:pPr>
            <w:r>
              <w:t>15 000 000</w:t>
            </w:r>
          </w:p>
        </w:tc>
        <w:tc>
          <w:tcPr>
            <w:tcW w:w="1474" w:type="dxa"/>
          </w:tcPr>
          <w:p w14:paraId="6D058DF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9236764"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r>
      <w:tr w:rsidR="002230F1" w14:paraId="3A55631A"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39B1DB02" w14:textId="77777777" w:rsidR="002230F1" w:rsidRDefault="00EC2631">
            <w:r>
              <w:t>Kostnader</w:t>
            </w:r>
          </w:p>
        </w:tc>
        <w:tc>
          <w:tcPr>
            <w:tcW w:w="1474" w:type="dxa"/>
          </w:tcPr>
          <w:p w14:paraId="772BAC45" w14:textId="77777777" w:rsidR="002230F1" w:rsidRDefault="00EC2631">
            <w:pPr>
              <w:cnfStyle w:val="000000000000" w:firstRow="0" w:lastRow="0" w:firstColumn="0" w:lastColumn="0" w:oddVBand="0" w:evenVBand="0" w:oddHBand="0" w:evenHBand="0" w:firstRowFirstColumn="0" w:firstRowLastColumn="0" w:lastRowFirstColumn="0" w:lastRowLastColumn="0"/>
            </w:pPr>
            <w:r>
              <w:t>-8 498 996</w:t>
            </w:r>
          </w:p>
        </w:tc>
        <w:tc>
          <w:tcPr>
            <w:tcW w:w="1474" w:type="dxa"/>
          </w:tcPr>
          <w:p w14:paraId="617CDD62"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0E45DE6F"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972F608"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r>
      <w:tr w:rsidR="002230F1" w14:paraId="67286558"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78C7C03F" w14:textId="77777777" w:rsidR="002230F1" w:rsidRDefault="00EC2631">
            <w:r>
              <w:t>Anslag netto</w:t>
            </w:r>
          </w:p>
        </w:tc>
        <w:tc>
          <w:tcPr>
            <w:tcW w:w="1474" w:type="dxa"/>
          </w:tcPr>
          <w:p w14:paraId="22272EFE" w14:textId="77777777" w:rsidR="002230F1" w:rsidRDefault="00EC2631">
            <w:pPr>
              <w:cnfStyle w:val="000000000000" w:firstRow="0" w:lastRow="0" w:firstColumn="0" w:lastColumn="0" w:oddVBand="0" w:evenVBand="0" w:oddHBand="0" w:evenHBand="0" w:firstRowFirstColumn="0" w:firstRowLastColumn="0" w:lastRowFirstColumn="0" w:lastRowLastColumn="0"/>
            </w:pPr>
            <w:r>
              <w:t>31 501 004</w:t>
            </w:r>
          </w:p>
        </w:tc>
        <w:tc>
          <w:tcPr>
            <w:tcW w:w="1474" w:type="dxa"/>
          </w:tcPr>
          <w:p w14:paraId="544294B9" w14:textId="77777777" w:rsidR="002230F1" w:rsidRDefault="00EC2631">
            <w:pPr>
              <w:cnfStyle w:val="000000000000" w:firstRow="0" w:lastRow="0" w:firstColumn="0" w:lastColumn="0" w:oddVBand="0" w:evenVBand="0" w:oddHBand="0" w:evenHBand="0" w:firstRowFirstColumn="0" w:firstRowLastColumn="0" w:lastRowFirstColumn="0" w:lastRowLastColumn="0"/>
            </w:pPr>
            <w:r>
              <w:t>15 000 000</w:t>
            </w:r>
          </w:p>
        </w:tc>
        <w:tc>
          <w:tcPr>
            <w:tcW w:w="1474" w:type="dxa"/>
          </w:tcPr>
          <w:p w14:paraId="19505DDE"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3B2DCD43" w14:textId="77777777" w:rsidR="002230F1" w:rsidRDefault="00EC2631">
            <w:pPr>
              <w:cnfStyle w:val="000000000000" w:firstRow="0" w:lastRow="0" w:firstColumn="0" w:lastColumn="0" w:oddVBand="0" w:evenVBand="0" w:oddHBand="0" w:evenHBand="0" w:firstRowFirstColumn="0" w:firstRowLastColumn="0" w:lastRowFirstColumn="0" w:lastRowLastColumn="0"/>
            </w:pPr>
            <w:r>
              <w:t>-30 000</w:t>
            </w:r>
          </w:p>
        </w:tc>
      </w:tr>
    </w:tbl>
    <w:p w14:paraId="13C4D14A" w14:textId="77777777" w:rsidR="002230F1" w:rsidRDefault="00EC2631">
      <w:pPr>
        <w:pStyle w:val="Rubrik5"/>
      </w:pPr>
      <w:r>
        <w:t>Budgetmotivering</w:t>
      </w:r>
    </w:p>
    <w:p w14:paraId="009DC214" w14:textId="77777777" w:rsidR="002230F1" w:rsidRDefault="00EC2631">
      <w:r>
        <w:t xml:space="preserve">Föreslås en reservering om </w:t>
      </w:r>
      <w:proofErr w:type="gramStart"/>
      <w:r>
        <w:t>30.000</w:t>
      </w:r>
      <w:proofErr w:type="gramEnd"/>
      <w:r>
        <w:t xml:space="preserve"> euro.</w:t>
      </w:r>
    </w:p>
    <w:p w14:paraId="3F2B239A" w14:textId="77777777" w:rsidR="002230F1" w:rsidRDefault="00EC2631">
      <w:pPr>
        <w:pStyle w:val="Rubrik5"/>
      </w:pPr>
      <w:r>
        <w:t>Utgifter</w:t>
      </w:r>
    </w:p>
    <w:p w14:paraId="75019679" w14:textId="77777777" w:rsidR="002230F1" w:rsidRDefault="00EC2631">
      <w:r>
        <w:t xml:space="preserve">Med hänvisning till moment </w:t>
      </w:r>
      <w:proofErr w:type="gramStart"/>
      <w:r>
        <w:t>51600</w:t>
      </w:r>
      <w:proofErr w:type="gramEnd"/>
      <w:r>
        <w:t xml:space="preserve"> i verksamhetsavsnittet föreslås att 30.000 euro reserveras för framtida användning.</w:t>
      </w:r>
    </w:p>
    <w:p w14:paraId="4E71F208" w14:textId="77777777" w:rsidR="00952165" w:rsidRDefault="00952165">
      <w:pPr>
        <w:spacing w:before="0" w:after="160" w:line="259" w:lineRule="auto"/>
        <w:rPr>
          <w:rFonts w:eastAsiaTheme="majorEastAsia"/>
          <w:b/>
          <w:iCs/>
          <w:sz w:val="40"/>
          <w:szCs w:val="32"/>
        </w:rPr>
      </w:pPr>
      <w:r>
        <w:br w:type="page"/>
      </w:r>
    </w:p>
    <w:p w14:paraId="58F688DB" w14:textId="53D5DC51" w:rsidR="002230F1" w:rsidRDefault="00EC2631">
      <w:pPr>
        <w:pStyle w:val="Rubrik1"/>
      </w:pPr>
      <w:r>
        <w:lastRenderedPageBreak/>
        <w:t>Detaljmotivering - Investeringar, lån och övriga finansinvesteringar</w:t>
      </w:r>
    </w:p>
    <w:p w14:paraId="04ED1ECA" w14:textId="77777777" w:rsidR="002230F1" w:rsidRDefault="00EC2631">
      <w:pPr>
        <w:pStyle w:val="Rubrik2"/>
      </w:pPr>
      <w:r>
        <w:t>400 Social- och miljöavdelningens förvaltningsområde</w:t>
      </w:r>
    </w:p>
    <w:p w14:paraId="17C2EE12" w14:textId="77777777" w:rsidR="002230F1" w:rsidRDefault="00EC2631">
      <w:pPr>
        <w:pStyle w:val="Rubrik3"/>
      </w:pPr>
      <w:r>
        <w:t>9440 Naturvård</w:t>
      </w:r>
    </w:p>
    <w:p w14:paraId="2C33F558" w14:textId="77777777" w:rsidR="002230F1" w:rsidRDefault="00EC2631">
      <w:pPr>
        <w:pStyle w:val="Rubrik4"/>
      </w:pPr>
      <w:proofErr w:type="gramStart"/>
      <w:r>
        <w:t>944000</w:t>
      </w:r>
      <w:proofErr w:type="gramEnd"/>
      <w:r>
        <w:t xml:space="preserve"> Anskaffning av områden för naturskyddsändamål (R)</w:t>
      </w:r>
    </w:p>
    <w:p w14:paraId="6057EB69" w14:textId="77777777" w:rsidR="002230F1" w:rsidRDefault="00EC2631">
      <w:pPr>
        <w:pStyle w:val="HYP-Context"/>
      </w:pPr>
      <w:r>
        <w:rPr>
          <w:b/>
        </w:rPr>
        <w:t xml:space="preserve">Organisation: </w:t>
      </w:r>
      <w:r>
        <w:t xml:space="preserve">944000 </w:t>
      </w:r>
      <w:proofErr w:type="spellStart"/>
      <w:r>
        <w:t>Naturskyddsområden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3BC8C5BE"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7EF0F0F" w14:textId="77777777" w:rsidR="002230F1" w:rsidRDefault="00EC2631">
            <w:r>
              <w:t>Sammandrag</w:t>
            </w:r>
          </w:p>
        </w:tc>
        <w:tc>
          <w:tcPr>
            <w:tcW w:w="1474" w:type="dxa"/>
          </w:tcPr>
          <w:p w14:paraId="19218C37"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70CE4AF"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04ADEB17"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1F2078D8"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0E5279ED"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056EA9C" w14:textId="77777777" w:rsidR="002230F1" w:rsidRDefault="00EC2631">
            <w:r>
              <w:t>Anslag netto</w:t>
            </w:r>
          </w:p>
        </w:tc>
        <w:tc>
          <w:tcPr>
            <w:tcW w:w="1474" w:type="dxa"/>
          </w:tcPr>
          <w:p w14:paraId="41731B51" w14:textId="77777777" w:rsidR="002230F1" w:rsidRDefault="00EC2631">
            <w:pPr>
              <w:cnfStyle w:val="000000000000" w:firstRow="0" w:lastRow="0" w:firstColumn="0" w:lastColumn="0" w:oddVBand="0" w:evenVBand="0" w:oddHBand="0" w:evenHBand="0" w:firstRowFirstColumn="0" w:firstRowLastColumn="0" w:lastRowFirstColumn="0" w:lastRowLastColumn="0"/>
            </w:pPr>
            <w:r>
              <w:t>-204 050</w:t>
            </w:r>
          </w:p>
        </w:tc>
        <w:tc>
          <w:tcPr>
            <w:tcW w:w="1474" w:type="dxa"/>
          </w:tcPr>
          <w:p w14:paraId="77EBD88D" w14:textId="77777777" w:rsidR="002230F1" w:rsidRDefault="00EC2631">
            <w:pPr>
              <w:cnfStyle w:val="000000000000" w:firstRow="0" w:lastRow="0" w:firstColumn="0" w:lastColumn="0" w:oddVBand="0" w:evenVBand="0" w:oddHBand="0" w:evenHBand="0" w:firstRowFirstColumn="0" w:firstRowLastColumn="0" w:lastRowFirstColumn="0" w:lastRowLastColumn="0"/>
            </w:pPr>
            <w:r>
              <w:t>-200 000</w:t>
            </w:r>
          </w:p>
        </w:tc>
        <w:tc>
          <w:tcPr>
            <w:tcW w:w="1474" w:type="dxa"/>
          </w:tcPr>
          <w:p w14:paraId="2DDF892B"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739DF87B"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0D1C3AAA" w14:textId="77777777" w:rsidR="002230F1" w:rsidRDefault="00EC2631">
      <w:pPr>
        <w:pStyle w:val="Rubrik5"/>
      </w:pPr>
      <w:r>
        <w:t>Budgetmotivering</w:t>
      </w:r>
    </w:p>
    <w:p w14:paraId="0F033CC4" w14:textId="77777777" w:rsidR="002230F1" w:rsidRDefault="00EC2631">
      <w:r>
        <w:t xml:space="preserve">Föreslås intäkter om </w:t>
      </w:r>
      <w:proofErr w:type="gramStart"/>
      <w:r>
        <w:t>50.000</w:t>
      </w:r>
      <w:proofErr w:type="gramEnd"/>
      <w:r>
        <w:t xml:space="preserve"> euro och kostnader om 50.000 euro.</w:t>
      </w:r>
    </w:p>
    <w:p w14:paraId="0A3ED6BD" w14:textId="77777777" w:rsidR="002230F1" w:rsidRDefault="00EC2631">
      <w:pPr>
        <w:pStyle w:val="Rubrik5"/>
      </w:pPr>
      <w:r>
        <w:t>Utgifter</w:t>
      </w:r>
    </w:p>
    <w:p w14:paraId="27C0D898" w14:textId="53214E2C" w:rsidR="002230F1" w:rsidRDefault="00EC2631">
      <w:r>
        <w:t>EU-kommissionen</w:t>
      </w:r>
      <w:r w:rsidR="00C12034">
        <w:t xml:space="preserve"> har ett krav </w:t>
      </w:r>
      <w:r>
        <w:t xml:space="preserve">på Åland att utvidga Natura 2000-programmet inom de åländska vattenområdena. Landskapsregeringen avser medverka i Life IP BIODIVERSEA-projektet som är en helhet med många olika arbetspaket som gagnar Åland men där det viktigaste handlar om att göra både geologiska och naturvetenskapliga karteringar inom Ålands havsområden. Egenfinansieringen i projektet består av anskaffning av vatten- och landområden för att bidra till nätverket av marina skyddsområden. Föreslås tilläggsmedel för innevarande år om </w:t>
      </w:r>
      <w:proofErr w:type="gramStart"/>
      <w:r>
        <w:t>50.000</w:t>
      </w:r>
      <w:proofErr w:type="gramEnd"/>
      <w:r>
        <w:t xml:space="preserve"> euro och inkomster om 50.000 euro. I fall projektet får ett slutligt godkännande av EU återkommer landskapsregeringen i ett senare budgetförslag.</w:t>
      </w:r>
    </w:p>
    <w:p w14:paraId="2C420115" w14:textId="77777777" w:rsidR="002230F1" w:rsidRDefault="00EC2631">
      <w:pPr>
        <w:pStyle w:val="Rubrik2"/>
      </w:pPr>
      <w:r>
        <w:t>700 Infrastrukturavdelningens förvaltningsområde</w:t>
      </w:r>
    </w:p>
    <w:p w14:paraId="7B304F81" w14:textId="77777777" w:rsidR="002230F1" w:rsidRDefault="00EC2631">
      <w:pPr>
        <w:pStyle w:val="Rubrik3"/>
      </w:pPr>
      <w:r>
        <w:t>9750 Kostnader för sjötrafik</w:t>
      </w:r>
    </w:p>
    <w:p w14:paraId="0766EFA5" w14:textId="77777777" w:rsidR="002230F1" w:rsidRDefault="00EC2631">
      <w:pPr>
        <w:pStyle w:val="Rubrik4"/>
      </w:pPr>
      <w:proofErr w:type="gramStart"/>
      <w:r>
        <w:t>975000</w:t>
      </w:r>
      <w:proofErr w:type="gramEnd"/>
      <w:r>
        <w:t xml:space="preserve"> Fartygs- och färjeinvesteringar (R)</w:t>
      </w:r>
    </w:p>
    <w:p w14:paraId="13043016" w14:textId="77777777" w:rsidR="002230F1" w:rsidRDefault="00EC2631">
      <w:pPr>
        <w:pStyle w:val="HYP-Context"/>
      </w:pPr>
      <w:r>
        <w:rPr>
          <w:b/>
        </w:rPr>
        <w:t xml:space="preserve">Organisation: </w:t>
      </w:r>
      <w:r>
        <w:t xml:space="preserve">975000 </w:t>
      </w:r>
      <w:proofErr w:type="spellStart"/>
      <w:r>
        <w:t>Fartygs</w:t>
      </w:r>
      <w:proofErr w:type="spellEnd"/>
      <w:r>
        <w:t xml:space="preserve">- o </w:t>
      </w:r>
      <w:proofErr w:type="spellStart"/>
      <w:r>
        <w:t>färjinvesteringar</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677FA106"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2B576BD" w14:textId="77777777" w:rsidR="002230F1" w:rsidRDefault="00EC2631">
            <w:r>
              <w:t>Sammandrag</w:t>
            </w:r>
          </w:p>
        </w:tc>
        <w:tc>
          <w:tcPr>
            <w:tcW w:w="1474" w:type="dxa"/>
          </w:tcPr>
          <w:p w14:paraId="2698F3B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4CAC97C"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02A08C9E"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643F3275"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7808A3BF"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265150F4" w14:textId="77777777" w:rsidR="002230F1" w:rsidRDefault="00EC2631">
            <w:r>
              <w:t>Anslag netto</w:t>
            </w:r>
          </w:p>
        </w:tc>
        <w:tc>
          <w:tcPr>
            <w:tcW w:w="1474" w:type="dxa"/>
          </w:tcPr>
          <w:p w14:paraId="189B5817" w14:textId="77777777" w:rsidR="002230F1" w:rsidRDefault="00EC2631">
            <w:pPr>
              <w:cnfStyle w:val="000000000000" w:firstRow="0" w:lastRow="0" w:firstColumn="0" w:lastColumn="0" w:oddVBand="0" w:evenVBand="0" w:oddHBand="0" w:evenHBand="0" w:firstRowFirstColumn="0" w:firstRowLastColumn="0" w:lastRowFirstColumn="0" w:lastRowLastColumn="0"/>
            </w:pPr>
            <w:r>
              <w:t>-171 434</w:t>
            </w:r>
          </w:p>
        </w:tc>
        <w:tc>
          <w:tcPr>
            <w:tcW w:w="1474" w:type="dxa"/>
          </w:tcPr>
          <w:p w14:paraId="1A8F2DB8" w14:textId="77777777" w:rsidR="002230F1" w:rsidRDefault="00EC2631">
            <w:pPr>
              <w:cnfStyle w:val="000000000000" w:firstRow="0" w:lastRow="0" w:firstColumn="0" w:lastColumn="0" w:oddVBand="0" w:evenVBand="0" w:oddHBand="0" w:evenHBand="0" w:firstRowFirstColumn="0" w:firstRowLastColumn="0" w:lastRowFirstColumn="0" w:lastRowLastColumn="0"/>
            </w:pPr>
            <w:r>
              <w:t>-285 000</w:t>
            </w:r>
          </w:p>
        </w:tc>
        <w:tc>
          <w:tcPr>
            <w:tcW w:w="1474" w:type="dxa"/>
          </w:tcPr>
          <w:p w14:paraId="01D9AAA3"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1673EAF0" w14:textId="77777777" w:rsidR="002230F1" w:rsidRDefault="00EC2631">
            <w:pPr>
              <w:cnfStyle w:val="000000000000" w:firstRow="0" w:lastRow="0" w:firstColumn="0" w:lastColumn="0" w:oddVBand="0" w:evenVBand="0" w:oddHBand="0" w:evenHBand="0" w:firstRowFirstColumn="0" w:firstRowLastColumn="0" w:lastRowFirstColumn="0" w:lastRowLastColumn="0"/>
            </w:pPr>
            <w:r>
              <w:t>-50 000</w:t>
            </w:r>
          </w:p>
        </w:tc>
      </w:tr>
    </w:tbl>
    <w:p w14:paraId="7E7ECDD2" w14:textId="77777777" w:rsidR="002230F1" w:rsidRDefault="00EC2631">
      <w:pPr>
        <w:pStyle w:val="Rubrik5"/>
      </w:pPr>
      <w:r>
        <w:t>Budgetmotivering</w:t>
      </w:r>
    </w:p>
    <w:p w14:paraId="61AADFCE" w14:textId="77777777" w:rsidR="002230F1" w:rsidRDefault="00EC2631">
      <w:r>
        <w:t xml:space="preserve">Föreslås en ökning om </w:t>
      </w:r>
      <w:proofErr w:type="gramStart"/>
      <w:r>
        <w:t>50.000</w:t>
      </w:r>
      <w:proofErr w:type="gramEnd"/>
      <w:r>
        <w:t xml:space="preserve"> euro.</w:t>
      </w:r>
    </w:p>
    <w:p w14:paraId="7358DF0A" w14:textId="77777777" w:rsidR="002230F1" w:rsidRDefault="00EC2631">
      <w:pPr>
        <w:pStyle w:val="Rubrik5"/>
      </w:pPr>
      <w:r>
        <w:t>Utgifter</w:t>
      </w:r>
    </w:p>
    <w:p w14:paraId="3371707B" w14:textId="77777777" w:rsidR="002230F1" w:rsidRDefault="00EC2631">
      <w:r>
        <w:t xml:space="preserve">Anslaget används till att inleda projektet med att konvertera linfärjan på </w:t>
      </w:r>
      <w:proofErr w:type="spellStart"/>
      <w:r>
        <w:t>Embarsundslinjen</w:t>
      </w:r>
      <w:proofErr w:type="spellEnd"/>
      <w:r>
        <w:t xml:space="preserve"> till </w:t>
      </w:r>
      <w:proofErr w:type="spellStart"/>
      <w:r>
        <w:t>lindragen</w:t>
      </w:r>
      <w:proofErr w:type="spellEnd"/>
      <w:r>
        <w:t xml:space="preserve"> med eldrift från det fasta elnätet.</w:t>
      </w:r>
    </w:p>
    <w:p w14:paraId="21F4DD40" w14:textId="77777777" w:rsidR="002230F1" w:rsidRDefault="00EC2631">
      <w:r>
        <w:t xml:space="preserve">En konvertering bidrar till att uppfylla utvecklings- och hållbarhetsagendans mål 6 samt EU:s kommande miljömål genom minskad energiförbrukning och minskade utsläpp till miljön. Konverteringen beräknas kosta sammanlagt </w:t>
      </w:r>
      <w:proofErr w:type="gramStart"/>
      <w:r>
        <w:t>400.000</w:t>
      </w:r>
      <w:proofErr w:type="gramEnd"/>
      <w:r>
        <w:t xml:space="preserve"> euro, varav ca 300.000 euro för linfärjan samt ca 100.000 euro för hamnombyggnader inklusive elanslutning.</w:t>
      </w:r>
    </w:p>
    <w:p w14:paraId="49D8AD6D" w14:textId="77777777" w:rsidR="002230F1" w:rsidRDefault="00EC2631">
      <w:r>
        <w:t xml:space="preserve">Resterande anslag om </w:t>
      </w:r>
      <w:proofErr w:type="gramStart"/>
      <w:r>
        <w:t>350.000</w:t>
      </w:r>
      <w:proofErr w:type="gramEnd"/>
      <w:r>
        <w:t xml:space="preserve"> euro föreslås tas upp i ordinarie budget för år 2022 under respektive budgetmoment.</w:t>
      </w:r>
    </w:p>
    <w:p w14:paraId="18820BE3" w14:textId="77777777" w:rsidR="002230F1" w:rsidRDefault="00EC2631">
      <w:r>
        <w:lastRenderedPageBreak/>
        <w:t xml:space="preserve">För att bibehålla möjlighet till trafikering även under hårdare isvintrar behålls propelleraggregaten. Avsikten är att linfärjan fortsättningsvis kan trafikera andra linjer vid behov. Driftskostnaderna förväntas minska med ca </w:t>
      </w:r>
      <w:proofErr w:type="gramStart"/>
      <w:r>
        <w:t>20.000</w:t>
      </w:r>
      <w:proofErr w:type="gramEnd"/>
      <w:r>
        <w:t xml:space="preserve"> euro per år, främst p.g.a. att förbrukningen av bunker minskar. Linjens längd och bottenförhållanden är gynnsamma för en konvertering, varför projektet förväntas ge goda erfarenheter för liknande ombyggnader på andra linjer.</w:t>
      </w:r>
    </w:p>
    <w:p w14:paraId="500EBC69" w14:textId="77777777" w:rsidR="002230F1" w:rsidRDefault="00EC2631">
      <w:pPr>
        <w:pStyle w:val="Rubrik5"/>
      </w:pPr>
      <w:r>
        <w:t>Fullmakt</w:t>
      </w:r>
    </w:p>
    <w:p w14:paraId="605EE3C8" w14:textId="77777777" w:rsidR="002230F1" w:rsidRDefault="00EC2631">
      <w:r>
        <w:t xml:space="preserve">Landskapsregeringen begär fullmakt om totalt </w:t>
      </w:r>
      <w:proofErr w:type="gramStart"/>
      <w:r>
        <w:t>4.000.000</w:t>
      </w:r>
      <w:proofErr w:type="gramEnd"/>
      <w:r>
        <w:t xml:space="preserve"> euro för att upphandla samt teckna avtal om inköp av begagnad frigående färja att användas inom skärgårdstrafiken. Summan inkluderar kostnader för eventuell ombyggnation och anpassningar till nuvarande trafiksystem. Det föreslås att färjan som inköps är täckt och </w:t>
      </w:r>
      <w:proofErr w:type="spellStart"/>
      <w:r>
        <w:t>dubbeländad</w:t>
      </w:r>
      <w:proofErr w:type="spellEnd"/>
      <w:r>
        <w:t xml:space="preserve"> med diesel-elektrisk drift och med lastkapacitet på minst 35 bilar eller 4 lastbilar med släp och med byggnadsår 2001 eller senare. Färjan avses sättas i trafik på linjen Åva-</w:t>
      </w:r>
      <w:proofErr w:type="spellStart"/>
      <w:r>
        <w:t>Osnäs</w:t>
      </w:r>
      <w:proofErr w:type="spellEnd"/>
      <w:r>
        <w:t xml:space="preserve"> under år 2023 när hamnen i Åva är färdigställd. Färjan föreslås fungera som ersättande tonnage på Föglölinjen som därmed får förbättrad kapacitet vid översyner och dockningar av ordinarie färja. En nyare färja på linjen Åva-</w:t>
      </w:r>
      <w:proofErr w:type="spellStart"/>
      <w:r>
        <w:t>Osnäs</w:t>
      </w:r>
      <w:proofErr w:type="spellEnd"/>
      <w:r>
        <w:t xml:space="preserve"> möjliggör att M/S Viggen kan användas på Södra linjen.</w:t>
      </w:r>
    </w:p>
    <w:p w14:paraId="33554F1E" w14:textId="77777777" w:rsidR="002230F1" w:rsidRDefault="00EC2631">
      <w:r>
        <w:t>Bränsleförbrukningen samt utsläppen till luft på linjen Åva-</w:t>
      </w:r>
      <w:proofErr w:type="spellStart"/>
      <w:r>
        <w:t>Osnäs</w:t>
      </w:r>
      <w:proofErr w:type="spellEnd"/>
      <w:r>
        <w:t xml:space="preserve"> beräknas minska med cirka 20 % p.g.a. energieffektivare maskineri. Förändringen beräknas minska den årliga driftskostnaden med ca </w:t>
      </w:r>
      <w:proofErr w:type="gramStart"/>
      <w:r>
        <w:t>200.000</w:t>
      </w:r>
      <w:proofErr w:type="gramEnd"/>
      <w:r>
        <w:t xml:space="preserve"> euro till följd av lägre bränsleförbrukning samt att behovet av en särskild sommarfärja på Södra linjen faller bort samtidigt som den totala kapaciteten förbättras.</w:t>
      </w:r>
    </w:p>
    <w:p w14:paraId="6AC8F51B" w14:textId="77777777" w:rsidR="002230F1" w:rsidRDefault="00EC2631">
      <w:pPr>
        <w:pStyle w:val="Rubrik2"/>
      </w:pPr>
      <w:r>
        <w:t>8 Myndigheter samt fristående enheter</w:t>
      </w:r>
    </w:p>
    <w:p w14:paraId="3A700A64" w14:textId="77777777" w:rsidR="002230F1" w:rsidRDefault="00EC2631">
      <w:pPr>
        <w:pStyle w:val="Rubrik3"/>
      </w:pPr>
      <w:r>
        <w:t>9850 Högskolan på Åland</w:t>
      </w:r>
    </w:p>
    <w:p w14:paraId="774B6249" w14:textId="77777777" w:rsidR="002230F1" w:rsidRDefault="00EC2631">
      <w:pPr>
        <w:pStyle w:val="Rubrik4"/>
      </w:pPr>
      <w:proofErr w:type="gramStart"/>
      <w:r>
        <w:t>985000</w:t>
      </w:r>
      <w:proofErr w:type="gramEnd"/>
      <w:r>
        <w:t xml:space="preserve"> Investeringsutgifter (R)</w:t>
      </w:r>
    </w:p>
    <w:p w14:paraId="2206810F" w14:textId="77777777" w:rsidR="002230F1" w:rsidRDefault="00EC2631">
      <w:pPr>
        <w:pStyle w:val="HYP-Context"/>
      </w:pPr>
      <w:r>
        <w:rPr>
          <w:b/>
        </w:rPr>
        <w:t xml:space="preserve">Organisation: </w:t>
      </w:r>
      <w:r>
        <w:t xml:space="preserve">985000 HPÅ </w:t>
      </w:r>
      <w:proofErr w:type="spellStart"/>
      <w:r>
        <w:t>investeringar</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2230F1" w14:paraId="4D80A07F" w14:textId="77777777" w:rsidTr="00223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E91DDB6" w14:textId="77777777" w:rsidR="002230F1" w:rsidRDefault="00EC2631">
            <w:r>
              <w:t>Sammandrag</w:t>
            </w:r>
          </w:p>
        </w:tc>
        <w:tc>
          <w:tcPr>
            <w:tcW w:w="1474" w:type="dxa"/>
          </w:tcPr>
          <w:p w14:paraId="6CF370F9"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241E2FD"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4ADD85B" w14:textId="77777777" w:rsidR="002230F1" w:rsidRDefault="00EC2631">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1 2021 </w:t>
            </w:r>
          </w:p>
        </w:tc>
        <w:tc>
          <w:tcPr>
            <w:tcW w:w="1474" w:type="dxa"/>
          </w:tcPr>
          <w:p w14:paraId="5C51E9BB" w14:textId="77777777" w:rsidR="002230F1" w:rsidRDefault="00EC2631">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2 2021 </w:t>
            </w:r>
          </w:p>
        </w:tc>
      </w:tr>
      <w:tr w:rsidR="002230F1" w14:paraId="501C98BB" w14:textId="77777777" w:rsidTr="002230F1">
        <w:tc>
          <w:tcPr>
            <w:cnfStyle w:val="001000000000" w:firstRow="0" w:lastRow="0" w:firstColumn="1" w:lastColumn="0" w:oddVBand="0" w:evenVBand="0" w:oddHBand="0" w:evenHBand="0" w:firstRowFirstColumn="0" w:firstRowLastColumn="0" w:lastRowFirstColumn="0" w:lastRowLastColumn="0"/>
            <w:tcW w:w="3175" w:type="dxa"/>
          </w:tcPr>
          <w:p w14:paraId="5A9A01C0" w14:textId="77777777" w:rsidR="002230F1" w:rsidRDefault="00EC2631">
            <w:r>
              <w:t>Anslag netto</w:t>
            </w:r>
          </w:p>
        </w:tc>
        <w:tc>
          <w:tcPr>
            <w:tcW w:w="1474" w:type="dxa"/>
          </w:tcPr>
          <w:p w14:paraId="614205E1" w14:textId="77777777" w:rsidR="002230F1" w:rsidRDefault="00EC2631">
            <w:pPr>
              <w:cnfStyle w:val="000000000000" w:firstRow="0" w:lastRow="0" w:firstColumn="0" w:lastColumn="0" w:oddVBand="0" w:evenVBand="0" w:oddHBand="0" w:evenHBand="0" w:firstRowFirstColumn="0" w:firstRowLastColumn="0" w:lastRowFirstColumn="0" w:lastRowLastColumn="0"/>
            </w:pPr>
            <w:r>
              <w:t>-1 109 918</w:t>
            </w:r>
          </w:p>
        </w:tc>
        <w:tc>
          <w:tcPr>
            <w:tcW w:w="1474" w:type="dxa"/>
          </w:tcPr>
          <w:p w14:paraId="3CE86E7E" w14:textId="77777777" w:rsidR="002230F1" w:rsidRDefault="00EC2631">
            <w:pPr>
              <w:cnfStyle w:val="000000000000" w:firstRow="0" w:lastRow="0" w:firstColumn="0" w:lastColumn="0" w:oddVBand="0" w:evenVBand="0" w:oddHBand="0" w:evenHBand="0" w:firstRowFirstColumn="0" w:firstRowLastColumn="0" w:lastRowFirstColumn="0" w:lastRowLastColumn="0"/>
            </w:pPr>
            <w:r>
              <w:t>-150 000</w:t>
            </w:r>
          </w:p>
        </w:tc>
        <w:tc>
          <w:tcPr>
            <w:tcW w:w="1474" w:type="dxa"/>
          </w:tcPr>
          <w:p w14:paraId="3BE3A4E0" w14:textId="77777777" w:rsidR="002230F1" w:rsidRDefault="002230F1">
            <w:pPr>
              <w:cnfStyle w:val="000000000000" w:firstRow="0" w:lastRow="0" w:firstColumn="0" w:lastColumn="0" w:oddVBand="0" w:evenVBand="0" w:oddHBand="0" w:evenHBand="0" w:firstRowFirstColumn="0" w:firstRowLastColumn="0" w:lastRowFirstColumn="0" w:lastRowLastColumn="0"/>
            </w:pPr>
          </w:p>
        </w:tc>
        <w:tc>
          <w:tcPr>
            <w:tcW w:w="1474" w:type="dxa"/>
          </w:tcPr>
          <w:p w14:paraId="2738FBB2" w14:textId="77777777" w:rsidR="002230F1" w:rsidRDefault="00EC2631">
            <w:pPr>
              <w:cnfStyle w:val="000000000000" w:firstRow="0" w:lastRow="0" w:firstColumn="0" w:lastColumn="0" w:oddVBand="0" w:evenVBand="0" w:oddHBand="0" w:evenHBand="0" w:firstRowFirstColumn="0" w:firstRowLastColumn="0" w:lastRowFirstColumn="0" w:lastRowLastColumn="0"/>
            </w:pPr>
            <w:r>
              <w:t>0</w:t>
            </w:r>
          </w:p>
        </w:tc>
      </w:tr>
    </w:tbl>
    <w:p w14:paraId="741C1932" w14:textId="77777777" w:rsidR="002230F1" w:rsidRDefault="00EC2631">
      <w:pPr>
        <w:pStyle w:val="Rubrik5"/>
      </w:pPr>
      <w:r>
        <w:t>Budgetmotivering</w:t>
      </w:r>
    </w:p>
    <w:p w14:paraId="74FF7624" w14:textId="77777777" w:rsidR="002230F1" w:rsidRDefault="00EC2631">
      <w:r>
        <w:t xml:space="preserve">Föreslås inkomster och utgifter om </w:t>
      </w:r>
      <w:proofErr w:type="gramStart"/>
      <w:r>
        <w:t>130.000</w:t>
      </w:r>
      <w:proofErr w:type="gramEnd"/>
      <w:r>
        <w:t xml:space="preserve"> euro.</w:t>
      </w:r>
    </w:p>
    <w:p w14:paraId="07644156" w14:textId="77777777" w:rsidR="002230F1" w:rsidRDefault="00EC2631">
      <w:pPr>
        <w:pStyle w:val="Rubrik5"/>
      </w:pPr>
      <w:r>
        <w:t>Utgifter</w:t>
      </w:r>
    </w:p>
    <w:p w14:paraId="2C2B3644" w14:textId="77777777" w:rsidR="002230F1" w:rsidRDefault="00EC2631">
      <w:r>
        <w:t>Anslaget år 2021 avser de första investeringarna av testsystem för simulation, AI, solenergi, vindenergi och bergvärme till de planerade utbildningarna i teknik (</w:t>
      </w:r>
      <w:proofErr w:type="gramStart"/>
      <w:r>
        <w:t>90.000</w:t>
      </w:r>
      <w:proofErr w:type="gramEnd"/>
      <w:r>
        <w:t xml:space="preserve"> euro) samt uppgradering av högskolans digitala undervisningssystem (40.000 euro). Detta i enlighet med meddelandet Ålands reform- och investeringsprojekt i EU:s facilitet för återhämtning och </w:t>
      </w:r>
      <w:proofErr w:type="spellStart"/>
      <w:r>
        <w:t>resiliens</w:t>
      </w:r>
      <w:proofErr w:type="spellEnd"/>
      <w:r>
        <w:t xml:space="preserve"> till lagtinget (M 1/</w:t>
      </w:r>
      <w:proofErr w:type="gramStart"/>
      <w:r>
        <w:t>2020-2021</w:t>
      </w:r>
      <w:proofErr w:type="gramEnd"/>
      <w:r>
        <w:t>). Landskapsregeringen villkorar anslaget så att det kan användas endast under förutsättning att EU godkänner Finlands nationella plan där de åländska projekten ingår. Se även allmänna motiveringen.</w:t>
      </w:r>
    </w:p>
    <w:p w14:paraId="10CDA71F" w14:textId="6D513EA0" w:rsidR="002230F1" w:rsidRDefault="00EC2631">
      <w:pPr>
        <w:pStyle w:val="Rubrik1"/>
      </w:pPr>
      <w:r>
        <w:lastRenderedPageBreak/>
        <w:t>Bilaga</w:t>
      </w:r>
    </w:p>
    <w:p w14:paraId="60DC638E" w14:textId="01E419ED" w:rsidR="007502F2" w:rsidRPr="007502F2" w:rsidRDefault="007502F2" w:rsidP="007502F2">
      <w:r w:rsidRPr="006274CC">
        <w:rPr>
          <w:noProof/>
        </w:rPr>
        <w:drawing>
          <wp:inline distT="0" distB="0" distL="0" distR="0" wp14:anchorId="26C35CAF" wp14:editId="2FC77946">
            <wp:extent cx="5244228" cy="7772118"/>
            <wp:effectExtent l="0" t="0" r="0" b="63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2896" cy="7784964"/>
                    </a:xfrm>
                    <a:prstGeom prst="rect">
                      <a:avLst/>
                    </a:prstGeom>
                    <a:noFill/>
                    <a:ln>
                      <a:noFill/>
                    </a:ln>
                  </pic:spPr>
                </pic:pic>
              </a:graphicData>
            </a:graphic>
          </wp:inline>
        </w:drawing>
      </w:r>
    </w:p>
    <w:sectPr w:rsidR="007502F2" w:rsidRPr="007502F2">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3315" w14:textId="77777777" w:rsidR="00081B7D" w:rsidRDefault="00081B7D" w:rsidP="00410F70">
      <w:r>
        <w:separator/>
      </w:r>
    </w:p>
    <w:p w14:paraId="265A9575" w14:textId="77777777" w:rsidR="00081B7D" w:rsidRDefault="00081B7D" w:rsidP="00410F70"/>
    <w:p w14:paraId="7C246166" w14:textId="77777777" w:rsidR="00081B7D" w:rsidRDefault="00081B7D" w:rsidP="00410F70"/>
    <w:p w14:paraId="1AB9733A" w14:textId="77777777" w:rsidR="00081B7D" w:rsidRDefault="00081B7D" w:rsidP="00410F70"/>
    <w:p w14:paraId="57864492" w14:textId="77777777" w:rsidR="00081B7D" w:rsidRDefault="00081B7D" w:rsidP="00410F70"/>
    <w:p w14:paraId="55018056" w14:textId="77777777" w:rsidR="00081B7D" w:rsidRDefault="00081B7D" w:rsidP="00410F70"/>
    <w:p w14:paraId="35A54147" w14:textId="77777777" w:rsidR="00081B7D" w:rsidRDefault="00081B7D" w:rsidP="00410F70"/>
  </w:endnote>
  <w:endnote w:type="continuationSeparator" w:id="0">
    <w:p w14:paraId="0DBC2D3E" w14:textId="77777777" w:rsidR="00081B7D" w:rsidRDefault="00081B7D" w:rsidP="00410F70">
      <w:r>
        <w:continuationSeparator/>
      </w:r>
    </w:p>
    <w:p w14:paraId="0720605E" w14:textId="77777777" w:rsidR="00081B7D" w:rsidRDefault="00081B7D" w:rsidP="00410F70"/>
    <w:p w14:paraId="001DBC83" w14:textId="77777777" w:rsidR="00081B7D" w:rsidRDefault="00081B7D" w:rsidP="00410F70"/>
    <w:p w14:paraId="0FD59036" w14:textId="77777777" w:rsidR="00081B7D" w:rsidRDefault="00081B7D" w:rsidP="00410F70"/>
    <w:p w14:paraId="0F0A17F3" w14:textId="77777777" w:rsidR="00081B7D" w:rsidRDefault="00081B7D" w:rsidP="00410F70"/>
    <w:p w14:paraId="11458D31" w14:textId="77777777" w:rsidR="00081B7D" w:rsidRDefault="00081B7D" w:rsidP="00410F70"/>
    <w:p w14:paraId="34465A83" w14:textId="77777777" w:rsidR="00081B7D" w:rsidRDefault="00081B7D"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4B7" w14:textId="021017E2" w:rsidR="00081B7D" w:rsidRDefault="00081B7D">
    <w:pPr>
      <w:pStyle w:val="Sidfot"/>
    </w:pPr>
    <w:r>
      <w:rPr>
        <w:noProof/>
      </w:rPr>
      <w:fldChar w:fldCharType="begin"/>
    </w:r>
    <w:r>
      <w:rPr>
        <w:noProof/>
      </w:rPr>
      <w:instrText xml:space="preserve"> FILENAME  \* MERGEFORMAT </w:instrText>
    </w:r>
    <w:r>
      <w:rPr>
        <w:noProof/>
      </w:rPr>
      <w:fldChar w:fldCharType="separate"/>
    </w:r>
    <w:r w:rsidR="00D612A8">
      <w:rPr>
        <w:noProof/>
      </w:rPr>
      <w:t>BF0420202021.docx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01CA" w14:textId="77777777" w:rsidR="00081B7D" w:rsidRDefault="00081B7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D2B1" w14:textId="77777777" w:rsidR="00081B7D" w:rsidRPr="00A849B7" w:rsidRDefault="00D612A8" w:rsidP="0049108F">
    <w:pPr>
      <w:pStyle w:val="Sidfot"/>
      <w:jc w:val="center"/>
    </w:pPr>
    <w:sdt>
      <w:sdtPr>
        <w:id w:val="610245187"/>
        <w:docPartObj>
          <w:docPartGallery w:val="Page Numbers (Bottom of Page)"/>
          <w:docPartUnique/>
        </w:docPartObj>
      </w:sdtPr>
      <w:sdtEndPr/>
      <w:sdtContent>
        <w:r w:rsidR="00081B7D" w:rsidRPr="00A849B7">
          <w:fldChar w:fldCharType="begin"/>
        </w:r>
        <w:r w:rsidR="00081B7D" w:rsidRPr="00A849B7">
          <w:instrText>PAGE   \* MERGEFORMAT</w:instrText>
        </w:r>
        <w:r w:rsidR="00081B7D" w:rsidRPr="00A849B7">
          <w:fldChar w:fldCharType="separate"/>
        </w:r>
        <w:r w:rsidR="00081B7D">
          <w:rPr>
            <w:noProof/>
          </w:rPr>
          <w:t>4</w:t>
        </w:r>
        <w:r w:rsidR="00081B7D"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10A0" w14:textId="77777777" w:rsidR="00081B7D" w:rsidRDefault="00081B7D" w:rsidP="00410F70">
      <w:r>
        <w:separator/>
      </w:r>
    </w:p>
    <w:p w14:paraId="2437A517" w14:textId="77777777" w:rsidR="00081B7D" w:rsidRDefault="00081B7D" w:rsidP="00410F70"/>
    <w:p w14:paraId="05C52A77" w14:textId="77777777" w:rsidR="00081B7D" w:rsidRDefault="00081B7D" w:rsidP="00410F70"/>
    <w:p w14:paraId="77FAD92A" w14:textId="77777777" w:rsidR="00081B7D" w:rsidRDefault="00081B7D" w:rsidP="00410F70"/>
    <w:p w14:paraId="6D6A1A77" w14:textId="77777777" w:rsidR="00081B7D" w:rsidRDefault="00081B7D" w:rsidP="00410F70"/>
    <w:p w14:paraId="1A862AF6" w14:textId="77777777" w:rsidR="00081B7D" w:rsidRDefault="00081B7D" w:rsidP="00410F70"/>
    <w:p w14:paraId="282AF037" w14:textId="77777777" w:rsidR="00081B7D" w:rsidRDefault="00081B7D" w:rsidP="00410F70"/>
  </w:footnote>
  <w:footnote w:type="continuationSeparator" w:id="0">
    <w:p w14:paraId="6017B59B" w14:textId="77777777" w:rsidR="00081B7D" w:rsidRDefault="00081B7D" w:rsidP="00410F70">
      <w:r>
        <w:continuationSeparator/>
      </w:r>
    </w:p>
    <w:p w14:paraId="089EE94F" w14:textId="77777777" w:rsidR="00081B7D" w:rsidRDefault="00081B7D" w:rsidP="00410F70"/>
    <w:p w14:paraId="536921B0" w14:textId="77777777" w:rsidR="00081B7D" w:rsidRDefault="00081B7D" w:rsidP="00410F70"/>
    <w:p w14:paraId="033E3A4D" w14:textId="77777777" w:rsidR="00081B7D" w:rsidRDefault="00081B7D" w:rsidP="00410F70"/>
    <w:p w14:paraId="054F5BE4" w14:textId="77777777" w:rsidR="00081B7D" w:rsidRDefault="00081B7D" w:rsidP="00410F70"/>
    <w:p w14:paraId="5084EAFC" w14:textId="77777777" w:rsidR="00081B7D" w:rsidRDefault="00081B7D" w:rsidP="00410F70"/>
    <w:p w14:paraId="16379603" w14:textId="77777777" w:rsidR="00081B7D" w:rsidRDefault="00081B7D" w:rsidP="00410F70"/>
  </w:footnote>
  <w:footnote w:id="1">
    <w:p w14:paraId="731C1638" w14:textId="7DC3D4DB" w:rsidR="00081B7D" w:rsidRPr="00EC2631" w:rsidRDefault="00081B7D">
      <w:pPr>
        <w:pStyle w:val="Fotnotstext"/>
        <w:rPr>
          <w:lang w:val="sv-FI"/>
        </w:rPr>
      </w:pPr>
      <w:r>
        <w:rPr>
          <w:rStyle w:val="Fotnotsreferens"/>
        </w:rPr>
        <w:footnoteRef/>
      </w:r>
      <w:r>
        <w:t xml:space="preserve"> </w:t>
      </w:r>
      <w:r>
        <w:rPr>
          <w:lang w:val="sv-FI"/>
        </w:rPr>
        <w:t>I sammanhanget kan noteras att ÅSUB prognosticerar skatteavräkningen även enligt ett positivt och ett negativt scenario vilket gör att skatteavräkningen prognosticeras att variera med ca +-3 miljoner euro i förhållande till basscenariot.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FF2D" w14:textId="77777777" w:rsidR="00081B7D" w:rsidRDefault="00081B7D">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236C" w14:textId="77777777" w:rsidR="00081B7D" w:rsidRDefault="00081B7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CABC816" w14:textId="77777777" w:rsidR="00081B7D" w:rsidRDefault="00081B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7064"/>
      <w:docPartObj>
        <w:docPartGallery w:val="Page Numbers (Top of Page)"/>
        <w:docPartUnique/>
      </w:docPartObj>
    </w:sdtPr>
    <w:sdtEndPr/>
    <w:sdtContent>
      <w:p w14:paraId="4A17A52B" w14:textId="77777777" w:rsidR="00081B7D" w:rsidRDefault="00081B7D">
        <w:pPr>
          <w:pStyle w:val="Sidhuvud"/>
          <w:jc w:val="center"/>
        </w:pPr>
        <w:r>
          <w:fldChar w:fldCharType="begin"/>
        </w:r>
        <w:r>
          <w:instrText>PAGE   \* MERGEFORMAT</w:instrText>
        </w:r>
        <w:r>
          <w:fldChar w:fldCharType="separate"/>
        </w:r>
        <w:r>
          <w:t>2</w:t>
        </w:r>
        <w:r>
          <w:fldChar w:fldCharType="end"/>
        </w:r>
      </w:p>
    </w:sdtContent>
  </w:sdt>
  <w:p w14:paraId="0828398B" w14:textId="77777777" w:rsidR="00081B7D" w:rsidRDefault="00081B7D">
    <w:pPr>
      <w:pStyle w:val="Sidhuvud"/>
      <w:tabs>
        <w:tab w:val="left" w:pos="4620"/>
      </w:tabs>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66BF9"/>
    <w:multiLevelType w:val="hybridMultilevel"/>
    <w:tmpl w:val="DA8007B2"/>
    <w:lvl w:ilvl="0" w:tplc="8FA063EA">
      <w:start w:val="1"/>
      <w:numFmt w:val="bullet"/>
      <w:lvlText w:val=""/>
      <w:lvlJc w:val="left"/>
      <w:pPr>
        <w:ind w:left="720" w:hanging="360"/>
      </w:pPr>
      <w:rPr>
        <w:rFonts w:ascii="Symbol" w:hAnsi="Symbol" w:hint="default"/>
      </w:rPr>
    </w:lvl>
    <w:lvl w:ilvl="1" w:tplc="73586A5E">
      <w:start w:val="1"/>
      <w:numFmt w:val="bullet"/>
      <w:lvlText w:val="o"/>
      <w:lvlJc w:val="left"/>
      <w:pPr>
        <w:ind w:left="1440" w:hanging="360"/>
      </w:pPr>
      <w:rPr>
        <w:rFonts w:ascii="Courier New" w:hAnsi="Courier New" w:hint="default"/>
      </w:rPr>
    </w:lvl>
    <w:lvl w:ilvl="2" w:tplc="1EF06108">
      <w:start w:val="1"/>
      <w:numFmt w:val="bullet"/>
      <w:lvlText w:val=""/>
      <w:lvlJc w:val="left"/>
      <w:pPr>
        <w:ind w:left="2160" w:hanging="360"/>
      </w:pPr>
      <w:rPr>
        <w:rFonts w:ascii="Symbol" w:hAnsi="Symbol" w:hint="default"/>
      </w:rPr>
    </w:lvl>
    <w:lvl w:ilvl="3" w:tplc="088AD71E">
      <w:start w:val="1"/>
      <w:numFmt w:val="bullet"/>
      <w:lvlText w:val="o"/>
      <w:lvlJc w:val="left"/>
      <w:pPr>
        <w:ind w:left="2880" w:hanging="360"/>
      </w:pPr>
      <w:rPr>
        <w:rFonts w:ascii="Courier New" w:hAnsi="Courier New" w:hint="default"/>
      </w:rPr>
    </w:lvl>
    <w:lvl w:ilvl="4" w:tplc="38B85FE6">
      <w:numFmt w:val="decimal"/>
      <w:lvlText w:val=""/>
      <w:lvlJc w:val="left"/>
    </w:lvl>
    <w:lvl w:ilvl="5" w:tplc="79F8C014">
      <w:numFmt w:val="decimal"/>
      <w:lvlText w:val=""/>
      <w:lvlJc w:val="left"/>
    </w:lvl>
    <w:lvl w:ilvl="6" w:tplc="6F9AD834">
      <w:numFmt w:val="decimal"/>
      <w:lvlText w:val=""/>
      <w:lvlJc w:val="left"/>
    </w:lvl>
    <w:lvl w:ilvl="7" w:tplc="D7AEC3EA">
      <w:numFmt w:val="decimal"/>
      <w:lvlText w:val=""/>
      <w:lvlJc w:val="left"/>
    </w:lvl>
    <w:lvl w:ilvl="8" w:tplc="6CB4D250">
      <w:numFmt w:val="decimal"/>
      <w:lvlText w:val=""/>
      <w:lvlJc w:val="left"/>
    </w:lvl>
  </w:abstractNum>
  <w:abstractNum w:abstractNumId="21"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469755AD"/>
    <w:multiLevelType w:val="hybridMultilevel"/>
    <w:tmpl w:val="78526472"/>
    <w:lvl w:ilvl="0" w:tplc="78B64BB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4"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15E00"/>
    <w:multiLevelType w:val="hybridMultilevel"/>
    <w:tmpl w:val="D736B76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5"/>
  </w:num>
  <w:num w:numId="6">
    <w:abstractNumId w:val="24"/>
  </w:num>
  <w:num w:numId="7">
    <w:abstractNumId w:val="12"/>
  </w:num>
  <w:num w:numId="8">
    <w:abstractNumId w:val="27"/>
  </w:num>
  <w:num w:numId="9">
    <w:abstractNumId w:val="18"/>
  </w:num>
  <w:num w:numId="10">
    <w:abstractNumId w:val="16"/>
  </w:num>
  <w:num w:numId="11">
    <w:abstractNumId w:val="15"/>
  </w:num>
  <w:num w:numId="12">
    <w:abstractNumId w:val="11"/>
  </w:num>
  <w:num w:numId="13">
    <w:abstractNumId w:val="21"/>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20"/>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25AC"/>
    <w:rsid w:val="00023832"/>
    <w:rsid w:val="00027767"/>
    <w:rsid w:val="00042CA8"/>
    <w:rsid w:val="00045D39"/>
    <w:rsid w:val="000509E3"/>
    <w:rsid w:val="0005158C"/>
    <w:rsid w:val="000642F5"/>
    <w:rsid w:val="000651FE"/>
    <w:rsid w:val="00066BED"/>
    <w:rsid w:val="00067AC8"/>
    <w:rsid w:val="00072C5A"/>
    <w:rsid w:val="000763D3"/>
    <w:rsid w:val="00081B7D"/>
    <w:rsid w:val="00082186"/>
    <w:rsid w:val="00084BFD"/>
    <w:rsid w:val="000946F6"/>
    <w:rsid w:val="00094B25"/>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711C"/>
    <w:rsid w:val="00206171"/>
    <w:rsid w:val="002070B8"/>
    <w:rsid w:val="00214205"/>
    <w:rsid w:val="0022040E"/>
    <w:rsid w:val="002230F1"/>
    <w:rsid w:val="0022354E"/>
    <w:rsid w:val="00223E5F"/>
    <w:rsid w:val="00223FE7"/>
    <w:rsid w:val="0022636D"/>
    <w:rsid w:val="002317BF"/>
    <w:rsid w:val="00234314"/>
    <w:rsid w:val="002358BF"/>
    <w:rsid w:val="00235F21"/>
    <w:rsid w:val="00241DC4"/>
    <w:rsid w:val="00250FF0"/>
    <w:rsid w:val="00257824"/>
    <w:rsid w:val="00257E6C"/>
    <w:rsid w:val="002604B0"/>
    <w:rsid w:val="00264BCD"/>
    <w:rsid w:val="002743A9"/>
    <w:rsid w:val="00277809"/>
    <w:rsid w:val="00285DD5"/>
    <w:rsid w:val="002868FF"/>
    <w:rsid w:val="00293CDB"/>
    <w:rsid w:val="00296494"/>
    <w:rsid w:val="002975E5"/>
    <w:rsid w:val="002A1B52"/>
    <w:rsid w:val="002A1CEC"/>
    <w:rsid w:val="002A23BE"/>
    <w:rsid w:val="002A43F2"/>
    <w:rsid w:val="002A54F2"/>
    <w:rsid w:val="002B0090"/>
    <w:rsid w:val="002B3192"/>
    <w:rsid w:val="002B629A"/>
    <w:rsid w:val="002C6DCD"/>
    <w:rsid w:val="002C7564"/>
    <w:rsid w:val="002C7F5B"/>
    <w:rsid w:val="002D1457"/>
    <w:rsid w:val="002D4B3A"/>
    <w:rsid w:val="002E36CD"/>
    <w:rsid w:val="002F47D5"/>
    <w:rsid w:val="002F756E"/>
    <w:rsid w:val="0030632E"/>
    <w:rsid w:val="00311F1D"/>
    <w:rsid w:val="003121A8"/>
    <w:rsid w:val="00321069"/>
    <w:rsid w:val="00321E7F"/>
    <w:rsid w:val="003221E1"/>
    <w:rsid w:val="00331DFB"/>
    <w:rsid w:val="0033686B"/>
    <w:rsid w:val="0034636C"/>
    <w:rsid w:val="00360477"/>
    <w:rsid w:val="00371171"/>
    <w:rsid w:val="00377E3B"/>
    <w:rsid w:val="00387BB1"/>
    <w:rsid w:val="003967E5"/>
    <w:rsid w:val="003A3EC5"/>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10F70"/>
    <w:rsid w:val="004177C4"/>
    <w:rsid w:val="00421533"/>
    <w:rsid w:val="00422A34"/>
    <w:rsid w:val="00425DE7"/>
    <w:rsid w:val="0043006A"/>
    <w:rsid w:val="00432F69"/>
    <w:rsid w:val="00437ED5"/>
    <w:rsid w:val="004459DB"/>
    <w:rsid w:val="00447256"/>
    <w:rsid w:val="0045045F"/>
    <w:rsid w:val="00455B70"/>
    <w:rsid w:val="00456C3E"/>
    <w:rsid w:val="00457C23"/>
    <w:rsid w:val="004648B9"/>
    <w:rsid w:val="00466BB4"/>
    <w:rsid w:val="00473480"/>
    <w:rsid w:val="004737C2"/>
    <w:rsid w:val="00484354"/>
    <w:rsid w:val="004868AF"/>
    <w:rsid w:val="0049108F"/>
    <w:rsid w:val="00497B42"/>
    <w:rsid w:val="004A00AE"/>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97730"/>
    <w:rsid w:val="005A6F50"/>
    <w:rsid w:val="005B70B5"/>
    <w:rsid w:val="005B7E52"/>
    <w:rsid w:val="005C382A"/>
    <w:rsid w:val="005C5D49"/>
    <w:rsid w:val="005D3968"/>
    <w:rsid w:val="005D43F0"/>
    <w:rsid w:val="005D7597"/>
    <w:rsid w:val="005D79CA"/>
    <w:rsid w:val="005F405F"/>
    <w:rsid w:val="00602CB1"/>
    <w:rsid w:val="006035A9"/>
    <w:rsid w:val="006113ED"/>
    <w:rsid w:val="0061189F"/>
    <w:rsid w:val="00614AAE"/>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502F2"/>
    <w:rsid w:val="00754001"/>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1F94"/>
    <w:rsid w:val="00816D20"/>
    <w:rsid w:val="00821A8E"/>
    <w:rsid w:val="00831054"/>
    <w:rsid w:val="00834461"/>
    <w:rsid w:val="00834C0F"/>
    <w:rsid w:val="008366B0"/>
    <w:rsid w:val="00844BF6"/>
    <w:rsid w:val="00850337"/>
    <w:rsid w:val="008540A8"/>
    <w:rsid w:val="008562FC"/>
    <w:rsid w:val="00856CAE"/>
    <w:rsid w:val="00862E9C"/>
    <w:rsid w:val="00873101"/>
    <w:rsid w:val="00873765"/>
    <w:rsid w:val="00881565"/>
    <w:rsid w:val="00882FD1"/>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40E87"/>
    <w:rsid w:val="00945289"/>
    <w:rsid w:val="009479A1"/>
    <w:rsid w:val="009518AE"/>
    <w:rsid w:val="00952165"/>
    <w:rsid w:val="00954253"/>
    <w:rsid w:val="00967646"/>
    <w:rsid w:val="0096768C"/>
    <w:rsid w:val="00970A14"/>
    <w:rsid w:val="00970F89"/>
    <w:rsid w:val="009723DF"/>
    <w:rsid w:val="00982B12"/>
    <w:rsid w:val="009849D8"/>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7270"/>
    <w:rsid w:val="009D0BE2"/>
    <w:rsid w:val="009D2D98"/>
    <w:rsid w:val="009D2F22"/>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12177"/>
    <w:rsid w:val="00A20600"/>
    <w:rsid w:val="00A212D0"/>
    <w:rsid w:val="00A25B89"/>
    <w:rsid w:val="00A267F3"/>
    <w:rsid w:val="00A26D83"/>
    <w:rsid w:val="00A2701C"/>
    <w:rsid w:val="00A32353"/>
    <w:rsid w:val="00A33515"/>
    <w:rsid w:val="00A36F21"/>
    <w:rsid w:val="00A40CCF"/>
    <w:rsid w:val="00A45359"/>
    <w:rsid w:val="00A4554B"/>
    <w:rsid w:val="00A54C7D"/>
    <w:rsid w:val="00A5565B"/>
    <w:rsid w:val="00A602C5"/>
    <w:rsid w:val="00A60DC1"/>
    <w:rsid w:val="00A6363E"/>
    <w:rsid w:val="00A64F66"/>
    <w:rsid w:val="00A67CF0"/>
    <w:rsid w:val="00A709DF"/>
    <w:rsid w:val="00A71BD1"/>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1164"/>
    <w:rsid w:val="00AF2F9D"/>
    <w:rsid w:val="00AF47FD"/>
    <w:rsid w:val="00B02D11"/>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60C49"/>
    <w:rsid w:val="00B6407C"/>
    <w:rsid w:val="00B64900"/>
    <w:rsid w:val="00B706CE"/>
    <w:rsid w:val="00B732D6"/>
    <w:rsid w:val="00B815AD"/>
    <w:rsid w:val="00B82166"/>
    <w:rsid w:val="00B83147"/>
    <w:rsid w:val="00B85FF6"/>
    <w:rsid w:val="00BA192A"/>
    <w:rsid w:val="00BA237C"/>
    <w:rsid w:val="00BA348D"/>
    <w:rsid w:val="00BA4085"/>
    <w:rsid w:val="00BB60EB"/>
    <w:rsid w:val="00BB68CF"/>
    <w:rsid w:val="00BD4AA3"/>
    <w:rsid w:val="00BD75CC"/>
    <w:rsid w:val="00BF10CC"/>
    <w:rsid w:val="00BF362F"/>
    <w:rsid w:val="00BF3AD1"/>
    <w:rsid w:val="00BF7AE1"/>
    <w:rsid w:val="00BF7C97"/>
    <w:rsid w:val="00C01272"/>
    <w:rsid w:val="00C05F5C"/>
    <w:rsid w:val="00C07DB3"/>
    <w:rsid w:val="00C104BE"/>
    <w:rsid w:val="00C12034"/>
    <w:rsid w:val="00C16DDE"/>
    <w:rsid w:val="00C208CE"/>
    <w:rsid w:val="00C21C2D"/>
    <w:rsid w:val="00C233AD"/>
    <w:rsid w:val="00C23ED1"/>
    <w:rsid w:val="00C276B1"/>
    <w:rsid w:val="00C31455"/>
    <w:rsid w:val="00C3470D"/>
    <w:rsid w:val="00C36E74"/>
    <w:rsid w:val="00C37C6A"/>
    <w:rsid w:val="00C510EE"/>
    <w:rsid w:val="00C57D2D"/>
    <w:rsid w:val="00C73D59"/>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12A8"/>
    <w:rsid w:val="00D62872"/>
    <w:rsid w:val="00D641AD"/>
    <w:rsid w:val="00D6477D"/>
    <w:rsid w:val="00D65C56"/>
    <w:rsid w:val="00D7115D"/>
    <w:rsid w:val="00D7332B"/>
    <w:rsid w:val="00D74B91"/>
    <w:rsid w:val="00D821F5"/>
    <w:rsid w:val="00D84C5F"/>
    <w:rsid w:val="00D86936"/>
    <w:rsid w:val="00D95C68"/>
    <w:rsid w:val="00DA00DA"/>
    <w:rsid w:val="00DA1C95"/>
    <w:rsid w:val="00DA4790"/>
    <w:rsid w:val="00DA5E32"/>
    <w:rsid w:val="00DB18D4"/>
    <w:rsid w:val="00DB4814"/>
    <w:rsid w:val="00DB6B88"/>
    <w:rsid w:val="00DC5BFB"/>
    <w:rsid w:val="00DC6108"/>
    <w:rsid w:val="00DC78E2"/>
    <w:rsid w:val="00DE3308"/>
    <w:rsid w:val="00DF0C8E"/>
    <w:rsid w:val="00DF1C19"/>
    <w:rsid w:val="00DF2C59"/>
    <w:rsid w:val="00DF56A4"/>
    <w:rsid w:val="00E01904"/>
    <w:rsid w:val="00E02B70"/>
    <w:rsid w:val="00E154DC"/>
    <w:rsid w:val="00E21858"/>
    <w:rsid w:val="00E21A4F"/>
    <w:rsid w:val="00E22160"/>
    <w:rsid w:val="00E37A93"/>
    <w:rsid w:val="00E410A9"/>
    <w:rsid w:val="00E4713D"/>
    <w:rsid w:val="00E5197F"/>
    <w:rsid w:val="00E65E66"/>
    <w:rsid w:val="00E6704F"/>
    <w:rsid w:val="00E7360A"/>
    <w:rsid w:val="00E76673"/>
    <w:rsid w:val="00E800CE"/>
    <w:rsid w:val="00E826B0"/>
    <w:rsid w:val="00E82FDA"/>
    <w:rsid w:val="00E84D27"/>
    <w:rsid w:val="00E856E6"/>
    <w:rsid w:val="00E86C0C"/>
    <w:rsid w:val="00E917E6"/>
    <w:rsid w:val="00E92361"/>
    <w:rsid w:val="00E94C6C"/>
    <w:rsid w:val="00EA43A2"/>
    <w:rsid w:val="00EB1030"/>
    <w:rsid w:val="00EB208A"/>
    <w:rsid w:val="00EB335F"/>
    <w:rsid w:val="00EB6E9E"/>
    <w:rsid w:val="00EC2631"/>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40237"/>
    <w:rsid w:val="00F4035B"/>
    <w:rsid w:val="00F40C9B"/>
    <w:rsid w:val="00F43BCF"/>
    <w:rsid w:val="00F4623A"/>
    <w:rsid w:val="00F51B56"/>
    <w:rsid w:val="00F51E71"/>
    <w:rsid w:val="00F61EAF"/>
    <w:rsid w:val="00F635CF"/>
    <w:rsid w:val="00F6485E"/>
    <w:rsid w:val="00F653E9"/>
    <w:rsid w:val="00F6573B"/>
    <w:rsid w:val="00F7043D"/>
    <w:rsid w:val="00F778F8"/>
    <w:rsid w:val="00F80F9B"/>
    <w:rsid w:val="00F84647"/>
    <w:rsid w:val="00F849CF"/>
    <w:rsid w:val="00F878B7"/>
    <w:rsid w:val="00F87C22"/>
    <w:rsid w:val="00F96B72"/>
    <w:rsid w:val="00F9742E"/>
    <w:rsid w:val="00FA1E2A"/>
    <w:rsid w:val="00FB1BD4"/>
    <w:rsid w:val="00FB3CD0"/>
    <w:rsid w:val="00FC035C"/>
    <w:rsid w:val="00FC4159"/>
    <w:rsid w:val="00FD1C8D"/>
    <w:rsid w:val="00FE0350"/>
    <w:rsid w:val="00FE0A52"/>
    <w:rsid w:val="00FE2034"/>
    <w:rsid w:val="00FE3EAE"/>
    <w:rsid w:val="00FF1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0256EE"/>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7502F2"/>
    <w:pPr>
      <w:tabs>
        <w:tab w:val="clear" w:pos="283"/>
      </w:tabs>
      <w:ind w:left="851"/>
    </w:pPr>
  </w:style>
  <w:style w:type="paragraph" w:customStyle="1" w:styleId="ANormal">
    <w:name w:val="ANormal"/>
    <w:rsid w:val="007502F2"/>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7502F2"/>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7502F2"/>
  </w:style>
  <w:style w:type="paragraph" w:customStyle="1" w:styleId="xCelltext">
    <w:name w:val="xCelltext"/>
    <w:rsid w:val="007502F2"/>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7502F2"/>
  </w:style>
  <w:style w:type="paragraph" w:customStyle="1" w:styleId="xDatum2">
    <w:name w:val="xDatum2"/>
    <w:basedOn w:val="xCelltext"/>
    <w:rsid w:val="007502F2"/>
  </w:style>
  <w:style w:type="paragraph" w:customStyle="1" w:styleId="xAvsandare2">
    <w:name w:val="xAvsandare2"/>
    <w:basedOn w:val="xCelltext"/>
    <w:next w:val="xCelltext"/>
    <w:rsid w:val="007502F2"/>
    <w:rPr>
      <w:rFonts w:cs="Arial"/>
      <w:b/>
      <w:bCs/>
      <w:sz w:val="20"/>
    </w:rPr>
  </w:style>
  <w:style w:type="paragraph" w:customStyle="1" w:styleId="xAvsandare1">
    <w:name w:val="xAvsandare1"/>
    <w:basedOn w:val="xCelltext"/>
    <w:next w:val="xAvsandare2"/>
    <w:rsid w:val="007502F2"/>
    <w:pPr>
      <w:spacing w:before="100" w:beforeAutospacing="1" w:after="100" w:afterAutospacing="1"/>
    </w:pPr>
    <w:rPr>
      <w:rFonts w:cs="Arial"/>
      <w:b/>
      <w:bCs/>
      <w:sz w:val="26"/>
      <w:szCs w:val="22"/>
    </w:rPr>
  </w:style>
  <w:style w:type="paragraph" w:customStyle="1" w:styleId="xAvsandare3">
    <w:name w:val="xAvsandare3"/>
    <w:basedOn w:val="xCelltext"/>
    <w:next w:val="xCelltext"/>
    <w:rsid w:val="007502F2"/>
  </w:style>
  <w:style w:type="paragraph" w:customStyle="1" w:styleId="xDokTypNr">
    <w:name w:val="xDokTypNr"/>
    <w:basedOn w:val="xCelltext"/>
    <w:rsid w:val="007502F2"/>
    <w:rPr>
      <w:b/>
      <w:sz w:val="20"/>
    </w:rPr>
  </w:style>
  <w:style w:type="paragraph" w:customStyle="1" w:styleId="xBeteckning1">
    <w:name w:val="xBeteckning1"/>
    <w:basedOn w:val="xCelltext"/>
    <w:rsid w:val="007502F2"/>
  </w:style>
  <w:style w:type="paragraph" w:customStyle="1" w:styleId="Rubrikmellanrum">
    <w:name w:val="Rubrikmellanrum"/>
    <w:basedOn w:val="ANormal"/>
    <w:next w:val="ANormal"/>
    <w:rsid w:val="007502F2"/>
    <w:pPr>
      <w:keepNext/>
    </w:pPr>
    <w:rPr>
      <w:sz w:val="10"/>
    </w:rPr>
  </w:style>
  <w:style w:type="character" w:styleId="Sidnummer">
    <w:name w:val="page number"/>
    <w:rsid w:val="007502F2"/>
    <w:rPr>
      <w:rFonts w:ascii="Verdana" w:hAnsi="Verdana"/>
    </w:rPr>
  </w:style>
  <w:style w:type="paragraph" w:customStyle="1" w:styleId="xMottagare1">
    <w:name w:val="xMottagare1"/>
    <w:basedOn w:val="xCelltext"/>
    <w:next w:val="Normal"/>
    <w:rsid w:val="007502F2"/>
    <w:rPr>
      <w:rFonts w:cs="Arial"/>
      <w:b/>
      <w:bCs/>
      <w:sz w:val="20"/>
    </w:rPr>
  </w:style>
  <w:style w:type="paragraph" w:customStyle="1" w:styleId="ArendeRubrik">
    <w:name w:val="ArendeRubrik"/>
    <w:next w:val="Normal"/>
    <w:rsid w:val="007502F2"/>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7502F2"/>
    <w:rPr>
      <w:sz w:val="4"/>
    </w:rPr>
  </w:style>
  <w:style w:type="paragraph" w:styleId="Fotnotstext">
    <w:name w:val="footnote text"/>
    <w:basedOn w:val="Normal"/>
    <w:link w:val="FotnotstextChar"/>
    <w:uiPriority w:val="99"/>
    <w:semiHidden/>
    <w:unhideWhenUsed/>
    <w:rsid w:val="007502F2"/>
    <w:pPr>
      <w:autoSpaceDE w:val="0"/>
      <w:autoSpaceDN w:val="0"/>
      <w:adjustRightInd w:val="0"/>
      <w:spacing w:before="0" w:after="0"/>
      <w:textAlignment w:val="center"/>
    </w:pPr>
    <w:rPr>
      <w:rFonts w:asciiTheme="minorHAnsi" w:hAnsiTheme="minorHAnsi" w:cs="Open Sans"/>
      <w:szCs w:val="20"/>
    </w:rPr>
  </w:style>
  <w:style w:type="character" w:customStyle="1" w:styleId="FotnotstextChar">
    <w:name w:val="Fotnotstext Char"/>
    <w:basedOn w:val="Standardstycketeckensnitt"/>
    <w:link w:val="Fotnotstext"/>
    <w:uiPriority w:val="99"/>
    <w:semiHidden/>
    <w:rsid w:val="007502F2"/>
    <w:rPr>
      <w:rFonts w:cs="Open Sans"/>
      <w:sz w:val="20"/>
      <w:szCs w:val="20"/>
    </w:rPr>
  </w:style>
  <w:style w:type="character" w:styleId="Fotnotsreferens">
    <w:name w:val="footnote reference"/>
    <w:basedOn w:val="Standardstycketeckensnitt"/>
    <w:uiPriority w:val="99"/>
    <w:semiHidden/>
    <w:unhideWhenUsed/>
    <w:rsid w:val="00750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0901">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Excel_Worksheet1.xlsx"/><Relationship Id="rId25" Type="http://schemas.openxmlformats.org/officeDocument/2006/relationships/image" Target="media/image13.emf"/><Relationship Id="rId33" Type="http://schemas.openxmlformats.org/officeDocument/2006/relationships/hyperlink" Target="https://www.regeringen.ax/sites/www.regeringen.ax/files/attachments/protocol/nr1-pleni-n1_3.pdf"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Microsoft_Excel_Worksheet2.xlsx"/><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12934</Words>
  <Characters>68556</Characters>
  <Application>Microsoft Office Word</Application>
  <DocSecurity>0</DocSecurity>
  <Lines>571</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BF0420202021</vt:lpstr>
      <vt:lpstr/>
    </vt:vector>
  </TitlesOfParts>
  <Manager/>
  <Company/>
  <LinksUpToDate>false</LinksUpToDate>
  <CharactersWithSpaces>81328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BF0420202021</dc:title>
  <dc:subject>Förslag till tilläggsbudget för Åland</dc:subject>
  <dc:creator>Landskapsregeringen</dc:creator>
  <cp:keywords/>
  <dc:description>Tb_SEGOE UI 27.4.2020.docx</dc:description>
  <cp:lastModifiedBy>Jessica Laaksonen</cp:lastModifiedBy>
  <cp:revision>2</cp:revision>
  <cp:lastPrinted>2021-05-03T06:55:00Z</cp:lastPrinted>
  <dcterms:created xsi:type="dcterms:W3CDTF">2021-05-03T06:59:00Z</dcterms:created>
  <dcterms:modified xsi:type="dcterms:W3CDTF">2021-05-03T06:59:00Z</dcterms:modified>
  <cp:category>31.1.2021</cp:category>
  <cp:contentStatus>Påbörjad</cp:contentStatus>
</cp:coreProperties>
</file>