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99079D" w:rsidRPr="0099079D" w14:paraId="6910895C" w14:textId="77777777">
        <w:trPr>
          <w:cantSplit/>
          <w:trHeight w:val="20"/>
        </w:trPr>
        <w:tc>
          <w:tcPr>
            <w:tcW w:w="861" w:type="dxa"/>
            <w:vMerge w:val="restart"/>
          </w:tcPr>
          <w:p w14:paraId="577A946E" w14:textId="350EB1C6" w:rsidR="008E5F70" w:rsidRPr="0099079D" w:rsidRDefault="00C91F2A" w:rsidP="00546B11">
            <w:pPr>
              <w:pStyle w:val="ANormal"/>
              <w:rPr>
                <w:noProof/>
              </w:rPr>
            </w:pPr>
            <w:bookmarkStart w:id="0" w:name="_top"/>
            <w:bookmarkEnd w:id="0"/>
            <w:r w:rsidRPr="0099079D">
              <w:rPr>
                <w:noProof/>
                <w:lang w:val="sv-FI" w:eastAsia="sv-FI"/>
              </w:rPr>
              <w:drawing>
                <wp:inline distT="0" distB="0" distL="0" distR="0" wp14:anchorId="07E3A1FB" wp14:editId="72800A0E">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49D13E2" w14:textId="67840AFB" w:rsidR="008E5F70" w:rsidRPr="0099079D" w:rsidRDefault="00C91F2A">
            <w:pPr>
              <w:pStyle w:val="xMellanrum"/>
            </w:pPr>
            <w:r w:rsidRPr="0099079D">
              <w:rPr>
                <w:noProof/>
                <w:lang w:val="sv-FI" w:eastAsia="sv-FI"/>
              </w:rPr>
              <w:drawing>
                <wp:inline distT="0" distB="0" distL="0" distR="0" wp14:anchorId="42C9C93D" wp14:editId="336291E7">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9079D" w:rsidRPr="0099079D" w14:paraId="1086BE2F" w14:textId="77777777">
        <w:trPr>
          <w:cantSplit/>
          <w:trHeight w:val="299"/>
        </w:trPr>
        <w:tc>
          <w:tcPr>
            <w:tcW w:w="861" w:type="dxa"/>
            <w:vMerge/>
          </w:tcPr>
          <w:p w14:paraId="3A727A78" w14:textId="77777777" w:rsidR="008E5F70" w:rsidRPr="0099079D" w:rsidRDefault="008E5F70">
            <w:pPr>
              <w:pStyle w:val="xLedtext"/>
              <w:rPr>
                <w:color w:val="FF0000"/>
              </w:rPr>
            </w:pPr>
          </w:p>
        </w:tc>
        <w:tc>
          <w:tcPr>
            <w:tcW w:w="4448" w:type="dxa"/>
            <w:vAlign w:val="bottom"/>
          </w:tcPr>
          <w:p w14:paraId="54D12496" w14:textId="77777777" w:rsidR="008E5F70" w:rsidRPr="0099079D" w:rsidRDefault="008E5F70">
            <w:pPr>
              <w:pStyle w:val="xAvsandare1"/>
            </w:pPr>
            <w:r w:rsidRPr="0099079D">
              <w:t>Ålands lagting</w:t>
            </w:r>
          </w:p>
        </w:tc>
        <w:tc>
          <w:tcPr>
            <w:tcW w:w="4288" w:type="dxa"/>
            <w:gridSpan w:val="2"/>
            <w:vAlign w:val="bottom"/>
          </w:tcPr>
          <w:p w14:paraId="767563E8" w14:textId="2C0C7C08" w:rsidR="008E5F70" w:rsidRPr="0099079D" w:rsidRDefault="00D73A0F" w:rsidP="00AE7E1A">
            <w:pPr>
              <w:pStyle w:val="xDokTypNr"/>
            </w:pPr>
            <w:r w:rsidRPr="0099079D">
              <w:t xml:space="preserve">BETÄNKANDE </w:t>
            </w:r>
            <w:r w:rsidR="00EA37EE" w:rsidRPr="0099079D">
              <w:t xml:space="preserve">nr </w:t>
            </w:r>
            <w:r w:rsidR="00827F75">
              <w:t>10</w:t>
            </w:r>
            <w:r w:rsidR="00EA37EE" w:rsidRPr="00473FAC">
              <w:t>/</w:t>
            </w:r>
            <w:proofErr w:type="gramStart"/>
            <w:r w:rsidR="00EA37EE" w:rsidRPr="00473FAC">
              <w:t>20</w:t>
            </w:r>
            <w:r w:rsidR="00E836AC">
              <w:t>20</w:t>
            </w:r>
            <w:r w:rsidR="00EA37EE" w:rsidRPr="00473FAC">
              <w:t>-20</w:t>
            </w:r>
            <w:r w:rsidR="0099079D" w:rsidRPr="00473FAC">
              <w:t>2</w:t>
            </w:r>
            <w:r w:rsidR="00E836AC">
              <w:t>1</w:t>
            </w:r>
            <w:proofErr w:type="gramEnd"/>
          </w:p>
        </w:tc>
      </w:tr>
      <w:tr w:rsidR="0099079D" w:rsidRPr="0099079D" w14:paraId="3B10D6CE" w14:textId="77777777" w:rsidTr="00473FAC">
        <w:trPr>
          <w:cantSplit/>
          <w:trHeight w:val="238"/>
        </w:trPr>
        <w:tc>
          <w:tcPr>
            <w:tcW w:w="861" w:type="dxa"/>
            <w:vMerge/>
          </w:tcPr>
          <w:p w14:paraId="1C3AD124" w14:textId="77777777" w:rsidR="008E5F70" w:rsidRPr="0099079D" w:rsidRDefault="008E5F70">
            <w:pPr>
              <w:pStyle w:val="xLedtext"/>
              <w:rPr>
                <w:color w:val="FF0000"/>
              </w:rPr>
            </w:pPr>
          </w:p>
        </w:tc>
        <w:tc>
          <w:tcPr>
            <w:tcW w:w="4448" w:type="dxa"/>
            <w:vAlign w:val="bottom"/>
          </w:tcPr>
          <w:p w14:paraId="1776112C" w14:textId="77777777" w:rsidR="008E5F70" w:rsidRPr="0099079D" w:rsidRDefault="008E5F70">
            <w:pPr>
              <w:pStyle w:val="xLedtext"/>
            </w:pPr>
          </w:p>
        </w:tc>
        <w:tc>
          <w:tcPr>
            <w:tcW w:w="1725" w:type="dxa"/>
            <w:shd w:val="clear" w:color="auto" w:fill="auto"/>
            <w:vAlign w:val="bottom"/>
          </w:tcPr>
          <w:p w14:paraId="277D7637" w14:textId="77777777" w:rsidR="008E5F70" w:rsidRPr="00DD4FB5" w:rsidRDefault="008E5F70">
            <w:pPr>
              <w:pStyle w:val="xLedtext"/>
            </w:pPr>
            <w:r w:rsidRPr="00DD4FB5">
              <w:t>Datum</w:t>
            </w:r>
          </w:p>
        </w:tc>
        <w:tc>
          <w:tcPr>
            <w:tcW w:w="2563" w:type="dxa"/>
            <w:shd w:val="clear" w:color="auto" w:fill="auto"/>
            <w:vAlign w:val="bottom"/>
          </w:tcPr>
          <w:p w14:paraId="132CDC6C" w14:textId="77777777" w:rsidR="008E5F70" w:rsidRPr="00DD4FB5" w:rsidRDefault="008E5F70">
            <w:pPr>
              <w:pStyle w:val="xLedtext"/>
            </w:pPr>
          </w:p>
        </w:tc>
      </w:tr>
      <w:tr w:rsidR="0099079D" w:rsidRPr="0099079D" w14:paraId="24913578" w14:textId="77777777" w:rsidTr="00473FAC">
        <w:trPr>
          <w:cantSplit/>
          <w:trHeight w:val="238"/>
        </w:trPr>
        <w:tc>
          <w:tcPr>
            <w:tcW w:w="861" w:type="dxa"/>
            <w:vMerge/>
          </w:tcPr>
          <w:p w14:paraId="100D5FD3" w14:textId="77777777" w:rsidR="008E5F70" w:rsidRPr="0099079D" w:rsidRDefault="008E5F70">
            <w:pPr>
              <w:pStyle w:val="xAvsandare2"/>
              <w:rPr>
                <w:color w:val="FF0000"/>
              </w:rPr>
            </w:pPr>
          </w:p>
        </w:tc>
        <w:tc>
          <w:tcPr>
            <w:tcW w:w="4448" w:type="dxa"/>
            <w:vAlign w:val="center"/>
          </w:tcPr>
          <w:p w14:paraId="6C21E3F6" w14:textId="77777777" w:rsidR="008E5F70" w:rsidRPr="0025282C" w:rsidRDefault="008E5F70">
            <w:pPr>
              <w:pStyle w:val="xAvsandare2"/>
            </w:pPr>
            <w:r w:rsidRPr="0025282C">
              <w:t>Finans- och näringsutskottet</w:t>
            </w:r>
          </w:p>
        </w:tc>
        <w:tc>
          <w:tcPr>
            <w:tcW w:w="1725" w:type="dxa"/>
            <w:shd w:val="clear" w:color="auto" w:fill="auto"/>
            <w:vAlign w:val="center"/>
          </w:tcPr>
          <w:p w14:paraId="6B334B0D" w14:textId="75D9FF67" w:rsidR="00B13865" w:rsidRPr="0025282C" w:rsidRDefault="00EA37EE" w:rsidP="00552839">
            <w:pPr>
              <w:pStyle w:val="xDatum1"/>
            </w:pPr>
            <w:r w:rsidRPr="00473FAC">
              <w:t>20</w:t>
            </w:r>
            <w:r w:rsidR="005C63C8" w:rsidRPr="00473FAC">
              <w:t>2</w:t>
            </w:r>
            <w:r w:rsidR="00E836AC">
              <w:t>1</w:t>
            </w:r>
            <w:r w:rsidRPr="00473FAC">
              <w:t>-</w:t>
            </w:r>
            <w:r w:rsidR="002A468D" w:rsidRPr="00473FAC">
              <w:t>0</w:t>
            </w:r>
            <w:r w:rsidR="00E836AC">
              <w:t>3</w:t>
            </w:r>
            <w:r w:rsidR="002E0D63" w:rsidRPr="00473FAC">
              <w:t>-</w:t>
            </w:r>
            <w:r w:rsidR="00827F75">
              <w:t>23</w:t>
            </w:r>
          </w:p>
        </w:tc>
        <w:tc>
          <w:tcPr>
            <w:tcW w:w="2563" w:type="dxa"/>
            <w:shd w:val="clear" w:color="auto" w:fill="auto"/>
            <w:vAlign w:val="center"/>
          </w:tcPr>
          <w:p w14:paraId="29D32723" w14:textId="77777777" w:rsidR="008E5F70" w:rsidRPr="00DD4FB5" w:rsidRDefault="008E5F70">
            <w:pPr>
              <w:pStyle w:val="xBeteckning1"/>
            </w:pPr>
          </w:p>
        </w:tc>
      </w:tr>
      <w:tr w:rsidR="0099079D" w:rsidRPr="0099079D" w14:paraId="2127EEE5" w14:textId="77777777">
        <w:trPr>
          <w:cantSplit/>
          <w:trHeight w:val="238"/>
        </w:trPr>
        <w:tc>
          <w:tcPr>
            <w:tcW w:w="861" w:type="dxa"/>
            <w:vMerge/>
          </w:tcPr>
          <w:p w14:paraId="71BD0891" w14:textId="77777777" w:rsidR="008E5F70" w:rsidRPr="0099079D" w:rsidRDefault="008E5F70">
            <w:pPr>
              <w:pStyle w:val="xLedtext"/>
              <w:rPr>
                <w:color w:val="FF0000"/>
              </w:rPr>
            </w:pPr>
          </w:p>
        </w:tc>
        <w:tc>
          <w:tcPr>
            <w:tcW w:w="4448" w:type="dxa"/>
            <w:vAlign w:val="bottom"/>
          </w:tcPr>
          <w:p w14:paraId="7BFEA9EB" w14:textId="77777777" w:rsidR="008E5F70" w:rsidRPr="0099079D" w:rsidRDefault="008E5F70">
            <w:pPr>
              <w:pStyle w:val="xLedtext"/>
            </w:pPr>
          </w:p>
        </w:tc>
        <w:tc>
          <w:tcPr>
            <w:tcW w:w="1725" w:type="dxa"/>
            <w:vAlign w:val="bottom"/>
          </w:tcPr>
          <w:p w14:paraId="73C99753" w14:textId="77777777" w:rsidR="008E5F70" w:rsidRPr="00DD4FB5" w:rsidRDefault="008E5F70">
            <w:pPr>
              <w:pStyle w:val="xLedtext"/>
            </w:pPr>
          </w:p>
        </w:tc>
        <w:tc>
          <w:tcPr>
            <w:tcW w:w="2563" w:type="dxa"/>
            <w:vAlign w:val="bottom"/>
          </w:tcPr>
          <w:p w14:paraId="17BF4E34" w14:textId="77777777" w:rsidR="008E5F70" w:rsidRPr="00DD4FB5" w:rsidRDefault="008E5F70">
            <w:pPr>
              <w:pStyle w:val="xLedtext"/>
            </w:pPr>
          </w:p>
        </w:tc>
      </w:tr>
      <w:tr w:rsidR="0099079D" w:rsidRPr="0099079D" w14:paraId="227D1CE9" w14:textId="77777777">
        <w:trPr>
          <w:cantSplit/>
          <w:trHeight w:val="238"/>
        </w:trPr>
        <w:tc>
          <w:tcPr>
            <w:tcW w:w="861" w:type="dxa"/>
            <w:vMerge/>
            <w:tcBorders>
              <w:bottom w:val="single" w:sz="4" w:space="0" w:color="auto"/>
            </w:tcBorders>
          </w:tcPr>
          <w:p w14:paraId="14047E0B" w14:textId="77777777" w:rsidR="008E5F70" w:rsidRPr="0099079D" w:rsidRDefault="008E5F70">
            <w:pPr>
              <w:pStyle w:val="xAvsandare3"/>
              <w:rPr>
                <w:color w:val="FF0000"/>
              </w:rPr>
            </w:pPr>
          </w:p>
        </w:tc>
        <w:tc>
          <w:tcPr>
            <w:tcW w:w="4448" w:type="dxa"/>
            <w:tcBorders>
              <w:bottom w:val="single" w:sz="4" w:space="0" w:color="auto"/>
            </w:tcBorders>
            <w:vAlign w:val="center"/>
          </w:tcPr>
          <w:p w14:paraId="0B641DFA" w14:textId="77777777" w:rsidR="008E5F70" w:rsidRPr="0099079D" w:rsidRDefault="008E5F70">
            <w:pPr>
              <w:pStyle w:val="xAvsandare3"/>
            </w:pPr>
          </w:p>
        </w:tc>
        <w:tc>
          <w:tcPr>
            <w:tcW w:w="1725" w:type="dxa"/>
            <w:tcBorders>
              <w:bottom w:val="single" w:sz="4" w:space="0" w:color="auto"/>
            </w:tcBorders>
            <w:vAlign w:val="center"/>
          </w:tcPr>
          <w:p w14:paraId="1ADEB938" w14:textId="77777777" w:rsidR="008E5F70" w:rsidRPr="00DD4FB5" w:rsidRDefault="008E5F70">
            <w:pPr>
              <w:pStyle w:val="xDatum2"/>
            </w:pPr>
          </w:p>
        </w:tc>
        <w:tc>
          <w:tcPr>
            <w:tcW w:w="2563" w:type="dxa"/>
            <w:tcBorders>
              <w:bottom w:val="single" w:sz="4" w:space="0" w:color="auto"/>
            </w:tcBorders>
            <w:vAlign w:val="center"/>
          </w:tcPr>
          <w:p w14:paraId="6D745210" w14:textId="77777777" w:rsidR="008E5F70" w:rsidRPr="00DD4FB5" w:rsidRDefault="008E5F70">
            <w:pPr>
              <w:pStyle w:val="xBeteckning2"/>
            </w:pPr>
          </w:p>
        </w:tc>
      </w:tr>
      <w:tr w:rsidR="0099079D" w:rsidRPr="00DD4FB5" w14:paraId="6F2396DE" w14:textId="77777777">
        <w:trPr>
          <w:cantSplit/>
          <w:trHeight w:val="238"/>
        </w:trPr>
        <w:tc>
          <w:tcPr>
            <w:tcW w:w="861" w:type="dxa"/>
            <w:tcBorders>
              <w:top w:val="single" w:sz="4" w:space="0" w:color="auto"/>
            </w:tcBorders>
            <w:vAlign w:val="bottom"/>
          </w:tcPr>
          <w:p w14:paraId="34CADC1B" w14:textId="77777777" w:rsidR="008E5F70" w:rsidRPr="00DD4FB5" w:rsidRDefault="008E5F70">
            <w:pPr>
              <w:pStyle w:val="xLedtext"/>
            </w:pPr>
          </w:p>
        </w:tc>
        <w:tc>
          <w:tcPr>
            <w:tcW w:w="4448" w:type="dxa"/>
            <w:tcBorders>
              <w:top w:val="single" w:sz="4" w:space="0" w:color="auto"/>
            </w:tcBorders>
            <w:vAlign w:val="bottom"/>
          </w:tcPr>
          <w:p w14:paraId="656AB9E5" w14:textId="77777777" w:rsidR="008E5F70" w:rsidRPr="00DD4FB5" w:rsidRDefault="008E5F70">
            <w:pPr>
              <w:pStyle w:val="xLedtext"/>
            </w:pPr>
          </w:p>
        </w:tc>
        <w:tc>
          <w:tcPr>
            <w:tcW w:w="4288" w:type="dxa"/>
            <w:gridSpan w:val="2"/>
            <w:tcBorders>
              <w:top w:val="single" w:sz="4" w:space="0" w:color="auto"/>
            </w:tcBorders>
            <w:vAlign w:val="bottom"/>
          </w:tcPr>
          <w:p w14:paraId="4A6A67F9" w14:textId="77777777" w:rsidR="008E5F70" w:rsidRPr="00DD4FB5" w:rsidRDefault="008E5F70">
            <w:pPr>
              <w:pStyle w:val="xLedtext"/>
            </w:pPr>
          </w:p>
        </w:tc>
      </w:tr>
      <w:tr w:rsidR="0099079D" w:rsidRPr="00DD4FB5" w14:paraId="166ADA63" w14:textId="77777777">
        <w:trPr>
          <w:cantSplit/>
          <w:trHeight w:val="238"/>
        </w:trPr>
        <w:tc>
          <w:tcPr>
            <w:tcW w:w="861" w:type="dxa"/>
          </w:tcPr>
          <w:p w14:paraId="435FB391" w14:textId="77777777" w:rsidR="008E5F70" w:rsidRPr="00DD4FB5" w:rsidRDefault="008E5F70">
            <w:pPr>
              <w:pStyle w:val="xCelltext"/>
            </w:pPr>
          </w:p>
        </w:tc>
        <w:tc>
          <w:tcPr>
            <w:tcW w:w="4448" w:type="dxa"/>
            <w:vMerge w:val="restart"/>
          </w:tcPr>
          <w:p w14:paraId="49789153" w14:textId="77777777" w:rsidR="008E5F70" w:rsidRPr="00DD4FB5" w:rsidRDefault="008E5F70">
            <w:pPr>
              <w:pStyle w:val="xMottagare1"/>
            </w:pPr>
            <w:r w:rsidRPr="00DD4FB5">
              <w:t>Till Ålands lagting</w:t>
            </w:r>
          </w:p>
        </w:tc>
        <w:tc>
          <w:tcPr>
            <w:tcW w:w="4288" w:type="dxa"/>
            <w:gridSpan w:val="2"/>
            <w:vMerge w:val="restart"/>
          </w:tcPr>
          <w:p w14:paraId="316BFA37" w14:textId="77777777" w:rsidR="008E5F70" w:rsidRPr="00DD4FB5" w:rsidRDefault="008E5F70">
            <w:pPr>
              <w:pStyle w:val="xMottagare1"/>
              <w:tabs>
                <w:tab w:val="left" w:pos="2349"/>
              </w:tabs>
            </w:pPr>
          </w:p>
        </w:tc>
      </w:tr>
      <w:tr w:rsidR="0099079D" w:rsidRPr="00DD4FB5" w14:paraId="6F836321" w14:textId="77777777">
        <w:trPr>
          <w:cantSplit/>
          <w:trHeight w:val="238"/>
        </w:trPr>
        <w:tc>
          <w:tcPr>
            <w:tcW w:w="861" w:type="dxa"/>
          </w:tcPr>
          <w:p w14:paraId="1C48C99B" w14:textId="77777777" w:rsidR="008E5F70" w:rsidRPr="00DD4FB5" w:rsidRDefault="008E5F70">
            <w:pPr>
              <w:pStyle w:val="xCelltext"/>
            </w:pPr>
          </w:p>
        </w:tc>
        <w:tc>
          <w:tcPr>
            <w:tcW w:w="4448" w:type="dxa"/>
            <w:vMerge/>
            <w:vAlign w:val="center"/>
          </w:tcPr>
          <w:p w14:paraId="2F6AF748" w14:textId="77777777" w:rsidR="008E5F70" w:rsidRPr="00DD4FB5" w:rsidRDefault="008E5F70">
            <w:pPr>
              <w:pStyle w:val="xCelltext"/>
            </w:pPr>
          </w:p>
        </w:tc>
        <w:tc>
          <w:tcPr>
            <w:tcW w:w="4288" w:type="dxa"/>
            <w:gridSpan w:val="2"/>
            <w:vMerge/>
            <w:vAlign w:val="center"/>
          </w:tcPr>
          <w:p w14:paraId="359D52EF" w14:textId="77777777" w:rsidR="008E5F70" w:rsidRPr="00DD4FB5" w:rsidRDefault="008E5F70">
            <w:pPr>
              <w:pStyle w:val="xCelltext"/>
            </w:pPr>
          </w:p>
        </w:tc>
      </w:tr>
      <w:tr w:rsidR="0099079D" w:rsidRPr="00DD4FB5" w14:paraId="59D21724" w14:textId="77777777">
        <w:trPr>
          <w:cantSplit/>
          <w:trHeight w:val="238"/>
        </w:trPr>
        <w:tc>
          <w:tcPr>
            <w:tcW w:w="861" w:type="dxa"/>
          </w:tcPr>
          <w:p w14:paraId="1E7ECDB2" w14:textId="77777777" w:rsidR="008E5F70" w:rsidRPr="00DD4FB5" w:rsidRDefault="008E5F70">
            <w:pPr>
              <w:pStyle w:val="xCelltext"/>
            </w:pPr>
          </w:p>
        </w:tc>
        <w:tc>
          <w:tcPr>
            <w:tcW w:w="4448" w:type="dxa"/>
            <w:vMerge/>
            <w:vAlign w:val="center"/>
          </w:tcPr>
          <w:p w14:paraId="01A5DDF0" w14:textId="77777777" w:rsidR="008E5F70" w:rsidRPr="00DD4FB5" w:rsidRDefault="008E5F70">
            <w:pPr>
              <w:pStyle w:val="xCelltext"/>
            </w:pPr>
          </w:p>
        </w:tc>
        <w:tc>
          <w:tcPr>
            <w:tcW w:w="4288" w:type="dxa"/>
            <w:gridSpan w:val="2"/>
            <w:vMerge/>
            <w:vAlign w:val="center"/>
          </w:tcPr>
          <w:p w14:paraId="53400379" w14:textId="77777777" w:rsidR="008E5F70" w:rsidRPr="00DD4FB5" w:rsidRDefault="008E5F70">
            <w:pPr>
              <w:pStyle w:val="xCelltext"/>
            </w:pPr>
          </w:p>
        </w:tc>
      </w:tr>
      <w:tr w:rsidR="0099079D" w:rsidRPr="00DD4FB5" w14:paraId="52F275BE" w14:textId="77777777">
        <w:trPr>
          <w:cantSplit/>
          <w:trHeight w:val="238"/>
        </w:trPr>
        <w:tc>
          <w:tcPr>
            <w:tcW w:w="861" w:type="dxa"/>
          </w:tcPr>
          <w:p w14:paraId="6BCEB1BE" w14:textId="77777777" w:rsidR="008E5F70" w:rsidRPr="00DD4FB5" w:rsidRDefault="008E5F70">
            <w:pPr>
              <w:pStyle w:val="xCelltext"/>
            </w:pPr>
          </w:p>
        </w:tc>
        <w:tc>
          <w:tcPr>
            <w:tcW w:w="4448" w:type="dxa"/>
            <w:vMerge/>
            <w:vAlign w:val="center"/>
          </w:tcPr>
          <w:p w14:paraId="7385B4EA" w14:textId="77777777" w:rsidR="008E5F70" w:rsidRPr="00DD4FB5" w:rsidRDefault="008E5F70">
            <w:pPr>
              <w:pStyle w:val="xCelltext"/>
            </w:pPr>
          </w:p>
        </w:tc>
        <w:tc>
          <w:tcPr>
            <w:tcW w:w="4288" w:type="dxa"/>
            <w:gridSpan w:val="2"/>
            <w:vMerge/>
            <w:vAlign w:val="center"/>
          </w:tcPr>
          <w:p w14:paraId="6B7A6E9D" w14:textId="77777777" w:rsidR="008E5F70" w:rsidRPr="00DD4FB5" w:rsidRDefault="008E5F70">
            <w:pPr>
              <w:pStyle w:val="xCelltext"/>
            </w:pPr>
          </w:p>
        </w:tc>
      </w:tr>
      <w:tr w:rsidR="0099079D" w:rsidRPr="00DD4FB5" w14:paraId="534847CD" w14:textId="77777777">
        <w:trPr>
          <w:cantSplit/>
          <w:trHeight w:val="238"/>
        </w:trPr>
        <w:tc>
          <w:tcPr>
            <w:tcW w:w="861" w:type="dxa"/>
          </w:tcPr>
          <w:p w14:paraId="3A9BEBD7" w14:textId="77777777" w:rsidR="008E5F70" w:rsidRPr="00DD4FB5" w:rsidRDefault="008E5F70">
            <w:pPr>
              <w:pStyle w:val="xCelltext"/>
            </w:pPr>
          </w:p>
        </w:tc>
        <w:tc>
          <w:tcPr>
            <w:tcW w:w="4448" w:type="dxa"/>
            <w:vMerge/>
            <w:vAlign w:val="center"/>
          </w:tcPr>
          <w:p w14:paraId="0AB36D94" w14:textId="77777777" w:rsidR="008E5F70" w:rsidRPr="00DD4FB5" w:rsidRDefault="008E5F70">
            <w:pPr>
              <w:pStyle w:val="xCelltext"/>
            </w:pPr>
          </w:p>
        </w:tc>
        <w:tc>
          <w:tcPr>
            <w:tcW w:w="4288" w:type="dxa"/>
            <w:gridSpan w:val="2"/>
            <w:vMerge/>
            <w:vAlign w:val="center"/>
          </w:tcPr>
          <w:p w14:paraId="207F6B68" w14:textId="77777777" w:rsidR="008E5F70" w:rsidRPr="00DD4FB5" w:rsidRDefault="008E5F70">
            <w:pPr>
              <w:pStyle w:val="xCelltext"/>
            </w:pPr>
          </w:p>
        </w:tc>
      </w:tr>
    </w:tbl>
    <w:p w14:paraId="16F76734" w14:textId="77777777" w:rsidR="008E5F70" w:rsidRPr="00DD4FB5" w:rsidRDefault="008E5F70">
      <w:pPr>
        <w:rPr>
          <w:b/>
          <w:bCs/>
        </w:rPr>
        <w:sectPr w:rsidR="008E5F70" w:rsidRPr="00DD4FB5">
          <w:footerReference w:type="even" r:id="rId10"/>
          <w:footerReference w:type="default" r:id="rId11"/>
          <w:pgSz w:w="11906" w:h="16838" w:code="9"/>
          <w:pgMar w:top="567" w:right="1134" w:bottom="1134" w:left="1191" w:header="624" w:footer="737" w:gutter="0"/>
          <w:cols w:space="708"/>
          <w:docGrid w:linePitch="360"/>
        </w:sectPr>
      </w:pPr>
    </w:p>
    <w:p w14:paraId="2C3F06AA" w14:textId="77777777" w:rsidR="008E5F70" w:rsidRPr="00D3398B" w:rsidRDefault="008E5F70">
      <w:pPr>
        <w:pStyle w:val="ArendeOverRubrik"/>
      </w:pPr>
      <w:r w:rsidRPr="00D3398B">
        <w:t>Finans- och näringsutskottets betänkande</w:t>
      </w:r>
    </w:p>
    <w:p w14:paraId="7018CB18" w14:textId="52FF5BA0" w:rsidR="005C63C8" w:rsidRPr="00D3398B" w:rsidRDefault="005C63C8">
      <w:pPr>
        <w:pStyle w:val="ArendeRubrik"/>
      </w:pPr>
      <w:r w:rsidRPr="00D3398B">
        <w:t xml:space="preserve">Förslag till </w:t>
      </w:r>
      <w:r w:rsidR="00E836AC">
        <w:t>första</w:t>
      </w:r>
      <w:r w:rsidR="00D3398B" w:rsidRPr="00D3398B">
        <w:t xml:space="preserve"> </w:t>
      </w:r>
      <w:r w:rsidRPr="00D3398B">
        <w:t>tilläggsbudget för år 20</w:t>
      </w:r>
      <w:r w:rsidR="00494B5F" w:rsidRPr="00D3398B">
        <w:t>2</w:t>
      </w:r>
      <w:r w:rsidR="00E836AC">
        <w:t>1</w:t>
      </w:r>
    </w:p>
    <w:p w14:paraId="08EF7A42" w14:textId="42130B6F" w:rsidR="008E5F70" w:rsidRPr="00AF0AA8" w:rsidRDefault="008E5F70">
      <w:pPr>
        <w:pStyle w:val="ArendeRubrik"/>
      </w:pPr>
    </w:p>
    <w:p w14:paraId="260306CF" w14:textId="07A3C570" w:rsidR="0099079D" w:rsidRPr="00AF0AA8" w:rsidRDefault="0099079D" w:rsidP="0099079D">
      <w:pPr>
        <w:pStyle w:val="ArendeUnderRubrik"/>
      </w:pPr>
      <w:r w:rsidRPr="00AF0AA8">
        <w:t xml:space="preserve">Landskapsregeringens </w:t>
      </w:r>
      <w:r w:rsidR="00E836AC">
        <w:t>budgetförslag nr 3/</w:t>
      </w:r>
      <w:proofErr w:type="gramStart"/>
      <w:r w:rsidR="00E836AC">
        <w:t>2020-2021</w:t>
      </w:r>
      <w:proofErr w:type="gramEnd"/>
      <w:r w:rsidRPr="00AF0AA8">
        <w:t xml:space="preserve"> </w:t>
      </w:r>
    </w:p>
    <w:p w14:paraId="2D6AF756" w14:textId="77777777" w:rsidR="00D33C55" w:rsidRDefault="0015712C" w:rsidP="00FE5A9E">
      <w:pPr>
        <w:pStyle w:val="ArendeUnderRubrik"/>
      </w:pPr>
      <w:r w:rsidRPr="00C474AA">
        <w:t xml:space="preserve">Komplettering av </w:t>
      </w:r>
      <w:r w:rsidR="00E836AC">
        <w:t>budgetförslag nr 3a/</w:t>
      </w:r>
      <w:proofErr w:type="gramStart"/>
      <w:r w:rsidR="00E836AC">
        <w:t>2020-2021</w:t>
      </w:r>
      <w:proofErr w:type="gramEnd"/>
    </w:p>
    <w:p w14:paraId="12BAE45A" w14:textId="2F24AF6F" w:rsidR="00D066F9" w:rsidRPr="00C474AA" w:rsidRDefault="00D066F9" w:rsidP="00FE5A9E">
      <w:pPr>
        <w:pStyle w:val="ArendeUnderRubrik"/>
      </w:pPr>
      <w:r w:rsidRPr="00C474AA">
        <w:t xml:space="preserve">Budgetmotion nr </w:t>
      </w:r>
      <w:r w:rsidR="00E836AC">
        <w:t>80</w:t>
      </w:r>
      <w:r w:rsidRPr="00C474AA">
        <w:t>/</w:t>
      </w:r>
      <w:proofErr w:type="gramStart"/>
      <w:r w:rsidRPr="00C474AA">
        <w:t>20</w:t>
      </w:r>
      <w:r w:rsidR="00E836AC">
        <w:t>20</w:t>
      </w:r>
      <w:r w:rsidRPr="00C474AA">
        <w:t>-20</w:t>
      </w:r>
      <w:r w:rsidR="0015712C" w:rsidRPr="00C474AA">
        <w:t>2</w:t>
      </w:r>
      <w:r w:rsidR="00E836AC">
        <w:t>1</w:t>
      </w:r>
      <w:proofErr w:type="gramEnd"/>
    </w:p>
    <w:p w14:paraId="3B903073" w14:textId="77777777" w:rsidR="00D066F9" w:rsidRPr="00AF0AA8" w:rsidRDefault="00D066F9" w:rsidP="0015712C">
      <w:pPr>
        <w:pStyle w:val="ArendeUnderRubrik"/>
        <w:numPr>
          <w:ilvl w:val="0"/>
          <w:numId w:val="0"/>
        </w:numPr>
        <w:ind w:left="283"/>
      </w:pPr>
    </w:p>
    <w:p w14:paraId="59FE97B7" w14:textId="387D9EAF" w:rsidR="008E5F70" w:rsidRPr="00AF0AA8" w:rsidRDefault="008E5F70" w:rsidP="002909FB">
      <w:pPr>
        <w:pStyle w:val="ANormal"/>
        <w:ind w:left="283"/>
        <w:rPr>
          <w:b/>
          <w:sz w:val="32"/>
          <w:szCs w:val="32"/>
        </w:rPr>
      </w:pPr>
      <w:r w:rsidRPr="00AF0AA8">
        <w:rPr>
          <w:b/>
          <w:sz w:val="32"/>
          <w:szCs w:val="32"/>
        </w:rPr>
        <w:tab/>
      </w:r>
      <w:r w:rsidRPr="00AF0AA8">
        <w:rPr>
          <w:b/>
          <w:sz w:val="32"/>
          <w:szCs w:val="32"/>
        </w:rPr>
        <w:tab/>
      </w:r>
      <w:r w:rsidRPr="00AF0AA8">
        <w:rPr>
          <w:b/>
          <w:sz w:val="32"/>
          <w:szCs w:val="32"/>
        </w:rPr>
        <w:tab/>
      </w:r>
      <w:r w:rsidRPr="00AF0AA8">
        <w:rPr>
          <w:b/>
          <w:sz w:val="32"/>
          <w:szCs w:val="32"/>
        </w:rPr>
        <w:tab/>
      </w:r>
    </w:p>
    <w:p w14:paraId="170F3973" w14:textId="77777777" w:rsidR="008E5F70" w:rsidRPr="00AF0AA8" w:rsidRDefault="008E5F70">
      <w:pPr>
        <w:pStyle w:val="Innehll1"/>
      </w:pPr>
      <w:r w:rsidRPr="00AF0AA8">
        <w:t>INNEHÅLL</w:t>
      </w:r>
    </w:p>
    <w:p w14:paraId="66E6A960" w14:textId="3D9EA0D4" w:rsidR="007C40C3" w:rsidRDefault="008E5F70">
      <w:pPr>
        <w:pStyle w:val="Innehll1"/>
        <w:rPr>
          <w:rFonts w:asciiTheme="minorHAnsi" w:eastAsiaTheme="minorEastAsia" w:hAnsiTheme="minorHAnsi" w:cstheme="minorBidi"/>
          <w:sz w:val="22"/>
          <w:szCs w:val="22"/>
          <w:lang w:val="sv-FI" w:eastAsia="sv-FI"/>
        </w:rPr>
      </w:pPr>
      <w:r w:rsidRPr="00AF0AA8">
        <w:fldChar w:fldCharType="begin"/>
      </w:r>
      <w:r w:rsidRPr="00AF0AA8">
        <w:instrText xml:space="preserve"> TOC \o "1-1" \h \z \t "Rubrik 2;2;Rubrik 3;3;RubrikB;2;RubrikC;3" </w:instrText>
      </w:r>
      <w:r w:rsidRPr="00AF0AA8">
        <w:fldChar w:fldCharType="separate"/>
      </w:r>
      <w:hyperlink w:anchor="_Toc67399351" w:history="1">
        <w:r w:rsidR="007C40C3" w:rsidRPr="00E96EC2">
          <w:rPr>
            <w:rStyle w:val="Hyperlnk"/>
          </w:rPr>
          <w:t>Sammanfattning</w:t>
        </w:r>
        <w:r w:rsidR="007C40C3">
          <w:rPr>
            <w:webHidden/>
          </w:rPr>
          <w:tab/>
        </w:r>
        <w:r w:rsidR="007C40C3">
          <w:rPr>
            <w:webHidden/>
          </w:rPr>
          <w:fldChar w:fldCharType="begin"/>
        </w:r>
        <w:r w:rsidR="007C40C3">
          <w:rPr>
            <w:webHidden/>
          </w:rPr>
          <w:instrText xml:space="preserve"> PAGEREF _Toc67399351 \h </w:instrText>
        </w:r>
        <w:r w:rsidR="007C40C3">
          <w:rPr>
            <w:webHidden/>
          </w:rPr>
        </w:r>
        <w:r w:rsidR="007C40C3">
          <w:rPr>
            <w:webHidden/>
          </w:rPr>
          <w:fldChar w:fldCharType="separate"/>
        </w:r>
        <w:r w:rsidR="005B2D41">
          <w:rPr>
            <w:webHidden/>
          </w:rPr>
          <w:t>1</w:t>
        </w:r>
        <w:r w:rsidR="007C40C3">
          <w:rPr>
            <w:webHidden/>
          </w:rPr>
          <w:fldChar w:fldCharType="end"/>
        </w:r>
      </w:hyperlink>
    </w:p>
    <w:p w14:paraId="39FCB545" w14:textId="71B1F989" w:rsidR="007C40C3" w:rsidRDefault="00B9655C">
      <w:pPr>
        <w:pStyle w:val="Innehll2"/>
        <w:rPr>
          <w:rFonts w:asciiTheme="minorHAnsi" w:eastAsiaTheme="minorEastAsia" w:hAnsiTheme="minorHAnsi" w:cstheme="minorBidi"/>
          <w:sz w:val="22"/>
          <w:szCs w:val="22"/>
          <w:lang w:val="sv-FI" w:eastAsia="sv-FI"/>
        </w:rPr>
      </w:pPr>
      <w:hyperlink w:anchor="_Toc67399352" w:history="1">
        <w:r w:rsidR="007C40C3" w:rsidRPr="00E96EC2">
          <w:rPr>
            <w:rStyle w:val="Hyperlnk"/>
          </w:rPr>
          <w:t>Landskapsregeringens förslag jämte komplettering</w:t>
        </w:r>
        <w:r w:rsidR="007C40C3">
          <w:rPr>
            <w:webHidden/>
          </w:rPr>
          <w:tab/>
        </w:r>
        <w:r w:rsidR="007C40C3">
          <w:rPr>
            <w:webHidden/>
          </w:rPr>
          <w:fldChar w:fldCharType="begin"/>
        </w:r>
        <w:r w:rsidR="007C40C3">
          <w:rPr>
            <w:webHidden/>
          </w:rPr>
          <w:instrText xml:space="preserve"> PAGEREF _Toc67399352 \h </w:instrText>
        </w:r>
        <w:r w:rsidR="007C40C3">
          <w:rPr>
            <w:webHidden/>
          </w:rPr>
        </w:r>
        <w:r w:rsidR="007C40C3">
          <w:rPr>
            <w:webHidden/>
          </w:rPr>
          <w:fldChar w:fldCharType="separate"/>
        </w:r>
        <w:r w:rsidR="005B2D41">
          <w:rPr>
            <w:webHidden/>
          </w:rPr>
          <w:t>1</w:t>
        </w:r>
        <w:r w:rsidR="007C40C3">
          <w:rPr>
            <w:webHidden/>
          </w:rPr>
          <w:fldChar w:fldCharType="end"/>
        </w:r>
      </w:hyperlink>
    </w:p>
    <w:p w14:paraId="2EC2F966" w14:textId="5DA034CC" w:rsidR="007C40C3" w:rsidRDefault="00B9655C">
      <w:pPr>
        <w:pStyle w:val="Innehll2"/>
        <w:rPr>
          <w:rFonts w:asciiTheme="minorHAnsi" w:eastAsiaTheme="minorEastAsia" w:hAnsiTheme="minorHAnsi" w:cstheme="minorBidi"/>
          <w:sz w:val="22"/>
          <w:szCs w:val="22"/>
          <w:lang w:val="sv-FI" w:eastAsia="sv-FI"/>
        </w:rPr>
      </w:pPr>
      <w:hyperlink w:anchor="_Toc67399353" w:history="1">
        <w:r w:rsidR="007C40C3" w:rsidRPr="00E96EC2">
          <w:rPr>
            <w:rStyle w:val="Hyperlnk"/>
          </w:rPr>
          <w:t>Motioner</w:t>
        </w:r>
        <w:r w:rsidR="007C40C3">
          <w:rPr>
            <w:webHidden/>
          </w:rPr>
          <w:tab/>
        </w:r>
        <w:r w:rsidR="007C40C3">
          <w:rPr>
            <w:webHidden/>
          </w:rPr>
          <w:fldChar w:fldCharType="begin"/>
        </w:r>
        <w:r w:rsidR="007C40C3">
          <w:rPr>
            <w:webHidden/>
          </w:rPr>
          <w:instrText xml:space="preserve"> PAGEREF _Toc67399353 \h </w:instrText>
        </w:r>
        <w:r w:rsidR="007C40C3">
          <w:rPr>
            <w:webHidden/>
          </w:rPr>
        </w:r>
        <w:r w:rsidR="007C40C3">
          <w:rPr>
            <w:webHidden/>
          </w:rPr>
          <w:fldChar w:fldCharType="separate"/>
        </w:r>
        <w:r w:rsidR="005B2D41">
          <w:rPr>
            <w:webHidden/>
          </w:rPr>
          <w:t>1</w:t>
        </w:r>
        <w:r w:rsidR="007C40C3">
          <w:rPr>
            <w:webHidden/>
          </w:rPr>
          <w:fldChar w:fldCharType="end"/>
        </w:r>
      </w:hyperlink>
    </w:p>
    <w:p w14:paraId="08E69606" w14:textId="01A407D7" w:rsidR="007C40C3" w:rsidRDefault="00B9655C">
      <w:pPr>
        <w:pStyle w:val="Innehll2"/>
        <w:rPr>
          <w:rFonts w:asciiTheme="minorHAnsi" w:eastAsiaTheme="minorEastAsia" w:hAnsiTheme="minorHAnsi" w:cstheme="minorBidi"/>
          <w:sz w:val="22"/>
          <w:szCs w:val="22"/>
          <w:lang w:val="sv-FI" w:eastAsia="sv-FI"/>
        </w:rPr>
      </w:pPr>
      <w:hyperlink w:anchor="_Toc67399354" w:history="1">
        <w:r w:rsidR="007C40C3" w:rsidRPr="00E96EC2">
          <w:rPr>
            <w:rStyle w:val="Hyperlnk"/>
          </w:rPr>
          <w:t>Utskottets förslag</w:t>
        </w:r>
        <w:r w:rsidR="007C40C3">
          <w:rPr>
            <w:webHidden/>
          </w:rPr>
          <w:tab/>
        </w:r>
        <w:r w:rsidR="007C40C3">
          <w:rPr>
            <w:webHidden/>
          </w:rPr>
          <w:fldChar w:fldCharType="begin"/>
        </w:r>
        <w:r w:rsidR="007C40C3">
          <w:rPr>
            <w:webHidden/>
          </w:rPr>
          <w:instrText xml:space="preserve"> PAGEREF _Toc67399354 \h </w:instrText>
        </w:r>
        <w:r w:rsidR="007C40C3">
          <w:rPr>
            <w:webHidden/>
          </w:rPr>
        </w:r>
        <w:r w:rsidR="007C40C3">
          <w:rPr>
            <w:webHidden/>
          </w:rPr>
          <w:fldChar w:fldCharType="separate"/>
        </w:r>
        <w:r w:rsidR="005B2D41">
          <w:rPr>
            <w:webHidden/>
          </w:rPr>
          <w:t>2</w:t>
        </w:r>
        <w:r w:rsidR="007C40C3">
          <w:rPr>
            <w:webHidden/>
          </w:rPr>
          <w:fldChar w:fldCharType="end"/>
        </w:r>
      </w:hyperlink>
    </w:p>
    <w:p w14:paraId="11162119" w14:textId="41C0DE80" w:rsidR="007C40C3" w:rsidRDefault="00B9655C">
      <w:pPr>
        <w:pStyle w:val="Innehll1"/>
        <w:rPr>
          <w:rFonts w:asciiTheme="minorHAnsi" w:eastAsiaTheme="minorEastAsia" w:hAnsiTheme="minorHAnsi" w:cstheme="minorBidi"/>
          <w:sz w:val="22"/>
          <w:szCs w:val="22"/>
          <w:lang w:val="sv-FI" w:eastAsia="sv-FI"/>
        </w:rPr>
      </w:pPr>
      <w:hyperlink w:anchor="_Toc67399355" w:history="1">
        <w:r w:rsidR="007C40C3" w:rsidRPr="00E96EC2">
          <w:rPr>
            <w:rStyle w:val="Hyperlnk"/>
          </w:rPr>
          <w:t>Utskottets synpunkter</w:t>
        </w:r>
        <w:r w:rsidR="007C40C3">
          <w:rPr>
            <w:webHidden/>
          </w:rPr>
          <w:tab/>
        </w:r>
        <w:r w:rsidR="007C40C3">
          <w:rPr>
            <w:webHidden/>
          </w:rPr>
          <w:fldChar w:fldCharType="begin"/>
        </w:r>
        <w:r w:rsidR="007C40C3">
          <w:rPr>
            <w:webHidden/>
          </w:rPr>
          <w:instrText xml:space="preserve"> PAGEREF _Toc67399355 \h </w:instrText>
        </w:r>
        <w:r w:rsidR="007C40C3">
          <w:rPr>
            <w:webHidden/>
          </w:rPr>
        </w:r>
        <w:r w:rsidR="007C40C3">
          <w:rPr>
            <w:webHidden/>
          </w:rPr>
          <w:fldChar w:fldCharType="separate"/>
        </w:r>
        <w:r w:rsidR="005B2D41">
          <w:rPr>
            <w:webHidden/>
          </w:rPr>
          <w:t>2</w:t>
        </w:r>
        <w:r w:rsidR="007C40C3">
          <w:rPr>
            <w:webHidden/>
          </w:rPr>
          <w:fldChar w:fldCharType="end"/>
        </w:r>
      </w:hyperlink>
    </w:p>
    <w:p w14:paraId="19008969" w14:textId="5C9608EF" w:rsidR="007C40C3" w:rsidRDefault="00B9655C">
      <w:pPr>
        <w:pStyle w:val="Innehll2"/>
        <w:rPr>
          <w:rFonts w:asciiTheme="minorHAnsi" w:eastAsiaTheme="minorEastAsia" w:hAnsiTheme="minorHAnsi" w:cstheme="minorBidi"/>
          <w:sz w:val="22"/>
          <w:szCs w:val="22"/>
          <w:lang w:val="sv-FI" w:eastAsia="sv-FI"/>
        </w:rPr>
      </w:pPr>
      <w:hyperlink w:anchor="_Toc67399356" w:history="1">
        <w:r w:rsidR="007C40C3" w:rsidRPr="00E96EC2">
          <w:rPr>
            <w:rStyle w:val="Hyperlnk"/>
          </w:rPr>
          <w:t>Allmän motivering</w:t>
        </w:r>
        <w:r w:rsidR="007C40C3">
          <w:rPr>
            <w:webHidden/>
          </w:rPr>
          <w:tab/>
        </w:r>
        <w:r w:rsidR="007C40C3">
          <w:rPr>
            <w:webHidden/>
          </w:rPr>
          <w:fldChar w:fldCharType="begin"/>
        </w:r>
        <w:r w:rsidR="007C40C3">
          <w:rPr>
            <w:webHidden/>
          </w:rPr>
          <w:instrText xml:space="preserve"> PAGEREF _Toc67399356 \h </w:instrText>
        </w:r>
        <w:r w:rsidR="007C40C3">
          <w:rPr>
            <w:webHidden/>
          </w:rPr>
        </w:r>
        <w:r w:rsidR="007C40C3">
          <w:rPr>
            <w:webHidden/>
          </w:rPr>
          <w:fldChar w:fldCharType="separate"/>
        </w:r>
        <w:r w:rsidR="005B2D41">
          <w:rPr>
            <w:webHidden/>
          </w:rPr>
          <w:t>2</w:t>
        </w:r>
        <w:r w:rsidR="007C40C3">
          <w:rPr>
            <w:webHidden/>
          </w:rPr>
          <w:fldChar w:fldCharType="end"/>
        </w:r>
      </w:hyperlink>
    </w:p>
    <w:p w14:paraId="44A44601" w14:textId="246DC24B" w:rsidR="007C40C3" w:rsidRDefault="00B9655C">
      <w:pPr>
        <w:pStyle w:val="Innehll2"/>
        <w:rPr>
          <w:rFonts w:asciiTheme="minorHAnsi" w:eastAsiaTheme="minorEastAsia" w:hAnsiTheme="minorHAnsi" w:cstheme="minorBidi"/>
          <w:sz w:val="22"/>
          <w:szCs w:val="22"/>
          <w:lang w:val="sv-FI" w:eastAsia="sv-FI"/>
        </w:rPr>
      </w:pPr>
      <w:hyperlink w:anchor="_Toc67399357" w:history="1">
        <w:r w:rsidR="007C40C3" w:rsidRPr="00E96EC2">
          <w:rPr>
            <w:rStyle w:val="Hyperlnk"/>
          </w:rPr>
          <w:t>Detaljmotivering</w:t>
        </w:r>
        <w:r w:rsidR="007C40C3">
          <w:rPr>
            <w:webHidden/>
          </w:rPr>
          <w:tab/>
        </w:r>
        <w:r w:rsidR="007C40C3">
          <w:rPr>
            <w:webHidden/>
          </w:rPr>
          <w:fldChar w:fldCharType="begin"/>
        </w:r>
        <w:r w:rsidR="007C40C3">
          <w:rPr>
            <w:webHidden/>
          </w:rPr>
          <w:instrText xml:space="preserve"> PAGEREF _Toc67399357 \h </w:instrText>
        </w:r>
        <w:r w:rsidR="007C40C3">
          <w:rPr>
            <w:webHidden/>
          </w:rPr>
        </w:r>
        <w:r w:rsidR="007C40C3">
          <w:rPr>
            <w:webHidden/>
          </w:rPr>
          <w:fldChar w:fldCharType="separate"/>
        </w:r>
        <w:r w:rsidR="005B2D41">
          <w:rPr>
            <w:webHidden/>
          </w:rPr>
          <w:t>4</w:t>
        </w:r>
        <w:r w:rsidR="007C40C3">
          <w:rPr>
            <w:webHidden/>
          </w:rPr>
          <w:fldChar w:fldCharType="end"/>
        </w:r>
      </w:hyperlink>
    </w:p>
    <w:p w14:paraId="6D1E6B6D" w14:textId="61665DEE" w:rsidR="007C40C3" w:rsidRDefault="00B9655C">
      <w:pPr>
        <w:pStyle w:val="Innehll1"/>
        <w:rPr>
          <w:rFonts w:asciiTheme="minorHAnsi" w:eastAsiaTheme="minorEastAsia" w:hAnsiTheme="minorHAnsi" w:cstheme="minorBidi"/>
          <w:sz w:val="22"/>
          <w:szCs w:val="22"/>
          <w:lang w:val="sv-FI" w:eastAsia="sv-FI"/>
        </w:rPr>
      </w:pPr>
      <w:hyperlink w:anchor="_Toc67399358" w:history="1">
        <w:r w:rsidR="007C40C3" w:rsidRPr="00E96EC2">
          <w:rPr>
            <w:rStyle w:val="Hyperlnk"/>
          </w:rPr>
          <w:t>Ärendets behandling</w:t>
        </w:r>
        <w:r w:rsidR="007C40C3">
          <w:rPr>
            <w:webHidden/>
          </w:rPr>
          <w:tab/>
        </w:r>
        <w:r w:rsidR="007C40C3">
          <w:rPr>
            <w:webHidden/>
          </w:rPr>
          <w:fldChar w:fldCharType="begin"/>
        </w:r>
        <w:r w:rsidR="007C40C3">
          <w:rPr>
            <w:webHidden/>
          </w:rPr>
          <w:instrText xml:space="preserve"> PAGEREF _Toc67399358 \h </w:instrText>
        </w:r>
        <w:r w:rsidR="007C40C3">
          <w:rPr>
            <w:webHidden/>
          </w:rPr>
        </w:r>
        <w:r w:rsidR="007C40C3">
          <w:rPr>
            <w:webHidden/>
          </w:rPr>
          <w:fldChar w:fldCharType="separate"/>
        </w:r>
        <w:r w:rsidR="005B2D41">
          <w:rPr>
            <w:webHidden/>
          </w:rPr>
          <w:t>5</w:t>
        </w:r>
        <w:r w:rsidR="007C40C3">
          <w:rPr>
            <w:webHidden/>
          </w:rPr>
          <w:fldChar w:fldCharType="end"/>
        </w:r>
      </w:hyperlink>
    </w:p>
    <w:p w14:paraId="430C3759" w14:textId="23013EFA" w:rsidR="007C40C3" w:rsidRDefault="00B9655C">
      <w:pPr>
        <w:pStyle w:val="Innehll2"/>
        <w:rPr>
          <w:rFonts w:asciiTheme="minorHAnsi" w:eastAsiaTheme="minorEastAsia" w:hAnsiTheme="minorHAnsi" w:cstheme="minorBidi"/>
          <w:sz w:val="22"/>
          <w:szCs w:val="22"/>
          <w:lang w:val="sv-FI" w:eastAsia="sv-FI"/>
        </w:rPr>
      </w:pPr>
      <w:hyperlink w:anchor="_Toc67399359" w:history="1">
        <w:r w:rsidR="007C40C3" w:rsidRPr="00E96EC2">
          <w:rPr>
            <w:rStyle w:val="Hyperlnk"/>
          </w:rPr>
          <w:t>Motioner</w:t>
        </w:r>
        <w:r w:rsidR="007C40C3">
          <w:rPr>
            <w:webHidden/>
          </w:rPr>
          <w:tab/>
        </w:r>
        <w:r w:rsidR="007C40C3">
          <w:rPr>
            <w:webHidden/>
          </w:rPr>
          <w:fldChar w:fldCharType="begin"/>
        </w:r>
        <w:r w:rsidR="007C40C3">
          <w:rPr>
            <w:webHidden/>
          </w:rPr>
          <w:instrText xml:space="preserve"> PAGEREF _Toc67399359 \h </w:instrText>
        </w:r>
        <w:r w:rsidR="007C40C3">
          <w:rPr>
            <w:webHidden/>
          </w:rPr>
        </w:r>
        <w:r w:rsidR="007C40C3">
          <w:rPr>
            <w:webHidden/>
          </w:rPr>
          <w:fldChar w:fldCharType="separate"/>
        </w:r>
        <w:r w:rsidR="005B2D41">
          <w:rPr>
            <w:webHidden/>
          </w:rPr>
          <w:t>5</w:t>
        </w:r>
        <w:r w:rsidR="007C40C3">
          <w:rPr>
            <w:webHidden/>
          </w:rPr>
          <w:fldChar w:fldCharType="end"/>
        </w:r>
      </w:hyperlink>
    </w:p>
    <w:p w14:paraId="46B429D2" w14:textId="19A5EA41" w:rsidR="007C40C3" w:rsidRDefault="00B9655C">
      <w:pPr>
        <w:pStyle w:val="Innehll2"/>
        <w:rPr>
          <w:rFonts w:asciiTheme="minorHAnsi" w:eastAsiaTheme="minorEastAsia" w:hAnsiTheme="minorHAnsi" w:cstheme="minorBidi"/>
          <w:sz w:val="22"/>
          <w:szCs w:val="22"/>
          <w:lang w:val="sv-FI" w:eastAsia="sv-FI"/>
        </w:rPr>
      </w:pPr>
      <w:hyperlink w:anchor="_Toc67399360" w:history="1">
        <w:r w:rsidR="007C40C3" w:rsidRPr="00E96EC2">
          <w:rPr>
            <w:rStyle w:val="Hyperlnk"/>
          </w:rPr>
          <w:t>Höranden</w:t>
        </w:r>
        <w:r w:rsidR="007C40C3">
          <w:rPr>
            <w:webHidden/>
          </w:rPr>
          <w:tab/>
        </w:r>
        <w:r w:rsidR="007C40C3">
          <w:rPr>
            <w:webHidden/>
          </w:rPr>
          <w:fldChar w:fldCharType="begin"/>
        </w:r>
        <w:r w:rsidR="007C40C3">
          <w:rPr>
            <w:webHidden/>
          </w:rPr>
          <w:instrText xml:space="preserve"> PAGEREF _Toc67399360 \h </w:instrText>
        </w:r>
        <w:r w:rsidR="007C40C3">
          <w:rPr>
            <w:webHidden/>
          </w:rPr>
        </w:r>
        <w:r w:rsidR="007C40C3">
          <w:rPr>
            <w:webHidden/>
          </w:rPr>
          <w:fldChar w:fldCharType="separate"/>
        </w:r>
        <w:r w:rsidR="005B2D41">
          <w:rPr>
            <w:webHidden/>
          </w:rPr>
          <w:t>5</w:t>
        </w:r>
        <w:r w:rsidR="007C40C3">
          <w:rPr>
            <w:webHidden/>
          </w:rPr>
          <w:fldChar w:fldCharType="end"/>
        </w:r>
      </w:hyperlink>
    </w:p>
    <w:p w14:paraId="08B54AFD" w14:textId="011A9E78" w:rsidR="007C40C3" w:rsidRDefault="00B9655C">
      <w:pPr>
        <w:pStyle w:val="Innehll2"/>
        <w:rPr>
          <w:rFonts w:asciiTheme="minorHAnsi" w:eastAsiaTheme="minorEastAsia" w:hAnsiTheme="minorHAnsi" w:cstheme="minorBidi"/>
          <w:sz w:val="22"/>
          <w:szCs w:val="22"/>
          <w:lang w:val="sv-FI" w:eastAsia="sv-FI"/>
        </w:rPr>
      </w:pPr>
      <w:hyperlink w:anchor="_Toc67399361" w:history="1">
        <w:r w:rsidR="007C40C3" w:rsidRPr="00E96EC2">
          <w:rPr>
            <w:rStyle w:val="Hyperlnk"/>
          </w:rPr>
          <w:t>Reservationer</w:t>
        </w:r>
        <w:r w:rsidR="007C40C3">
          <w:rPr>
            <w:webHidden/>
          </w:rPr>
          <w:tab/>
        </w:r>
        <w:r w:rsidR="007C40C3">
          <w:rPr>
            <w:webHidden/>
          </w:rPr>
          <w:fldChar w:fldCharType="begin"/>
        </w:r>
        <w:r w:rsidR="007C40C3">
          <w:rPr>
            <w:webHidden/>
          </w:rPr>
          <w:instrText xml:space="preserve"> PAGEREF _Toc67399361 \h </w:instrText>
        </w:r>
        <w:r w:rsidR="007C40C3">
          <w:rPr>
            <w:webHidden/>
          </w:rPr>
        </w:r>
        <w:r w:rsidR="007C40C3">
          <w:rPr>
            <w:webHidden/>
          </w:rPr>
          <w:fldChar w:fldCharType="separate"/>
        </w:r>
        <w:r w:rsidR="005B2D41">
          <w:rPr>
            <w:webHidden/>
          </w:rPr>
          <w:t>5</w:t>
        </w:r>
        <w:r w:rsidR="007C40C3">
          <w:rPr>
            <w:webHidden/>
          </w:rPr>
          <w:fldChar w:fldCharType="end"/>
        </w:r>
      </w:hyperlink>
    </w:p>
    <w:p w14:paraId="2E0A7C64" w14:textId="6AF1973E" w:rsidR="007C40C3" w:rsidRDefault="00B9655C">
      <w:pPr>
        <w:pStyle w:val="Innehll2"/>
        <w:rPr>
          <w:rFonts w:asciiTheme="minorHAnsi" w:eastAsiaTheme="minorEastAsia" w:hAnsiTheme="minorHAnsi" w:cstheme="minorBidi"/>
          <w:sz w:val="22"/>
          <w:szCs w:val="22"/>
          <w:lang w:val="sv-FI" w:eastAsia="sv-FI"/>
        </w:rPr>
      </w:pPr>
      <w:hyperlink w:anchor="_Toc67399362" w:history="1">
        <w:r w:rsidR="007C40C3" w:rsidRPr="00E96EC2">
          <w:rPr>
            <w:rStyle w:val="Hyperlnk"/>
          </w:rPr>
          <w:t>Närvarande</w:t>
        </w:r>
        <w:r w:rsidR="007C40C3">
          <w:rPr>
            <w:webHidden/>
          </w:rPr>
          <w:tab/>
        </w:r>
        <w:r w:rsidR="007C40C3">
          <w:rPr>
            <w:webHidden/>
          </w:rPr>
          <w:fldChar w:fldCharType="begin"/>
        </w:r>
        <w:r w:rsidR="007C40C3">
          <w:rPr>
            <w:webHidden/>
          </w:rPr>
          <w:instrText xml:space="preserve"> PAGEREF _Toc67399362 \h </w:instrText>
        </w:r>
        <w:r w:rsidR="007C40C3">
          <w:rPr>
            <w:webHidden/>
          </w:rPr>
        </w:r>
        <w:r w:rsidR="007C40C3">
          <w:rPr>
            <w:webHidden/>
          </w:rPr>
          <w:fldChar w:fldCharType="separate"/>
        </w:r>
        <w:r w:rsidR="005B2D41">
          <w:rPr>
            <w:webHidden/>
          </w:rPr>
          <w:t>5</w:t>
        </w:r>
        <w:r w:rsidR="007C40C3">
          <w:rPr>
            <w:webHidden/>
          </w:rPr>
          <w:fldChar w:fldCharType="end"/>
        </w:r>
      </w:hyperlink>
    </w:p>
    <w:p w14:paraId="6352CFCF" w14:textId="3C9C3702" w:rsidR="007C40C3" w:rsidRDefault="00B9655C">
      <w:pPr>
        <w:pStyle w:val="Innehll1"/>
        <w:rPr>
          <w:rFonts w:asciiTheme="minorHAnsi" w:eastAsiaTheme="minorEastAsia" w:hAnsiTheme="minorHAnsi" w:cstheme="minorBidi"/>
          <w:sz w:val="22"/>
          <w:szCs w:val="22"/>
          <w:lang w:val="sv-FI" w:eastAsia="sv-FI"/>
        </w:rPr>
      </w:pPr>
      <w:hyperlink w:anchor="_Toc67399363" w:history="1">
        <w:r w:rsidR="007C40C3" w:rsidRPr="00E96EC2">
          <w:rPr>
            <w:rStyle w:val="Hyperlnk"/>
          </w:rPr>
          <w:t>Utskottets förslag</w:t>
        </w:r>
        <w:r w:rsidR="007C40C3">
          <w:rPr>
            <w:webHidden/>
          </w:rPr>
          <w:tab/>
        </w:r>
        <w:r w:rsidR="007C40C3">
          <w:rPr>
            <w:webHidden/>
          </w:rPr>
          <w:fldChar w:fldCharType="begin"/>
        </w:r>
        <w:r w:rsidR="007C40C3">
          <w:rPr>
            <w:webHidden/>
          </w:rPr>
          <w:instrText xml:space="preserve"> PAGEREF _Toc67399363 \h </w:instrText>
        </w:r>
        <w:r w:rsidR="007C40C3">
          <w:rPr>
            <w:webHidden/>
          </w:rPr>
        </w:r>
        <w:r w:rsidR="007C40C3">
          <w:rPr>
            <w:webHidden/>
          </w:rPr>
          <w:fldChar w:fldCharType="separate"/>
        </w:r>
        <w:r w:rsidR="005B2D41">
          <w:rPr>
            <w:webHidden/>
          </w:rPr>
          <w:t>5</w:t>
        </w:r>
        <w:r w:rsidR="007C40C3">
          <w:rPr>
            <w:webHidden/>
          </w:rPr>
          <w:fldChar w:fldCharType="end"/>
        </w:r>
      </w:hyperlink>
    </w:p>
    <w:p w14:paraId="051C5807" w14:textId="7AFB1CF9" w:rsidR="008E5F70" w:rsidRPr="00AF0AA8" w:rsidRDefault="008E5F70">
      <w:pPr>
        <w:pStyle w:val="ANormal"/>
        <w:rPr>
          <w:rFonts w:ascii="Verdana" w:hAnsi="Verdana"/>
          <w:noProof/>
          <w:sz w:val="16"/>
          <w:szCs w:val="36"/>
        </w:rPr>
      </w:pPr>
      <w:r w:rsidRPr="00AF0AA8">
        <w:rPr>
          <w:rFonts w:ascii="Verdana" w:hAnsi="Verdana"/>
          <w:noProof/>
          <w:sz w:val="16"/>
          <w:szCs w:val="36"/>
        </w:rPr>
        <w:fldChar w:fldCharType="end"/>
      </w:r>
    </w:p>
    <w:p w14:paraId="4BED5C37" w14:textId="6BF799FF" w:rsidR="00DD4FB5" w:rsidRPr="00AF0AA8" w:rsidRDefault="00DD4FB5">
      <w:pPr>
        <w:pStyle w:val="ANormal"/>
        <w:rPr>
          <w:rFonts w:ascii="Verdana" w:hAnsi="Verdana"/>
          <w:noProof/>
          <w:sz w:val="16"/>
          <w:szCs w:val="36"/>
        </w:rPr>
      </w:pPr>
    </w:p>
    <w:p w14:paraId="2B69AEE1" w14:textId="77777777" w:rsidR="008E5F70" w:rsidRPr="00D3398B" w:rsidRDefault="008E5F70">
      <w:pPr>
        <w:pStyle w:val="RubrikA"/>
      </w:pPr>
      <w:bookmarkStart w:id="1" w:name="_Toc529800932"/>
      <w:bookmarkStart w:id="2" w:name="_Toc67399351"/>
      <w:r w:rsidRPr="00D3398B">
        <w:t>Sammanfattning</w:t>
      </w:r>
      <w:bookmarkEnd w:id="1"/>
      <w:bookmarkEnd w:id="2"/>
    </w:p>
    <w:p w14:paraId="1066B945" w14:textId="77777777" w:rsidR="008E5F70" w:rsidRPr="00D3398B" w:rsidRDefault="008E5F70">
      <w:pPr>
        <w:pStyle w:val="Rubrikmellanrum"/>
        <w:rPr>
          <w:color w:val="0070C0"/>
        </w:rPr>
      </w:pPr>
    </w:p>
    <w:p w14:paraId="4FDE4323" w14:textId="401809D1" w:rsidR="008E5F70" w:rsidRPr="00D3398B" w:rsidRDefault="008E5F70">
      <w:pPr>
        <w:pStyle w:val="RubrikB"/>
      </w:pPr>
      <w:bookmarkStart w:id="3" w:name="_Toc529800933"/>
      <w:bookmarkStart w:id="4" w:name="_Toc67399352"/>
      <w:r w:rsidRPr="00D3398B">
        <w:t>Landskapsregeringens förslag</w:t>
      </w:r>
      <w:bookmarkEnd w:id="3"/>
      <w:r w:rsidR="00962B9E">
        <w:t xml:space="preserve"> jämte komplettering</w:t>
      </w:r>
      <w:bookmarkEnd w:id="4"/>
    </w:p>
    <w:p w14:paraId="1CC282F6" w14:textId="77777777" w:rsidR="008E5F70" w:rsidRPr="00676194" w:rsidRDefault="008E5F70">
      <w:pPr>
        <w:pStyle w:val="Rubrikmellanrum"/>
        <w:rPr>
          <w:color w:val="000000" w:themeColor="text1"/>
        </w:rPr>
      </w:pPr>
    </w:p>
    <w:p w14:paraId="744A8E6D" w14:textId="0C192BA3" w:rsidR="00AD3D5C" w:rsidRDefault="00C7509A" w:rsidP="006258F3">
      <w:pPr>
        <w:pStyle w:val="ANormal"/>
        <w:rPr>
          <w:color w:val="000000" w:themeColor="text1"/>
        </w:rPr>
      </w:pPr>
      <w:r w:rsidRPr="00C040EE">
        <w:rPr>
          <w:color w:val="000000" w:themeColor="text1"/>
        </w:rPr>
        <w:t xml:space="preserve">Landskapsregeringen </w:t>
      </w:r>
      <w:r w:rsidR="0099634A">
        <w:rPr>
          <w:color w:val="000000" w:themeColor="text1"/>
        </w:rPr>
        <w:t xml:space="preserve">har </w:t>
      </w:r>
      <w:r w:rsidRPr="00C040EE">
        <w:rPr>
          <w:color w:val="000000" w:themeColor="text1"/>
        </w:rPr>
        <w:t>föresl</w:t>
      </w:r>
      <w:r w:rsidR="0099634A">
        <w:rPr>
          <w:color w:val="000000" w:themeColor="text1"/>
        </w:rPr>
        <w:t>agit</w:t>
      </w:r>
      <w:r w:rsidRPr="00C040EE">
        <w:rPr>
          <w:color w:val="000000" w:themeColor="text1"/>
        </w:rPr>
        <w:t xml:space="preserve"> att lagtinget antar e</w:t>
      </w:r>
      <w:r w:rsidR="00F661B9">
        <w:rPr>
          <w:color w:val="000000" w:themeColor="text1"/>
        </w:rPr>
        <w:t>n</w:t>
      </w:r>
      <w:r w:rsidR="00C71547" w:rsidRPr="00C040EE">
        <w:rPr>
          <w:color w:val="000000" w:themeColor="text1"/>
        </w:rPr>
        <w:t xml:space="preserve"> </w:t>
      </w:r>
      <w:r w:rsidR="006258F3">
        <w:rPr>
          <w:color w:val="000000" w:themeColor="text1"/>
        </w:rPr>
        <w:t>första</w:t>
      </w:r>
      <w:r w:rsidR="00C71547" w:rsidRPr="00C040EE">
        <w:rPr>
          <w:color w:val="000000" w:themeColor="text1"/>
        </w:rPr>
        <w:t xml:space="preserve"> tilläggs</w:t>
      </w:r>
      <w:r w:rsidR="005C63C8" w:rsidRPr="00C040EE">
        <w:rPr>
          <w:color w:val="000000" w:themeColor="text1"/>
        </w:rPr>
        <w:t>budget</w:t>
      </w:r>
      <w:r w:rsidR="00C71547" w:rsidRPr="00C040EE">
        <w:rPr>
          <w:color w:val="000000" w:themeColor="text1"/>
        </w:rPr>
        <w:t xml:space="preserve"> för 202</w:t>
      </w:r>
      <w:r w:rsidR="006258F3">
        <w:rPr>
          <w:color w:val="000000" w:themeColor="text1"/>
        </w:rPr>
        <w:t>1</w:t>
      </w:r>
      <w:r w:rsidR="00C71547" w:rsidRPr="00C040EE">
        <w:rPr>
          <w:color w:val="000000" w:themeColor="text1"/>
        </w:rPr>
        <w:t xml:space="preserve"> jämte </w:t>
      </w:r>
      <w:r w:rsidR="006106AE">
        <w:rPr>
          <w:color w:val="000000" w:themeColor="text1"/>
        </w:rPr>
        <w:t xml:space="preserve">ett kompletterande budgetförslag. </w:t>
      </w:r>
      <w:r w:rsidR="006B4611" w:rsidRPr="00C040EE">
        <w:rPr>
          <w:color w:val="000000" w:themeColor="text1"/>
        </w:rPr>
        <w:t xml:space="preserve">Budgetförslaget har föranletts av </w:t>
      </w:r>
      <w:r w:rsidR="006258F3">
        <w:rPr>
          <w:color w:val="000000" w:themeColor="text1"/>
        </w:rPr>
        <w:t xml:space="preserve">ökade kostnader för Covid-19-pandemin, extraordinära kostnader för uppsagda tjänsteavtal i rederiverksamheten, temporära ökningar av studiestödskostnaderna och ett ökat anslag för marknadsföring av Åland. Vidare föreslås </w:t>
      </w:r>
      <w:r w:rsidR="00F32F89">
        <w:rPr>
          <w:color w:val="000000" w:themeColor="text1"/>
        </w:rPr>
        <w:t xml:space="preserve">ändringar i fullmaktsskrivningarna i huvudbudgeten för den planerade upphandlingen av kollektivtrafik </w:t>
      </w:r>
      <w:r w:rsidR="006258F3">
        <w:rPr>
          <w:color w:val="000000" w:themeColor="text1"/>
        </w:rPr>
        <w:t>samt ett förslag till omdisponering av investeringsfullmakten till fastighetsverket gällande vissa investeringar i nya och befintliga byggnader.</w:t>
      </w:r>
      <w:r w:rsidR="00AD3D5C">
        <w:rPr>
          <w:color w:val="000000" w:themeColor="text1"/>
        </w:rPr>
        <w:t xml:space="preserve"> I det kompletterande budgetförslaget finns ett litet tilläggsanslag för Ålands hälso- och sjukvård förknippat med en avvikande reglering av vårdgarantin.</w:t>
      </w:r>
    </w:p>
    <w:p w14:paraId="710B79A1" w14:textId="77777777" w:rsidR="0048565C" w:rsidRDefault="00AD3D5C" w:rsidP="006258F3">
      <w:pPr>
        <w:pStyle w:val="ANormal"/>
        <w:rPr>
          <w:color w:val="000000" w:themeColor="text1"/>
        </w:rPr>
      </w:pPr>
      <w:r>
        <w:rPr>
          <w:color w:val="000000" w:themeColor="text1"/>
        </w:rPr>
        <w:tab/>
        <w:t xml:space="preserve">På intäktssidan återfinns en ersättning från staten för pandemikostnader samt slutavräkningen för återbäringen av lotteriskatten för år 2020. </w:t>
      </w:r>
    </w:p>
    <w:p w14:paraId="1920FC66" w14:textId="38AAACC8" w:rsidR="00CB5CAB" w:rsidRDefault="00CB5CAB" w:rsidP="006258F3">
      <w:pPr>
        <w:pStyle w:val="ANormal"/>
        <w:rPr>
          <w:color w:val="000000" w:themeColor="text1"/>
        </w:rPr>
      </w:pPr>
      <w:r>
        <w:rPr>
          <w:color w:val="000000" w:themeColor="text1"/>
        </w:rPr>
        <w:tab/>
      </w:r>
      <w:r w:rsidR="0048565C">
        <w:rPr>
          <w:color w:val="000000" w:themeColor="text1"/>
        </w:rPr>
        <w:t>Budgetförslaget som helhet uppvisar en nettointäkt om 116 000 euro.</w:t>
      </w:r>
      <w:r w:rsidR="00A6545A">
        <w:rPr>
          <w:color w:val="000000" w:themeColor="text1"/>
        </w:rPr>
        <w:t xml:space="preserve"> </w:t>
      </w:r>
    </w:p>
    <w:p w14:paraId="7A41C252" w14:textId="6B70F0B4" w:rsidR="006106AE" w:rsidRDefault="00CB5CAB" w:rsidP="006258F3">
      <w:pPr>
        <w:pStyle w:val="ANormal"/>
        <w:rPr>
          <w:color w:val="000000" w:themeColor="text1"/>
        </w:rPr>
      </w:pPr>
      <w:r>
        <w:rPr>
          <w:color w:val="000000" w:themeColor="text1"/>
        </w:rPr>
        <w:tab/>
      </w:r>
      <w:r w:rsidR="00A6545A">
        <w:rPr>
          <w:color w:val="000000" w:themeColor="text1"/>
        </w:rPr>
        <w:t xml:space="preserve">Efter att tilläggsbudgeten beaktats </w:t>
      </w:r>
      <w:r>
        <w:rPr>
          <w:color w:val="000000" w:themeColor="text1"/>
        </w:rPr>
        <w:t>har kostnadsanslag om 3</w:t>
      </w:r>
      <w:r w:rsidR="00365CA8">
        <w:rPr>
          <w:color w:val="000000" w:themeColor="text1"/>
        </w:rPr>
        <w:t>6</w:t>
      </w:r>
      <w:r>
        <w:rPr>
          <w:color w:val="000000" w:themeColor="text1"/>
        </w:rPr>
        <w:t>8,</w:t>
      </w:r>
      <w:r w:rsidR="00365CA8">
        <w:rPr>
          <w:color w:val="000000" w:themeColor="text1"/>
        </w:rPr>
        <w:t>7</w:t>
      </w:r>
      <w:r>
        <w:rPr>
          <w:color w:val="000000" w:themeColor="text1"/>
        </w:rPr>
        <w:t xml:space="preserve"> miljoner euro och intäkter om 3</w:t>
      </w:r>
      <w:r w:rsidR="00365CA8">
        <w:rPr>
          <w:color w:val="000000" w:themeColor="text1"/>
        </w:rPr>
        <w:t>4</w:t>
      </w:r>
      <w:r>
        <w:rPr>
          <w:color w:val="000000" w:themeColor="text1"/>
        </w:rPr>
        <w:t>8,</w:t>
      </w:r>
      <w:r w:rsidR="00365CA8">
        <w:rPr>
          <w:color w:val="000000" w:themeColor="text1"/>
        </w:rPr>
        <w:t>8</w:t>
      </w:r>
      <w:r>
        <w:rPr>
          <w:color w:val="000000" w:themeColor="text1"/>
        </w:rPr>
        <w:t xml:space="preserve"> miljoner euro budgeterats, vilket ger ett budgetunderskott om 19,</w:t>
      </w:r>
      <w:r w:rsidR="004166AB">
        <w:rPr>
          <w:color w:val="000000" w:themeColor="text1"/>
        </w:rPr>
        <w:t>8</w:t>
      </w:r>
      <w:r>
        <w:rPr>
          <w:color w:val="000000" w:themeColor="text1"/>
        </w:rPr>
        <w:t xml:space="preserve"> miljoner euro för</w:t>
      </w:r>
      <w:r w:rsidR="00A03529">
        <w:rPr>
          <w:color w:val="000000" w:themeColor="text1"/>
        </w:rPr>
        <w:t>e</w:t>
      </w:r>
      <w:r>
        <w:rPr>
          <w:color w:val="000000" w:themeColor="text1"/>
        </w:rPr>
        <w:t xml:space="preserve"> extraordinära budgetposter. </w:t>
      </w:r>
    </w:p>
    <w:p w14:paraId="0BB9E674" w14:textId="665EF34E" w:rsidR="00AD3D5C" w:rsidRPr="006106AE" w:rsidRDefault="00AD3D5C" w:rsidP="006258F3">
      <w:pPr>
        <w:pStyle w:val="ANormal"/>
        <w:rPr>
          <w:color w:val="000000" w:themeColor="text1"/>
        </w:rPr>
      </w:pPr>
      <w:r>
        <w:rPr>
          <w:color w:val="000000" w:themeColor="text1"/>
        </w:rPr>
        <w:tab/>
      </w:r>
      <w:r w:rsidR="0048565C">
        <w:rPr>
          <w:color w:val="000000" w:themeColor="text1"/>
        </w:rPr>
        <w:t>Förslaget till t</w:t>
      </w:r>
      <w:r>
        <w:rPr>
          <w:color w:val="000000" w:themeColor="text1"/>
        </w:rPr>
        <w:t xml:space="preserve">illäggsbudget åtföljs av två lagförslag gällande ändring av landskapslagen (2006:71) om studiestöd och landskapslagen </w:t>
      </w:r>
      <w:r w:rsidR="0048565C">
        <w:rPr>
          <w:color w:val="000000" w:themeColor="text1"/>
        </w:rPr>
        <w:t>(2011:114) om hälso- och sjukvård.</w:t>
      </w:r>
    </w:p>
    <w:p w14:paraId="3CE77C47" w14:textId="17979327" w:rsidR="00D066F9" w:rsidRDefault="00D066F9" w:rsidP="006F3D05">
      <w:pPr>
        <w:pStyle w:val="ANormal"/>
        <w:rPr>
          <w:color w:val="000000" w:themeColor="text1"/>
        </w:rPr>
      </w:pPr>
    </w:p>
    <w:p w14:paraId="6AFB8BD5" w14:textId="7D862EF9" w:rsidR="00D066F9" w:rsidRPr="00962B9E" w:rsidRDefault="00D066F9" w:rsidP="00D066F9">
      <w:pPr>
        <w:pStyle w:val="RubrikB"/>
      </w:pPr>
      <w:bookmarkStart w:id="5" w:name="_Toc26449113"/>
      <w:bookmarkStart w:id="6" w:name="_Toc67399353"/>
      <w:r w:rsidRPr="00962B9E">
        <w:t>Motioner</w:t>
      </w:r>
      <w:bookmarkEnd w:id="5"/>
      <w:bookmarkEnd w:id="6"/>
    </w:p>
    <w:p w14:paraId="4F305E4B" w14:textId="77777777" w:rsidR="00D066F9" w:rsidRPr="00962B9E" w:rsidRDefault="00D066F9" w:rsidP="00D066F9">
      <w:pPr>
        <w:pStyle w:val="Rubrikmellanrum"/>
      </w:pPr>
    </w:p>
    <w:p w14:paraId="0D9E3D17" w14:textId="0AE37C6B" w:rsidR="00D066F9" w:rsidRPr="00962B9E" w:rsidRDefault="00D066F9" w:rsidP="00D066F9">
      <w:pPr>
        <w:pStyle w:val="ANormal"/>
      </w:pPr>
      <w:r w:rsidRPr="00962B9E">
        <w:t xml:space="preserve">I anslutning till budgetförslaget har </w:t>
      </w:r>
      <w:r w:rsidR="006258F3">
        <w:t>en</w:t>
      </w:r>
      <w:r w:rsidRPr="00962B9E">
        <w:t xml:space="preserve"> budgetmotion inlämnats.</w:t>
      </w:r>
    </w:p>
    <w:p w14:paraId="0A9A46AB" w14:textId="77777777" w:rsidR="00D066F9" w:rsidRPr="00962B9E" w:rsidRDefault="00D066F9" w:rsidP="00D066F9">
      <w:pPr>
        <w:pStyle w:val="rubrikarendefk"/>
        <w:rPr>
          <w:color w:val="000000"/>
        </w:rPr>
      </w:pPr>
    </w:p>
    <w:p w14:paraId="5B95C125" w14:textId="77777777" w:rsidR="00D066F9" w:rsidRPr="00962B9E" w:rsidRDefault="00D066F9" w:rsidP="00D066F9">
      <w:pPr>
        <w:pStyle w:val="RubrikB"/>
      </w:pPr>
      <w:bookmarkStart w:id="7" w:name="_Toc26449114"/>
      <w:bookmarkStart w:id="8" w:name="_Toc531675335"/>
      <w:bookmarkStart w:id="9" w:name="_Toc67399354"/>
      <w:r w:rsidRPr="00962B9E">
        <w:t>Utskottets förslag</w:t>
      </w:r>
      <w:bookmarkEnd w:id="7"/>
      <w:bookmarkEnd w:id="8"/>
      <w:bookmarkEnd w:id="9"/>
    </w:p>
    <w:p w14:paraId="1B1F9D08" w14:textId="77777777" w:rsidR="00D066F9" w:rsidRPr="00962B9E" w:rsidRDefault="00D066F9" w:rsidP="00D066F9">
      <w:pPr>
        <w:pStyle w:val="Rubrikmellanrum"/>
      </w:pPr>
    </w:p>
    <w:p w14:paraId="26D807A9" w14:textId="6C66B8B1" w:rsidR="00D066F9" w:rsidRDefault="00D066F9" w:rsidP="00D066F9">
      <w:pPr>
        <w:pStyle w:val="anormal0"/>
      </w:pPr>
      <w:r w:rsidRPr="00962B9E">
        <w:t xml:space="preserve">Utskottet föreslår att budgetförslaget godkänns </w:t>
      </w:r>
      <w:r w:rsidR="004C1158">
        <w:t>med de ändringar utskottet föreslår.</w:t>
      </w:r>
      <w:r w:rsidRPr="00962B9E">
        <w:rPr>
          <w:color w:val="C00000"/>
        </w:rPr>
        <w:t xml:space="preserve"> </w:t>
      </w:r>
      <w:r w:rsidRPr="005C56BC">
        <w:t>Budgetmotionen föreslås förkastad.</w:t>
      </w:r>
      <w:r>
        <w:t xml:space="preserve"> </w:t>
      </w:r>
    </w:p>
    <w:p w14:paraId="2CF4ED1A" w14:textId="15834AE3" w:rsidR="00D066F9" w:rsidRDefault="00D066F9" w:rsidP="00D066F9">
      <w:pPr>
        <w:pStyle w:val="ANormal"/>
        <w:rPr>
          <w:color w:val="000000" w:themeColor="text1"/>
        </w:rPr>
      </w:pPr>
    </w:p>
    <w:p w14:paraId="5D5A7DB9" w14:textId="1B8981EC" w:rsidR="008E5F70" w:rsidRDefault="008E5F70">
      <w:pPr>
        <w:pStyle w:val="RubrikA"/>
        <w:rPr>
          <w:color w:val="000000" w:themeColor="text1"/>
        </w:rPr>
      </w:pPr>
      <w:bookmarkStart w:id="10" w:name="_Toc529800935"/>
      <w:bookmarkStart w:id="11" w:name="_Toc67399355"/>
      <w:r w:rsidRPr="00B534E9">
        <w:rPr>
          <w:color w:val="000000" w:themeColor="text1"/>
        </w:rPr>
        <w:t>Utskottets synpunkter</w:t>
      </w:r>
      <w:bookmarkEnd w:id="10"/>
      <w:bookmarkEnd w:id="11"/>
    </w:p>
    <w:p w14:paraId="54AFFC6F" w14:textId="77777777" w:rsidR="00480B0E" w:rsidRDefault="00480B0E" w:rsidP="003251CE">
      <w:pPr>
        <w:rPr>
          <w:highlight w:val="yellow"/>
        </w:rPr>
      </w:pPr>
    </w:p>
    <w:p w14:paraId="1D5BCF0A" w14:textId="66226522" w:rsidR="00C474AA" w:rsidRDefault="00CE2560" w:rsidP="00C474AA">
      <w:pPr>
        <w:pStyle w:val="RubrikB"/>
      </w:pPr>
      <w:bookmarkStart w:id="12" w:name="_Toc67399356"/>
      <w:r w:rsidRPr="00C474AA">
        <w:t>Allmän motivering</w:t>
      </w:r>
      <w:bookmarkEnd w:id="12"/>
    </w:p>
    <w:p w14:paraId="508EB386" w14:textId="77777777" w:rsidR="00C474AA" w:rsidRPr="00C474AA" w:rsidRDefault="00C474AA" w:rsidP="00C474AA">
      <w:pPr>
        <w:pStyle w:val="Rubrikmellanrum"/>
      </w:pPr>
    </w:p>
    <w:p w14:paraId="25B89396" w14:textId="1FE26F6D" w:rsidR="000C2EB2" w:rsidRPr="004C664C" w:rsidRDefault="005C56BC" w:rsidP="007C40C3">
      <w:pPr>
        <w:pStyle w:val="ANormal"/>
      </w:pPr>
      <w:r w:rsidRPr="004C664C">
        <w:t>Med tanke på att landskapets ekonomiska situation är pressad efterlyser u</w:t>
      </w:r>
      <w:r w:rsidR="00F929EC" w:rsidRPr="004C664C">
        <w:t>tskottet</w:t>
      </w:r>
      <w:r w:rsidRPr="004C664C">
        <w:t xml:space="preserve"> att också tilläggsbudgeterna ska innehålla en kort presentation av centrala faktorer av vikt för landskapsbudgeten, </w:t>
      </w:r>
      <w:proofErr w:type="gramStart"/>
      <w:r w:rsidRPr="004C664C">
        <w:t>t.ex.</w:t>
      </w:r>
      <w:proofErr w:type="gramEnd"/>
      <w:r w:rsidRPr="004C664C">
        <w:t xml:space="preserve"> likviditeten</w:t>
      </w:r>
      <w:r w:rsidR="00AE3D81" w:rsidRPr="004C664C">
        <w:t xml:space="preserve"> och</w:t>
      </w:r>
      <w:r w:rsidRPr="004C664C">
        <w:t xml:space="preserve"> skatteintäkternas utveckling.</w:t>
      </w:r>
    </w:p>
    <w:p w14:paraId="427DD8B6" w14:textId="77777777" w:rsidR="000C2EB2" w:rsidRPr="004C664C" w:rsidRDefault="000C2EB2" w:rsidP="007C40C3">
      <w:pPr>
        <w:pStyle w:val="ANormal"/>
      </w:pPr>
    </w:p>
    <w:p w14:paraId="75457F61" w14:textId="3502AB99" w:rsidR="00962B9E" w:rsidRPr="007C40C3" w:rsidRDefault="004F721E" w:rsidP="007C40C3">
      <w:pPr>
        <w:pStyle w:val="ANormal"/>
        <w:rPr>
          <w:b/>
          <w:bCs/>
        </w:rPr>
      </w:pPr>
      <w:r w:rsidRPr="007C40C3">
        <w:rPr>
          <w:b/>
          <w:bCs/>
        </w:rPr>
        <w:t>Marknadsföringsstöd</w:t>
      </w:r>
    </w:p>
    <w:p w14:paraId="2623DEED" w14:textId="77777777" w:rsidR="004F0149" w:rsidRPr="007C40C3" w:rsidRDefault="004F0149" w:rsidP="007C40C3">
      <w:pPr>
        <w:pStyle w:val="ANormal"/>
        <w:rPr>
          <w:sz w:val="10"/>
          <w:szCs w:val="10"/>
        </w:rPr>
      </w:pPr>
    </w:p>
    <w:p w14:paraId="42B274E2" w14:textId="21486FC7" w:rsidR="00520DBF" w:rsidRPr="004C664C" w:rsidRDefault="00FF4D83" w:rsidP="007C40C3">
      <w:pPr>
        <w:pStyle w:val="ANormal"/>
        <w:rPr>
          <w:szCs w:val="22"/>
        </w:rPr>
      </w:pPr>
      <w:r w:rsidRPr="004C664C">
        <w:rPr>
          <w:szCs w:val="22"/>
        </w:rPr>
        <w:t>Utskottet har erfarit att pandemin</w:t>
      </w:r>
      <w:r w:rsidR="00EA7E63" w:rsidRPr="004C664C">
        <w:rPr>
          <w:szCs w:val="22"/>
        </w:rPr>
        <w:t xml:space="preserve"> har framtvingat</w:t>
      </w:r>
      <w:r w:rsidRPr="004C664C">
        <w:rPr>
          <w:szCs w:val="22"/>
        </w:rPr>
        <w:t xml:space="preserve"> ändrade </w:t>
      </w:r>
      <w:proofErr w:type="spellStart"/>
      <w:r w:rsidRPr="004C664C">
        <w:rPr>
          <w:szCs w:val="22"/>
        </w:rPr>
        <w:t>resemönster</w:t>
      </w:r>
      <w:proofErr w:type="spellEnd"/>
      <w:r w:rsidRPr="004C664C">
        <w:rPr>
          <w:szCs w:val="22"/>
        </w:rPr>
        <w:t xml:space="preserve"> </w:t>
      </w:r>
      <w:r w:rsidR="00EA7E63" w:rsidRPr="004C664C">
        <w:rPr>
          <w:szCs w:val="22"/>
        </w:rPr>
        <w:t xml:space="preserve">som har </w:t>
      </w:r>
      <w:r w:rsidRPr="004C664C">
        <w:rPr>
          <w:szCs w:val="22"/>
        </w:rPr>
        <w:t>inneburit nya strategiska utmaningar för marknadsföringen</w:t>
      </w:r>
      <w:r w:rsidR="00EA7E63" w:rsidRPr="004C664C">
        <w:rPr>
          <w:szCs w:val="22"/>
        </w:rPr>
        <w:t xml:space="preserve"> av Åland som destination</w:t>
      </w:r>
      <w:r w:rsidRPr="004C664C">
        <w:rPr>
          <w:szCs w:val="22"/>
        </w:rPr>
        <w:t>. Fokuseringen på närturism innebär att man delvis konkurrerar med de närmaste grannregionerna, när man tidigare har kunnat samarbeta, exempelvis</w:t>
      </w:r>
      <w:r w:rsidR="00EA7E63" w:rsidRPr="004C664C">
        <w:rPr>
          <w:szCs w:val="22"/>
        </w:rPr>
        <w:t xml:space="preserve"> med Åboland</w:t>
      </w:r>
      <w:r w:rsidRPr="004C664C">
        <w:rPr>
          <w:szCs w:val="22"/>
        </w:rPr>
        <w:t xml:space="preserve"> kring storregionen ”Skärgården”. </w:t>
      </w:r>
      <w:r w:rsidR="004D6154" w:rsidRPr="004C664C">
        <w:rPr>
          <w:szCs w:val="22"/>
        </w:rPr>
        <w:t>Med anledning av pandemins följdverkning</w:t>
      </w:r>
      <w:r w:rsidR="00AE3D81" w:rsidRPr="004C664C">
        <w:rPr>
          <w:szCs w:val="22"/>
        </w:rPr>
        <w:t>ar</w:t>
      </w:r>
      <w:r w:rsidR="004D6154" w:rsidRPr="004C664C">
        <w:rPr>
          <w:szCs w:val="22"/>
        </w:rPr>
        <w:t xml:space="preserve"> behövs strategisk kommunikation om tryggt resande till Åland. </w:t>
      </w:r>
      <w:r w:rsidR="00F929EC" w:rsidRPr="004C664C">
        <w:rPr>
          <w:szCs w:val="22"/>
        </w:rPr>
        <w:t xml:space="preserve">Utskottet har erfarit att </w:t>
      </w:r>
      <w:r w:rsidR="004D6154" w:rsidRPr="004C664C">
        <w:rPr>
          <w:szCs w:val="22"/>
        </w:rPr>
        <w:t xml:space="preserve">54 % av resenärerna ser färjan till Åland som en flaskhals p.g.a. rädsla för smitta.  Rederierna har vidtagit ett antal åtgärder för </w:t>
      </w:r>
      <w:r w:rsidR="00F929EC" w:rsidRPr="004C664C">
        <w:rPr>
          <w:szCs w:val="22"/>
        </w:rPr>
        <w:t xml:space="preserve">att öka </w:t>
      </w:r>
      <w:r w:rsidR="004D6154" w:rsidRPr="004C664C">
        <w:rPr>
          <w:szCs w:val="22"/>
        </w:rPr>
        <w:t>trygg</w:t>
      </w:r>
      <w:r w:rsidR="00F929EC" w:rsidRPr="004C664C">
        <w:rPr>
          <w:szCs w:val="22"/>
        </w:rPr>
        <w:t xml:space="preserve">heten i </w:t>
      </w:r>
      <w:r w:rsidR="004D6154" w:rsidRPr="004C664C">
        <w:rPr>
          <w:szCs w:val="22"/>
        </w:rPr>
        <w:t>resande</w:t>
      </w:r>
      <w:r w:rsidR="00F929EC" w:rsidRPr="004C664C">
        <w:rPr>
          <w:szCs w:val="22"/>
        </w:rPr>
        <w:t>t, något</w:t>
      </w:r>
      <w:r w:rsidR="004D6154" w:rsidRPr="004C664C">
        <w:rPr>
          <w:szCs w:val="22"/>
        </w:rPr>
        <w:t xml:space="preserve"> som bör kommuniceras till potentiella inresande och turister. Fjolårets marknadsföringssat</w:t>
      </w:r>
      <w:r w:rsidR="00F929EC" w:rsidRPr="004C664C">
        <w:rPr>
          <w:szCs w:val="22"/>
        </w:rPr>
        <w:t>s</w:t>
      </w:r>
      <w:r w:rsidR="004D6154" w:rsidRPr="004C664C">
        <w:rPr>
          <w:szCs w:val="22"/>
        </w:rPr>
        <w:t xml:space="preserve">ning som Visit Åland utförde gav stor exponering i storstadsområdet vilket gav betydande synlighet för Åland och resulterade i </w:t>
      </w:r>
      <w:r w:rsidR="00F929EC" w:rsidRPr="004C664C">
        <w:rPr>
          <w:szCs w:val="22"/>
        </w:rPr>
        <w:t xml:space="preserve">ett </w:t>
      </w:r>
      <w:r w:rsidR="004D6154" w:rsidRPr="004C664C">
        <w:rPr>
          <w:szCs w:val="22"/>
        </w:rPr>
        <w:t>öka</w:t>
      </w:r>
      <w:r w:rsidR="00F929EC" w:rsidRPr="004C664C">
        <w:rPr>
          <w:szCs w:val="22"/>
        </w:rPr>
        <w:t>t</w:t>
      </w:r>
      <w:r w:rsidR="004D6154" w:rsidRPr="004C664C">
        <w:rPr>
          <w:szCs w:val="22"/>
        </w:rPr>
        <w:t xml:space="preserve"> besökstal från </w:t>
      </w:r>
      <w:r w:rsidR="00F929EC" w:rsidRPr="004C664C">
        <w:rPr>
          <w:szCs w:val="22"/>
        </w:rPr>
        <w:t>Finland</w:t>
      </w:r>
      <w:r w:rsidR="004D6154" w:rsidRPr="004C664C">
        <w:rPr>
          <w:szCs w:val="22"/>
        </w:rPr>
        <w:t>. Det är mycket viktigt att Åland syns även detta år och en extra satsning på marknadsföring är nödvändig</w:t>
      </w:r>
      <w:r w:rsidR="00AE3D81" w:rsidRPr="004C664C">
        <w:rPr>
          <w:szCs w:val="22"/>
        </w:rPr>
        <w:t>.</w:t>
      </w:r>
      <w:r w:rsidR="004D6154" w:rsidRPr="004C664C">
        <w:rPr>
          <w:szCs w:val="22"/>
        </w:rPr>
        <w:t> </w:t>
      </w:r>
      <w:r w:rsidR="00F929EC" w:rsidRPr="004C664C">
        <w:rPr>
          <w:szCs w:val="22"/>
        </w:rPr>
        <w:t xml:space="preserve">Utskottet noterar att </w:t>
      </w:r>
      <w:r w:rsidR="00596ABF" w:rsidRPr="004C664C">
        <w:rPr>
          <w:szCs w:val="22"/>
        </w:rPr>
        <w:t>Visit</w:t>
      </w:r>
      <w:r w:rsidR="00AE3D81" w:rsidRPr="004C664C">
        <w:rPr>
          <w:szCs w:val="22"/>
        </w:rPr>
        <w:t xml:space="preserve"> </w:t>
      </w:r>
      <w:r w:rsidR="00596ABF" w:rsidRPr="004C664C">
        <w:rPr>
          <w:szCs w:val="22"/>
        </w:rPr>
        <w:t xml:space="preserve">Åland </w:t>
      </w:r>
      <w:r w:rsidR="00F929EC" w:rsidRPr="004C664C">
        <w:rPr>
          <w:szCs w:val="22"/>
        </w:rPr>
        <w:t>har</w:t>
      </w:r>
      <w:r w:rsidR="00596ABF" w:rsidRPr="004C664C">
        <w:rPr>
          <w:szCs w:val="22"/>
        </w:rPr>
        <w:t xml:space="preserve"> utökat s</w:t>
      </w:r>
      <w:r w:rsidRPr="004C664C">
        <w:rPr>
          <w:szCs w:val="22"/>
        </w:rPr>
        <w:t xml:space="preserve">amarbetet med rederierna </w:t>
      </w:r>
      <w:r w:rsidR="00F929EC" w:rsidRPr="004C664C">
        <w:rPr>
          <w:szCs w:val="22"/>
        </w:rPr>
        <w:t xml:space="preserve">gällande </w:t>
      </w:r>
      <w:r w:rsidR="00FD0795" w:rsidRPr="004C664C">
        <w:rPr>
          <w:szCs w:val="22"/>
        </w:rPr>
        <w:t>destination</w:t>
      </w:r>
      <w:r w:rsidR="00F929EC" w:rsidRPr="004C664C">
        <w:rPr>
          <w:szCs w:val="22"/>
        </w:rPr>
        <w:t>smarknadsföringen</w:t>
      </w:r>
      <w:r w:rsidR="00FD0795" w:rsidRPr="004C664C">
        <w:rPr>
          <w:szCs w:val="22"/>
        </w:rPr>
        <w:t>.</w:t>
      </w:r>
      <w:r w:rsidR="00EA7E63" w:rsidRPr="004C664C">
        <w:rPr>
          <w:szCs w:val="22"/>
        </w:rPr>
        <w:t xml:space="preserve"> Totalt sett kan pandemin medföra att nya varaktiga ändringar i resandemönstren kommer att uppstå.</w:t>
      </w:r>
    </w:p>
    <w:p w14:paraId="6434052C" w14:textId="77777777" w:rsidR="00FF4D83" w:rsidRPr="004C664C" w:rsidRDefault="00FF4D83" w:rsidP="007C40C3">
      <w:pPr>
        <w:pStyle w:val="ANormal"/>
      </w:pPr>
    </w:p>
    <w:p w14:paraId="3A22249D" w14:textId="5C66928C" w:rsidR="00480B0E" w:rsidRPr="007C40C3" w:rsidRDefault="004F721E" w:rsidP="007C40C3">
      <w:pPr>
        <w:pStyle w:val="ANormal"/>
        <w:rPr>
          <w:b/>
          <w:bCs/>
        </w:rPr>
      </w:pPr>
      <w:r w:rsidRPr="007C40C3">
        <w:rPr>
          <w:b/>
          <w:bCs/>
        </w:rPr>
        <w:t>Fullmakt för upphandling av kollektivtrafik</w:t>
      </w:r>
    </w:p>
    <w:p w14:paraId="6610EB22" w14:textId="3219753B" w:rsidR="009F4796" w:rsidRPr="007C40C3" w:rsidRDefault="009F4796" w:rsidP="007C40C3">
      <w:pPr>
        <w:pStyle w:val="ANormal"/>
        <w:rPr>
          <w:sz w:val="10"/>
          <w:szCs w:val="8"/>
        </w:rPr>
      </w:pPr>
    </w:p>
    <w:p w14:paraId="0278006D" w14:textId="0F29061C" w:rsidR="001B459A" w:rsidRPr="004C664C" w:rsidRDefault="009F4796" w:rsidP="007C40C3">
      <w:pPr>
        <w:pStyle w:val="ANormal"/>
      </w:pPr>
      <w:r w:rsidRPr="004C664C">
        <w:t xml:space="preserve">Landskapsregeringen föreslår en </w:t>
      </w:r>
      <w:r w:rsidR="00030D66" w:rsidRPr="004C664C">
        <w:t>ändring</w:t>
      </w:r>
      <w:r w:rsidRPr="004C664C">
        <w:t xml:space="preserve"> av fullmakten för</w:t>
      </w:r>
      <w:r w:rsidR="00F52311" w:rsidRPr="004C664C">
        <w:t xml:space="preserve"> upphandling av kollektivtrafiken i </w:t>
      </w:r>
      <w:r w:rsidR="00737D8B" w:rsidRPr="004C664C">
        <w:t xml:space="preserve">tätortsområdet Mariehamn och Jomala i </w:t>
      </w:r>
      <w:r w:rsidR="00F52311" w:rsidRPr="004C664C">
        <w:t>enlighet med Trafikförsörjningsp</w:t>
      </w:r>
      <w:r w:rsidR="00EA7E63" w:rsidRPr="004C664C">
        <w:t>rogrammet</w:t>
      </w:r>
      <w:r w:rsidR="00F52311" w:rsidRPr="004C664C">
        <w:t>.</w:t>
      </w:r>
      <w:r w:rsidR="00737D8B" w:rsidRPr="004C664C">
        <w:t xml:space="preserve">  Fullmakten höjs från 9,7 miljoner euro till 11,7 miljoner euro, samtidigt som upphandlingsperioden förlängs med ca 2,5 år att gälla till och med första halvåret 2034.</w:t>
      </w:r>
      <w:r w:rsidR="009F7215" w:rsidRPr="004C664C">
        <w:t xml:space="preserve"> </w:t>
      </w:r>
    </w:p>
    <w:p w14:paraId="413C158F" w14:textId="33DC14D9" w:rsidR="00827F75" w:rsidRPr="004C664C" w:rsidRDefault="00EA7E63" w:rsidP="007C40C3">
      <w:pPr>
        <w:pStyle w:val="ANormal"/>
      </w:pPr>
      <w:r w:rsidRPr="004C664C">
        <w:tab/>
      </w:r>
      <w:r w:rsidR="009F7215" w:rsidRPr="004C664C">
        <w:t xml:space="preserve">Upphandlingen av kollektivtrafiken baserar sig på det trafikförsörjningsprogram </w:t>
      </w:r>
      <w:r w:rsidR="00827F75" w:rsidRPr="004C664C">
        <w:t xml:space="preserve">för perioden </w:t>
      </w:r>
      <w:proofErr w:type="gramStart"/>
      <w:r w:rsidR="00827F75" w:rsidRPr="004C664C">
        <w:t>2021-2024</w:t>
      </w:r>
      <w:proofErr w:type="gramEnd"/>
      <w:r w:rsidR="00827F75" w:rsidRPr="004C664C">
        <w:t xml:space="preserve"> </w:t>
      </w:r>
      <w:r w:rsidR="009F7215" w:rsidRPr="004C664C">
        <w:t xml:space="preserve">som </w:t>
      </w:r>
      <w:r w:rsidR="007D50AC" w:rsidRPr="004C664C">
        <w:t xml:space="preserve">för närvarande förbereds för </w:t>
      </w:r>
      <w:r w:rsidR="00827F75" w:rsidRPr="004C664C">
        <w:t>antagande</w:t>
      </w:r>
      <w:r w:rsidR="007D50AC" w:rsidRPr="004C664C">
        <w:t xml:space="preserve"> efter att remissvaren inkommit</w:t>
      </w:r>
      <w:r w:rsidR="009F7215" w:rsidRPr="004C664C">
        <w:t>. Programmet ska kontinuerligt uppdateras.</w:t>
      </w:r>
    </w:p>
    <w:p w14:paraId="711726AB" w14:textId="1D879E60" w:rsidR="009F7215" w:rsidRPr="004C664C" w:rsidRDefault="00827F75" w:rsidP="007C40C3">
      <w:pPr>
        <w:pStyle w:val="ANormal"/>
      </w:pPr>
      <w:r w:rsidRPr="004C664C">
        <w:tab/>
      </w:r>
      <w:r w:rsidR="009F7215" w:rsidRPr="004C664C">
        <w:t xml:space="preserve">Enligt EU-direktiv </w:t>
      </w:r>
      <w:r w:rsidRPr="004C664C">
        <w:t>2019/1161</w:t>
      </w:r>
      <w:r w:rsidR="009F7215" w:rsidRPr="004C664C">
        <w:t xml:space="preserve"> ska en andel om </w:t>
      </w:r>
      <w:r w:rsidRPr="004C664C">
        <w:t xml:space="preserve">41 </w:t>
      </w:r>
      <w:r w:rsidR="009F7215" w:rsidRPr="004C664C">
        <w:t xml:space="preserve">% av </w:t>
      </w:r>
      <w:r w:rsidRPr="004C664C">
        <w:t>bussarna i stadstrafik</w:t>
      </w:r>
      <w:r w:rsidR="009F7215" w:rsidRPr="004C664C">
        <w:t xml:space="preserve"> </w:t>
      </w:r>
      <w:r w:rsidRPr="004C664C">
        <w:t xml:space="preserve">drivas på ett förnyelsebart sätt, varav minst hälften av fordonen ska vara </w:t>
      </w:r>
      <w:r w:rsidR="009F7215" w:rsidRPr="004C664C">
        <w:t>eldrivna.</w:t>
      </w:r>
      <w:r w:rsidRPr="004C664C">
        <w:t xml:space="preserve"> Från och med 1.1.2026 höjs detta krav till 59 %, varav hälften eldrivna.</w:t>
      </w:r>
    </w:p>
    <w:p w14:paraId="6A43CF5E" w14:textId="084C7204" w:rsidR="009F7215" w:rsidRPr="004C664C" w:rsidRDefault="009F7215" w:rsidP="007C40C3">
      <w:pPr>
        <w:pStyle w:val="ANormal"/>
      </w:pPr>
      <w:r w:rsidRPr="004C664C">
        <w:tab/>
        <w:t xml:space="preserve">Utskottet anser </w:t>
      </w:r>
      <w:r w:rsidR="003402CB" w:rsidRPr="004C664C">
        <w:t xml:space="preserve">att </w:t>
      </w:r>
      <w:r w:rsidRPr="004C664C">
        <w:t xml:space="preserve">det </w:t>
      </w:r>
      <w:r w:rsidR="004C1317" w:rsidRPr="004C664C">
        <w:t>är av yttersta vikt att kollektivtrafiken anpassas till brukarnas behov och att en brukarenkät bör genomföras</w:t>
      </w:r>
      <w:r w:rsidR="001C5A02" w:rsidRPr="004C664C">
        <w:t xml:space="preserve"> senast i samband med uppgörandet av det uppdaterade trafikförsörjningsprogrammet</w:t>
      </w:r>
      <w:r w:rsidR="004C1317" w:rsidRPr="004C664C">
        <w:t>. Vidare är det viktigt att centralorterna</w:t>
      </w:r>
      <w:r w:rsidR="00596ABF" w:rsidRPr="004C664C">
        <w:t xml:space="preserve">, </w:t>
      </w:r>
      <w:proofErr w:type="gramStart"/>
      <w:r w:rsidR="00596ABF" w:rsidRPr="004C664C">
        <w:t>t.ex.</w:t>
      </w:r>
      <w:proofErr w:type="gramEnd"/>
      <w:r w:rsidR="00596ABF" w:rsidRPr="004C664C">
        <w:t xml:space="preserve"> Prästgården by i Jomala,</w:t>
      </w:r>
      <w:r w:rsidR="004C1317" w:rsidRPr="004C664C">
        <w:t xml:space="preserve"> är sammankopplade med tätortstrafikens randområden.</w:t>
      </w:r>
      <w:r w:rsidR="004D6154" w:rsidRPr="004C664C">
        <w:t xml:space="preserve"> </w:t>
      </w:r>
      <w:r w:rsidR="001C5A02" w:rsidRPr="004C664C">
        <w:t>Utskottet har också erfarit att det inom ramen för den kommande upphandlingen är möjligt att flytta linje</w:t>
      </w:r>
      <w:r w:rsidR="004D6154" w:rsidRPr="004C664C">
        <w:t>dragningar</w:t>
      </w:r>
      <w:r w:rsidR="001C5A02" w:rsidRPr="004C664C">
        <w:t xml:space="preserve"> ifall det visar sig att behoven av trafik är större på </w:t>
      </w:r>
      <w:r w:rsidR="004D6154" w:rsidRPr="004C664C">
        <w:t>någon annan plats än för den ursprungliga upphandlingens linjedragning.</w:t>
      </w:r>
    </w:p>
    <w:p w14:paraId="28DFE0CA" w14:textId="7E0EE07E" w:rsidR="008B3747" w:rsidRPr="004C664C" w:rsidRDefault="001C5A02" w:rsidP="007C40C3">
      <w:pPr>
        <w:pStyle w:val="ANormal"/>
      </w:pPr>
      <w:r w:rsidRPr="004C664C">
        <w:lastRenderedPageBreak/>
        <w:tab/>
      </w:r>
      <w:r w:rsidR="008B3747" w:rsidRPr="004C664C">
        <w:t>Utskottet noterar att grundbudgeten också innehåller en fullmakt om 6 miljoner euro med en option om ytterligare 6 miljoner euro för upphandling av kollektivtrafiken på landsbygden gällande 2 år med</w:t>
      </w:r>
      <w:r w:rsidR="00B454AC" w:rsidRPr="004C664C">
        <w:t xml:space="preserve"> ytterligare</w:t>
      </w:r>
      <w:r w:rsidR="008B3747" w:rsidRPr="004C664C">
        <w:t xml:space="preserve"> 2 år som option. Utskottet konstaterar att tilläggsbudgeten inte påverka</w:t>
      </w:r>
      <w:r w:rsidR="009F7215" w:rsidRPr="004C664C">
        <w:t>r</w:t>
      </w:r>
      <w:r w:rsidR="008B3747" w:rsidRPr="004C664C">
        <w:t xml:space="preserve"> denna del av fullmakten.</w:t>
      </w:r>
    </w:p>
    <w:p w14:paraId="636D3C02" w14:textId="139C912A" w:rsidR="00253B3A" w:rsidRPr="004C664C" w:rsidRDefault="00253B3A" w:rsidP="007C40C3">
      <w:pPr>
        <w:pStyle w:val="ANormal"/>
      </w:pPr>
    </w:p>
    <w:p w14:paraId="7879BAF1" w14:textId="43C5E8A0" w:rsidR="007419E1" w:rsidRPr="007C40C3" w:rsidRDefault="004F721E" w:rsidP="007C40C3">
      <w:pPr>
        <w:pStyle w:val="ANormal"/>
        <w:rPr>
          <w:b/>
          <w:bCs/>
        </w:rPr>
      </w:pPr>
      <w:r w:rsidRPr="007C40C3">
        <w:rPr>
          <w:b/>
          <w:bCs/>
        </w:rPr>
        <w:t>Investeringsfullmakt för Landskapets fastighetsverk</w:t>
      </w:r>
    </w:p>
    <w:p w14:paraId="1A7A135A" w14:textId="58451346" w:rsidR="00435961" w:rsidRPr="007C40C3" w:rsidRDefault="00435961" w:rsidP="007C40C3">
      <w:pPr>
        <w:pStyle w:val="ANormal"/>
        <w:rPr>
          <w:sz w:val="10"/>
          <w:szCs w:val="8"/>
        </w:rPr>
      </w:pPr>
    </w:p>
    <w:p w14:paraId="39AC31DA" w14:textId="77777777" w:rsidR="00015DE6" w:rsidRPr="004C664C" w:rsidRDefault="00435961" w:rsidP="007C40C3">
      <w:pPr>
        <w:pStyle w:val="ANormal"/>
      </w:pPr>
      <w:r w:rsidRPr="004C664C">
        <w:t xml:space="preserve">Landskapsregeringen föreslår en omdisponering av fullmakten för Fastighetsverkets investeringar på grund av att totalkostnaden för besökscentret i </w:t>
      </w:r>
      <w:proofErr w:type="spellStart"/>
      <w:r w:rsidRPr="004C664C">
        <w:t>Bomarsund</w:t>
      </w:r>
      <w:proofErr w:type="spellEnd"/>
      <w:r w:rsidRPr="004C664C">
        <w:t xml:space="preserve"> har ökat.</w:t>
      </w:r>
    </w:p>
    <w:p w14:paraId="3E1B630E" w14:textId="35BDCF66" w:rsidR="00015DE6" w:rsidRPr="004C664C" w:rsidRDefault="00015DE6" w:rsidP="007C40C3">
      <w:pPr>
        <w:pStyle w:val="ANormal"/>
      </w:pPr>
      <w:r w:rsidRPr="004C664C">
        <w:tab/>
        <w:t xml:space="preserve">Enligt grundbudgeten skulle </w:t>
      </w:r>
      <w:r w:rsidR="00B454AC" w:rsidRPr="004C664C">
        <w:t xml:space="preserve">de totala </w:t>
      </w:r>
      <w:r w:rsidRPr="004C664C">
        <w:t>investeringskostnaderna</w:t>
      </w:r>
      <w:r w:rsidR="00B454AC" w:rsidRPr="004C664C">
        <w:t xml:space="preserve"> för Fastighetsverket</w:t>
      </w:r>
      <w:r w:rsidRPr="004C664C">
        <w:t xml:space="preserve"> under </w:t>
      </w:r>
      <w:r w:rsidR="00B454AC" w:rsidRPr="004C664C">
        <w:t xml:space="preserve">år </w:t>
      </w:r>
      <w:r w:rsidRPr="004C664C">
        <w:t xml:space="preserve">2021 </w:t>
      </w:r>
      <w:r w:rsidR="00B454AC" w:rsidRPr="004C664C">
        <w:t>högst få</w:t>
      </w:r>
      <w:r w:rsidRPr="004C664C">
        <w:t xml:space="preserve"> uppgå till 13 750 000 euro. För att få in besökscentrets ökade kostnader</w:t>
      </w:r>
      <w:r w:rsidR="00596ABF" w:rsidRPr="004C664C">
        <w:t xml:space="preserve"> (575 000 euro)</w:t>
      </w:r>
      <w:r w:rsidRPr="004C664C">
        <w:t xml:space="preserve"> i fullmaktsramen föreslår landskapsregeringen att fullmaktens innehåll omdisponeras sålunda att projektet med ombyggnad av Eckerö post- och tullhus skjuts på framtiden (250 000 euro) och posten för planerat underhåll minskas </w:t>
      </w:r>
      <w:r w:rsidR="00CA7D57" w:rsidRPr="004C664C">
        <w:t>(</w:t>
      </w:r>
      <w:r w:rsidRPr="004C664C">
        <w:t>325 000 euro</w:t>
      </w:r>
      <w:r w:rsidR="00CA7D57" w:rsidRPr="004C664C">
        <w:t>)</w:t>
      </w:r>
      <w:r w:rsidRPr="004C664C">
        <w:t>.</w:t>
      </w:r>
      <w:r w:rsidR="00435961" w:rsidRPr="004C664C">
        <w:t xml:space="preserve"> </w:t>
      </w:r>
      <w:r w:rsidRPr="004C664C">
        <w:t xml:space="preserve">Eftersom en del av fullmakten till besökscentret läggs på </w:t>
      </w:r>
      <w:r w:rsidR="00B454AC" w:rsidRPr="004C664C">
        <w:t xml:space="preserve">år </w:t>
      </w:r>
      <w:r w:rsidRPr="004C664C">
        <w:t>2022 minskar den totala fullmakten för år 2021 från 13,75 miljoner euro till 13,48 miljoner euro.</w:t>
      </w:r>
    </w:p>
    <w:p w14:paraId="11741D91" w14:textId="42A2626C" w:rsidR="007F5829" w:rsidRPr="004C664C" w:rsidRDefault="00015DE6" w:rsidP="007C40C3">
      <w:pPr>
        <w:pStyle w:val="ANormal"/>
      </w:pPr>
      <w:r w:rsidRPr="004C664C">
        <w:tab/>
      </w:r>
      <w:r w:rsidR="00E146B7" w:rsidRPr="004C664C">
        <w:t xml:space="preserve">Utskottet konstaterar att det i budgeten har uppstått en situation där fullmakten för Fastighetsverket </w:t>
      </w:r>
      <w:r w:rsidR="00B454AC" w:rsidRPr="004C664C">
        <w:t xml:space="preserve">rent budgettekniskt </w:t>
      </w:r>
      <w:r w:rsidR="00E146B7" w:rsidRPr="004C664C">
        <w:t>används på samma sätt som de direkta anslagen användes tidigare,</w:t>
      </w:r>
      <w:r w:rsidR="00B454AC" w:rsidRPr="004C664C">
        <w:t xml:space="preserve"> specificerat mot enskilda projekt. </w:t>
      </w:r>
      <w:r w:rsidR="00EA7E63" w:rsidRPr="004C664C">
        <w:t>Då</w:t>
      </w:r>
      <w:r w:rsidR="00E146B7" w:rsidRPr="004C664C">
        <w:t xml:space="preserve"> </w:t>
      </w:r>
      <w:r w:rsidR="00EC14DB" w:rsidRPr="004C664C">
        <w:t xml:space="preserve">landskapslagen (2015:110) om landskapets fastighetsverk </w:t>
      </w:r>
      <w:r w:rsidR="00EA7E63" w:rsidRPr="004C664C">
        <w:t>tillkom var avsikten inte att tillämpa denna typ av detaljerad budgetering</w:t>
      </w:r>
      <w:r w:rsidR="00E146B7" w:rsidRPr="004C664C">
        <w:t xml:space="preserve">. </w:t>
      </w:r>
    </w:p>
    <w:p w14:paraId="29EE080A" w14:textId="19F0E035" w:rsidR="00F52311" w:rsidRPr="004C664C" w:rsidRDefault="007F5829" w:rsidP="007C40C3">
      <w:pPr>
        <w:pStyle w:val="ANormal"/>
      </w:pPr>
      <w:r w:rsidRPr="004C664C">
        <w:tab/>
        <w:t>V</w:t>
      </w:r>
      <w:r w:rsidR="00E146B7" w:rsidRPr="004C664C">
        <w:t>id tillkomsten av fastighetsverk</w:t>
      </w:r>
      <w:r w:rsidR="00EC14DB" w:rsidRPr="004C664C">
        <w:t>slagen</w:t>
      </w:r>
      <w:r w:rsidR="00E146B7" w:rsidRPr="004C664C">
        <w:t xml:space="preserve"> </w:t>
      </w:r>
      <w:r w:rsidR="00EC14DB" w:rsidRPr="004C664C">
        <w:t>(LF 24/</w:t>
      </w:r>
      <w:proofErr w:type="gramStart"/>
      <w:r w:rsidR="00EC14DB" w:rsidRPr="004C664C">
        <w:t>2014-2015</w:t>
      </w:r>
      <w:proofErr w:type="gramEnd"/>
      <w:r w:rsidR="00EC14DB" w:rsidRPr="004C664C">
        <w:t xml:space="preserve">) </w:t>
      </w:r>
      <w:r w:rsidR="00E146B7" w:rsidRPr="004C664C">
        <w:t>var en av tankarna att upphandlingarna av större investeringar skulle kunna hanteras smidigare, bland annat för att slippa göra uppehåll i en upphandlingsprocess för att begära tilläggsmedel från lagtinget.</w:t>
      </w:r>
      <w:r w:rsidR="00AE18F2" w:rsidRPr="004C664C">
        <w:t xml:space="preserve"> </w:t>
      </w:r>
      <w:r w:rsidRPr="004C664C">
        <w:t>Avsikten har således inte varit att detaljstyra investeringarnas storlek, utan endast styra via ett maximibelopp</w:t>
      </w:r>
      <w:r w:rsidR="00EC14DB" w:rsidRPr="004C664C">
        <w:t xml:space="preserve"> för de totala investeringarna</w:t>
      </w:r>
      <w:r w:rsidRPr="004C664C">
        <w:t>. Tanken med detta har varit att lagtinget ska ha en helhetskontroll över storleken på landskapets samtliga investeringar, inte att styra på detalj</w:t>
      </w:r>
      <w:r w:rsidR="002C4E6D" w:rsidRPr="004C664C">
        <w:t>n</w:t>
      </w:r>
      <w:r w:rsidRPr="004C664C">
        <w:t>ivå.</w:t>
      </w:r>
      <w:r w:rsidR="002C4E6D" w:rsidRPr="004C664C">
        <w:t xml:space="preserve"> Denna princip användes också i 2016-</w:t>
      </w:r>
      <w:proofErr w:type="gramStart"/>
      <w:r w:rsidR="002C4E6D" w:rsidRPr="004C664C">
        <w:t>års budget</w:t>
      </w:r>
      <w:proofErr w:type="gramEnd"/>
      <w:r w:rsidR="002C4E6D" w:rsidRPr="004C664C">
        <w:t>, vilket var det första budgetåret där Fastighetsverket ingick som en fristående enhet.</w:t>
      </w:r>
      <w:r w:rsidR="00F52311" w:rsidRPr="004C664C">
        <w:t xml:space="preserve"> </w:t>
      </w:r>
    </w:p>
    <w:p w14:paraId="5DDD2256" w14:textId="083EB210" w:rsidR="00AE18F2" w:rsidRPr="004C664C" w:rsidRDefault="00AE18F2" w:rsidP="007C40C3">
      <w:pPr>
        <w:pStyle w:val="ANormal"/>
      </w:pPr>
      <w:r w:rsidRPr="004C664C">
        <w:tab/>
        <w:t xml:space="preserve">Utskottet anser att besökscentret ska genomföras enligt </w:t>
      </w:r>
      <w:r w:rsidR="00772A39">
        <w:t>landskapsregeringens förslag</w:t>
      </w:r>
      <w:r w:rsidRPr="004C664C">
        <w:t xml:space="preserve"> och omfattar också principen om att projektet ska genomföras inom ramen för den totala fullmakten.</w:t>
      </w:r>
    </w:p>
    <w:p w14:paraId="04AC830F" w14:textId="6F63D283" w:rsidR="001C5A02" w:rsidRPr="004C664C" w:rsidRDefault="001C5A02" w:rsidP="007C40C3">
      <w:pPr>
        <w:pStyle w:val="ANormal"/>
      </w:pPr>
      <w:r w:rsidRPr="004C664C">
        <w:tab/>
        <w:t>Utskottet betonar att i kommande investeringar bör satsningar som stöder besöksnäringen prioriteras.</w:t>
      </w:r>
    </w:p>
    <w:p w14:paraId="784BEC21" w14:textId="14BDAD15" w:rsidR="00E808F5" w:rsidRPr="004C664C" w:rsidRDefault="00AE18F2" w:rsidP="007C40C3">
      <w:pPr>
        <w:pStyle w:val="ANormal"/>
      </w:pPr>
      <w:r w:rsidRPr="004C664C">
        <w:tab/>
      </w:r>
      <w:r w:rsidR="00E808F5" w:rsidRPr="004C664C">
        <w:t xml:space="preserve">Utskottet konstaterar att det i samband med nyinvesteringar i fastighetsbeståndet ska finnas en tydlig politisk beställning från landskapsregeringen och dess ansvariga myndighet. Fastighetsverket ansvarar för att den beställda investeringen genomförs. </w:t>
      </w:r>
    </w:p>
    <w:p w14:paraId="72C12127" w14:textId="05C4759C" w:rsidR="00AE18F2" w:rsidRDefault="00E808F5" w:rsidP="007C40C3">
      <w:pPr>
        <w:pStyle w:val="ANormal"/>
      </w:pPr>
      <w:r w:rsidRPr="004C664C">
        <w:tab/>
        <w:t xml:space="preserve">Utskottet anser vidare att landskapsregeringen bör göra en utvärdering av landskapslagen om landskapets fastighetsverk och fastställa </w:t>
      </w:r>
      <w:r w:rsidR="001C5A02" w:rsidRPr="004C664C">
        <w:t>de</w:t>
      </w:r>
      <w:r w:rsidRPr="004C664C">
        <w:t xml:space="preserve"> förfaranden som </w:t>
      </w:r>
      <w:r w:rsidR="001C5A02" w:rsidRPr="004C664C">
        <w:t xml:space="preserve">ska </w:t>
      </w:r>
      <w:r w:rsidRPr="004C664C">
        <w:t>tillämpas mellan Fastighetsverket och landskapsregeringen</w:t>
      </w:r>
      <w:r w:rsidR="001C5A02" w:rsidRPr="004C664C">
        <w:t>s verksamhetsorgan</w:t>
      </w:r>
      <w:r w:rsidRPr="004C664C">
        <w:t xml:space="preserve">. </w:t>
      </w:r>
    </w:p>
    <w:p w14:paraId="44077434" w14:textId="6D01BEE9" w:rsidR="004806F6" w:rsidRPr="004C664C" w:rsidRDefault="004806F6" w:rsidP="007C40C3">
      <w:pPr>
        <w:pStyle w:val="ANormal"/>
      </w:pPr>
    </w:p>
    <w:p w14:paraId="7705F08B" w14:textId="4C84B7E0" w:rsidR="004806F6" w:rsidRPr="004C664C" w:rsidRDefault="00095D04" w:rsidP="007C40C3">
      <w:pPr>
        <w:pStyle w:val="ANormal"/>
        <w:rPr>
          <w:b/>
          <w:bCs/>
        </w:rPr>
      </w:pPr>
      <w:r w:rsidRPr="004C664C">
        <w:rPr>
          <w:b/>
          <w:bCs/>
        </w:rPr>
        <w:t>Om f</w:t>
      </w:r>
      <w:r w:rsidR="004806F6" w:rsidRPr="004C664C">
        <w:rPr>
          <w:b/>
          <w:bCs/>
        </w:rPr>
        <w:t>ullmakter i allmänhet</w:t>
      </w:r>
    </w:p>
    <w:p w14:paraId="649B6DC1" w14:textId="39CE7E93" w:rsidR="004806F6" w:rsidRPr="007C40C3" w:rsidRDefault="004806F6" w:rsidP="007C40C3">
      <w:pPr>
        <w:pStyle w:val="ANormal"/>
        <w:rPr>
          <w:sz w:val="10"/>
          <w:szCs w:val="8"/>
        </w:rPr>
      </w:pPr>
    </w:p>
    <w:p w14:paraId="31A82019" w14:textId="41B00867" w:rsidR="00E808F5" w:rsidRPr="004C664C" w:rsidRDefault="004806F6" w:rsidP="007C40C3">
      <w:pPr>
        <w:pStyle w:val="ANormal"/>
      </w:pPr>
      <w:r w:rsidRPr="004C664C">
        <w:t xml:space="preserve">Utskottet har konstaterat att det </w:t>
      </w:r>
      <w:r w:rsidR="00095D04" w:rsidRPr="004C664C">
        <w:t xml:space="preserve">för närvarande råder osäkerhet när det gäller </w:t>
      </w:r>
      <w:r w:rsidRPr="004C664C">
        <w:t xml:space="preserve">användningen av fullmakter rent generellt i </w:t>
      </w:r>
      <w:r w:rsidR="00095D04" w:rsidRPr="004C664C">
        <w:t xml:space="preserve">samband med </w:t>
      </w:r>
      <w:r w:rsidRPr="004C664C">
        <w:t>budget</w:t>
      </w:r>
      <w:r w:rsidR="00095D04" w:rsidRPr="004C664C">
        <w:t xml:space="preserve">arbetet. Det är av största vikt för såväl förvaltningen som de politiska organen att detta klarläggs. </w:t>
      </w:r>
      <w:r w:rsidR="00E808F5" w:rsidRPr="004C664C">
        <w:rPr>
          <w:shd w:val="clear" w:color="auto" w:fill="FFFFFF"/>
        </w:rPr>
        <w:t>Av särskild vikt är det att tidpunkten för när en förbindelse ingås med marknaden om en upphandling är tydlig för alla. Det borgar för långsiktigt hållbara beslut över mandatperioder och förhindrar kostsamma rättsprocesser om avtal hävs. Långa avtal som håller hela vägen är en förutsättning för att privata företag ska våga åta sig stora investeringar. </w:t>
      </w:r>
    </w:p>
    <w:p w14:paraId="41DA91BD" w14:textId="19E41B7A" w:rsidR="004806F6" w:rsidRPr="004C664C" w:rsidRDefault="00E808F5" w:rsidP="007C40C3">
      <w:pPr>
        <w:pStyle w:val="ANormal"/>
      </w:pPr>
      <w:r w:rsidRPr="004C664C">
        <w:lastRenderedPageBreak/>
        <w:tab/>
      </w:r>
      <w:r w:rsidR="00095D04" w:rsidRPr="004C664C">
        <w:t>Utskottet uppmanar därför landskapsregeringen att i samband med något av de kommande budgetförslagen inkomma med ett förslag till förfarande för hur fullmakter inom olika verksamheter ska hanteras i budgetprocessen.</w:t>
      </w:r>
    </w:p>
    <w:p w14:paraId="19AFA11A" w14:textId="77777777" w:rsidR="00AE18F2" w:rsidRDefault="00AE18F2" w:rsidP="007C40C3">
      <w:pPr>
        <w:pStyle w:val="ANormal"/>
      </w:pPr>
    </w:p>
    <w:p w14:paraId="3DD851BA" w14:textId="601365F6" w:rsidR="0015712C" w:rsidRPr="007C40C3" w:rsidRDefault="0015712C" w:rsidP="007C40C3">
      <w:pPr>
        <w:pStyle w:val="ANormal"/>
        <w:rPr>
          <w:color w:val="000000"/>
          <w:sz w:val="26"/>
          <w:szCs w:val="26"/>
        </w:rPr>
      </w:pPr>
      <w:bookmarkStart w:id="13" w:name="_Toc26449135"/>
      <w:r w:rsidRPr="007C40C3">
        <w:rPr>
          <w:color w:val="000000"/>
          <w:sz w:val="26"/>
          <w:szCs w:val="26"/>
        </w:rPr>
        <w:t>Motioner</w:t>
      </w:r>
      <w:bookmarkEnd w:id="13"/>
    </w:p>
    <w:p w14:paraId="2EC43433" w14:textId="77777777" w:rsidR="0015712C" w:rsidRPr="0015712C" w:rsidRDefault="0015712C" w:rsidP="007C40C3">
      <w:pPr>
        <w:pStyle w:val="ANormal"/>
        <w:rPr>
          <w:color w:val="000000"/>
          <w:highlight w:val="yellow"/>
        </w:rPr>
      </w:pPr>
    </w:p>
    <w:p w14:paraId="3527FAB0" w14:textId="62BD7B09" w:rsidR="00282CD9" w:rsidRPr="00F32F89" w:rsidRDefault="0015712C" w:rsidP="007C40C3">
      <w:pPr>
        <w:pStyle w:val="ANormal"/>
        <w:rPr>
          <w:color w:val="000000"/>
          <w:highlight w:val="lightGray"/>
        </w:rPr>
      </w:pPr>
      <w:r w:rsidRPr="00473FAC">
        <w:rPr>
          <w:color w:val="000000"/>
        </w:rPr>
        <w:t xml:space="preserve">Med hänvisning till betänkandets </w:t>
      </w:r>
      <w:r w:rsidR="00435961" w:rsidRPr="00E044E8">
        <w:rPr>
          <w:color w:val="000000"/>
        </w:rPr>
        <w:t>detalj</w:t>
      </w:r>
      <w:r w:rsidRPr="00473FAC">
        <w:rPr>
          <w:color w:val="000000"/>
        </w:rPr>
        <w:t>motivering föreslås att budgetmotion</w:t>
      </w:r>
      <w:r w:rsidR="00F32F89">
        <w:rPr>
          <w:color w:val="000000"/>
        </w:rPr>
        <w:t>en</w:t>
      </w:r>
      <w:r w:rsidRPr="00473FAC">
        <w:rPr>
          <w:color w:val="000000"/>
        </w:rPr>
        <w:t xml:space="preserve"> nr</w:t>
      </w:r>
      <w:r w:rsidR="006258F3">
        <w:rPr>
          <w:color w:val="000000"/>
        </w:rPr>
        <w:t xml:space="preserve"> 8</w:t>
      </w:r>
      <w:r w:rsidR="00E044E8">
        <w:rPr>
          <w:color w:val="000000"/>
        </w:rPr>
        <w:t>0 förkastas.</w:t>
      </w:r>
    </w:p>
    <w:p w14:paraId="56255632" w14:textId="77777777" w:rsidR="0015712C" w:rsidRPr="0015712C" w:rsidRDefault="0015712C" w:rsidP="0015712C">
      <w:pPr>
        <w:pStyle w:val="ANormal"/>
        <w:rPr>
          <w:color w:val="000000"/>
          <w:highlight w:val="yellow"/>
        </w:rPr>
      </w:pPr>
    </w:p>
    <w:p w14:paraId="349F73FE" w14:textId="77777777" w:rsidR="00B35E32" w:rsidRPr="006318A8" w:rsidRDefault="00B35E32" w:rsidP="00B35E32">
      <w:pPr>
        <w:pStyle w:val="RubrikB"/>
      </w:pPr>
      <w:bookmarkStart w:id="14" w:name="_Hlk67314010"/>
      <w:bookmarkStart w:id="15" w:name="_Toc532804451"/>
      <w:bookmarkStart w:id="16" w:name="_Toc26449134"/>
      <w:bookmarkStart w:id="17" w:name="_Toc67399357"/>
      <w:bookmarkStart w:id="18" w:name="_Toc529800936"/>
      <w:r w:rsidRPr="006318A8">
        <w:t>Detaljmotivering</w:t>
      </w:r>
      <w:bookmarkEnd w:id="15"/>
      <w:bookmarkEnd w:id="16"/>
      <w:bookmarkEnd w:id="17"/>
    </w:p>
    <w:tbl>
      <w:tblPr>
        <w:tblW w:w="4951" w:type="pct"/>
        <w:tblInd w:w="-127" w:type="dxa"/>
        <w:tblLayout w:type="fixed"/>
        <w:tblCellMar>
          <w:left w:w="0" w:type="dxa"/>
          <w:right w:w="0" w:type="dxa"/>
        </w:tblCellMar>
        <w:tblLook w:val="0000" w:firstRow="0" w:lastRow="0" w:firstColumn="0" w:lastColumn="0" w:noHBand="0" w:noVBand="0"/>
      </w:tblPr>
      <w:tblGrid>
        <w:gridCol w:w="979"/>
        <w:gridCol w:w="5645"/>
      </w:tblGrid>
      <w:tr w:rsidR="009E799B" w:rsidRPr="000A0B04" w14:paraId="68537C8E" w14:textId="77777777" w:rsidTr="003D6BCB">
        <w:trPr>
          <w:trHeight w:val="19"/>
        </w:trPr>
        <w:tc>
          <w:tcPr>
            <w:tcW w:w="979" w:type="dxa"/>
            <w:tcBorders>
              <w:left w:val="nil"/>
              <w:right w:val="nil"/>
            </w:tcBorders>
            <w:noWrap/>
            <w:tcMar>
              <w:top w:w="15" w:type="dxa"/>
              <w:left w:w="15" w:type="dxa"/>
              <w:bottom w:w="0" w:type="dxa"/>
              <w:right w:w="15" w:type="dxa"/>
            </w:tcMar>
          </w:tcPr>
          <w:p w14:paraId="32BFB62A" w14:textId="77777777" w:rsidR="009E799B" w:rsidRDefault="009E799B" w:rsidP="00BB594C">
            <w:pPr>
              <w:pStyle w:val="ANormal"/>
              <w:rPr>
                <w:color w:val="000000"/>
                <w:sz w:val="10"/>
              </w:rPr>
            </w:pPr>
          </w:p>
          <w:p w14:paraId="7FBC37DB" w14:textId="77777777" w:rsidR="009E799B" w:rsidRDefault="009E799B" w:rsidP="00BB594C">
            <w:pPr>
              <w:pStyle w:val="ANormal"/>
              <w:rPr>
                <w:color w:val="000000"/>
                <w:sz w:val="10"/>
              </w:rPr>
            </w:pPr>
          </w:p>
          <w:p w14:paraId="72B7D227" w14:textId="77777777" w:rsidR="009E799B" w:rsidRDefault="009E799B" w:rsidP="00BB594C">
            <w:pPr>
              <w:pStyle w:val="ANormal"/>
              <w:rPr>
                <w:color w:val="000000"/>
                <w:sz w:val="10"/>
              </w:rPr>
            </w:pPr>
          </w:p>
          <w:p w14:paraId="11061D47" w14:textId="77777777" w:rsidR="009E799B" w:rsidRPr="00F2187C" w:rsidRDefault="009E799B" w:rsidP="00BB594C">
            <w:pPr>
              <w:pStyle w:val="ANormal"/>
              <w:rPr>
                <w:color w:val="000000"/>
                <w:sz w:val="10"/>
              </w:rPr>
            </w:pPr>
          </w:p>
        </w:tc>
        <w:tc>
          <w:tcPr>
            <w:tcW w:w="5645" w:type="dxa"/>
            <w:tcBorders>
              <w:left w:val="nil"/>
              <w:bottom w:val="single" w:sz="4" w:space="0" w:color="auto"/>
              <w:right w:val="nil"/>
            </w:tcBorders>
            <w:tcMar>
              <w:top w:w="15" w:type="dxa"/>
              <w:left w:w="15" w:type="dxa"/>
              <w:bottom w:w="0" w:type="dxa"/>
              <w:right w:w="15" w:type="dxa"/>
            </w:tcMar>
          </w:tcPr>
          <w:p w14:paraId="329DF10E" w14:textId="77777777" w:rsidR="009E799B" w:rsidRPr="00F2187C" w:rsidRDefault="009E799B" w:rsidP="00BB594C">
            <w:pPr>
              <w:pStyle w:val="ANormal"/>
              <w:pBdr>
                <w:bottom w:val="single" w:sz="4" w:space="1" w:color="auto"/>
              </w:pBdr>
              <w:rPr>
                <w:color w:val="000000"/>
                <w:sz w:val="10"/>
              </w:rPr>
            </w:pPr>
          </w:p>
          <w:p w14:paraId="70356BC4" w14:textId="77777777" w:rsidR="009E799B" w:rsidRPr="00F2187C" w:rsidRDefault="009E799B" w:rsidP="00BB594C">
            <w:pPr>
              <w:pStyle w:val="BudgetInkUtg"/>
              <w:rPr>
                <w:color w:val="000000"/>
                <w:sz w:val="10"/>
                <w:szCs w:val="10"/>
              </w:rPr>
            </w:pPr>
          </w:p>
          <w:p w14:paraId="4C743B8F" w14:textId="38633ECA" w:rsidR="009E799B" w:rsidRPr="003D6BCB" w:rsidRDefault="009E799B" w:rsidP="00BB594C">
            <w:pPr>
              <w:pStyle w:val="BudgetInkUtg"/>
              <w:rPr>
                <w:rFonts w:ascii="Segoe UI" w:hAnsi="Segoe UI" w:cs="Segoe UI"/>
                <w:color w:val="000000"/>
                <w:sz w:val="24"/>
                <w:szCs w:val="28"/>
              </w:rPr>
            </w:pPr>
            <w:r w:rsidRPr="003D6BCB">
              <w:rPr>
                <w:rFonts w:ascii="Segoe UI" w:hAnsi="Segoe UI" w:cs="Segoe UI"/>
                <w:color w:val="000000"/>
                <w:sz w:val="24"/>
                <w:szCs w:val="28"/>
              </w:rPr>
              <w:t>ÖVERFÖRINGAR</w:t>
            </w:r>
          </w:p>
          <w:p w14:paraId="221DB272" w14:textId="77777777" w:rsidR="009E799B" w:rsidRPr="000A0B04" w:rsidRDefault="009E799B" w:rsidP="00BB594C">
            <w:pPr>
              <w:pStyle w:val="ANormal"/>
              <w:rPr>
                <w:color w:val="000000"/>
                <w:sz w:val="10"/>
              </w:rPr>
            </w:pPr>
          </w:p>
        </w:tc>
      </w:tr>
    </w:tbl>
    <w:p w14:paraId="07FC0623" w14:textId="7A22641D" w:rsidR="003D6BCB" w:rsidRDefault="003D6BCB" w:rsidP="003D6BCB">
      <w:pPr>
        <w:pStyle w:val="Rubrik5"/>
        <w:numPr>
          <w:ilvl w:val="0"/>
          <w:numId w:val="0"/>
        </w:numPr>
        <w:rPr>
          <w:rFonts w:ascii="Segoe UI" w:hAnsi="Segoe UI" w:cs="Segoe UI"/>
          <w:i w:val="0"/>
          <w:iCs w:val="0"/>
          <w:sz w:val="20"/>
          <w:szCs w:val="20"/>
        </w:rPr>
      </w:pPr>
      <w:r w:rsidRPr="00C66DB0">
        <w:rPr>
          <w:rFonts w:ascii="Segoe UI" w:hAnsi="Segoe UI" w:cs="Segoe UI"/>
          <w:i w:val="0"/>
          <w:iCs w:val="0"/>
          <w:sz w:val="20"/>
          <w:szCs w:val="20"/>
        </w:rPr>
        <w:t xml:space="preserve">700          </w:t>
      </w:r>
      <w:r w:rsidR="00C66DB0" w:rsidRPr="00C66DB0">
        <w:rPr>
          <w:rFonts w:ascii="Segoe UI" w:hAnsi="Segoe UI" w:cs="Segoe UI"/>
          <w:i w:val="0"/>
          <w:iCs w:val="0"/>
          <w:sz w:val="20"/>
          <w:szCs w:val="20"/>
        </w:rPr>
        <w:t>INFRASTRUKTURAVDELNINGENS FÖRVALTINGSOMRÅDE</w:t>
      </w:r>
      <w:r w:rsidRPr="00C66DB0">
        <w:rPr>
          <w:rFonts w:ascii="Segoe UI" w:hAnsi="Segoe UI" w:cs="Segoe UI"/>
          <w:i w:val="0"/>
          <w:iCs w:val="0"/>
          <w:sz w:val="20"/>
          <w:szCs w:val="20"/>
        </w:rPr>
        <w:t xml:space="preserve"> </w:t>
      </w:r>
      <w:r w:rsidRPr="00C66DB0">
        <w:rPr>
          <w:rFonts w:ascii="Segoe UI" w:hAnsi="Segoe UI" w:cs="Segoe UI"/>
          <w:i w:val="0"/>
          <w:iCs w:val="0"/>
          <w:sz w:val="20"/>
          <w:szCs w:val="20"/>
        </w:rPr>
        <w:tab/>
      </w:r>
    </w:p>
    <w:p w14:paraId="14679450" w14:textId="4F4FB0A9" w:rsidR="00C66DB0" w:rsidRPr="00C66DB0" w:rsidRDefault="00C66DB0" w:rsidP="00C66DB0">
      <w:pPr>
        <w:rPr>
          <w:rFonts w:ascii="Segoe UI" w:hAnsi="Segoe UI" w:cs="Segoe UI"/>
          <w:sz w:val="20"/>
          <w:szCs w:val="20"/>
        </w:rPr>
      </w:pPr>
      <w:r w:rsidRPr="00C66DB0">
        <w:rPr>
          <w:rFonts w:ascii="Segoe UI" w:hAnsi="Segoe UI" w:cs="Segoe UI"/>
          <w:sz w:val="20"/>
          <w:szCs w:val="20"/>
        </w:rPr>
        <w:t xml:space="preserve">747         </w:t>
      </w:r>
      <w:r>
        <w:rPr>
          <w:rFonts w:ascii="Segoe UI" w:hAnsi="Segoe UI" w:cs="Segoe UI"/>
          <w:sz w:val="20"/>
          <w:szCs w:val="20"/>
        </w:rPr>
        <w:t xml:space="preserve"> </w:t>
      </w:r>
      <w:r w:rsidRPr="00C66DB0">
        <w:rPr>
          <w:rFonts w:ascii="Segoe UI" w:hAnsi="Segoe UI" w:cs="Segoe UI"/>
          <w:sz w:val="20"/>
          <w:szCs w:val="20"/>
        </w:rPr>
        <w:t>Övrig trafik</w:t>
      </w:r>
    </w:p>
    <w:p w14:paraId="390734F5" w14:textId="79F041B9" w:rsidR="00C66DB0" w:rsidRPr="00C66DB0" w:rsidRDefault="00C66DB0" w:rsidP="00C66DB0">
      <w:pPr>
        <w:rPr>
          <w:rFonts w:ascii="Segoe UI" w:hAnsi="Segoe UI" w:cs="Segoe UI"/>
          <w:sz w:val="20"/>
          <w:szCs w:val="20"/>
        </w:rPr>
      </w:pPr>
      <w:proofErr w:type="gramStart"/>
      <w:r w:rsidRPr="00C66DB0">
        <w:rPr>
          <w:rFonts w:ascii="Segoe UI" w:hAnsi="Segoe UI" w:cs="Segoe UI"/>
          <w:sz w:val="20"/>
          <w:szCs w:val="20"/>
        </w:rPr>
        <w:t>74700</w:t>
      </w:r>
      <w:proofErr w:type="gramEnd"/>
      <w:r w:rsidRPr="00C66DB0">
        <w:rPr>
          <w:rFonts w:ascii="Segoe UI" w:hAnsi="Segoe UI" w:cs="Segoe UI"/>
          <w:sz w:val="20"/>
          <w:szCs w:val="20"/>
        </w:rPr>
        <w:t xml:space="preserve">      Understöd för övrig trafik</w:t>
      </w:r>
    </w:p>
    <w:p w14:paraId="5DE85205" w14:textId="61E9A77A" w:rsidR="00B35E32" w:rsidRPr="00C66DB0" w:rsidRDefault="00C66DB0" w:rsidP="00B9655C">
      <w:pPr>
        <w:ind w:left="993"/>
        <w:rPr>
          <w:sz w:val="22"/>
          <w:szCs w:val="40"/>
        </w:rPr>
      </w:pPr>
      <w:r>
        <w:rPr>
          <w:sz w:val="22"/>
          <w:szCs w:val="40"/>
        </w:rPr>
        <w:t xml:space="preserve"> </w:t>
      </w:r>
      <w:proofErr w:type="spellStart"/>
      <w:r w:rsidRPr="00C66DB0">
        <w:rPr>
          <w:sz w:val="22"/>
          <w:szCs w:val="40"/>
        </w:rPr>
        <w:t>Ltl</w:t>
      </w:r>
      <w:proofErr w:type="spellEnd"/>
      <w:r w:rsidRPr="00C66DB0">
        <w:rPr>
          <w:sz w:val="22"/>
          <w:szCs w:val="40"/>
        </w:rPr>
        <w:t xml:space="preserve"> Stephan Toivonen</w:t>
      </w:r>
      <w:r>
        <w:rPr>
          <w:sz w:val="22"/>
          <w:szCs w:val="40"/>
        </w:rPr>
        <w:t xml:space="preserve"> föreslår i motiveringen till momentet under</w:t>
      </w:r>
      <w:r w:rsidR="00B9655C">
        <w:rPr>
          <w:sz w:val="22"/>
          <w:szCs w:val="40"/>
        </w:rPr>
        <w:t xml:space="preserve"> </w:t>
      </w:r>
      <w:r>
        <w:rPr>
          <w:sz w:val="22"/>
          <w:szCs w:val="40"/>
        </w:rPr>
        <w:t xml:space="preserve"> rubriken ”Fullmakt” att texten efter det andra strecket får följande lydelse: </w:t>
      </w:r>
      <w:r w:rsidRPr="00C66DB0">
        <w:rPr>
          <w:sz w:val="22"/>
          <w:szCs w:val="40"/>
        </w:rPr>
        <w:t xml:space="preserve">  </w:t>
      </w:r>
    </w:p>
    <w:p w14:paraId="463D8867" w14:textId="687DAF39" w:rsidR="00C66DB0" w:rsidRDefault="00C66DB0" w:rsidP="00C66DB0">
      <w:pPr>
        <w:ind w:left="993"/>
        <w:rPr>
          <w:sz w:val="22"/>
          <w:szCs w:val="22"/>
        </w:rPr>
      </w:pPr>
      <w:r w:rsidRPr="00B9655C">
        <w:rPr>
          <w:sz w:val="22"/>
          <w:szCs w:val="40"/>
        </w:rPr>
        <w:t>- upphandling av en totalentreprenad på 10 år med nya eldrivna</w:t>
      </w:r>
      <w:r w:rsidRPr="00C66DB0">
        <w:rPr>
          <w:sz w:val="22"/>
          <w:szCs w:val="22"/>
        </w:rPr>
        <w:t xml:space="preserve"> fordon</w:t>
      </w:r>
      <w:r w:rsidRPr="00F1572F">
        <w:rPr>
          <w:sz w:val="22"/>
          <w:szCs w:val="22"/>
        </w:rPr>
        <w:t>, eller andra fossilfria fordon</w:t>
      </w:r>
      <w:r>
        <w:rPr>
          <w:sz w:val="22"/>
          <w:szCs w:val="22"/>
        </w:rPr>
        <w:t xml:space="preserve">, </w:t>
      </w:r>
      <w:r w:rsidRPr="00C66DB0">
        <w:rPr>
          <w:sz w:val="22"/>
          <w:szCs w:val="22"/>
        </w:rPr>
        <w:t xml:space="preserve">i enlighet med trafikförsörjningsprogrammet och med planerad </w:t>
      </w:r>
      <w:proofErr w:type="spellStart"/>
      <w:r w:rsidRPr="00C66DB0">
        <w:rPr>
          <w:sz w:val="22"/>
          <w:szCs w:val="22"/>
        </w:rPr>
        <w:t>driftstart</w:t>
      </w:r>
      <w:proofErr w:type="spellEnd"/>
      <w:r w:rsidRPr="00C66DB0">
        <w:rPr>
          <w:sz w:val="22"/>
          <w:szCs w:val="22"/>
        </w:rPr>
        <w:t xml:space="preserve"> senast 1.7.2024. Den förväntade driftskostnaden är uppskattad till </w:t>
      </w:r>
      <w:proofErr w:type="gramStart"/>
      <w:r w:rsidRPr="00C66DB0">
        <w:rPr>
          <w:sz w:val="22"/>
          <w:szCs w:val="22"/>
        </w:rPr>
        <w:t>870.000</w:t>
      </w:r>
      <w:proofErr w:type="gramEnd"/>
      <w:r w:rsidRPr="00C66DB0">
        <w:rPr>
          <w:sz w:val="22"/>
          <w:szCs w:val="22"/>
        </w:rPr>
        <w:t xml:space="preserve"> euro per år, vilket skulle leda till en totalkostnad för entreprenaden om 8.700.000 euro. Nettokostnaden blir mindre då biljettintäkterna tillfaller landskapet.</w:t>
      </w:r>
    </w:p>
    <w:p w14:paraId="699CF701" w14:textId="0659967A" w:rsidR="00C66DB0" w:rsidRDefault="00C66DB0" w:rsidP="00C66DB0">
      <w:pPr>
        <w:ind w:left="993"/>
      </w:pPr>
      <w:r>
        <w:rPr>
          <w:sz w:val="22"/>
          <w:szCs w:val="22"/>
        </w:rPr>
        <w:t>Förslaget erhöll inget understöd.</w:t>
      </w:r>
    </w:p>
    <w:p w14:paraId="7A3A6870" w14:textId="77777777" w:rsidR="00C66DB0" w:rsidRPr="00C66DB0" w:rsidRDefault="00C66DB0" w:rsidP="00C66DB0">
      <w:pPr>
        <w:pStyle w:val="ANormal"/>
      </w:pPr>
    </w:p>
    <w:tbl>
      <w:tblPr>
        <w:tblW w:w="5094" w:type="pct"/>
        <w:tblInd w:w="-127" w:type="dxa"/>
        <w:tblLayout w:type="fixed"/>
        <w:tblCellMar>
          <w:left w:w="0" w:type="dxa"/>
          <w:right w:w="0" w:type="dxa"/>
        </w:tblCellMar>
        <w:tblLook w:val="0000" w:firstRow="0" w:lastRow="0" w:firstColumn="0" w:lastColumn="0" w:noHBand="0" w:noVBand="0"/>
      </w:tblPr>
      <w:tblGrid>
        <w:gridCol w:w="994"/>
        <w:gridCol w:w="14"/>
        <w:gridCol w:w="5808"/>
      </w:tblGrid>
      <w:tr w:rsidR="00B35E32" w:rsidRPr="000A0B04" w14:paraId="23652EFB" w14:textId="77777777" w:rsidTr="00E13136">
        <w:trPr>
          <w:trHeight w:val="20"/>
        </w:trPr>
        <w:tc>
          <w:tcPr>
            <w:tcW w:w="1008" w:type="dxa"/>
            <w:gridSpan w:val="2"/>
            <w:tcBorders>
              <w:left w:val="nil"/>
              <w:right w:val="nil"/>
            </w:tcBorders>
            <w:noWrap/>
            <w:tcMar>
              <w:top w:w="15" w:type="dxa"/>
              <w:left w:w="15" w:type="dxa"/>
              <w:bottom w:w="0" w:type="dxa"/>
              <w:right w:w="15" w:type="dxa"/>
            </w:tcMar>
          </w:tcPr>
          <w:p w14:paraId="34929D2B" w14:textId="77777777" w:rsidR="00B35E32" w:rsidRDefault="00B35E32" w:rsidP="002667EE">
            <w:pPr>
              <w:pStyle w:val="ANormal"/>
              <w:rPr>
                <w:color w:val="000000"/>
                <w:sz w:val="10"/>
              </w:rPr>
            </w:pPr>
          </w:p>
          <w:p w14:paraId="71EAD6D8" w14:textId="59411421" w:rsidR="009E799B" w:rsidRDefault="009E799B" w:rsidP="002667EE">
            <w:pPr>
              <w:pStyle w:val="ANormal"/>
              <w:rPr>
                <w:color w:val="000000"/>
                <w:sz w:val="10"/>
              </w:rPr>
            </w:pPr>
          </w:p>
          <w:p w14:paraId="30AE12FA" w14:textId="77777777" w:rsidR="009E799B" w:rsidRDefault="009E799B" w:rsidP="002667EE">
            <w:pPr>
              <w:pStyle w:val="ANormal"/>
              <w:rPr>
                <w:color w:val="000000"/>
                <w:sz w:val="10"/>
              </w:rPr>
            </w:pPr>
          </w:p>
          <w:p w14:paraId="70514DF3" w14:textId="77A4374F" w:rsidR="009E799B" w:rsidRPr="00F2187C" w:rsidRDefault="009E799B" w:rsidP="002667EE">
            <w:pPr>
              <w:pStyle w:val="ANormal"/>
              <w:rPr>
                <w:color w:val="000000"/>
                <w:sz w:val="10"/>
              </w:rPr>
            </w:pPr>
          </w:p>
        </w:tc>
        <w:tc>
          <w:tcPr>
            <w:tcW w:w="5808" w:type="dxa"/>
            <w:tcBorders>
              <w:left w:val="nil"/>
              <w:bottom w:val="single" w:sz="4" w:space="0" w:color="auto"/>
              <w:right w:val="nil"/>
            </w:tcBorders>
            <w:tcMar>
              <w:top w:w="15" w:type="dxa"/>
              <w:left w:w="15" w:type="dxa"/>
              <w:bottom w:w="0" w:type="dxa"/>
              <w:right w:w="15" w:type="dxa"/>
            </w:tcMar>
          </w:tcPr>
          <w:p w14:paraId="7A2847AE" w14:textId="77777777" w:rsidR="00B35E32" w:rsidRPr="00F2187C" w:rsidRDefault="00B35E32" w:rsidP="002667EE">
            <w:pPr>
              <w:pStyle w:val="ANormal"/>
              <w:pBdr>
                <w:bottom w:val="single" w:sz="4" w:space="1" w:color="auto"/>
              </w:pBdr>
              <w:rPr>
                <w:color w:val="000000"/>
                <w:sz w:val="10"/>
              </w:rPr>
            </w:pPr>
          </w:p>
          <w:p w14:paraId="7652C755" w14:textId="77777777" w:rsidR="00B35E32" w:rsidRPr="00F2187C" w:rsidRDefault="00B35E32" w:rsidP="002667EE">
            <w:pPr>
              <w:pStyle w:val="BudgetInkUtg"/>
              <w:rPr>
                <w:color w:val="000000"/>
                <w:sz w:val="10"/>
                <w:szCs w:val="10"/>
              </w:rPr>
            </w:pPr>
          </w:p>
          <w:p w14:paraId="60B60216" w14:textId="4057D0A3" w:rsidR="00B35E32" w:rsidRPr="003D6BCB" w:rsidRDefault="00FA3178" w:rsidP="002667EE">
            <w:pPr>
              <w:pStyle w:val="BudgetInkUtg"/>
              <w:rPr>
                <w:rFonts w:ascii="Segoe UI" w:hAnsi="Segoe UI" w:cs="Segoe UI"/>
                <w:color w:val="000000"/>
                <w:sz w:val="24"/>
                <w:szCs w:val="24"/>
              </w:rPr>
            </w:pPr>
            <w:r w:rsidRPr="003D6BCB">
              <w:rPr>
                <w:rFonts w:ascii="Segoe UI" w:hAnsi="Segoe UI" w:cs="Segoe UI"/>
                <w:color w:val="000000"/>
                <w:sz w:val="24"/>
                <w:szCs w:val="24"/>
              </w:rPr>
              <w:t>SKATTEFINANSIERING, FINANSIELLA POSTER</w:t>
            </w:r>
            <w:r w:rsidR="004F721E" w:rsidRPr="003D6BCB">
              <w:rPr>
                <w:rFonts w:ascii="Segoe UI" w:hAnsi="Segoe UI" w:cs="Segoe UI"/>
                <w:color w:val="000000"/>
                <w:sz w:val="24"/>
                <w:szCs w:val="24"/>
              </w:rPr>
              <w:t xml:space="preserve"> OCH RESULTATRÄKNINGSPOSTER</w:t>
            </w:r>
          </w:p>
          <w:p w14:paraId="417AE9B9" w14:textId="77777777" w:rsidR="00B35E32" w:rsidRPr="000A0B04" w:rsidRDefault="00B35E32" w:rsidP="002667EE">
            <w:pPr>
              <w:pStyle w:val="ANormal"/>
              <w:rPr>
                <w:color w:val="000000"/>
                <w:sz w:val="10"/>
              </w:rPr>
            </w:pPr>
          </w:p>
        </w:tc>
      </w:tr>
      <w:tr w:rsidR="00B35E32" w:rsidRPr="000A0B04" w14:paraId="3E4B4C87" w14:textId="77777777" w:rsidTr="00E13136">
        <w:trPr>
          <w:trHeight w:val="20"/>
        </w:trPr>
        <w:tc>
          <w:tcPr>
            <w:tcW w:w="994" w:type="dxa"/>
            <w:tcBorders>
              <w:left w:val="nil"/>
              <w:right w:val="nil"/>
            </w:tcBorders>
            <w:noWrap/>
            <w:tcMar>
              <w:top w:w="15" w:type="dxa"/>
              <w:left w:w="15" w:type="dxa"/>
              <w:bottom w:w="0" w:type="dxa"/>
              <w:right w:w="15" w:type="dxa"/>
            </w:tcMar>
          </w:tcPr>
          <w:p w14:paraId="493B59C2" w14:textId="77777777" w:rsidR="00B35E32" w:rsidRPr="000A0B04" w:rsidRDefault="00B35E32" w:rsidP="002667EE">
            <w:pPr>
              <w:pStyle w:val="BRubrikA"/>
              <w:rPr>
                <w:b w:val="0"/>
              </w:rPr>
            </w:pPr>
          </w:p>
        </w:tc>
        <w:tc>
          <w:tcPr>
            <w:tcW w:w="5822" w:type="dxa"/>
            <w:gridSpan w:val="2"/>
            <w:tcBorders>
              <w:left w:val="nil"/>
              <w:right w:val="nil"/>
            </w:tcBorders>
            <w:tcMar>
              <w:top w:w="15" w:type="dxa"/>
              <w:left w:w="15" w:type="dxa"/>
              <w:bottom w:w="0" w:type="dxa"/>
              <w:right w:w="15" w:type="dxa"/>
            </w:tcMar>
          </w:tcPr>
          <w:p w14:paraId="728A4A24" w14:textId="77777777" w:rsidR="00B35E32" w:rsidRPr="00C474AA" w:rsidRDefault="00B35E32" w:rsidP="00292F9D">
            <w:pPr>
              <w:pStyle w:val="ANormal"/>
            </w:pPr>
          </w:p>
        </w:tc>
      </w:tr>
      <w:tr w:rsidR="00B35E32" w:rsidRPr="000A0B04" w14:paraId="52D23817" w14:textId="77777777" w:rsidTr="00E13136">
        <w:trPr>
          <w:trHeight w:val="20"/>
        </w:trPr>
        <w:tc>
          <w:tcPr>
            <w:tcW w:w="994" w:type="dxa"/>
            <w:tcBorders>
              <w:left w:val="nil"/>
              <w:right w:val="nil"/>
            </w:tcBorders>
            <w:noWrap/>
            <w:tcMar>
              <w:top w:w="15" w:type="dxa"/>
              <w:left w:w="15" w:type="dxa"/>
              <w:bottom w:w="0" w:type="dxa"/>
              <w:right w:w="15" w:type="dxa"/>
            </w:tcMar>
          </w:tcPr>
          <w:p w14:paraId="69C39DD9" w14:textId="12CB0AAE" w:rsidR="00B35E32" w:rsidRPr="003D6BCB" w:rsidRDefault="004F721E" w:rsidP="002667EE">
            <w:pPr>
              <w:pStyle w:val="BRubrikA"/>
              <w:rPr>
                <w:rFonts w:ascii="Segoe UI" w:hAnsi="Segoe UI" w:cs="Segoe UI"/>
                <w:sz w:val="20"/>
                <w:szCs w:val="20"/>
              </w:rPr>
            </w:pPr>
            <w:r w:rsidRPr="003D6BCB">
              <w:rPr>
                <w:rFonts w:ascii="Segoe UI" w:hAnsi="Segoe UI" w:cs="Segoe UI"/>
                <w:sz w:val="20"/>
                <w:szCs w:val="20"/>
              </w:rPr>
              <w:t>890</w:t>
            </w:r>
          </w:p>
        </w:tc>
        <w:tc>
          <w:tcPr>
            <w:tcW w:w="5822" w:type="dxa"/>
            <w:gridSpan w:val="2"/>
            <w:tcBorders>
              <w:left w:val="nil"/>
              <w:right w:val="nil"/>
            </w:tcBorders>
            <w:tcMar>
              <w:top w:w="15" w:type="dxa"/>
              <w:left w:w="15" w:type="dxa"/>
              <w:bottom w:w="0" w:type="dxa"/>
              <w:right w:w="15" w:type="dxa"/>
            </w:tcMar>
          </w:tcPr>
          <w:p w14:paraId="108B80A0" w14:textId="4B4EE60B" w:rsidR="00B35E32" w:rsidRPr="003D6BCB" w:rsidRDefault="004F721E" w:rsidP="002667EE">
            <w:pPr>
              <w:pStyle w:val="BRubrikA"/>
              <w:rPr>
                <w:rFonts w:ascii="Segoe UI" w:hAnsi="Segoe UI" w:cs="Segoe UI"/>
                <w:sz w:val="20"/>
                <w:szCs w:val="20"/>
              </w:rPr>
            </w:pPr>
            <w:r w:rsidRPr="003D6BCB">
              <w:rPr>
                <w:rFonts w:ascii="Segoe UI" w:hAnsi="Segoe UI" w:cs="Segoe UI"/>
                <w:sz w:val="20"/>
                <w:szCs w:val="20"/>
              </w:rPr>
              <w:t>SKATTER OCH AVGIFTER AV SKATTENATUR, INKOMSTER FRÅN LÅN OCH FINANSIELLA POSTER</w:t>
            </w:r>
          </w:p>
        </w:tc>
      </w:tr>
      <w:tr w:rsidR="003D0261" w:rsidRPr="000A0B04" w14:paraId="59DA5DA6" w14:textId="77777777" w:rsidTr="00E13136">
        <w:trPr>
          <w:trHeight w:val="20"/>
        </w:trPr>
        <w:tc>
          <w:tcPr>
            <w:tcW w:w="994" w:type="dxa"/>
            <w:tcBorders>
              <w:left w:val="nil"/>
              <w:right w:val="nil"/>
            </w:tcBorders>
            <w:noWrap/>
            <w:tcMar>
              <w:top w:w="15" w:type="dxa"/>
              <w:left w:w="15" w:type="dxa"/>
              <w:bottom w:w="0" w:type="dxa"/>
              <w:right w:w="15" w:type="dxa"/>
            </w:tcMar>
          </w:tcPr>
          <w:p w14:paraId="51515A9A" w14:textId="699C768D" w:rsidR="003D0261" w:rsidRPr="003D6BCB" w:rsidRDefault="004F721E" w:rsidP="002667EE">
            <w:pPr>
              <w:pStyle w:val="BRubrikA"/>
              <w:rPr>
                <w:rFonts w:ascii="Segoe UI" w:hAnsi="Segoe UI" w:cs="Segoe UI"/>
                <w:b w:val="0"/>
                <w:bCs/>
                <w:sz w:val="20"/>
                <w:szCs w:val="20"/>
              </w:rPr>
            </w:pPr>
            <w:r w:rsidRPr="003D6BCB">
              <w:rPr>
                <w:rFonts w:ascii="Segoe UI" w:hAnsi="Segoe UI" w:cs="Segoe UI"/>
                <w:b w:val="0"/>
                <w:bCs/>
                <w:sz w:val="20"/>
                <w:szCs w:val="20"/>
              </w:rPr>
              <w:t>892</w:t>
            </w:r>
          </w:p>
        </w:tc>
        <w:tc>
          <w:tcPr>
            <w:tcW w:w="5822" w:type="dxa"/>
            <w:gridSpan w:val="2"/>
            <w:tcBorders>
              <w:left w:val="nil"/>
              <w:right w:val="nil"/>
            </w:tcBorders>
            <w:tcMar>
              <w:top w:w="15" w:type="dxa"/>
              <w:left w:w="15" w:type="dxa"/>
              <w:bottom w:w="0" w:type="dxa"/>
              <w:right w:w="15" w:type="dxa"/>
            </w:tcMar>
          </w:tcPr>
          <w:p w14:paraId="390D9A04" w14:textId="134F2208" w:rsidR="003D0261" w:rsidRPr="003D6BCB" w:rsidRDefault="004F721E" w:rsidP="002667EE">
            <w:pPr>
              <w:pStyle w:val="ANormal"/>
              <w:rPr>
                <w:rFonts w:ascii="Segoe UI" w:hAnsi="Segoe UI" w:cs="Segoe UI"/>
              </w:rPr>
            </w:pPr>
            <w:r w:rsidRPr="003D6BCB">
              <w:rPr>
                <w:rFonts w:ascii="Segoe UI" w:hAnsi="Segoe UI" w:cs="Segoe UI"/>
                <w:sz w:val="20"/>
                <w:szCs w:val="18"/>
              </w:rPr>
              <w:t>Finansiella poster</w:t>
            </w:r>
          </w:p>
        </w:tc>
      </w:tr>
      <w:tr w:rsidR="00B35E32" w:rsidRPr="00FF727D" w14:paraId="3FC1B1E9" w14:textId="77777777" w:rsidTr="00E13136">
        <w:trPr>
          <w:trHeight w:val="20"/>
        </w:trPr>
        <w:tc>
          <w:tcPr>
            <w:tcW w:w="994" w:type="dxa"/>
            <w:tcBorders>
              <w:left w:val="nil"/>
              <w:right w:val="nil"/>
            </w:tcBorders>
            <w:noWrap/>
            <w:tcMar>
              <w:top w:w="15" w:type="dxa"/>
              <w:left w:w="15" w:type="dxa"/>
              <w:bottom w:w="0" w:type="dxa"/>
              <w:right w:w="15" w:type="dxa"/>
            </w:tcMar>
          </w:tcPr>
          <w:p w14:paraId="65BEAC82" w14:textId="480CBB94" w:rsidR="00B35E32" w:rsidRPr="003D6BCB" w:rsidRDefault="004F721E" w:rsidP="002667EE">
            <w:pPr>
              <w:pStyle w:val="BRubrikA"/>
              <w:rPr>
                <w:rFonts w:ascii="Segoe UI" w:hAnsi="Segoe UI" w:cs="Segoe UI"/>
                <w:b w:val="0"/>
                <w:bCs/>
                <w:sz w:val="20"/>
                <w:szCs w:val="20"/>
              </w:rPr>
            </w:pPr>
            <w:proofErr w:type="gramStart"/>
            <w:r w:rsidRPr="003D6BCB">
              <w:rPr>
                <w:rFonts w:ascii="Segoe UI" w:hAnsi="Segoe UI" w:cs="Segoe UI"/>
                <w:b w:val="0"/>
                <w:bCs/>
                <w:sz w:val="20"/>
                <w:szCs w:val="20"/>
              </w:rPr>
              <w:t>8923</w:t>
            </w:r>
            <w:r w:rsidR="003D0261" w:rsidRPr="003D6BCB">
              <w:rPr>
                <w:rFonts w:ascii="Segoe UI" w:hAnsi="Segoe UI" w:cs="Segoe UI"/>
                <w:b w:val="0"/>
                <w:bCs/>
                <w:sz w:val="20"/>
                <w:szCs w:val="20"/>
              </w:rPr>
              <w:t>0</w:t>
            </w:r>
            <w:proofErr w:type="gramEnd"/>
          </w:p>
        </w:tc>
        <w:tc>
          <w:tcPr>
            <w:tcW w:w="5822" w:type="dxa"/>
            <w:gridSpan w:val="2"/>
            <w:tcBorders>
              <w:left w:val="nil"/>
              <w:right w:val="nil"/>
            </w:tcBorders>
            <w:tcMar>
              <w:top w:w="15" w:type="dxa"/>
              <w:left w:w="15" w:type="dxa"/>
              <w:bottom w:w="0" w:type="dxa"/>
              <w:right w:w="15" w:type="dxa"/>
            </w:tcMar>
          </w:tcPr>
          <w:p w14:paraId="5397DADA" w14:textId="63307198" w:rsidR="003D0261" w:rsidRPr="003D6BCB" w:rsidRDefault="004F721E" w:rsidP="006D07A9">
            <w:pPr>
              <w:pStyle w:val="BRubrikB"/>
              <w:rPr>
                <w:rFonts w:ascii="Segoe UI" w:hAnsi="Segoe UI" w:cs="Segoe UI"/>
                <w:sz w:val="20"/>
                <w:szCs w:val="20"/>
              </w:rPr>
            </w:pPr>
            <w:r w:rsidRPr="003D6BCB">
              <w:rPr>
                <w:rFonts w:ascii="Segoe UI" w:hAnsi="Segoe UI" w:cs="Segoe UI"/>
                <w:sz w:val="20"/>
                <w:szCs w:val="20"/>
              </w:rPr>
              <w:t>Landskapets fastighetsverk</w:t>
            </w:r>
          </w:p>
          <w:p w14:paraId="1B14BA68" w14:textId="7921CB07" w:rsidR="00E8195B" w:rsidRDefault="00F22C7F" w:rsidP="00F22C7F">
            <w:pPr>
              <w:pStyle w:val="ANormal"/>
            </w:pPr>
            <w:proofErr w:type="spellStart"/>
            <w:r>
              <w:t>Ltl</w:t>
            </w:r>
            <w:proofErr w:type="spellEnd"/>
            <w:r>
              <w:t xml:space="preserve"> Lars Häggblom understödd av </w:t>
            </w:r>
            <w:proofErr w:type="spellStart"/>
            <w:r>
              <w:t>ltl</w:t>
            </w:r>
            <w:proofErr w:type="spellEnd"/>
            <w:r>
              <w:t xml:space="preserve"> Jörgen Strand föreslår att besökscentret i </w:t>
            </w:r>
            <w:proofErr w:type="spellStart"/>
            <w:r>
              <w:t>Bomarsund</w:t>
            </w:r>
            <w:proofErr w:type="spellEnd"/>
            <w:r>
              <w:t xml:space="preserve"> ska förverkligas inom ramen för den kostnadsfullmakt som beviljades i grundbudgeten och således inte erhålla en förhöjd kostnadsfullmakt. </w:t>
            </w:r>
          </w:p>
          <w:p w14:paraId="2076BF9C" w14:textId="71B3A129" w:rsidR="00F22C7F" w:rsidRPr="000A0B04" w:rsidRDefault="009E799B" w:rsidP="00F22C7F">
            <w:pPr>
              <w:pStyle w:val="ANormal"/>
            </w:pPr>
            <w:r>
              <w:t xml:space="preserve">     </w:t>
            </w:r>
            <w:r w:rsidR="00F22C7F">
              <w:t>Utskottet förrättade omröstning om förslaget</w:t>
            </w:r>
            <w:r>
              <w:t>.</w:t>
            </w:r>
            <w:r w:rsidR="00F22C7F">
              <w:t xml:space="preserve"> </w:t>
            </w:r>
            <w:r>
              <w:t>U</w:t>
            </w:r>
            <w:r w:rsidR="00F22C7F">
              <w:t>tskottets förslag till betänkande van</w:t>
            </w:r>
            <w:r>
              <w:t xml:space="preserve">n med rösterna </w:t>
            </w:r>
            <w:proofErr w:type="gramStart"/>
            <w:r>
              <w:t>5-2</w:t>
            </w:r>
            <w:proofErr w:type="gramEnd"/>
            <w:r>
              <w:t xml:space="preserve">, varvid beslutet biträddes av ordföranden Jörgen Pettersson, ledamöterna Nina Fellman, Liz </w:t>
            </w:r>
            <w:r w:rsidR="00F1572F">
              <w:t>Mattsson</w:t>
            </w:r>
            <w:r>
              <w:t>, Stephan Toivonen samt ersättaren Katrin Sjögren.</w:t>
            </w:r>
            <w:r w:rsidR="00F22C7F">
              <w:t xml:space="preserve"> </w:t>
            </w:r>
          </w:p>
          <w:p w14:paraId="0F7397D6" w14:textId="40454378" w:rsidR="00F22C7F" w:rsidRDefault="00F1572F" w:rsidP="003D0261">
            <w:pPr>
              <w:pStyle w:val="ANormal"/>
            </w:pPr>
            <w:r>
              <w:t>En reservation mot beslutet har inlämnats av ledamöterna Lars Häggblom och Jörgen Strand.</w:t>
            </w:r>
          </w:p>
          <w:p w14:paraId="0643EC53" w14:textId="28798960" w:rsidR="003D0261" w:rsidRPr="000A0B04" w:rsidRDefault="004F721E" w:rsidP="003D0261">
            <w:pPr>
              <w:pStyle w:val="ANormal"/>
            </w:pPr>
            <w:r>
              <w:t>I budgetmotion nr 80/</w:t>
            </w:r>
            <w:proofErr w:type="gramStart"/>
            <w:r>
              <w:t>2020-2021</w:t>
            </w:r>
            <w:proofErr w:type="gramEnd"/>
            <w:r>
              <w:t xml:space="preserve"> föreslår </w:t>
            </w:r>
            <w:proofErr w:type="spellStart"/>
            <w:r>
              <w:t>ltl</w:t>
            </w:r>
            <w:proofErr w:type="spellEnd"/>
            <w:r>
              <w:t xml:space="preserve"> Nina Fellman att fullmakten för ombyggnad av Eckerö post- och tullhus kvarblir i budgeten och projektet genomförs som planerat under 2021.</w:t>
            </w:r>
            <w:r w:rsidR="009E799B">
              <w:t xml:space="preserve"> Motionen har inte vunnit understöd.</w:t>
            </w:r>
          </w:p>
          <w:p w14:paraId="3B359491" w14:textId="2020607B" w:rsidR="00B35E32" w:rsidRDefault="004F721E" w:rsidP="004F721E">
            <w:pPr>
              <w:pStyle w:val="ANormal"/>
            </w:pPr>
            <w:r w:rsidRPr="00CA7D57">
              <w:t>En r</w:t>
            </w:r>
            <w:r w:rsidR="003D0261" w:rsidRPr="00CA7D57">
              <w:t>eservation</w:t>
            </w:r>
            <w:r w:rsidRPr="00CA7D57">
              <w:t xml:space="preserve"> mot beslutet har</w:t>
            </w:r>
            <w:r w:rsidR="003D0261" w:rsidRPr="00CA7D57">
              <w:t xml:space="preserve"> </w:t>
            </w:r>
            <w:r w:rsidR="00F1572F">
              <w:t>in</w:t>
            </w:r>
            <w:r w:rsidR="003D0261" w:rsidRPr="00CA7D57">
              <w:t>lämnats av ledamoten Nina Fellma</w:t>
            </w:r>
            <w:r w:rsidR="005C56BC" w:rsidRPr="00CA7D57">
              <w:t>n.</w:t>
            </w:r>
          </w:p>
          <w:p w14:paraId="1405DB7B" w14:textId="7651CD15" w:rsidR="00F22C7F" w:rsidRPr="00FF727D" w:rsidRDefault="00F22C7F" w:rsidP="004F721E">
            <w:pPr>
              <w:pStyle w:val="ANormal"/>
            </w:pPr>
          </w:p>
        </w:tc>
      </w:tr>
      <w:tr w:rsidR="00193332" w:rsidRPr="00FF727D" w14:paraId="182C6112" w14:textId="77777777" w:rsidTr="00E13136">
        <w:trPr>
          <w:trHeight w:val="20"/>
        </w:trPr>
        <w:tc>
          <w:tcPr>
            <w:tcW w:w="994" w:type="dxa"/>
            <w:tcBorders>
              <w:left w:val="nil"/>
              <w:right w:val="nil"/>
            </w:tcBorders>
            <w:noWrap/>
            <w:tcMar>
              <w:top w:w="15" w:type="dxa"/>
              <w:left w:w="15" w:type="dxa"/>
              <w:bottom w:w="0" w:type="dxa"/>
              <w:right w:w="15" w:type="dxa"/>
            </w:tcMar>
          </w:tcPr>
          <w:p w14:paraId="10530A1F" w14:textId="77777777" w:rsidR="00193332" w:rsidRDefault="00193332" w:rsidP="002667EE">
            <w:pPr>
              <w:pStyle w:val="BRubrikA"/>
              <w:rPr>
                <w:b w:val="0"/>
                <w:bCs/>
              </w:rPr>
            </w:pPr>
          </w:p>
        </w:tc>
        <w:tc>
          <w:tcPr>
            <w:tcW w:w="5822" w:type="dxa"/>
            <w:gridSpan w:val="2"/>
            <w:tcBorders>
              <w:left w:val="nil"/>
              <w:right w:val="nil"/>
            </w:tcBorders>
            <w:tcMar>
              <w:top w:w="15" w:type="dxa"/>
              <w:left w:w="15" w:type="dxa"/>
              <w:bottom w:w="0" w:type="dxa"/>
              <w:right w:w="15" w:type="dxa"/>
            </w:tcMar>
          </w:tcPr>
          <w:p w14:paraId="5CB7F484" w14:textId="77777777" w:rsidR="00193332" w:rsidRDefault="00193332" w:rsidP="006D07A9">
            <w:pPr>
              <w:pStyle w:val="BRubrikB"/>
            </w:pPr>
          </w:p>
        </w:tc>
      </w:tr>
      <w:tr w:rsidR="004F721E" w:rsidRPr="00FF727D" w14:paraId="68E67EF3" w14:textId="77777777" w:rsidTr="00E13136">
        <w:trPr>
          <w:trHeight w:val="20"/>
        </w:trPr>
        <w:tc>
          <w:tcPr>
            <w:tcW w:w="994" w:type="dxa"/>
            <w:tcBorders>
              <w:left w:val="nil"/>
              <w:right w:val="nil"/>
            </w:tcBorders>
            <w:noWrap/>
            <w:tcMar>
              <w:top w:w="15" w:type="dxa"/>
              <w:left w:w="15" w:type="dxa"/>
              <w:bottom w:w="0" w:type="dxa"/>
              <w:right w:w="15" w:type="dxa"/>
            </w:tcMar>
          </w:tcPr>
          <w:p w14:paraId="670362F8" w14:textId="77777777" w:rsidR="004F721E" w:rsidRDefault="004F721E" w:rsidP="002667EE">
            <w:pPr>
              <w:pStyle w:val="BRubrikA"/>
              <w:rPr>
                <w:b w:val="0"/>
                <w:bCs/>
              </w:rPr>
            </w:pPr>
          </w:p>
        </w:tc>
        <w:tc>
          <w:tcPr>
            <w:tcW w:w="5822" w:type="dxa"/>
            <w:gridSpan w:val="2"/>
            <w:tcBorders>
              <w:left w:val="nil"/>
              <w:right w:val="nil"/>
            </w:tcBorders>
            <w:tcMar>
              <w:top w:w="15" w:type="dxa"/>
              <w:left w:w="15" w:type="dxa"/>
              <w:bottom w:w="0" w:type="dxa"/>
              <w:right w:w="15" w:type="dxa"/>
            </w:tcMar>
          </w:tcPr>
          <w:p w14:paraId="07F8A534" w14:textId="77777777" w:rsidR="004F721E" w:rsidRDefault="004F721E" w:rsidP="006D07A9">
            <w:pPr>
              <w:pStyle w:val="BRubrikB"/>
            </w:pPr>
          </w:p>
        </w:tc>
      </w:tr>
    </w:tbl>
    <w:p w14:paraId="61D60FD7" w14:textId="1AFE56B1" w:rsidR="008E5F70" w:rsidRPr="0097424B" w:rsidRDefault="008E5F70">
      <w:pPr>
        <w:pStyle w:val="RubrikA"/>
        <w:rPr>
          <w:color w:val="000000" w:themeColor="text1"/>
        </w:rPr>
      </w:pPr>
      <w:bookmarkStart w:id="19" w:name="_Toc67399358"/>
      <w:r w:rsidRPr="0097424B">
        <w:rPr>
          <w:color w:val="000000" w:themeColor="text1"/>
        </w:rPr>
        <w:t>Ärendets behandling</w:t>
      </w:r>
      <w:bookmarkEnd w:id="18"/>
      <w:bookmarkEnd w:id="19"/>
    </w:p>
    <w:p w14:paraId="6C2A92BB" w14:textId="77777777" w:rsidR="008E5F70" w:rsidRPr="0097424B" w:rsidRDefault="008E5F70">
      <w:pPr>
        <w:pStyle w:val="Rubrikmellanrum"/>
        <w:rPr>
          <w:color w:val="000000" w:themeColor="text1"/>
        </w:rPr>
      </w:pPr>
    </w:p>
    <w:p w14:paraId="0C5DAE0B" w14:textId="10337C12" w:rsidR="00160817" w:rsidRPr="0097424B" w:rsidRDefault="00497526">
      <w:pPr>
        <w:pStyle w:val="ANormal"/>
        <w:rPr>
          <w:color w:val="000000" w:themeColor="text1"/>
        </w:rPr>
      </w:pPr>
      <w:r w:rsidRPr="0097424B">
        <w:rPr>
          <w:color w:val="000000" w:themeColor="text1"/>
        </w:rPr>
        <w:t>La</w:t>
      </w:r>
      <w:r w:rsidR="009D69D4" w:rsidRPr="0097424B">
        <w:rPr>
          <w:color w:val="000000" w:themeColor="text1"/>
        </w:rPr>
        <w:t xml:space="preserve">gtinget har den </w:t>
      </w:r>
      <w:r w:rsidR="003251CE">
        <w:rPr>
          <w:color w:val="000000" w:themeColor="text1"/>
        </w:rPr>
        <w:t>1</w:t>
      </w:r>
      <w:r w:rsidR="00F32F89">
        <w:rPr>
          <w:color w:val="000000" w:themeColor="text1"/>
        </w:rPr>
        <w:t>5</w:t>
      </w:r>
      <w:r w:rsidR="00DD03DD">
        <w:rPr>
          <w:color w:val="000000" w:themeColor="text1"/>
        </w:rPr>
        <w:t xml:space="preserve"> </w:t>
      </w:r>
      <w:r w:rsidR="00B534E9" w:rsidRPr="0097424B">
        <w:rPr>
          <w:color w:val="000000" w:themeColor="text1"/>
        </w:rPr>
        <w:t>ma</w:t>
      </w:r>
      <w:r w:rsidR="00F32F89">
        <w:rPr>
          <w:color w:val="000000" w:themeColor="text1"/>
        </w:rPr>
        <w:t>rs</w:t>
      </w:r>
      <w:r w:rsidR="00DE71F8" w:rsidRPr="0097424B">
        <w:rPr>
          <w:color w:val="000000" w:themeColor="text1"/>
        </w:rPr>
        <w:t xml:space="preserve"> </w:t>
      </w:r>
      <w:r w:rsidR="00E65D0B" w:rsidRPr="0097424B">
        <w:rPr>
          <w:color w:val="000000" w:themeColor="text1"/>
        </w:rPr>
        <w:t>20</w:t>
      </w:r>
      <w:r w:rsidR="00DE71F8" w:rsidRPr="0097424B">
        <w:rPr>
          <w:color w:val="000000" w:themeColor="text1"/>
        </w:rPr>
        <w:t>2</w:t>
      </w:r>
      <w:r w:rsidR="00F32F89">
        <w:rPr>
          <w:color w:val="000000" w:themeColor="text1"/>
        </w:rPr>
        <w:t>1</w:t>
      </w:r>
      <w:r w:rsidR="008E5F70" w:rsidRPr="0097424B">
        <w:rPr>
          <w:color w:val="000000" w:themeColor="text1"/>
        </w:rPr>
        <w:t xml:space="preserve"> </w:t>
      </w:r>
      <w:proofErr w:type="spellStart"/>
      <w:r w:rsidR="008E5F70" w:rsidRPr="0097424B">
        <w:rPr>
          <w:color w:val="000000" w:themeColor="text1"/>
        </w:rPr>
        <w:t>inbegärt</w:t>
      </w:r>
      <w:proofErr w:type="spellEnd"/>
      <w:r w:rsidR="008E5F70" w:rsidRPr="0097424B">
        <w:rPr>
          <w:color w:val="000000" w:themeColor="text1"/>
        </w:rPr>
        <w:t xml:space="preserve"> finans</w:t>
      </w:r>
      <w:r w:rsidRPr="0097424B">
        <w:rPr>
          <w:color w:val="000000" w:themeColor="text1"/>
        </w:rPr>
        <w:t>- och närings</w:t>
      </w:r>
      <w:r w:rsidR="008E5F70" w:rsidRPr="0097424B">
        <w:rPr>
          <w:color w:val="000000" w:themeColor="text1"/>
        </w:rPr>
        <w:t>utskottets ytt</w:t>
      </w:r>
      <w:r w:rsidRPr="0097424B">
        <w:rPr>
          <w:color w:val="000000" w:themeColor="text1"/>
        </w:rPr>
        <w:t xml:space="preserve">rande över </w:t>
      </w:r>
      <w:r w:rsidR="00160817" w:rsidRPr="0097424B">
        <w:rPr>
          <w:color w:val="000000" w:themeColor="text1"/>
        </w:rPr>
        <w:t>förslaget till tilläggsbudget</w:t>
      </w:r>
      <w:r w:rsidR="0025282C" w:rsidRPr="0097424B">
        <w:rPr>
          <w:color w:val="000000" w:themeColor="text1"/>
        </w:rPr>
        <w:t>.</w:t>
      </w:r>
    </w:p>
    <w:p w14:paraId="711EEDFE" w14:textId="4A9D22CF" w:rsidR="0015712C" w:rsidRDefault="0015712C">
      <w:pPr>
        <w:pStyle w:val="anormal0"/>
        <w:rPr>
          <w:color w:val="000000" w:themeColor="text1"/>
        </w:rPr>
      </w:pPr>
      <w:bookmarkStart w:id="20" w:name="_Hlk36127819"/>
    </w:p>
    <w:p w14:paraId="4DC39403" w14:textId="77777777" w:rsidR="0015712C" w:rsidRPr="00265AD5" w:rsidRDefault="0015712C" w:rsidP="0015712C">
      <w:pPr>
        <w:pStyle w:val="RubrikB"/>
      </w:pPr>
      <w:bookmarkStart w:id="21" w:name="_Toc26449137"/>
      <w:bookmarkStart w:id="22" w:name="_Toc59866783"/>
      <w:bookmarkStart w:id="23" w:name="_Toc27797204"/>
      <w:bookmarkStart w:id="24" w:name="_Toc67399359"/>
      <w:r w:rsidRPr="00265AD5">
        <w:t>Motioner</w:t>
      </w:r>
      <w:bookmarkEnd w:id="21"/>
      <w:bookmarkEnd w:id="22"/>
      <w:bookmarkEnd w:id="23"/>
      <w:bookmarkEnd w:id="24"/>
    </w:p>
    <w:p w14:paraId="631227DB" w14:textId="77777777" w:rsidR="0015712C" w:rsidRPr="00265AD5" w:rsidRDefault="0015712C" w:rsidP="0015712C">
      <w:pPr>
        <w:pStyle w:val="Rubrikmellanrum"/>
      </w:pPr>
    </w:p>
    <w:p w14:paraId="4A8FE48F" w14:textId="77777777" w:rsidR="0015712C" w:rsidRPr="00265AD5" w:rsidRDefault="0015712C" w:rsidP="0015712C">
      <w:pPr>
        <w:pStyle w:val="ANormal"/>
        <w:tabs>
          <w:tab w:val="left" w:pos="0"/>
        </w:tabs>
      </w:pPr>
      <w:r w:rsidRPr="00265AD5">
        <w:t xml:space="preserve">I anslutning till budgetförslaget har utskottet behandlat följande budgetmotioner: </w:t>
      </w:r>
    </w:p>
    <w:p w14:paraId="2FDF7AA3" w14:textId="77777777" w:rsidR="005310D1" w:rsidRDefault="005310D1" w:rsidP="0015712C">
      <w:pPr>
        <w:pStyle w:val="ANormal"/>
        <w:ind w:left="283"/>
        <w:rPr>
          <w:b/>
          <w:bCs/>
        </w:rPr>
      </w:pPr>
    </w:p>
    <w:p w14:paraId="70235E4B" w14:textId="14D2CD96" w:rsidR="0015712C" w:rsidRPr="002D594E" w:rsidRDefault="005310D1" w:rsidP="0015712C">
      <w:pPr>
        <w:pStyle w:val="ANormal"/>
        <w:ind w:left="283"/>
        <w:rPr>
          <w:b/>
          <w:bCs/>
        </w:rPr>
      </w:pPr>
      <w:r>
        <w:rPr>
          <w:b/>
          <w:bCs/>
        </w:rPr>
        <w:t>Färdigställande av Eckerö post- och tullhus</w:t>
      </w:r>
    </w:p>
    <w:p w14:paraId="17E551EB" w14:textId="0147D1E0" w:rsidR="0015712C" w:rsidRPr="002D594E" w:rsidRDefault="0015712C" w:rsidP="0015712C">
      <w:pPr>
        <w:pStyle w:val="ANormal"/>
        <w:ind w:left="283"/>
        <w:rPr>
          <w:b/>
          <w:bCs/>
        </w:rPr>
      </w:pPr>
      <w:proofErr w:type="spellStart"/>
      <w:r w:rsidRPr="002D594E">
        <w:t>Ltl</w:t>
      </w:r>
      <w:proofErr w:type="spellEnd"/>
      <w:r w:rsidRPr="002D594E">
        <w:t xml:space="preserve"> </w:t>
      </w:r>
      <w:r w:rsidR="00F32F89">
        <w:t xml:space="preserve">Nina Fellmans </w:t>
      </w:r>
      <w:r w:rsidRPr="002D594E">
        <w:t xml:space="preserve">budgetmotion </w:t>
      </w:r>
      <w:r w:rsidR="005310D1">
        <w:t>nr</w:t>
      </w:r>
      <w:r w:rsidRPr="002D594E">
        <w:t xml:space="preserve"> </w:t>
      </w:r>
      <w:r w:rsidR="00F32F89">
        <w:t>80</w:t>
      </w:r>
      <w:r w:rsidRPr="002D594E">
        <w:t>/</w:t>
      </w:r>
      <w:proofErr w:type="gramStart"/>
      <w:r w:rsidRPr="002D594E">
        <w:t>20</w:t>
      </w:r>
      <w:r w:rsidR="00F32F89">
        <w:t>20</w:t>
      </w:r>
      <w:r w:rsidRPr="002D594E">
        <w:t>-202</w:t>
      </w:r>
      <w:r w:rsidR="00F32F89">
        <w:t>1</w:t>
      </w:r>
      <w:proofErr w:type="gramEnd"/>
    </w:p>
    <w:p w14:paraId="67F43EE2" w14:textId="77777777" w:rsidR="0015712C" w:rsidRPr="0097424B" w:rsidRDefault="0015712C">
      <w:pPr>
        <w:pStyle w:val="anormal0"/>
        <w:rPr>
          <w:color w:val="000000" w:themeColor="text1"/>
        </w:rPr>
      </w:pPr>
      <w:bookmarkStart w:id="25" w:name="_Hlk40794465"/>
    </w:p>
    <w:p w14:paraId="6EB40F83" w14:textId="55663558" w:rsidR="008E5F70" w:rsidRPr="0097424B" w:rsidRDefault="008E5F70">
      <w:pPr>
        <w:pStyle w:val="RubrikB"/>
        <w:rPr>
          <w:color w:val="000000" w:themeColor="text1"/>
        </w:rPr>
      </w:pPr>
      <w:bookmarkStart w:id="26" w:name="_Toc27797206"/>
      <w:bookmarkStart w:id="27" w:name="_Toc59866784"/>
      <w:bookmarkStart w:id="28" w:name="_Toc91300104"/>
      <w:bookmarkStart w:id="29" w:name="_Toc67399360"/>
      <w:bookmarkStart w:id="30" w:name="_Hlk40793415"/>
      <w:r w:rsidRPr="0097424B">
        <w:rPr>
          <w:color w:val="000000" w:themeColor="text1"/>
        </w:rPr>
        <w:t>Hörande</w:t>
      </w:r>
      <w:bookmarkEnd w:id="26"/>
      <w:bookmarkEnd w:id="27"/>
      <w:bookmarkEnd w:id="28"/>
      <w:r w:rsidR="00C67EB9" w:rsidRPr="0097424B">
        <w:rPr>
          <w:color w:val="000000" w:themeColor="text1"/>
        </w:rPr>
        <w:t>n</w:t>
      </w:r>
      <w:bookmarkEnd w:id="29"/>
    </w:p>
    <w:p w14:paraId="0CC4080F" w14:textId="77777777" w:rsidR="008E5F70" w:rsidRPr="0097424B" w:rsidRDefault="008E5F70">
      <w:pPr>
        <w:pStyle w:val="Rubrikmellanrum"/>
        <w:rPr>
          <w:color w:val="000000" w:themeColor="text1"/>
        </w:rPr>
      </w:pPr>
    </w:p>
    <w:p w14:paraId="53D93362" w14:textId="70FAEB3E" w:rsidR="008E5F70" w:rsidRPr="007C4EF9" w:rsidRDefault="00F55436" w:rsidP="00F32F89">
      <w:pPr>
        <w:pStyle w:val="ANormal"/>
        <w:rPr>
          <w:color w:val="000000" w:themeColor="text1"/>
        </w:rPr>
      </w:pPr>
      <w:r w:rsidRPr="00CD54F3">
        <w:t>Utskottet har i ärendet hört</w:t>
      </w:r>
      <w:r w:rsidR="00546B11" w:rsidRPr="00CD54F3">
        <w:t xml:space="preserve"> </w:t>
      </w:r>
      <w:r w:rsidR="00C67EB9" w:rsidRPr="00CD54F3">
        <w:t>minist</w:t>
      </w:r>
      <w:r w:rsidR="00DC3B17">
        <w:t>rarna</w:t>
      </w:r>
      <w:r w:rsidR="00C67EB9" w:rsidRPr="00CD54F3">
        <w:t xml:space="preserve"> </w:t>
      </w:r>
      <w:r w:rsidR="00DC3B17">
        <w:t xml:space="preserve">Annika Hambrudd, </w:t>
      </w:r>
      <w:r w:rsidR="00F32F89">
        <w:t>Roger Höglund</w:t>
      </w:r>
      <w:r w:rsidR="00DC3B17">
        <w:t xml:space="preserve"> och</w:t>
      </w:r>
      <w:r w:rsidR="00193332">
        <w:t xml:space="preserve"> Christian Wikström</w:t>
      </w:r>
      <w:r w:rsidR="00C67EB9" w:rsidRPr="00CD54F3">
        <w:t>, finanschefen Conny Nyholm</w:t>
      </w:r>
      <w:r w:rsidR="00193332">
        <w:t>,</w:t>
      </w:r>
      <w:r w:rsidR="00C717DD" w:rsidRPr="00CD54F3">
        <w:t xml:space="preserve"> </w:t>
      </w:r>
      <w:r w:rsidR="00C67EB9" w:rsidRPr="00CD54F3">
        <w:t>budgetplaneraren Robert Lindblom</w:t>
      </w:r>
      <w:r w:rsidR="00193332">
        <w:t xml:space="preserve"> och upphandlingsjuristen Sofia Higson</w:t>
      </w:r>
      <w:r w:rsidR="00C67EB9" w:rsidRPr="00CD54F3">
        <w:t xml:space="preserve"> </w:t>
      </w:r>
      <w:r w:rsidR="00DC3B17">
        <w:t>vid</w:t>
      </w:r>
      <w:r w:rsidR="00C67EB9" w:rsidRPr="00CD54F3">
        <w:t xml:space="preserve"> finansavdelni</w:t>
      </w:r>
      <w:r w:rsidR="00662C8E" w:rsidRPr="00CD54F3">
        <w:t>n</w:t>
      </w:r>
      <w:r w:rsidR="00C67EB9" w:rsidRPr="00CD54F3">
        <w:t>gen</w:t>
      </w:r>
      <w:r w:rsidR="00193332">
        <w:t xml:space="preserve">, verkställande direktören Stefan Rumander vid Landskapets fastighetsverk, biträdande ingenjören Gunnar Westling vid infrastrukturavdelningen, verkställande direktören Jan Hanses och </w:t>
      </w:r>
      <w:r w:rsidR="00DB4DC3">
        <w:t>informations</w:t>
      </w:r>
      <w:r w:rsidR="00193332">
        <w:t xml:space="preserve">direktören Johanna Boijer-Svahnström vid Viking Line </w:t>
      </w:r>
      <w:proofErr w:type="spellStart"/>
      <w:r w:rsidR="00193332">
        <w:t>Abp</w:t>
      </w:r>
      <w:proofErr w:type="spellEnd"/>
      <w:r w:rsidR="00275841">
        <w:t>, marknadsdirektören Maria Hellman</w:t>
      </w:r>
      <w:r w:rsidR="00DB4DC3">
        <w:t>-Aarnio</w:t>
      </w:r>
      <w:r w:rsidR="00275841">
        <w:t xml:space="preserve"> vid </w:t>
      </w:r>
      <w:r w:rsidR="00DB4DC3">
        <w:t>E</w:t>
      </w:r>
      <w:r w:rsidR="00275841">
        <w:t>ckerö</w:t>
      </w:r>
      <w:r w:rsidR="00DB4DC3">
        <w:t>linjen Ab</w:t>
      </w:r>
      <w:r w:rsidR="00275841">
        <w:t xml:space="preserve">, </w:t>
      </w:r>
      <w:r w:rsidR="00DC3B17">
        <w:t>avdelningschefen Niklas Stenbäck, byråchefen Viveca Löndahl, museichefen Annika Dahlblom vid utbildnings- och kulturavdelningen</w:t>
      </w:r>
      <w:r w:rsidR="00DB4DC3">
        <w:t>,</w:t>
      </w:r>
      <w:r w:rsidR="00DC3B17">
        <w:t xml:space="preserve"> verkställande direktören Lotta Berner</w:t>
      </w:r>
      <w:r w:rsidR="00DB4DC3">
        <w:t xml:space="preserve"> </w:t>
      </w:r>
      <w:r w:rsidR="00DC3B17">
        <w:t>Sjölund vid Visit</w:t>
      </w:r>
      <w:r w:rsidR="00DB4DC3">
        <w:t xml:space="preserve"> </w:t>
      </w:r>
      <w:r w:rsidR="00DC3B17">
        <w:t>Åland</w:t>
      </w:r>
      <w:r w:rsidR="00DB4DC3">
        <w:t xml:space="preserve"> r.f.</w:t>
      </w:r>
      <w:bookmarkEnd w:id="25"/>
      <w:bookmarkEnd w:id="30"/>
      <w:r w:rsidR="00DB4DC3">
        <w:t xml:space="preserve"> samt arkitekt Michael Donalds vid Donalds arkitekter Ab.</w:t>
      </w:r>
    </w:p>
    <w:p w14:paraId="41FC4A69" w14:textId="77777777" w:rsidR="00FA3178" w:rsidRDefault="00FA3178" w:rsidP="00D066F9">
      <w:pPr>
        <w:pStyle w:val="RubrikB"/>
      </w:pPr>
      <w:bookmarkStart w:id="31" w:name="_Toc26449139"/>
      <w:bookmarkStart w:id="32" w:name="_Toc91300106"/>
      <w:bookmarkStart w:id="33" w:name="_Toc59866786"/>
      <w:bookmarkStart w:id="34" w:name="_Toc27797208"/>
      <w:bookmarkStart w:id="35" w:name="_Toc529800937"/>
      <w:bookmarkEnd w:id="20"/>
    </w:p>
    <w:p w14:paraId="0F864706" w14:textId="17AF7A87" w:rsidR="00D066F9" w:rsidRPr="0046453A" w:rsidRDefault="00D066F9" w:rsidP="00D066F9">
      <w:pPr>
        <w:pStyle w:val="RubrikB"/>
      </w:pPr>
      <w:bookmarkStart w:id="36" w:name="_Toc67399361"/>
      <w:r w:rsidRPr="0046453A">
        <w:t>Reservationer</w:t>
      </w:r>
      <w:bookmarkEnd w:id="31"/>
      <w:bookmarkEnd w:id="32"/>
      <w:bookmarkEnd w:id="33"/>
      <w:bookmarkEnd w:id="34"/>
      <w:bookmarkEnd w:id="36"/>
    </w:p>
    <w:p w14:paraId="2D5F6A5A" w14:textId="77777777" w:rsidR="00D066F9" w:rsidRPr="0046453A" w:rsidRDefault="00D066F9" w:rsidP="00D066F9">
      <w:pPr>
        <w:pStyle w:val="Rubrikmellanrum"/>
        <w:rPr>
          <w:szCs w:val="10"/>
        </w:rPr>
      </w:pPr>
    </w:p>
    <w:p w14:paraId="14C028D4" w14:textId="5F4F627F" w:rsidR="00FA3178" w:rsidRDefault="007C4EF9" w:rsidP="005C56BC">
      <w:pPr>
        <w:pStyle w:val="ANormal"/>
      </w:pPr>
      <w:r w:rsidRPr="00DB4DC3">
        <w:t>Till betänkande</w:t>
      </w:r>
      <w:r w:rsidR="000B073B" w:rsidRPr="00DB4DC3">
        <w:t>t</w:t>
      </w:r>
      <w:r w:rsidRPr="00DB4DC3">
        <w:t xml:space="preserve"> har fogats </w:t>
      </w:r>
      <w:r w:rsidR="00D26A5E">
        <w:t>en</w:t>
      </w:r>
      <w:r w:rsidRPr="00DB4DC3">
        <w:t xml:space="preserve"> </w:t>
      </w:r>
      <w:r w:rsidR="00D066F9" w:rsidRPr="00DB4DC3">
        <w:t xml:space="preserve">reservation </w:t>
      </w:r>
      <w:r w:rsidRPr="00DB4DC3">
        <w:t xml:space="preserve">av ledamoten </w:t>
      </w:r>
      <w:r w:rsidR="00CD54F3" w:rsidRPr="00DB4DC3">
        <w:t xml:space="preserve">Nina Fellman </w:t>
      </w:r>
      <w:r w:rsidR="005C56BC">
        <w:t xml:space="preserve">och en gemensam reservation av </w:t>
      </w:r>
      <w:bookmarkStart w:id="37" w:name="_Toc51837576"/>
      <w:r w:rsidR="005C56BC">
        <w:t>ledamöterna Lars Häggbl</w:t>
      </w:r>
      <w:r w:rsidR="00D26A5E">
        <w:t>o</w:t>
      </w:r>
      <w:r w:rsidR="005C56BC">
        <w:t>m och Jörgen Strand.</w:t>
      </w:r>
    </w:p>
    <w:p w14:paraId="0A233A7F" w14:textId="77777777" w:rsidR="005C56BC" w:rsidRDefault="005C56BC" w:rsidP="005C56BC">
      <w:pPr>
        <w:pStyle w:val="ANormal"/>
      </w:pPr>
    </w:p>
    <w:p w14:paraId="5F1FAD2A" w14:textId="28104F55" w:rsidR="00FA3178" w:rsidRDefault="00FA3178" w:rsidP="00FA3178">
      <w:pPr>
        <w:pStyle w:val="RubrikB"/>
      </w:pPr>
      <w:bookmarkStart w:id="38" w:name="_Toc67399362"/>
      <w:r>
        <w:t>Närvarande</w:t>
      </w:r>
      <w:bookmarkEnd w:id="37"/>
      <w:bookmarkEnd w:id="38"/>
    </w:p>
    <w:p w14:paraId="5D430D61" w14:textId="4F528D39" w:rsidR="00FA3178" w:rsidRPr="0034675A" w:rsidRDefault="00FA3178" w:rsidP="00FA3178">
      <w:pPr>
        <w:pStyle w:val="ANormal"/>
      </w:pPr>
      <w:r w:rsidRPr="0034675A">
        <w:tab/>
      </w:r>
      <w:r w:rsidRPr="000C2EB2">
        <w:t>I ärendets avgörande behandling deltog ordföranden Jörgen Pettersson,</w:t>
      </w:r>
      <w:r w:rsidR="000C2EB2" w:rsidRPr="000C2EB2">
        <w:t xml:space="preserve"> </w:t>
      </w:r>
      <w:r w:rsidRPr="000C2EB2">
        <w:t>ledamöterna Nina Fellman, Lars Häggblom, Liz Mattsson, Jörgen Strand och Stephan Toivonen</w:t>
      </w:r>
      <w:r w:rsidR="000C2EB2" w:rsidRPr="000C2EB2">
        <w:t xml:space="preserve"> samt ersättaren Katrin Sjögren</w:t>
      </w:r>
      <w:r w:rsidRPr="000C2EB2">
        <w:t>.</w:t>
      </w:r>
      <w:r w:rsidRPr="0034675A">
        <w:t xml:space="preserve"> </w:t>
      </w:r>
    </w:p>
    <w:p w14:paraId="33498AFD" w14:textId="77777777" w:rsidR="00FA3178" w:rsidRPr="00FA3178" w:rsidRDefault="00FA3178" w:rsidP="00FA3178">
      <w:pPr>
        <w:pStyle w:val="ANormal"/>
      </w:pPr>
    </w:p>
    <w:p w14:paraId="437D0FD1" w14:textId="3ABDE697" w:rsidR="008E5F70" w:rsidRPr="0097424B" w:rsidRDefault="008E5F70">
      <w:pPr>
        <w:pStyle w:val="RubrikA"/>
        <w:rPr>
          <w:color w:val="000000" w:themeColor="text1"/>
        </w:rPr>
      </w:pPr>
      <w:bookmarkStart w:id="39" w:name="_Toc67399363"/>
      <w:r w:rsidRPr="0097424B">
        <w:rPr>
          <w:color w:val="000000" w:themeColor="text1"/>
        </w:rPr>
        <w:t>Utskottets förslag</w:t>
      </w:r>
      <w:bookmarkEnd w:id="35"/>
      <w:bookmarkEnd w:id="39"/>
    </w:p>
    <w:p w14:paraId="2FD4A4C3" w14:textId="77777777" w:rsidR="008E5F70" w:rsidRPr="0097424B" w:rsidRDefault="008E5F70">
      <w:pPr>
        <w:pStyle w:val="Rubrikmellanrum"/>
        <w:rPr>
          <w:color w:val="000000" w:themeColor="text1"/>
        </w:rPr>
      </w:pPr>
    </w:p>
    <w:p w14:paraId="103D429D" w14:textId="77777777" w:rsidR="00DE71F8" w:rsidRPr="00473FAC" w:rsidRDefault="00DE71F8" w:rsidP="00DE71F8">
      <w:pPr>
        <w:pStyle w:val="ANormal"/>
        <w:keepNext/>
        <w:rPr>
          <w:color w:val="000000" w:themeColor="text1"/>
          <w:lang w:val="sv-FI"/>
        </w:rPr>
      </w:pPr>
      <w:r w:rsidRPr="00473FAC">
        <w:rPr>
          <w:color w:val="000000" w:themeColor="text1"/>
          <w:lang w:val="sv-FI"/>
        </w:rPr>
        <w:t>Med hänvisning till det anförda föreslår utskottet</w:t>
      </w:r>
    </w:p>
    <w:p w14:paraId="56AAC26E" w14:textId="104685FC" w:rsidR="00DE71F8" w:rsidRDefault="00DE71F8" w:rsidP="0015712C">
      <w:pPr>
        <w:pStyle w:val="ANormal"/>
        <w:keepNext/>
        <w:numPr>
          <w:ilvl w:val="0"/>
          <w:numId w:val="17"/>
        </w:numPr>
        <w:rPr>
          <w:color w:val="000000" w:themeColor="text1"/>
          <w:lang w:val="sv-FI"/>
        </w:rPr>
      </w:pPr>
      <w:r w:rsidRPr="00473FAC">
        <w:rPr>
          <w:color w:val="000000" w:themeColor="text1"/>
          <w:lang w:val="sv-FI"/>
        </w:rPr>
        <w:t xml:space="preserve">att lagtinget antar landskapsregeringens förslag till </w:t>
      </w:r>
      <w:r w:rsidR="00F32F89">
        <w:rPr>
          <w:color w:val="000000" w:themeColor="text1"/>
          <w:lang w:val="sv-FI"/>
        </w:rPr>
        <w:t>första</w:t>
      </w:r>
      <w:r w:rsidR="001E0329" w:rsidRPr="00473FAC">
        <w:rPr>
          <w:color w:val="000000" w:themeColor="text1"/>
          <w:lang w:val="sv-FI"/>
        </w:rPr>
        <w:t xml:space="preserve"> </w:t>
      </w:r>
      <w:r w:rsidRPr="00473FAC">
        <w:rPr>
          <w:color w:val="000000" w:themeColor="text1"/>
          <w:lang w:val="sv-FI"/>
        </w:rPr>
        <w:t>tillägg till budgeten</w:t>
      </w:r>
      <w:r w:rsidR="00473FAC" w:rsidRPr="00473FAC">
        <w:rPr>
          <w:color w:val="000000" w:themeColor="text1"/>
          <w:lang w:val="sv-FI"/>
        </w:rPr>
        <w:t xml:space="preserve"> </w:t>
      </w:r>
      <w:r w:rsidRPr="00473FAC">
        <w:rPr>
          <w:color w:val="000000" w:themeColor="text1"/>
          <w:lang w:val="sv-FI"/>
        </w:rPr>
        <w:t>för år 20</w:t>
      </w:r>
      <w:r w:rsidR="00494B5F" w:rsidRPr="00473FAC">
        <w:rPr>
          <w:color w:val="000000" w:themeColor="text1"/>
          <w:lang w:val="sv-FI"/>
        </w:rPr>
        <w:t>2</w:t>
      </w:r>
      <w:r w:rsidR="00F32F89">
        <w:rPr>
          <w:color w:val="000000" w:themeColor="text1"/>
          <w:lang w:val="sv-FI"/>
        </w:rPr>
        <w:t>1</w:t>
      </w:r>
      <w:r w:rsidRPr="00473FAC">
        <w:rPr>
          <w:color w:val="000000" w:themeColor="text1"/>
          <w:lang w:val="sv-FI"/>
        </w:rPr>
        <w:t xml:space="preserve"> </w:t>
      </w:r>
      <w:r w:rsidR="00473FAC" w:rsidRPr="00473FAC">
        <w:rPr>
          <w:color w:val="000000" w:themeColor="text1"/>
          <w:lang w:val="sv-FI"/>
        </w:rPr>
        <w:t>jämte komplettering av de</w:t>
      </w:r>
      <w:r w:rsidR="005C56BC">
        <w:rPr>
          <w:color w:val="000000" w:themeColor="text1"/>
          <w:lang w:val="sv-FI"/>
        </w:rPr>
        <w:t>n</w:t>
      </w:r>
      <w:r w:rsidR="00473FAC" w:rsidRPr="00473FAC">
        <w:rPr>
          <w:color w:val="000000" w:themeColor="text1"/>
          <w:lang w:val="sv-FI"/>
        </w:rPr>
        <w:t>samma</w:t>
      </w:r>
      <w:r w:rsidRPr="00473FAC">
        <w:rPr>
          <w:color w:val="000000" w:themeColor="text1"/>
          <w:lang w:val="sv-FI"/>
        </w:rPr>
        <w:t>,</w:t>
      </w:r>
      <w:r w:rsidR="004C7CB5" w:rsidRPr="00473FAC">
        <w:rPr>
          <w:color w:val="000000" w:themeColor="text1"/>
          <w:lang w:val="sv-FI"/>
        </w:rPr>
        <w:t xml:space="preserve"> </w:t>
      </w:r>
    </w:p>
    <w:p w14:paraId="0B7552DB" w14:textId="25C82DAC" w:rsidR="00E044E8" w:rsidRPr="005C56BC" w:rsidRDefault="00E044E8" w:rsidP="0015712C">
      <w:pPr>
        <w:pStyle w:val="ANormal"/>
        <w:keepNext/>
        <w:numPr>
          <w:ilvl w:val="0"/>
          <w:numId w:val="17"/>
        </w:numPr>
        <w:rPr>
          <w:color w:val="000000" w:themeColor="text1"/>
          <w:lang w:val="sv-FI"/>
        </w:rPr>
      </w:pPr>
      <w:r w:rsidRPr="005C56BC">
        <w:rPr>
          <w:color w:val="000000" w:themeColor="text1"/>
          <w:lang w:val="sv-FI"/>
        </w:rPr>
        <w:t>att budgetmotionen förkastas samt</w:t>
      </w:r>
    </w:p>
    <w:p w14:paraId="4322DA37" w14:textId="2ADD95BC" w:rsidR="00DE71F8" w:rsidRPr="00473FAC" w:rsidRDefault="00DE71F8" w:rsidP="0015712C">
      <w:pPr>
        <w:pStyle w:val="ANormal"/>
        <w:keepNext/>
        <w:numPr>
          <w:ilvl w:val="0"/>
          <w:numId w:val="17"/>
        </w:numPr>
        <w:rPr>
          <w:color w:val="000000" w:themeColor="text1"/>
          <w:lang w:val="sv-FI"/>
        </w:rPr>
      </w:pPr>
      <w:r w:rsidRPr="00473FAC">
        <w:rPr>
          <w:color w:val="000000" w:themeColor="text1"/>
          <w:lang w:val="sv-FI"/>
        </w:rPr>
        <w:t xml:space="preserve">att lagtinget beslutar att </w:t>
      </w:r>
      <w:r w:rsidR="00F32F89">
        <w:rPr>
          <w:color w:val="000000" w:themeColor="text1"/>
          <w:lang w:val="sv-FI"/>
        </w:rPr>
        <w:t>första</w:t>
      </w:r>
      <w:r w:rsidR="00494B5F" w:rsidRPr="00473FAC">
        <w:rPr>
          <w:color w:val="000000" w:themeColor="text1"/>
          <w:lang w:val="sv-FI"/>
        </w:rPr>
        <w:t xml:space="preserve"> </w:t>
      </w:r>
      <w:r w:rsidRPr="00473FAC">
        <w:rPr>
          <w:color w:val="000000" w:themeColor="text1"/>
          <w:lang w:val="sv-FI"/>
        </w:rPr>
        <w:t>tillägget till budgeten för år 20</w:t>
      </w:r>
      <w:r w:rsidR="00494B5F" w:rsidRPr="00473FAC">
        <w:rPr>
          <w:color w:val="000000" w:themeColor="text1"/>
          <w:lang w:val="sv-FI"/>
        </w:rPr>
        <w:t>2</w:t>
      </w:r>
      <w:r w:rsidR="00F32F89">
        <w:rPr>
          <w:color w:val="000000" w:themeColor="text1"/>
          <w:lang w:val="sv-FI"/>
        </w:rPr>
        <w:t>1</w:t>
      </w:r>
      <w:r w:rsidRPr="00473FAC">
        <w:rPr>
          <w:color w:val="000000" w:themeColor="text1"/>
          <w:lang w:val="sv-FI"/>
        </w:rPr>
        <w:t xml:space="preserve"> ska tillämpas omedelbart i den lydelse den har i lagtingets beslut.</w:t>
      </w:r>
    </w:p>
    <w:p w14:paraId="745D8973" w14:textId="436EF777" w:rsidR="00D066F9" w:rsidRDefault="00D066F9">
      <w:pPr>
        <w:pStyle w:val="ANormal"/>
        <w:rPr>
          <w:color w:val="000000" w:themeColor="text1"/>
        </w:rPr>
      </w:pPr>
    </w:p>
    <w:bookmarkEnd w:id="14"/>
    <w:tbl>
      <w:tblPr>
        <w:tblW w:w="7931" w:type="dxa"/>
        <w:tblCellMar>
          <w:left w:w="0" w:type="dxa"/>
          <w:right w:w="0" w:type="dxa"/>
        </w:tblCellMar>
        <w:tblLook w:val="0000" w:firstRow="0" w:lastRow="0" w:firstColumn="0" w:lastColumn="0" w:noHBand="0" w:noVBand="0"/>
      </w:tblPr>
      <w:tblGrid>
        <w:gridCol w:w="4454"/>
        <w:gridCol w:w="3477"/>
      </w:tblGrid>
      <w:tr w:rsidR="0097424B" w:rsidRPr="0097424B" w14:paraId="748F7D90" w14:textId="77777777">
        <w:trPr>
          <w:cantSplit/>
        </w:trPr>
        <w:tc>
          <w:tcPr>
            <w:tcW w:w="7931" w:type="dxa"/>
            <w:gridSpan w:val="2"/>
          </w:tcPr>
          <w:p w14:paraId="4F38FC9E" w14:textId="77777777" w:rsidR="00DC3B17" w:rsidRDefault="00DC3B17" w:rsidP="00D81195">
            <w:pPr>
              <w:pStyle w:val="ANormal"/>
              <w:keepNext/>
              <w:rPr>
                <w:color w:val="000000" w:themeColor="text1"/>
              </w:rPr>
            </w:pPr>
          </w:p>
          <w:p w14:paraId="2DD87534" w14:textId="77777777" w:rsidR="00DC3B17" w:rsidRDefault="00DC3B17" w:rsidP="00D81195">
            <w:pPr>
              <w:pStyle w:val="ANormal"/>
              <w:keepNext/>
              <w:rPr>
                <w:color w:val="000000" w:themeColor="text1"/>
              </w:rPr>
            </w:pPr>
          </w:p>
          <w:p w14:paraId="3D9E14C4" w14:textId="584017A8" w:rsidR="00F55436" w:rsidRPr="0097424B" w:rsidRDefault="00E46D3F" w:rsidP="00D81195">
            <w:pPr>
              <w:pStyle w:val="ANormal"/>
              <w:keepNext/>
              <w:rPr>
                <w:color w:val="000000" w:themeColor="text1"/>
              </w:rPr>
            </w:pPr>
            <w:r w:rsidRPr="0097424B">
              <w:rPr>
                <w:color w:val="000000" w:themeColor="text1"/>
              </w:rPr>
              <w:t>Mariehamn den</w:t>
            </w:r>
            <w:r w:rsidR="00E65D0B" w:rsidRPr="0097424B">
              <w:rPr>
                <w:color w:val="000000" w:themeColor="text1"/>
              </w:rPr>
              <w:t xml:space="preserve"> </w:t>
            </w:r>
            <w:r w:rsidR="00827F75">
              <w:rPr>
                <w:color w:val="000000" w:themeColor="text1"/>
              </w:rPr>
              <w:t>23</w:t>
            </w:r>
            <w:r w:rsidR="007A2EEC" w:rsidRPr="0097424B">
              <w:rPr>
                <w:color w:val="000000" w:themeColor="text1"/>
              </w:rPr>
              <w:t xml:space="preserve"> </w:t>
            </w:r>
            <w:r w:rsidR="007A08F1" w:rsidRPr="0097424B">
              <w:rPr>
                <w:color w:val="000000" w:themeColor="text1"/>
              </w:rPr>
              <w:t>ma</w:t>
            </w:r>
            <w:r w:rsidR="00F32F89">
              <w:rPr>
                <w:color w:val="000000" w:themeColor="text1"/>
              </w:rPr>
              <w:t>rs</w:t>
            </w:r>
            <w:r w:rsidR="00DE71F8" w:rsidRPr="0097424B">
              <w:rPr>
                <w:color w:val="000000" w:themeColor="text1"/>
              </w:rPr>
              <w:t xml:space="preserve"> 202</w:t>
            </w:r>
            <w:r w:rsidR="00F32F89">
              <w:rPr>
                <w:color w:val="000000" w:themeColor="text1"/>
              </w:rPr>
              <w:t>1</w:t>
            </w:r>
          </w:p>
        </w:tc>
      </w:tr>
      <w:tr w:rsidR="0097424B" w:rsidRPr="0097424B" w14:paraId="4F9FD1C0" w14:textId="77777777">
        <w:tc>
          <w:tcPr>
            <w:tcW w:w="4454" w:type="dxa"/>
            <w:vAlign w:val="bottom"/>
          </w:tcPr>
          <w:p w14:paraId="3FD0FFC3" w14:textId="77777777" w:rsidR="008E5F70" w:rsidRPr="0097424B" w:rsidRDefault="008E5F70">
            <w:pPr>
              <w:pStyle w:val="ANormal"/>
              <w:keepNext/>
              <w:rPr>
                <w:color w:val="000000" w:themeColor="text1"/>
              </w:rPr>
            </w:pPr>
          </w:p>
          <w:p w14:paraId="4FF0BED2" w14:textId="77777777" w:rsidR="008E5F70" w:rsidRPr="0097424B" w:rsidRDefault="008E5F70">
            <w:pPr>
              <w:pStyle w:val="ANormal"/>
              <w:keepNext/>
              <w:rPr>
                <w:color w:val="000000" w:themeColor="text1"/>
              </w:rPr>
            </w:pPr>
          </w:p>
          <w:p w14:paraId="61D5561A" w14:textId="77777777" w:rsidR="008E5F70" w:rsidRPr="0097424B" w:rsidRDefault="008E5F70">
            <w:pPr>
              <w:pStyle w:val="ANormal"/>
              <w:keepNext/>
              <w:rPr>
                <w:color w:val="000000" w:themeColor="text1"/>
              </w:rPr>
            </w:pPr>
            <w:r w:rsidRPr="0097424B">
              <w:rPr>
                <w:color w:val="000000" w:themeColor="text1"/>
              </w:rPr>
              <w:t>Ordförande</w:t>
            </w:r>
          </w:p>
        </w:tc>
        <w:tc>
          <w:tcPr>
            <w:tcW w:w="3477" w:type="dxa"/>
            <w:vAlign w:val="bottom"/>
          </w:tcPr>
          <w:p w14:paraId="50551F27" w14:textId="77777777" w:rsidR="008E5F70" w:rsidRPr="0097424B" w:rsidRDefault="008E5F70">
            <w:pPr>
              <w:pStyle w:val="ANormal"/>
              <w:keepNext/>
              <w:rPr>
                <w:color w:val="000000" w:themeColor="text1"/>
              </w:rPr>
            </w:pPr>
          </w:p>
          <w:p w14:paraId="6C98F0BC" w14:textId="0021F8FC" w:rsidR="008E5F70" w:rsidRPr="0097424B" w:rsidRDefault="008E5F70">
            <w:pPr>
              <w:pStyle w:val="ANormal"/>
              <w:keepNext/>
              <w:rPr>
                <w:color w:val="000000" w:themeColor="text1"/>
              </w:rPr>
            </w:pPr>
          </w:p>
          <w:p w14:paraId="32599E3C" w14:textId="3318309A" w:rsidR="00E76D97" w:rsidRPr="0097424B" w:rsidRDefault="00E76D97">
            <w:pPr>
              <w:pStyle w:val="ANormal"/>
              <w:keepNext/>
              <w:rPr>
                <w:color w:val="000000" w:themeColor="text1"/>
              </w:rPr>
            </w:pPr>
          </w:p>
          <w:p w14:paraId="420D4CC7" w14:textId="77777777" w:rsidR="00E76D97" w:rsidRPr="0097424B" w:rsidRDefault="00E76D97">
            <w:pPr>
              <w:pStyle w:val="ANormal"/>
              <w:keepNext/>
              <w:rPr>
                <w:color w:val="000000" w:themeColor="text1"/>
              </w:rPr>
            </w:pPr>
          </w:p>
          <w:p w14:paraId="425846C5" w14:textId="7FB07096" w:rsidR="008E5F70" w:rsidRPr="0097424B" w:rsidRDefault="00DE71F8" w:rsidP="00F55436">
            <w:pPr>
              <w:pStyle w:val="ANormal"/>
              <w:keepNext/>
              <w:rPr>
                <w:color w:val="000000" w:themeColor="text1"/>
                <w:lang w:val="en-GB"/>
              </w:rPr>
            </w:pPr>
            <w:r w:rsidRPr="0097424B">
              <w:rPr>
                <w:color w:val="000000" w:themeColor="text1"/>
                <w:lang w:val="en-GB"/>
              </w:rPr>
              <w:t>Jörgen Pettersson</w:t>
            </w:r>
          </w:p>
        </w:tc>
      </w:tr>
      <w:tr w:rsidR="007A08F1" w:rsidRPr="007A08F1" w14:paraId="0FFC4C7B" w14:textId="77777777">
        <w:tc>
          <w:tcPr>
            <w:tcW w:w="4454" w:type="dxa"/>
            <w:vAlign w:val="bottom"/>
          </w:tcPr>
          <w:p w14:paraId="413E98F4" w14:textId="77777777" w:rsidR="008E5F70" w:rsidRPr="007A08F1" w:rsidRDefault="008E5F70">
            <w:pPr>
              <w:pStyle w:val="ANormal"/>
              <w:keepNext/>
              <w:rPr>
                <w:lang w:val="en-GB"/>
              </w:rPr>
            </w:pPr>
          </w:p>
          <w:p w14:paraId="197E9931" w14:textId="77777777" w:rsidR="008E5F70" w:rsidRPr="007A08F1" w:rsidRDefault="008E5F70">
            <w:pPr>
              <w:pStyle w:val="ANormal"/>
              <w:keepNext/>
              <w:rPr>
                <w:lang w:val="en-GB"/>
              </w:rPr>
            </w:pPr>
          </w:p>
          <w:p w14:paraId="28C7AA65" w14:textId="77777777" w:rsidR="008E5F70" w:rsidRPr="007A08F1" w:rsidRDefault="008E5F70">
            <w:pPr>
              <w:pStyle w:val="ANormal"/>
              <w:keepNext/>
            </w:pPr>
            <w:r w:rsidRPr="007A08F1">
              <w:t>Sekreterare</w:t>
            </w:r>
          </w:p>
        </w:tc>
        <w:tc>
          <w:tcPr>
            <w:tcW w:w="3477" w:type="dxa"/>
            <w:vAlign w:val="bottom"/>
          </w:tcPr>
          <w:p w14:paraId="0EE0A402" w14:textId="77777777" w:rsidR="008E5F70" w:rsidRPr="007A08F1" w:rsidRDefault="008E5F70">
            <w:pPr>
              <w:pStyle w:val="ANormal"/>
              <w:keepNext/>
            </w:pPr>
          </w:p>
          <w:p w14:paraId="5B00A6DC" w14:textId="1347370D" w:rsidR="008E5F70" w:rsidRPr="007A08F1" w:rsidRDefault="008E5F70">
            <w:pPr>
              <w:pStyle w:val="ANormal"/>
              <w:keepNext/>
            </w:pPr>
          </w:p>
          <w:p w14:paraId="2E17AF83" w14:textId="5DB4FA7F" w:rsidR="00E76D97" w:rsidRPr="007A08F1" w:rsidRDefault="00E76D97">
            <w:pPr>
              <w:pStyle w:val="ANormal"/>
              <w:keepNext/>
            </w:pPr>
          </w:p>
          <w:p w14:paraId="02FAC60A" w14:textId="77777777" w:rsidR="00E76D97" w:rsidRPr="007A08F1" w:rsidRDefault="00E76D97">
            <w:pPr>
              <w:pStyle w:val="ANormal"/>
              <w:keepNext/>
            </w:pPr>
          </w:p>
          <w:p w14:paraId="430E205C" w14:textId="0D06100F" w:rsidR="008E5F70" w:rsidRPr="007A08F1" w:rsidRDefault="00F32F89" w:rsidP="004F0B86">
            <w:pPr>
              <w:pStyle w:val="ANormal"/>
              <w:keepNext/>
            </w:pPr>
            <w:r>
              <w:t>Sten Eriksson</w:t>
            </w:r>
            <w:r w:rsidR="00DE71F8" w:rsidRPr="007A08F1">
              <w:t xml:space="preserve"> </w:t>
            </w:r>
          </w:p>
        </w:tc>
      </w:tr>
    </w:tbl>
    <w:p w14:paraId="5D0EC31A" w14:textId="0E284403" w:rsidR="00DE71F8" w:rsidRPr="007A08F1" w:rsidRDefault="00DE71F8">
      <w:pPr>
        <w:rPr>
          <w:b/>
          <w:bCs/>
        </w:rPr>
        <w:sectPr w:rsidR="00DE71F8" w:rsidRPr="007A08F1">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4033E79F" w14:textId="3053694A" w:rsidR="00C474AA" w:rsidRPr="00922887" w:rsidRDefault="00C474AA" w:rsidP="00922887">
      <w:pPr>
        <w:rPr>
          <w:b/>
          <w:bCs/>
        </w:rPr>
      </w:pPr>
    </w:p>
    <w:sectPr w:rsidR="00C474AA" w:rsidRPr="00922887">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C25B" w14:textId="77777777" w:rsidR="006E59D1" w:rsidRDefault="006E59D1">
      <w:r>
        <w:separator/>
      </w:r>
    </w:p>
  </w:endnote>
  <w:endnote w:type="continuationSeparator" w:id="0">
    <w:p w14:paraId="15B3CD74" w14:textId="77777777" w:rsidR="006E59D1" w:rsidRDefault="006E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FAD7" w14:textId="77777777" w:rsidR="00FE5A9E" w:rsidRDefault="00FE5A9E">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9732" w14:textId="554341F5" w:rsidR="00FE5A9E" w:rsidRPr="00875E00" w:rsidRDefault="00FE5A9E">
    <w:pPr>
      <w:pStyle w:val="Sidfot"/>
      <w:rPr>
        <w:lang w:val="sv-FI"/>
      </w:rPr>
    </w:pPr>
    <w:r w:rsidRPr="007262C2">
      <w:rPr>
        <w:lang w:val="sv-FI"/>
      </w:rPr>
      <w:t>FNU1</w:t>
    </w:r>
    <w:r w:rsidR="005B2D41">
      <w:rPr>
        <w:lang w:val="sv-FI"/>
      </w:rPr>
      <w:t>0</w:t>
    </w:r>
    <w:r w:rsidRPr="007262C2">
      <w:rPr>
        <w:lang w:val="sv-FI"/>
      </w:rPr>
      <w:t>20</w:t>
    </w:r>
    <w:r w:rsidR="005B2D41">
      <w:rPr>
        <w:lang w:val="sv-FI"/>
      </w:rPr>
      <w:t>20</w:t>
    </w:r>
    <w:r w:rsidRPr="007262C2">
      <w:rPr>
        <w:lang w:val="sv-FI"/>
      </w:rPr>
      <w:t>202</w:t>
    </w:r>
    <w:r w:rsidR="005B2D41">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9DA4" w14:textId="77777777" w:rsidR="00FE5A9E" w:rsidRDefault="00FE5A9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53F8" w14:textId="77777777" w:rsidR="00FE5A9E" w:rsidRDefault="00FE5A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0873" w14:textId="77777777" w:rsidR="006E59D1" w:rsidRDefault="006E59D1">
      <w:r>
        <w:separator/>
      </w:r>
    </w:p>
  </w:footnote>
  <w:footnote w:type="continuationSeparator" w:id="0">
    <w:p w14:paraId="695243EF" w14:textId="77777777" w:rsidR="006E59D1" w:rsidRDefault="006E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090B" w14:textId="413E01A4" w:rsidR="00FE5A9E" w:rsidRDefault="00FE5A9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8</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99F2" w14:textId="42A4BA14" w:rsidR="00FE5A9E" w:rsidRDefault="00FE5A9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8F1B" w14:textId="77777777" w:rsidR="00FE5A9E" w:rsidRDefault="00FE5A9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16</w:t>
    </w:r>
    <w:r>
      <w:rPr>
        <w:rStyle w:val="Sidnummer"/>
      </w:rPr>
      <w:fldChar w:fldCharType="end"/>
    </w:r>
  </w:p>
  <w:p w14:paraId="2F67B7E8" w14:textId="77777777" w:rsidR="00FE5A9E" w:rsidRDefault="00FE5A9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72FD" w14:textId="77777777" w:rsidR="00FE5A9E" w:rsidRDefault="00FE5A9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5"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F5F86"/>
    <w:multiLevelType w:val="hybridMultilevel"/>
    <w:tmpl w:val="27E6E8C0"/>
    <w:lvl w:ilvl="0" w:tplc="ED84A2DA">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7DA37DE"/>
    <w:multiLevelType w:val="hybridMultilevel"/>
    <w:tmpl w:val="414C5E42"/>
    <w:lvl w:ilvl="0" w:tplc="93C677DA">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0"/>
  </w:num>
  <w:num w:numId="17">
    <w:abstractNumId w:val="13"/>
  </w:num>
  <w:num w:numId="18">
    <w:abstractNumId w:val="15"/>
  </w:num>
  <w:num w:numId="19">
    <w:abstractNumId w:val="4"/>
  </w:num>
  <w:num w:numId="20">
    <w:abstractNumId w:val="6"/>
  </w:num>
  <w:num w:numId="21">
    <w:abstractNumId w:val="14"/>
  </w:num>
  <w:num w:numId="22">
    <w:abstractNumId w:val="9"/>
  </w:num>
  <w:num w:numId="23">
    <w:abstractNumId w:val="8"/>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en-GB" w:vendorID="64" w:dllVersion="6" w:nlCheck="1" w:checkStyle="1"/>
  <w:activeWritingStyle w:appName="MSWord" w:lang="sv-SE" w:vendorID="64" w:dllVersion="0" w:nlCheck="1" w:checkStyle="0"/>
  <w:activeWritingStyle w:appName="MSWord" w:lang="sv-FI"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70"/>
    <w:rsid w:val="000011A0"/>
    <w:rsid w:val="00001318"/>
    <w:rsid w:val="00002185"/>
    <w:rsid w:val="000042C0"/>
    <w:rsid w:val="00004BD1"/>
    <w:rsid w:val="000069E2"/>
    <w:rsid w:val="000131AC"/>
    <w:rsid w:val="00013BE9"/>
    <w:rsid w:val="00015DE6"/>
    <w:rsid w:val="00016513"/>
    <w:rsid w:val="00020A55"/>
    <w:rsid w:val="000247A7"/>
    <w:rsid w:val="00026489"/>
    <w:rsid w:val="00027A72"/>
    <w:rsid w:val="00030D66"/>
    <w:rsid w:val="00031B8C"/>
    <w:rsid w:val="00032935"/>
    <w:rsid w:val="000337E9"/>
    <w:rsid w:val="00034607"/>
    <w:rsid w:val="000406F3"/>
    <w:rsid w:val="00042B85"/>
    <w:rsid w:val="000437C8"/>
    <w:rsid w:val="0004591E"/>
    <w:rsid w:val="00046901"/>
    <w:rsid w:val="00047330"/>
    <w:rsid w:val="00047C05"/>
    <w:rsid w:val="00050D91"/>
    <w:rsid w:val="00050DF1"/>
    <w:rsid w:val="000525AD"/>
    <w:rsid w:val="00054BDF"/>
    <w:rsid w:val="000551A2"/>
    <w:rsid w:val="000566EF"/>
    <w:rsid w:val="00056CFF"/>
    <w:rsid w:val="000579E5"/>
    <w:rsid w:val="0006276D"/>
    <w:rsid w:val="000644AC"/>
    <w:rsid w:val="00065B24"/>
    <w:rsid w:val="00070399"/>
    <w:rsid w:val="000703F8"/>
    <w:rsid w:val="000719E8"/>
    <w:rsid w:val="00074012"/>
    <w:rsid w:val="00077A43"/>
    <w:rsid w:val="000813C1"/>
    <w:rsid w:val="000845F4"/>
    <w:rsid w:val="00084600"/>
    <w:rsid w:val="0008481F"/>
    <w:rsid w:val="00084CCD"/>
    <w:rsid w:val="00086375"/>
    <w:rsid w:val="000871DA"/>
    <w:rsid w:val="00091E5C"/>
    <w:rsid w:val="00092313"/>
    <w:rsid w:val="000936AE"/>
    <w:rsid w:val="00094CA0"/>
    <w:rsid w:val="00095D04"/>
    <w:rsid w:val="00097609"/>
    <w:rsid w:val="000A0366"/>
    <w:rsid w:val="000A0398"/>
    <w:rsid w:val="000A0B04"/>
    <w:rsid w:val="000A0DC2"/>
    <w:rsid w:val="000A364C"/>
    <w:rsid w:val="000A4EC9"/>
    <w:rsid w:val="000A7178"/>
    <w:rsid w:val="000B03F5"/>
    <w:rsid w:val="000B073B"/>
    <w:rsid w:val="000B2A96"/>
    <w:rsid w:val="000B2C78"/>
    <w:rsid w:val="000B323F"/>
    <w:rsid w:val="000B52D6"/>
    <w:rsid w:val="000B552B"/>
    <w:rsid w:val="000B597B"/>
    <w:rsid w:val="000B60DD"/>
    <w:rsid w:val="000C18E8"/>
    <w:rsid w:val="000C2EB2"/>
    <w:rsid w:val="000C4C30"/>
    <w:rsid w:val="000C59B1"/>
    <w:rsid w:val="000C6301"/>
    <w:rsid w:val="000D4702"/>
    <w:rsid w:val="000D48D4"/>
    <w:rsid w:val="000E176E"/>
    <w:rsid w:val="000E1F55"/>
    <w:rsid w:val="000E23C4"/>
    <w:rsid w:val="000E31DE"/>
    <w:rsid w:val="000E32BC"/>
    <w:rsid w:val="000F07B3"/>
    <w:rsid w:val="000F0AA5"/>
    <w:rsid w:val="000F0E3D"/>
    <w:rsid w:val="000F0E4A"/>
    <w:rsid w:val="000F1A30"/>
    <w:rsid w:val="000F1F20"/>
    <w:rsid w:val="000F2141"/>
    <w:rsid w:val="000F2BA6"/>
    <w:rsid w:val="000F38FA"/>
    <w:rsid w:val="000F710F"/>
    <w:rsid w:val="00101071"/>
    <w:rsid w:val="001015A6"/>
    <w:rsid w:val="00101CBE"/>
    <w:rsid w:val="001041BC"/>
    <w:rsid w:val="00105B28"/>
    <w:rsid w:val="00105B5D"/>
    <w:rsid w:val="00107B64"/>
    <w:rsid w:val="00116CF8"/>
    <w:rsid w:val="0012029C"/>
    <w:rsid w:val="00122317"/>
    <w:rsid w:val="00123745"/>
    <w:rsid w:val="001250EF"/>
    <w:rsid w:val="001251F5"/>
    <w:rsid w:val="001262F8"/>
    <w:rsid w:val="0012706E"/>
    <w:rsid w:val="0012739E"/>
    <w:rsid w:val="001302A7"/>
    <w:rsid w:val="001308F4"/>
    <w:rsid w:val="001311BB"/>
    <w:rsid w:val="00133C2D"/>
    <w:rsid w:val="001377C3"/>
    <w:rsid w:val="001377D9"/>
    <w:rsid w:val="00137FA2"/>
    <w:rsid w:val="00144B55"/>
    <w:rsid w:val="00146D38"/>
    <w:rsid w:val="001471C0"/>
    <w:rsid w:val="00147CE4"/>
    <w:rsid w:val="00152658"/>
    <w:rsid w:val="001532C7"/>
    <w:rsid w:val="00153B81"/>
    <w:rsid w:val="001569FD"/>
    <w:rsid w:val="0015712C"/>
    <w:rsid w:val="00160097"/>
    <w:rsid w:val="00160817"/>
    <w:rsid w:val="001608E0"/>
    <w:rsid w:val="0016198B"/>
    <w:rsid w:val="0016784C"/>
    <w:rsid w:val="00170DC9"/>
    <w:rsid w:val="00170F39"/>
    <w:rsid w:val="00172103"/>
    <w:rsid w:val="00172983"/>
    <w:rsid w:val="00172C76"/>
    <w:rsid w:val="00172D45"/>
    <w:rsid w:val="00173078"/>
    <w:rsid w:val="001733DA"/>
    <w:rsid w:val="00174F5E"/>
    <w:rsid w:val="00176F66"/>
    <w:rsid w:val="00177F9C"/>
    <w:rsid w:val="0018048F"/>
    <w:rsid w:val="00180E0B"/>
    <w:rsid w:val="001825FF"/>
    <w:rsid w:val="001838E4"/>
    <w:rsid w:val="00183983"/>
    <w:rsid w:val="001841C0"/>
    <w:rsid w:val="00184E92"/>
    <w:rsid w:val="00185D29"/>
    <w:rsid w:val="001861EC"/>
    <w:rsid w:val="00187483"/>
    <w:rsid w:val="00187C6E"/>
    <w:rsid w:val="0019065A"/>
    <w:rsid w:val="00190C1C"/>
    <w:rsid w:val="00190F51"/>
    <w:rsid w:val="00191405"/>
    <w:rsid w:val="00191EBB"/>
    <w:rsid w:val="00193216"/>
    <w:rsid w:val="00193332"/>
    <w:rsid w:val="001A08C8"/>
    <w:rsid w:val="001A1CFE"/>
    <w:rsid w:val="001A2414"/>
    <w:rsid w:val="001A3442"/>
    <w:rsid w:val="001A5BF0"/>
    <w:rsid w:val="001A62CE"/>
    <w:rsid w:val="001A77BC"/>
    <w:rsid w:val="001B199A"/>
    <w:rsid w:val="001B3232"/>
    <w:rsid w:val="001B3656"/>
    <w:rsid w:val="001B459A"/>
    <w:rsid w:val="001B5134"/>
    <w:rsid w:val="001B563F"/>
    <w:rsid w:val="001B5B13"/>
    <w:rsid w:val="001B7B02"/>
    <w:rsid w:val="001C0952"/>
    <w:rsid w:val="001C29A6"/>
    <w:rsid w:val="001C58B3"/>
    <w:rsid w:val="001C5A02"/>
    <w:rsid w:val="001C60BD"/>
    <w:rsid w:val="001D153C"/>
    <w:rsid w:val="001D2E05"/>
    <w:rsid w:val="001D4801"/>
    <w:rsid w:val="001D4958"/>
    <w:rsid w:val="001D4EAC"/>
    <w:rsid w:val="001D5AD3"/>
    <w:rsid w:val="001E0329"/>
    <w:rsid w:val="001E23C9"/>
    <w:rsid w:val="001E2D10"/>
    <w:rsid w:val="001F1E8A"/>
    <w:rsid w:val="001F419D"/>
    <w:rsid w:val="001F4E11"/>
    <w:rsid w:val="001F54BB"/>
    <w:rsid w:val="001F7675"/>
    <w:rsid w:val="00200B45"/>
    <w:rsid w:val="00201534"/>
    <w:rsid w:val="00202007"/>
    <w:rsid w:val="00203707"/>
    <w:rsid w:val="00203D6B"/>
    <w:rsid w:val="00206531"/>
    <w:rsid w:val="0020695B"/>
    <w:rsid w:val="00206FD0"/>
    <w:rsid w:val="00207167"/>
    <w:rsid w:val="002078B6"/>
    <w:rsid w:val="00207E10"/>
    <w:rsid w:val="002124B8"/>
    <w:rsid w:val="00214205"/>
    <w:rsid w:val="002146A7"/>
    <w:rsid w:val="0021574F"/>
    <w:rsid w:val="0021714B"/>
    <w:rsid w:val="002201FB"/>
    <w:rsid w:val="002205C6"/>
    <w:rsid w:val="00220D7D"/>
    <w:rsid w:val="00221707"/>
    <w:rsid w:val="002217F1"/>
    <w:rsid w:val="002222FA"/>
    <w:rsid w:val="0022366E"/>
    <w:rsid w:val="00223BF1"/>
    <w:rsid w:val="0022441B"/>
    <w:rsid w:val="00226407"/>
    <w:rsid w:val="002264E7"/>
    <w:rsid w:val="00231336"/>
    <w:rsid w:val="002337A7"/>
    <w:rsid w:val="0023656D"/>
    <w:rsid w:val="002376A6"/>
    <w:rsid w:val="002403AB"/>
    <w:rsid w:val="00242AF7"/>
    <w:rsid w:val="00242BFB"/>
    <w:rsid w:val="002442CB"/>
    <w:rsid w:val="00246202"/>
    <w:rsid w:val="00246FF1"/>
    <w:rsid w:val="0025047A"/>
    <w:rsid w:val="00252529"/>
    <w:rsid w:val="0025282C"/>
    <w:rsid w:val="00252DC2"/>
    <w:rsid w:val="00253B3A"/>
    <w:rsid w:val="00256211"/>
    <w:rsid w:val="00257345"/>
    <w:rsid w:val="00257B1B"/>
    <w:rsid w:val="002603F3"/>
    <w:rsid w:val="0026057B"/>
    <w:rsid w:val="00261270"/>
    <w:rsid w:val="00262DC2"/>
    <w:rsid w:val="002634E4"/>
    <w:rsid w:val="00264536"/>
    <w:rsid w:val="00265AD5"/>
    <w:rsid w:val="002667EE"/>
    <w:rsid w:val="002704B4"/>
    <w:rsid w:val="00270597"/>
    <w:rsid w:val="002709C6"/>
    <w:rsid w:val="00270F47"/>
    <w:rsid w:val="00271765"/>
    <w:rsid w:val="00272449"/>
    <w:rsid w:val="0027247C"/>
    <w:rsid w:val="00274C85"/>
    <w:rsid w:val="002752F3"/>
    <w:rsid w:val="0027540B"/>
    <w:rsid w:val="00275841"/>
    <w:rsid w:val="00275BCC"/>
    <w:rsid w:val="00277E98"/>
    <w:rsid w:val="002807BB"/>
    <w:rsid w:val="00282CD9"/>
    <w:rsid w:val="002909FB"/>
    <w:rsid w:val="0029191A"/>
    <w:rsid w:val="002922E9"/>
    <w:rsid w:val="002926F7"/>
    <w:rsid w:val="002927E0"/>
    <w:rsid w:val="00292F9D"/>
    <w:rsid w:val="00293393"/>
    <w:rsid w:val="002964C0"/>
    <w:rsid w:val="002A21B5"/>
    <w:rsid w:val="002A3354"/>
    <w:rsid w:val="002A3ED8"/>
    <w:rsid w:val="002A400E"/>
    <w:rsid w:val="002A468D"/>
    <w:rsid w:val="002A5A34"/>
    <w:rsid w:val="002A5AF6"/>
    <w:rsid w:val="002A6F5D"/>
    <w:rsid w:val="002A7DCC"/>
    <w:rsid w:val="002B06D7"/>
    <w:rsid w:val="002B2D27"/>
    <w:rsid w:val="002B59B7"/>
    <w:rsid w:val="002B6E80"/>
    <w:rsid w:val="002C152A"/>
    <w:rsid w:val="002C15BC"/>
    <w:rsid w:val="002C29D5"/>
    <w:rsid w:val="002C4E6D"/>
    <w:rsid w:val="002C71F4"/>
    <w:rsid w:val="002C74B1"/>
    <w:rsid w:val="002D1364"/>
    <w:rsid w:val="002D1742"/>
    <w:rsid w:val="002D24DD"/>
    <w:rsid w:val="002D318D"/>
    <w:rsid w:val="002D35C6"/>
    <w:rsid w:val="002D36A7"/>
    <w:rsid w:val="002D594E"/>
    <w:rsid w:val="002D747E"/>
    <w:rsid w:val="002D7659"/>
    <w:rsid w:val="002E0D63"/>
    <w:rsid w:val="002E0E19"/>
    <w:rsid w:val="002E371A"/>
    <w:rsid w:val="002E487F"/>
    <w:rsid w:val="002E5170"/>
    <w:rsid w:val="002E518D"/>
    <w:rsid w:val="002E54BD"/>
    <w:rsid w:val="002E634B"/>
    <w:rsid w:val="002F2B83"/>
    <w:rsid w:val="002F7B48"/>
    <w:rsid w:val="00301845"/>
    <w:rsid w:val="0030427A"/>
    <w:rsid w:val="003057D0"/>
    <w:rsid w:val="003077CE"/>
    <w:rsid w:val="0031062B"/>
    <w:rsid w:val="00311B23"/>
    <w:rsid w:val="00312BFD"/>
    <w:rsid w:val="0031641A"/>
    <w:rsid w:val="00316F88"/>
    <w:rsid w:val="003208A5"/>
    <w:rsid w:val="00320E11"/>
    <w:rsid w:val="0032235F"/>
    <w:rsid w:val="00322CCE"/>
    <w:rsid w:val="00324BE3"/>
    <w:rsid w:val="003251CE"/>
    <w:rsid w:val="003300D2"/>
    <w:rsid w:val="00330A30"/>
    <w:rsid w:val="003315A5"/>
    <w:rsid w:val="0033353D"/>
    <w:rsid w:val="00333B3C"/>
    <w:rsid w:val="00334525"/>
    <w:rsid w:val="003402CB"/>
    <w:rsid w:val="003407C4"/>
    <w:rsid w:val="003411C8"/>
    <w:rsid w:val="0034151D"/>
    <w:rsid w:val="0034215F"/>
    <w:rsid w:val="0034322C"/>
    <w:rsid w:val="00345107"/>
    <w:rsid w:val="00345904"/>
    <w:rsid w:val="003477CE"/>
    <w:rsid w:val="00350B79"/>
    <w:rsid w:val="00351B30"/>
    <w:rsid w:val="00353603"/>
    <w:rsid w:val="00353D94"/>
    <w:rsid w:val="003547C6"/>
    <w:rsid w:val="00355681"/>
    <w:rsid w:val="00355BEE"/>
    <w:rsid w:val="00355EC5"/>
    <w:rsid w:val="0035709E"/>
    <w:rsid w:val="00357C33"/>
    <w:rsid w:val="00357CFC"/>
    <w:rsid w:val="00357ED7"/>
    <w:rsid w:val="00361623"/>
    <w:rsid w:val="003623EE"/>
    <w:rsid w:val="0036498F"/>
    <w:rsid w:val="00365CA8"/>
    <w:rsid w:val="003725BE"/>
    <w:rsid w:val="003737BE"/>
    <w:rsid w:val="003743E5"/>
    <w:rsid w:val="00374A77"/>
    <w:rsid w:val="003759AE"/>
    <w:rsid w:val="00377BF9"/>
    <w:rsid w:val="00377F96"/>
    <w:rsid w:val="003800DF"/>
    <w:rsid w:val="00382042"/>
    <w:rsid w:val="003858D3"/>
    <w:rsid w:val="003868B8"/>
    <w:rsid w:val="003901FD"/>
    <w:rsid w:val="0039161B"/>
    <w:rsid w:val="0039303C"/>
    <w:rsid w:val="003932D9"/>
    <w:rsid w:val="00393C16"/>
    <w:rsid w:val="003947A6"/>
    <w:rsid w:val="00394BE4"/>
    <w:rsid w:val="00395B1E"/>
    <w:rsid w:val="0039639D"/>
    <w:rsid w:val="003A04A6"/>
    <w:rsid w:val="003A07DC"/>
    <w:rsid w:val="003A2A8A"/>
    <w:rsid w:val="003A4FCB"/>
    <w:rsid w:val="003A5ECD"/>
    <w:rsid w:val="003A6426"/>
    <w:rsid w:val="003A765F"/>
    <w:rsid w:val="003B0BED"/>
    <w:rsid w:val="003B2A50"/>
    <w:rsid w:val="003B3D94"/>
    <w:rsid w:val="003B679C"/>
    <w:rsid w:val="003B79ED"/>
    <w:rsid w:val="003B7ACD"/>
    <w:rsid w:val="003C07BB"/>
    <w:rsid w:val="003C0FFE"/>
    <w:rsid w:val="003C20F2"/>
    <w:rsid w:val="003C7496"/>
    <w:rsid w:val="003D0261"/>
    <w:rsid w:val="003D09C4"/>
    <w:rsid w:val="003D161A"/>
    <w:rsid w:val="003D6768"/>
    <w:rsid w:val="003D69F5"/>
    <w:rsid w:val="003D6A51"/>
    <w:rsid w:val="003D6BCB"/>
    <w:rsid w:val="003E08FA"/>
    <w:rsid w:val="003E1060"/>
    <w:rsid w:val="003E3488"/>
    <w:rsid w:val="003E4E24"/>
    <w:rsid w:val="003E5570"/>
    <w:rsid w:val="003E5749"/>
    <w:rsid w:val="003E6BF3"/>
    <w:rsid w:val="003E75AB"/>
    <w:rsid w:val="003E774C"/>
    <w:rsid w:val="003F1778"/>
    <w:rsid w:val="003F37D1"/>
    <w:rsid w:val="003F6B88"/>
    <w:rsid w:val="003F7AE5"/>
    <w:rsid w:val="00400590"/>
    <w:rsid w:val="00401102"/>
    <w:rsid w:val="00401689"/>
    <w:rsid w:val="00403A82"/>
    <w:rsid w:val="004041C6"/>
    <w:rsid w:val="004042BC"/>
    <w:rsid w:val="004049D1"/>
    <w:rsid w:val="00405445"/>
    <w:rsid w:val="004127B4"/>
    <w:rsid w:val="00415395"/>
    <w:rsid w:val="004166AB"/>
    <w:rsid w:val="004176FF"/>
    <w:rsid w:val="00420D90"/>
    <w:rsid w:val="004214D3"/>
    <w:rsid w:val="00424454"/>
    <w:rsid w:val="00424713"/>
    <w:rsid w:val="0042495A"/>
    <w:rsid w:val="00425C56"/>
    <w:rsid w:val="00426397"/>
    <w:rsid w:val="00426474"/>
    <w:rsid w:val="00426FCB"/>
    <w:rsid w:val="00427E73"/>
    <w:rsid w:val="0043003E"/>
    <w:rsid w:val="0043127B"/>
    <w:rsid w:val="00432C7C"/>
    <w:rsid w:val="00433537"/>
    <w:rsid w:val="00434111"/>
    <w:rsid w:val="00434F00"/>
    <w:rsid w:val="00435961"/>
    <w:rsid w:val="00436271"/>
    <w:rsid w:val="00436397"/>
    <w:rsid w:val="0044296B"/>
    <w:rsid w:val="004453C1"/>
    <w:rsid w:val="004476A0"/>
    <w:rsid w:val="0045050A"/>
    <w:rsid w:val="004505CF"/>
    <w:rsid w:val="00453CD4"/>
    <w:rsid w:val="0045403A"/>
    <w:rsid w:val="00460D3B"/>
    <w:rsid w:val="00461547"/>
    <w:rsid w:val="00463022"/>
    <w:rsid w:val="0046453A"/>
    <w:rsid w:val="00465379"/>
    <w:rsid w:val="00470D9D"/>
    <w:rsid w:val="00472525"/>
    <w:rsid w:val="00473FAC"/>
    <w:rsid w:val="00474A36"/>
    <w:rsid w:val="00474C7F"/>
    <w:rsid w:val="00474CC6"/>
    <w:rsid w:val="00475E55"/>
    <w:rsid w:val="004768B1"/>
    <w:rsid w:val="00477B56"/>
    <w:rsid w:val="004801C9"/>
    <w:rsid w:val="004806F6"/>
    <w:rsid w:val="00480B0E"/>
    <w:rsid w:val="00484821"/>
    <w:rsid w:val="00484EFC"/>
    <w:rsid w:val="004851AC"/>
    <w:rsid w:val="0048565C"/>
    <w:rsid w:val="00485C82"/>
    <w:rsid w:val="004871D8"/>
    <w:rsid w:val="00491352"/>
    <w:rsid w:val="004917DB"/>
    <w:rsid w:val="00491A0B"/>
    <w:rsid w:val="0049207D"/>
    <w:rsid w:val="00494B5F"/>
    <w:rsid w:val="0049571E"/>
    <w:rsid w:val="00497526"/>
    <w:rsid w:val="004A0673"/>
    <w:rsid w:val="004A186B"/>
    <w:rsid w:val="004A1AE0"/>
    <w:rsid w:val="004A2138"/>
    <w:rsid w:val="004A4311"/>
    <w:rsid w:val="004A5753"/>
    <w:rsid w:val="004A65F6"/>
    <w:rsid w:val="004A6740"/>
    <w:rsid w:val="004B09A8"/>
    <w:rsid w:val="004B16F2"/>
    <w:rsid w:val="004B3DB1"/>
    <w:rsid w:val="004B4A04"/>
    <w:rsid w:val="004B4A0B"/>
    <w:rsid w:val="004B6AC9"/>
    <w:rsid w:val="004C0F87"/>
    <w:rsid w:val="004C1158"/>
    <w:rsid w:val="004C1317"/>
    <w:rsid w:val="004C2531"/>
    <w:rsid w:val="004C3D33"/>
    <w:rsid w:val="004C3DE5"/>
    <w:rsid w:val="004C52A8"/>
    <w:rsid w:val="004C664C"/>
    <w:rsid w:val="004C7CB5"/>
    <w:rsid w:val="004D0799"/>
    <w:rsid w:val="004D1773"/>
    <w:rsid w:val="004D181A"/>
    <w:rsid w:val="004D4A50"/>
    <w:rsid w:val="004D4A51"/>
    <w:rsid w:val="004D6154"/>
    <w:rsid w:val="004D6680"/>
    <w:rsid w:val="004D7121"/>
    <w:rsid w:val="004E0C94"/>
    <w:rsid w:val="004E3C4E"/>
    <w:rsid w:val="004E476D"/>
    <w:rsid w:val="004E4CFD"/>
    <w:rsid w:val="004E7374"/>
    <w:rsid w:val="004F0149"/>
    <w:rsid w:val="004F0B86"/>
    <w:rsid w:val="004F1939"/>
    <w:rsid w:val="004F3C78"/>
    <w:rsid w:val="004F3D9B"/>
    <w:rsid w:val="004F6B3D"/>
    <w:rsid w:val="004F721E"/>
    <w:rsid w:val="005001EC"/>
    <w:rsid w:val="00500874"/>
    <w:rsid w:val="00501440"/>
    <w:rsid w:val="00501B70"/>
    <w:rsid w:val="00502B09"/>
    <w:rsid w:val="00503786"/>
    <w:rsid w:val="005047D8"/>
    <w:rsid w:val="00505462"/>
    <w:rsid w:val="00505B23"/>
    <w:rsid w:val="00505F5F"/>
    <w:rsid w:val="00507B98"/>
    <w:rsid w:val="005108AC"/>
    <w:rsid w:val="00512C93"/>
    <w:rsid w:val="0051370F"/>
    <w:rsid w:val="00514B6E"/>
    <w:rsid w:val="005165E1"/>
    <w:rsid w:val="00517AA8"/>
    <w:rsid w:val="00517FA7"/>
    <w:rsid w:val="00520DBF"/>
    <w:rsid w:val="00521F2E"/>
    <w:rsid w:val="00522681"/>
    <w:rsid w:val="0052372B"/>
    <w:rsid w:val="0052469F"/>
    <w:rsid w:val="005255A6"/>
    <w:rsid w:val="005261E2"/>
    <w:rsid w:val="00526437"/>
    <w:rsid w:val="00527B06"/>
    <w:rsid w:val="00530D9E"/>
    <w:rsid w:val="005310D1"/>
    <w:rsid w:val="005325B3"/>
    <w:rsid w:val="00533D75"/>
    <w:rsid w:val="00540272"/>
    <w:rsid w:val="00543CAC"/>
    <w:rsid w:val="0054420D"/>
    <w:rsid w:val="005457F7"/>
    <w:rsid w:val="00546B11"/>
    <w:rsid w:val="00552839"/>
    <w:rsid w:val="005532F1"/>
    <w:rsid w:val="00554890"/>
    <w:rsid w:val="00555233"/>
    <w:rsid w:val="00556131"/>
    <w:rsid w:val="00557AE6"/>
    <w:rsid w:val="00560446"/>
    <w:rsid w:val="00560CC2"/>
    <w:rsid w:val="00565AFF"/>
    <w:rsid w:val="00566AA4"/>
    <w:rsid w:val="00570003"/>
    <w:rsid w:val="00570051"/>
    <w:rsid w:val="00570189"/>
    <w:rsid w:val="005705CE"/>
    <w:rsid w:val="0057360D"/>
    <w:rsid w:val="00574212"/>
    <w:rsid w:val="00581A21"/>
    <w:rsid w:val="00581E50"/>
    <w:rsid w:val="00584A55"/>
    <w:rsid w:val="00584E9D"/>
    <w:rsid w:val="0058653A"/>
    <w:rsid w:val="005904A3"/>
    <w:rsid w:val="00590629"/>
    <w:rsid w:val="00590D3E"/>
    <w:rsid w:val="0059144C"/>
    <w:rsid w:val="00593CB7"/>
    <w:rsid w:val="00595F25"/>
    <w:rsid w:val="00596ABF"/>
    <w:rsid w:val="005A0F58"/>
    <w:rsid w:val="005A3B54"/>
    <w:rsid w:val="005A40BD"/>
    <w:rsid w:val="005A65F0"/>
    <w:rsid w:val="005B066B"/>
    <w:rsid w:val="005B2C4E"/>
    <w:rsid w:val="005B2D41"/>
    <w:rsid w:val="005B3075"/>
    <w:rsid w:val="005B41F4"/>
    <w:rsid w:val="005B66AC"/>
    <w:rsid w:val="005B784C"/>
    <w:rsid w:val="005B78A6"/>
    <w:rsid w:val="005B7E37"/>
    <w:rsid w:val="005C2F7F"/>
    <w:rsid w:val="005C2F86"/>
    <w:rsid w:val="005C48D6"/>
    <w:rsid w:val="005C56BC"/>
    <w:rsid w:val="005C56F5"/>
    <w:rsid w:val="005C63C8"/>
    <w:rsid w:val="005C6507"/>
    <w:rsid w:val="005C7DDF"/>
    <w:rsid w:val="005D2653"/>
    <w:rsid w:val="005D32D8"/>
    <w:rsid w:val="005D5B40"/>
    <w:rsid w:val="005D5FC2"/>
    <w:rsid w:val="005D75DF"/>
    <w:rsid w:val="005E24D4"/>
    <w:rsid w:val="005E3C17"/>
    <w:rsid w:val="005E4583"/>
    <w:rsid w:val="005E4BC2"/>
    <w:rsid w:val="005E62D3"/>
    <w:rsid w:val="005E671A"/>
    <w:rsid w:val="005E6B12"/>
    <w:rsid w:val="005F020C"/>
    <w:rsid w:val="005F17A8"/>
    <w:rsid w:val="005F1AEE"/>
    <w:rsid w:val="005F340A"/>
    <w:rsid w:val="005F579B"/>
    <w:rsid w:val="005F5C70"/>
    <w:rsid w:val="005F750B"/>
    <w:rsid w:val="00600DEE"/>
    <w:rsid w:val="0060189F"/>
    <w:rsid w:val="0060456B"/>
    <w:rsid w:val="006074C9"/>
    <w:rsid w:val="0060750B"/>
    <w:rsid w:val="006104F9"/>
    <w:rsid w:val="006106AE"/>
    <w:rsid w:val="00610FB1"/>
    <w:rsid w:val="006134A0"/>
    <w:rsid w:val="0061461F"/>
    <w:rsid w:val="00615617"/>
    <w:rsid w:val="00617446"/>
    <w:rsid w:val="006178A4"/>
    <w:rsid w:val="00621105"/>
    <w:rsid w:val="006226DF"/>
    <w:rsid w:val="00624230"/>
    <w:rsid w:val="006258F3"/>
    <w:rsid w:val="00626718"/>
    <w:rsid w:val="0062746E"/>
    <w:rsid w:val="00627A65"/>
    <w:rsid w:val="00630155"/>
    <w:rsid w:val="00630420"/>
    <w:rsid w:val="00630EAD"/>
    <w:rsid w:val="006318A8"/>
    <w:rsid w:val="0063192E"/>
    <w:rsid w:val="00632838"/>
    <w:rsid w:val="00632854"/>
    <w:rsid w:val="006353F0"/>
    <w:rsid w:val="00635A59"/>
    <w:rsid w:val="00635B19"/>
    <w:rsid w:val="0063780A"/>
    <w:rsid w:val="00637A44"/>
    <w:rsid w:val="00640013"/>
    <w:rsid w:val="00640F2E"/>
    <w:rsid w:val="00641144"/>
    <w:rsid w:val="006418DA"/>
    <w:rsid w:val="0064318F"/>
    <w:rsid w:val="0064544B"/>
    <w:rsid w:val="0064597C"/>
    <w:rsid w:val="006469AA"/>
    <w:rsid w:val="00646FC3"/>
    <w:rsid w:val="006509E3"/>
    <w:rsid w:val="00650D03"/>
    <w:rsid w:val="00653634"/>
    <w:rsid w:val="00653FF3"/>
    <w:rsid w:val="006574D4"/>
    <w:rsid w:val="0066026F"/>
    <w:rsid w:val="006603AB"/>
    <w:rsid w:val="006619AD"/>
    <w:rsid w:val="00662C8E"/>
    <w:rsid w:val="00663599"/>
    <w:rsid w:val="00663BAB"/>
    <w:rsid w:val="0066485E"/>
    <w:rsid w:val="00664CE7"/>
    <w:rsid w:val="00664F7A"/>
    <w:rsid w:val="006664AF"/>
    <w:rsid w:val="00666DA3"/>
    <w:rsid w:val="00667696"/>
    <w:rsid w:val="006708F1"/>
    <w:rsid w:val="00670B14"/>
    <w:rsid w:val="006723B8"/>
    <w:rsid w:val="006733AF"/>
    <w:rsid w:val="00674678"/>
    <w:rsid w:val="00676194"/>
    <w:rsid w:val="00676B21"/>
    <w:rsid w:val="00676BB3"/>
    <w:rsid w:val="006802E5"/>
    <w:rsid w:val="006809B3"/>
    <w:rsid w:val="00682AE5"/>
    <w:rsid w:val="00684FA9"/>
    <w:rsid w:val="00685CD3"/>
    <w:rsid w:val="00686DC8"/>
    <w:rsid w:val="00687BC9"/>
    <w:rsid w:val="00687C85"/>
    <w:rsid w:val="00690488"/>
    <w:rsid w:val="00692072"/>
    <w:rsid w:val="006924F4"/>
    <w:rsid w:val="00692679"/>
    <w:rsid w:val="006929EF"/>
    <w:rsid w:val="00693E0E"/>
    <w:rsid w:val="00697340"/>
    <w:rsid w:val="00697698"/>
    <w:rsid w:val="006A0BBB"/>
    <w:rsid w:val="006A0C25"/>
    <w:rsid w:val="006A4C7B"/>
    <w:rsid w:val="006A5654"/>
    <w:rsid w:val="006A67AF"/>
    <w:rsid w:val="006A7E40"/>
    <w:rsid w:val="006B05F1"/>
    <w:rsid w:val="006B2224"/>
    <w:rsid w:val="006B3B38"/>
    <w:rsid w:val="006B4611"/>
    <w:rsid w:val="006B7396"/>
    <w:rsid w:val="006C2D19"/>
    <w:rsid w:val="006C30C4"/>
    <w:rsid w:val="006C5EEA"/>
    <w:rsid w:val="006C6093"/>
    <w:rsid w:val="006D07A9"/>
    <w:rsid w:val="006D09C8"/>
    <w:rsid w:val="006D20BC"/>
    <w:rsid w:val="006D22A5"/>
    <w:rsid w:val="006D30DF"/>
    <w:rsid w:val="006D58C1"/>
    <w:rsid w:val="006D5ED4"/>
    <w:rsid w:val="006E05D2"/>
    <w:rsid w:val="006E06F2"/>
    <w:rsid w:val="006E438E"/>
    <w:rsid w:val="006E4760"/>
    <w:rsid w:val="006E59D1"/>
    <w:rsid w:val="006E6939"/>
    <w:rsid w:val="006E6AF2"/>
    <w:rsid w:val="006E7B37"/>
    <w:rsid w:val="006F3ABD"/>
    <w:rsid w:val="006F3D05"/>
    <w:rsid w:val="006F45B2"/>
    <w:rsid w:val="006F5595"/>
    <w:rsid w:val="006F599C"/>
    <w:rsid w:val="006F7F46"/>
    <w:rsid w:val="007007A9"/>
    <w:rsid w:val="00702154"/>
    <w:rsid w:val="00702F94"/>
    <w:rsid w:val="007039CA"/>
    <w:rsid w:val="00704552"/>
    <w:rsid w:val="00704947"/>
    <w:rsid w:val="00705A16"/>
    <w:rsid w:val="00706680"/>
    <w:rsid w:val="00706D42"/>
    <w:rsid w:val="0070769B"/>
    <w:rsid w:val="00707CFE"/>
    <w:rsid w:val="00710031"/>
    <w:rsid w:val="0071138C"/>
    <w:rsid w:val="00711783"/>
    <w:rsid w:val="00713E06"/>
    <w:rsid w:val="007146D8"/>
    <w:rsid w:val="007158C1"/>
    <w:rsid w:val="007163EE"/>
    <w:rsid w:val="00720B30"/>
    <w:rsid w:val="00721F0C"/>
    <w:rsid w:val="0072230B"/>
    <w:rsid w:val="0072373B"/>
    <w:rsid w:val="007262C2"/>
    <w:rsid w:val="00726422"/>
    <w:rsid w:val="00727080"/>
    <w:rsid w:val="007300FA"/>
    <w:rsid w:val="00730D5B"/>
    <w:rsid w:val="007326C3"/>
    <w:rsid w:val="00732845"/>
    <w:rsid w:val="00734447"/>
    <w:rsid w:val="00735547"/>
    <w:rsid w:val="0073556C"/>
    <w:rsid w:val="00737D8B"/>
    <w:rsid w:val="00740E41"/>
    <w:rsid w:val="007413D7"/>
    <w:rsid w:val="007419E1"/>
    <w:rsid w:val="00743497"/>
    <w:rsid w:val="00743C2C"/>
    <w:rsid w:val="00744DC0"/>
    <w:rsid w:val="00746526"/>
    <w:rsid w:val="00746C6D"/>
    <w:rsid w:val="007523E5"/>
    <w:rsid w:val="0075601E"/>
    <w:rsid w:val="00756ED0"/>
    <w:rsid w:val="00760265"/>
    <w:rsid w:val="007619F7"/>
    <w:rsid w:val="0076747E"/>
    <w:rsid w:val="007703B0"/>
    <w:rsid w:val="0077080D"/>
    <w:rsid w:val="00770A6F"/>
    <w:rsid w:val="00772A39"/>
    <w:rsid w:val="00773014"/>
    <w:rsid w:val="0077738A"/>
    <w:rsid w:val="007774D7"/>
    <w:rsid w:val="00782D30"/>
    <w:rsid w:val="007843E8"/>
    <w:rsid w:val="00785094"/>
    <w:rsid w:val="007855BF"/>
    <w:rsid w:val="00787A58"/>
    <w:rsid w:val="00787F92"/>
    <w:rsid w:val="00791040"/>
    <w:rsid w:val="0079244B"/>
    <w:rsid w:val="00793624"/>
    <w:rsid w:val="0079368A"/>
    <w:rsid w:val="007A08F1"/>
    <w:rsid w:val="007A0DCD"/>
    <w:rsid w:val="007A15D0"/>
    <w:rsid w:val="007A1CED"/>
    <w:rsid w:val="007A1D28"/>
    <w:rsid w:val="007A240C"/>
    <w:rsid w:val="007A2EEC"/>
    <w:rsid w:val="007A31DA"/>
    <w:rsid w:val="007A7ED2"/>
    <w:rsid w:val="007B4688"/>
    <w:rsid w:val="007B4AA2"/>
    <w:rsid w:val="007B4AA9"/>
    <w:rsid w:val="007B59AE"/>
    <w:rsid w:val="007B70F8"/>
    <w:rsid w:val="007B7914"/>
    <w:rsid w:val="007C11CB"/>
    <w:rsid w:val="007C2952"/>
    <w:rsid w:val="007C40C3"/>
    <w:rsid w:val="007C4EF9"/>
    <w:rsid w:val="007C622F"/>
    <w:rsid w:val="007D04BA"/>
    <w:rsid w:val="007D0718"/>
    <w:rsid w:val="007D1FFB"/>
    <w:rsid w:val="007D50AC"/>
    <w:rsid w:val="007E03C7"/>
    <w:rsid w:val="007E0BC1"/>
    <w:rsid w:val="007E256F"/>
    <w:rsid w:val="007E30D7"/>
    <w:rsid w:val="007E336C"/>
    <w:rsid w:val="007E50FC"/>
    <w:rsid w:val="007E5554"/>
    <w:rsid w:val="007E5AEF"/>
    <w:rsid w:val="007E5DA3"/>
    <w:rsid w:val="007E750E"/>
    <w:rsid w:val="007E7BC8"/>
    <w:rsid w:val="007F09FC"/>
    <w:rsid w:val="007F5808"/>
    <w:rsid w:val="007F5829"/>
    <w:rsid w:val="008011FF"/>
    <w:rsid w:val="00801393"/>
    <w:rsid w:val="00806A44"/>
    <w:rsid w:val="00810C30"/>
    <w:rsid w:val="00812706"/>
    <w:rsid w:val="008154AC"/>
    <w:rsid w:val="008161F2"/>
    <w:rsid w:val="00816C9A"/>
    <w:rsid w:val="0082104E"/>
    <w:rsid w:val="008217C2"/>
    <w:rsid w:val="00821816"/>
    <w:rsid w:val="00824CA3"/>
    <w:rsid w:val="00827F75"/>
    <w:rsid w:val="0083081E"/>
    <w:rsid w:val="00830D31"/>
    <w:rsid w:val="00831169"/>
    <w:rsid w:val="00831FA5"/>
    <w:rsid w:val="00832C93"/>
    <w:rsid w:val="00832F4D"/>
    <w:rsid w:val="008333C7"/>
    <w:rsid w:val="00833CB4"/>
    <w:rsid w:val="00833D30"/>
    <w:rsid w:val="0083644E"/>
    <w:rsid w:val="00836D19"/>
    <w:rsid w:val="00837720"/>
    <w:rsid w:val="00840B4C"/>
    <w:rsid w:val="008424CE"/>
    <w:rsid w:val="00842F20"/>
    <w:rsid w:val="00846CC3"/>
    <w:rsid w:val="008507F2"/>
    <w:rsid w:val="00850FBE"/>
    <w:rsid w:val="0085121D"/>
    <w:rsid w:val="008514EF"/>
    <w:rsid w:val="008516F9"/>
    <w:rsid w:val="00851A31"/>
    <w:rsid w:val="00853ACD"/>
    <w:rsid w:val="00856725"/>
    <w:rsid w:val="00856D42"/>
    <w:rsid w:val="00861F6D"/>
    <w:rsid w:val="008623D3"/>
    <w:rsid w:val="00864457"/>
    <w:rsid w:val="00865888"/>
    <w:rsid w:val="00874A86"/>
    <w:rsid w:val="00875277"/>
    <w:rsid w:val="00875E00"/>
    <w:rsid w:val="0087710F"/>
    <w:rsid w:val="00881912"/>
    <w:rsid w:val="0088551D"/>
    <w:rsid w:val="00885D0E"/>
    <w:rsid w:val="00886ED8"/>
    <w:rsid w:val="008878F0"/>
    <w:rsid w:val="00887B58"/>
    <w:rsid w:val="0089068D"/>
    <w:rsid w:val="00892437"/>
    <w:rsid w:val="008924ED"/>
    <w:rsid w:val="00892E1B"/>
    <w:rsid w:val="00897407"/>
    <w:rsid w:val="008A0D3B"/>
    <w:rsid w:val="008A0EB6"/>
    <w:rsid w:val="008A12C9"/>
    <w:rsid w:val="008A151A"/>
    <w:rsid w:val="008A1CCA"/>
    <w:rsid w:val="008A2FD2"/>
    <w:rsid w:val="008A6817"/>
    <w:rsid w:val="008A6FDB"/>
    <w:rsid w:val="008B0E3C"/>
    <w:rsid w:val="008B2372"/>
    <w:rsid w:val="008B25BA"/>
    <w:rsid w:val="008B2D10"/>
    <w:rsid w:val="008B362B"/>
    <w:rsid w:val="008B3747"/>
    <w:rsid w:val="008B46FC"/>
    <w:rsid w:val="008B5263"/>
    <w:rsid w:val="008B5744"/>
    <w:rsid w:val="008B5933"/>
    <w:rsid w:val="008B7862"/>
    <w:rsid w:val="008C14C3"/>
    <w:rsid w:val="008C19ED"/>
    <w:rsid w:val="008C54E8"/>
    <w:rsid w:val="008C60C8"/>
    <w:rsid w:val="008C669D"/>
    <w:rsid w:val="008D023D"/>
    <w:rsid w:val="008D045D"/>
    <w:rsid w:val="008D163E"/>
    <w:rsid w:val="008D1E87"/>
    <w:rsid w:val="008D22E1"/>
    <w:rsid w:val="008D348B"/>
    <w:rsid w:val="008E17F6"/>
    <w:rsid w:val="008E27E1"/>
    <w:rsid w:val="008E40D9"/>
    <w:rsid w:val="008E43F1"/>
    <w:rsid w:val="008E4711"/>
    <w:rsid w:val="008E517C"/>
    <w:rsid w:val="008E5645"/>
    <w:rsid w:val="008E5F70"/>
    <w:rsid w:val="008E662D"/>
    <w:rsid w:val="008E7E52"/>
    <w:rsid w:val="008F00E7"/>
    <w:rsid w:val="008F0C6D"/>
    <w:rsid w:val="008F16A9"/>
    <w:rsid w:val="008F195A"/>
    <w:rsid w:val="008F39F8"/>
    <w:rsid w:val="008F4E81"/>
    <w:rsid w:val="008F7050"/>
    <w:rsid w:val="00900B10"/>
    <w:rsid w:val="009010AF"/>
    <w:rsid w:val="009028DA"/>
    <w:rsid w:val="0090707A"/>
    <w:rsid w:val="009112D4"/>
    <w:rsid w:val="009112D5"/>
    <w:rsid w:val="00911445"/>
    <w:rsid w:val="0091371A"/>
    <w:rsid w:val="00915138"/>
    <w:rsid w:val="00915F93"/>
    <w:rsid w:val="009177F5"/>
    <w:rsid w:val="00917D0F"/>
    <w:rsid w:val="00921FF4"/>
    <w:rsid w:val="009223E5"/>
    <w:rsid w:val="00922887"/>
    <w:rsid w:val="00927549"/>
    <w:rsid w:val="009277B8"/>
    <w:rsid w:val="009302E8"/>
    <w:rsid w:val="00931D82"/>
    <w:rsid w:val="00932395"/>
    <w:rsid w:val="00934DF5"/>
    <w:rsid w:val="00934EA2"/>
    <w:rsid w:val="0093505A"/>
    <w:rsid w:val="00935ABF"/>
    <w:rsid w:val="00935D5A"/>
    <w:rsid w:val="00936DFE"/>
    <w:rsid w:val="00936F10"/>
    <w:rsid w:val="00940779"/>
    <w:rsid w:val="00941CEC"/>
    <w:rsid w:val="00942503"/>
    <w:rsid w:val="0094295C"/>
    <w:rsid w:val="00943170"/>
    <w:rsid w:val="0094517F"/>
    <w:rsid w:val="00945DB6"/>
    <w:rsid w:val="0095114B"/>
    <w:rsid w:val="00952BF0"/>
    <w:rsid w:val="0095453D"/>
    <w:rsid w:val="009557EE"/>
    <w:rsid w:val="0095661F"/>
    <w:rsid w:val="00960C09"/>
    <w:rsid w:val="00961B3B"/>
    <w:rsid w:val="00962B9E"/>
    <w:rsid w:val="00962D12"/>
    <w:rsid w:val="00963BDD"/>
    <w:rsid w:val="00964183"/>
    <w:rsid w:val="00966C66"/>
    <w:rsid w:val="00966E68"/>
    <w:rsid w:val="00967979"/>
    <w:rsid w:val="00967C5B"/>
    <w:rsid w:val="0097021C"/>
    <w:rsid w:val="0097080B"/>
    <w:rsid w:val="009718D0"/>
    <w:rsid w:val="009718D9"/>
    <w:rsid w:val="00972915"/>
    <w:rsid w:val="0097341F"/>
    <w:rsid w:val="0097424B"/>
    <w:rsid w:val="009745AF"/>
    <w:rsid w:val="009750E3"/>
    <w:rsid w:val="00977071"/>
    <w:rsid w:val="00980784"/>
    <w:rsid w:val="0098277A"/>
    <w:rsid w:val="00983383"/>
    <w:rsid w:val="00983E55"/>
    <w:rsid w:val="00984B35"/>
    <w:rsid w:val="00984DB7"/>
    <w:rsid w:val="00986C1C"/>
    <w:rsid w:val="0099079D"/>
    <w:rsid w:val="0099285A"/>
    <w:rsid w:val="00992CDA"/>
    <w:rsid w:val="00994738"/>
    <w:rsid w:val="00995F71"/>
    <w:rsid w:val="0099634A"/>
    <w:rsid w:val="00997651"/>
    <w:rsid w:val="009A00A6"/>
    <w:rsid w:val="009A1695"/>
    <w:rsid w:val="009A1C01"/>
    <w:rsid w:val="009A20FD"/>
    <w:rsid w:val="009A431A"/>
    <w:rsid w:val="009A5F9D"/>
    <w:rsid w:val="009A633C"/>
    <w:rsid w:val="009A65B4"/>
    <w:rsid w:val="009A6658"/>
    <w:rsid w:val="009A7731"/>
    <w:rsid w:val="009B1ACF"/>
    <w:rsid w:val="009B1B83"/>
    <w:rsid w:val="009B2FCC"/>
    <w:rsid w:val="009B4F6D"/>
    <w:rsid w:val="009B54F8"/>
    <w:rsid w:val="009B592C"/>
    <w:rsid w:val="009B61E4"/>
    <w:rsid w:val="009B670A"/>
    <w:rsid w:val="009B7257"/>
    <w:rsid w:val="009B726D"/>
    <w:rsid w:val="009C058D"/>
    <w:rsid w:val="009C122F"/>
    <w:rsid w:val="009C156C"/>
    <w:rsid w:val="009C268E"/>
    <w:rsid w:val="009C29C3"/>
    <w:rsid w:val="009C4523"/>
    <w:rsid w:val="009C5527"/>
    <w:rsid w:val="009C60AC"/>
    <w:rsid w:val="009C6E99"/>
    <w:rsid w:val="009C73FE"/>
    <w:rsid w:val="009C7516"/>
    <w:rsid w:val="009C75CA"/>
    <w:rsid w:val="009C7B63"/>
    <w:rsid w:val="009D32E0"/>
    <w:rsid w:val="009D3512"/>
    <w:rsid w:val="009D375F"/>
    <w:rsid w:val="009D4B7F"/>
    <w:rsid w:val="009D69D4"/>
    <w:rsid w:val="009E029A"/>
    <w:rsid w:val="009E048B"/>
    <w:rsid w:val="009E1424"/>
    <w:rsid w:val="009E21FA"/>
    <w:rsid w:val="009E2BB8"/>
    <w:rsid w:val="009E5591"/>
    <w:rsid w:val="009E5C78"/>
    <w:rsid w:val="009E6CF5"/>
    <w:rsid w:val="009E6E08"/>
    <w:rsid w:val="009E7172"/>
    <w:rsid w:val="009E799B"/>
    <w:rsid w:val="009F1670"/>
    <w:rsid w:val="009F259C"/>
    <w:rsid w:val="009F4796"/>
    <w:rsid w:val="009F6DA0"/>
    <w:rsid w:val="009F7215"/>
    <w:rsid w:val="009F7B83"/>
    <w:rsid w:val="00A0215C"/>
    <w:rsid w:val="00A0243A"/>
    <w:rsid w:val="00A03529"/>
    <w:rsid w:val="00A04029"/>
    <w:rsid w:val="00A05315"/>
    <w:rsid w:val="00A0572C"/>
    <w:rsid w:val="00A065B2"/>
    <w:rsid w:val="00A078FE"/>
    <w:rsid w:val="00A103DE"/>
    <w:rsid w:val="00A1241D"/>
    <w:rsid w:val="00A1271E"/>
    <w:rsid w:val="00A137EA"/>
    <w:rsid w:val="00A15871"/>
    <w:rsid w:val="00A15FF0"/>
    <w:rsid w:val="00A17DE2"/>
    <w:rsid w:val="00A21B7D"/>
    <w:rsid w:val="00A267EF"/>
    <w:rsid w:val="00A27326"/>
    <w:rsid w:val="00A2747A"/>
    <w:rsid w:val="00A30169"/>
    <w:rsid w:val="00A31699"/>
    <w:rsid w:val="00A31843"/>
    <w:rsid w:val="00A32FA1"/>
    <w:rsid w:val="00A35105"/>
    <w:rsid w:val="00A3609D"/>
    <w:rsid w:val="00A4159E"/>
    <w:rsid w:val="00A43F69"/>
    <w:rsid w:val="00A46E88"/>
    <w:rsid w:val="00A53D5A"/>
    <w:rsid w:val="00A5413E"/>
    <w:rsid w:val="00A54AC1"/>
    <w:rsid w:val="00A55D29"/>
    <w:rsid w:val="00A563B2"/>
    <w:rsid w:val="00A568BE"/>
    <w:rsid w:val="00A569AA"/>
    <w:rsid w:val="00A56BB1"/>
    <w:rsid w:val="00A57215"/>
    <w:rsid w:val="00A61A6B"/>
    <w:rsid w:val="00A6214C"/>
    <w:rsid w:val="00A62919"/>
    <w:rsid w:val="00A62E03"/>
    <w:rsid w:val="00A63E71"/>
    <w:rsid w:val="00A64EA4"/>
    <w:rsid w:val="00A6545A"/>
    <w:rsid w:val="00A655FF"/>
    <w:rsid w:val="00A664A3"/>
    <w:rsid w:val="00A714CF"/>
    <w:rsid w:val="00A72496"/>
    <w:rsid w:val="00A72B22"/>
    <w:rsid w:val="00A7681F"/>
    <w:rsid w:val="00A80120"/>
    <w:rsid w:val="00A80D72"/>
    <w:rsid w:val="00A81768"/>
    <w:rsid w:val="00A824E1"/>
    <w:rsid w:val="00A84C0B"/>
    <w:rsid w:val="00A84E1F"/>
    <w:rsid w:val="00A85AF8"/>
    <w:rsid w:val="00A8633B"/>
    <w:rsid w:val="00A86973"/>
    <w:rsid w:val="00A878DE"/>
    <w:rsid w:val="00A9027F"/>
    <w:rsid w:val="00A91476"/>
    <w:rsid w:val="00A945FC"/>
    <w:rsid w:val="00A94D79"/>
    <w:rsid w:val="00A96145"/>
    <w:rsid w:val="00A97826"/>
    <w:rsid w:val="00AA1AA6"/>
    <w:rsid w:val="00AA5616"/>
    <w:rsid w:val="00AA616B"/>
    <w:rsid w:val="00AB06FC"/>
    <w:rsid w:val="00AB143D"/>
    <w:rsid w:val="00AB1728"/>
    <w:rsid w:val="00AB36B6"/>
    <w:rsid w:val="00AB5416"/>
    <w:rsid w:val="00AB5B5D"/>
    <w:rsid w:val="00AB6136"/>
    <w:rsid w:val="00AB78E1"/>
    <w:rsid w:val="00AB7BFF"/>
    <w:rsid w:val="00AC066E"/>
    <w:rsid w:val="00AC336D"/>
    <w:rsid w:val="00AC3B51"/>
    <w:rsid w:val="00AC6C65"/>
    <w:rsid w:val="00AC7303"/>
    <w:rsid w:val="00AC7356"/>
    <w:rsid w:val="00AC7E5B"/>
    <w:rsid w:val="00AD17A5"/>
    <w:rsid w:val="00AD2A3C"/>
    <w:rsid w:val="00AD3D5C"/>
    <w:rsid w:val="00AD4552"/>
    <w:rsid w:val="00AD5AAF"/>
    <w:rsid w:val="00AD6BF2"/>
    <w:rsid w:val="00AD70D6"/>
    <w:rsid w:val="00AD7AC2"/>
    <w:rsid w:val="00AE0762"/>
    <w:rsid w:val="00AE18F2"/>
    <w:rsid w:val="00AE2271"/>
    <w:rsid w:val="00AE23C7"/>
    <w:rsid w:val="00AE2D5A"/>
    <w:rsid w:val="00AE38D3"/>
    <w:rsid w:val="00AE3D81"/>
    <w:rsid w:val="00AE5806"/>
    <w:rsid w:val="00AE6AF1"/>
    <w:rsid w:val="00AE7E1A"/>
    <w:rsid w:val="00AF02D6"/>
    <w:rsid w:val="00AF0821"/>
    <w:rsid w:val="00AF0AA8"/>
    <w:rsid w:val="00AF0AAB"/>
    <w:rsid w:val="00AF4502"/>
    <w:rsid w:val="00AF5B0B"/>
    <w:rsid w:val="00AF65DB"/>
    <w:rsid w:val="00AF7B94"/>
    <w:rsid w:val="00B016D7"/>
    <w:rsid w:val="00B07104"/>
    <w:rsid w:val="00B07523"/>
    <w:rsid w:val="00B0785B"/>
    <w:rsid w:val="00B12215"/>
    <w:rsid w:val="00B13865"/>
    <w:rsid w:val="00B14598"/>
    <w:rsid w:val="00B14F66"/>
    <w:rsid w:val="00B155CD"/>
    <w:rsid w:val="00B17CB2"/>
    <w:rsid w:val="00B17F17"/>
    <w:rsid w:val="00B20223"/>
    <w:rsid w:val="00B202EE"/>
    <w:rsid w:val="00B205D8"/>
    <w:rsid w:val="00B20EFF"/>
    <w:rsid w:val="00B2135A"/>
    <w:rsid w:val="00B223D1"/>
    <w:rsid w:val="00B2299A"/>
    <w:rsid w:val="00B24077"/>
    <w:rsid w:val="00B24A42"/>
    <w:rsid w:val="00B24B73"/>
    <w:rsid w:val="00B25AEA"/>
    <w:rsid w:val="00B267E9"/>
    <w:rsid w:val="00B316BE"/>
    <w:rsid w:val="00B333A5"/>
    <w:rsid w:val="00B336B5"/>
    <w:rsid w:val="00B33778"/>
    <w:rsid w:val="00B34924"/>
    <w:rsid w:val="00B34BDF"/>
    <w:rsid w:val="00B35E32"/>
    <w:rsid w:val="00B36884"/>
    <w:rsid w:val="00B374C3"/>
    <w:rsid w:val="00B377D6"/>
    <w:rsid w:val="00B409BF"/>
    <w:rsid w:val="00B40EA4"/>
    <w:rsid w:val="00B4172D"/>
    <w:rsid w:val="00B4373E"/>
    <w:rsid w:val="00B43979"/>
    <w:rsid w:val="00B454AC"/>
    <w:rsid w:val="00B45DF1"/>
    <w:rsid w:val="00B4635C"/>
    <w:rsid w:val="00B47AC3"/>
    <w:rsid w:val="00B50116"/>
    <w:rsid w:val="00B504FF"/>
    <w:rsid w:val="00B50ABA"/>
    <w:rsid w:val="00B50BBC"/>
    <w:rsid w:val="00B51ABB"/>
    <w:rsid w:val="00B5204E"/>
    <w:rsid w:val="00B52B9F"/>
    <w:rsid w:val="00B534E9"/>
    <w:rsid w:val="00B53646"/>
    <w:rsid w:val="00B54FF8"/>
    <w:rsid w:val="00B560FF"/>
    <w:rsid w:val="00B56246"/>
    <w:rsid w:val="00B56F62"/>
    <w:rsid w:val="00B573DF"/>
    <w:rsid w:val="00B57FDE"/>
    <w:rsid w:val="00B6086D"/>
    <w:rsid w:val="00B612A6"/>
    <w:rsid w:val="00B645BF"/>
    <w:rsid w:val="00B64A9D"/>
    <w:rsid w:val="00B66F2F"/>
    <w:rsid w:val="00B672E2"/>
    <w:rsid w:val="00B709DB"/>
    <w:rsid w:val="00B730EA"/>
    <w:rsid w:val="00B818B2"/>
    <w:rsid w:val="00B8357D"/>
    <w:rsid w:val="00B83AF1"/>
    <w:rsid w:val="00B86B27"/>
    <w:rsid w:val="00B87226"/>
    <w:rsid w:val="00B91546"/>
    <w:rsid w:val="00B93555"/>
    <w:rsid w:val="00B9462F"/>
    <w:rsid w:val="00B9472E"/>
    <w:rsid w:val="00B94A89"/>
    <w:rsid w:val="00B96453"/>
    <w:rsid w:val="00B9655C"/>
    <w:rsid w:val="00B9696F"/>
    <w:rsid w:val="00B96F87"/>
    <w:rsid w:val="00BA1C19"/>
    <w:rsid w:val="00BA382F"/>
    <w:rsid w:val="00BA4CDD"/>
    <w:rsid w:val="00BA5424"/>
    <w:rsid w:val="00BA6010"/>
    <w:rsid w:val="00BA6769"/>
    <w:rsid w:val="00BA7B20"/>
    <w:rsid w:val="00BB030B"/>
    <w:rsid w:val="00BB1B20"/>
    <w:rsid w:val="00BB2315"/>
    <w:rsid w:val="00BB3CED"/>
    <w:rsid w:val="00BB4309"/>
    <w:rsid w:val="00BB4583"/>
    <w:rsid w:val="00BB5477"/>
    <w:rsid w:val="00BB611F"/>
    <w:rsid w:val="00BC01CA"/>
    <w:rsid w:val="00BC1EB5"/>
    <w:rsid w:val="00BC3F4E"/>
    <w:rsid w:val="00BC4361"/>
    <w:rsid w:val="00BC47F9"/>
    <w:rsid w:val="00BC4F26"/>
    <w:rsid w:val="00BC7909"/>
    <w:rsid w:val="00BD03BC"/>
    <w:rsid w:val="00BD048F"/>
    <w:rsid w:val="00BD0685"/>
    <w:rsid w:val="00BD1423"/>
    <w:rsid w:val="00BD1F00"/>
    <w:rsid w:val="00BD257A"/>
    <w:rsid w:val="00BD371D"/>
    <w:rsid w:val="00BE0440"/>
    <w:rsid w:val="00BE1434"/>
    <w:rsid w:val="00BE42EC"/>
    <w:rsid w:val="00BF2E12"/>
    <w:rsid w:val="00BF2FE0"/>
    <w:rsid w:val="00BF3595"/>
    <w:rsid w:val="00BF3BC7"/>
    <w:rsid w:val="00BF4AA9"/>
    <w:rsid w:val="00BF696E"/>
    <w:rsid w:val="00BF6E7C"/>
    <w:rsid w:val="00BF755A"/>
    <w:rsid w:val="00BF7594"/>
    <w:rsid w:val="00C0034B"/>
    <w:rsid w:val="00C014FF"/>
    <w:rsid w:val="00C03410"/>
    <w:rsid w:val="00C03743"/>
    <w:rsid w:val="00C03D0C"/>
    <w:rsid w:val="00C040EE"/>
    <w:rsid w:val="00C1258B"/>
    <w:rsid w:val="00C12714"/>
    <w:rsid w:val="00C15B7E"/>
    <w:rsid w:val="00C17056"/>
    <w:rsid w:val="00C22210"/>
    <w:rsid w:val="00C22FAD"/>
    <w:rsid w:val="00C24DEB"/>
    <w:rsid w:val="00C2544A"/>
    <w:rsid w:val="00C2570A"/>
    <w:rsid w:val="00C262B7"/>
    <w:rsid w:val="00C30983"/>
    <w:rsid w:val="00C31604"/>
    <w:rsid w:val="00C330FD"/>
    <w:rsid w:val="00C3318C"/>
    <w:rsid w:val="00C35A84"/>
    <w:rsid w:val="00C37CF2"/>
    <w:rsid w:val="00C4477E"/>
    <w:rsid w:val="00C46B35"/>
    <w:rsid w:val="00C474AA"/>
    <w:rsid w:val="00C52128"/>
    <w:rsid w:val="00C5286B"/>
    <w:rsid w:val="00C531E8"/>
    <w:rsid w:val="00C54275"/>
    <w:rsid w:val="00C54AD8"/>
    <w:rsid w:val="00C56B58"/>
    <w:rsid w:val="00C5787A"/>
    <w:rsid w:val="00C60962"/>
    <w:rsid w:val="00C63192"/>
    <w:rsid w:val="00C63A0F"/>
    <w:rsid w:val="00C63BB3"/>
    <w:rsid w:val="00C6441A"/>
    <w:rsid w:val="00C65B36"/>
    <w:rsid w:val="00C66B6E"/>
    <w:rsid w:val="00C66DB0"/>
    <w:rsid w:val="00C6771A"/>
    <w:rsid w:val="00C67D84"/>
    <w:rsid w:val="00C67EB9"/>
    <w:rsid w:val="00C709CF"/>
    <w:rsid w:val="00C71547"/>
    <w:rsid w:val="00C717DD"/>
    <w:rsid w:val="00C71AB5"/>
    <w:rsid w:val="00C74360"/>
    <w:rsid w:val="00C7509A"/>
    <w:rsid w:val="00C75ED2"/>
    <w:rsid w:val="00C769C2"/>
    <w:rsid w:val="00C80DC5"/>
    <w:rsid w:val="00C816FE"/>
    <w:rsid w:val="00C8409A"/>
    <w:rsid w:val="00C8721A"/>
    <w:rsid w:val="00C90975"/>
    <w:rsid w:val="00C91178"/>
    <w:rsid w:val="00C91239"/>
    <w:rsid w:val="00C91F2A"/>
    <w:rsid w:val="00C9274A"/>
    <w:rsid w:val="00C9297C"/>
    <w:rsid w:val="00C93F64"/>
    <w:rsid w:val="00C95AC3"/>
    <w:rsid w:val="00C95F6A"/>
    <w:rsid w:val="00C97A38"/>
    <w:rsid w:val="00CA029B"/>
    <w:rsid w:val="00CA3EF7"/>
    <w:rsid w:val="00CA53E7"/>
    <w:rsid w:val="00CA791C"/>
    <w:rsid w:val="00CA7D57"/>
    <w:rsid w:val="00CA7E9B"/>
    <w:rsid w:val="00CB18BC"/>
    <w:rsid w:val="00CB5CAB"/>
    <w:rsid w:val="00CC2BAC"/>
    <w:rsid w:val="00CC3902"/>
    <w:rsid w:val="00CC3B88"/>
    <w:rsid w:val="00CC3DB0"/>
    <w:rsid w:val="00CC5C5D"/>
    <w:rsid w:val="00CC6FAF"/>
    <w:rsid w:val="00CC7660"/>
    <w:rsid w:val="00CD086D"/>
    <w:rsid w:val="00CD16BB"/>
    <w:rsid w:val="00CD282E"/>
    <w:rsid w:val="00CD2937"/>
    <w:rsid w:val="00CD2C5F"/>
    <w:rsid w:val="00CD2C7B"/>
    <w:rsid w:val="00CD54F3"/>
    <w:rsid w:val="00CD5BEB"/>
    <w:rsid w:val="00CD643A"/>
    <w:rsid w:val="00CE1505"/>
    <w:rsid w:val="00CE2560"/>
    <w:rsid w:val="00CE2C30"/>
    <w:rsid w:val="00CE3E16"/>
    <w:rsid w:val="00CE4584"/>
    <w:rsid w:val="00CE5580"/>
    <w:rsid w:val="00CE599C"/>
    <w:rsid w:val="00CF5879"/>
    <w:rsid w:val="00CF5BFB"/>
    <w:rsid w:val="00CF5F13"/>
    <w:rsid w:val="00CF6CB7"/>
    <w:rsid w:val="00D010CB"/>
    <w:rsid w:val="00D01FA8"/>
    <w:rsid w:val="00D0291D"/>
    <w:rsid w:val="00D033D9"/>
    <w:rsid w:val="00D03846"/>
    <w:rsid w:val="00D03CA0"/>
    <w:rsid w:val="00D04540"/>
    <w:rsid w:val="00D066F9"/>
    <w:rsid w:val="00D1098B"/>
    <w:rsid w:val="00D12AE9"/>
    <w:rsid w:val="00D13782"/>
    <w:rsid w:val="00D14B30"/>
    <w:rsid w:val="00D16BC1"/>
    <w:rsid w:val="00D21858"/>
    <w:rsid w:val="00D2423F"/>
    <w:rsid w:val="00D2539D"/>
    <w:rsid w:val="00D26A5E"/>
    <w:rsid w:val="00D26BE0"/>
    <w:rsid w:val="00D30337"/>
    <w:rsid w:val="00D32FD7"/>
    <w:rsid w:val="00D3319C"/>
    <w:rsid w:val="00D3398B"/>
    <w:rsid w:val="00D33C55"/>
    <w:rsid w:val="00D35E77"/>
    <w:rsid w:val="00D374A5"/>
    <w:rsid w:val="00D414D9"/>
    <w:rsid w:val="00D419BD"/>
    <w:rsid w:val="00D42B80"/>
    <w:rsid w:val="00D43DD4"/>
    <w:rsid w:val="00D44481"/>
    <w:rsid w:val="00D44B68"/>
    <w:rsid w:val="00D47576"/>
    <w:rsid w:val="00D47AC9"/>
    <w:rsid w:val="00D513C8"/>
    <w:rsid w:val="00D53964"/>
    <w:rsid w:val="00D54187"/>
    <w:rsid w:val="00D56AED"/>
    <w:rsid w:val="00D60A7A"/>
    <w:rsid w:val="00D61038"/>
    <w:rsid w:val="00D6312D"/>
    <w:rsid w:val="00D633DB"/>
    <w:rsid w:val="00D63BA5"/>
    <w:rsid w:val="00D6647B"/>
    <w:rsid w:val="00D701E6"/>
    <w:rsid w:val="00D705A1"/>
    <w:rsid w:val="00D70B5B"/>
    <w:rsid w:val="00D71D5C"/>
    <w:rsid w:val="00D73A0F"/>
    <w:rsid w:val="00D7564E"/>
    <w:rsid w:val="00D76D3D"/>
    <w:rsid w:val="00D76F73"/>
    <w:rsid w:val="00D77128"/>
    <w:rsid w:val="00D77310"/>
    <w:rsid w:val="00D807C8"/>
    <w:rsid w:val="00D81195"/>
    <w:rsid w:val="00D81E3C"/>
    <w:rsid w:val="00D83AA8"/>
    <w:rsid w:val="00D83E47"/>
    <w:rsid w:val="00D84334"/>
    <w:rsid w:val="00D85244"/>
    <w:rsid w:val="00D87521"/>
    <w:rsid w:val="00D92117"/>
    <w:rsid w:val="00D92EB2"/>
    <w:rsid w:val="00D9539E"/>
    <w:rsid w:val="00D96B62"/>
    <w:rsid w:val="00DA161C"/>
    <w:rsid w:val="00DA21F7"/>
    <w:rsid w:val="00DA2AEB"/>
    <w:rsid w:val="00DA403F"/>
    <w:rsid w:val="00DA63FF"/>
    <w:rsid w:val="00DA67CC"/>
    <w:rsid w:val="00DA6837"/>
    <w:rsid w:val="00DB0431"/>
    <w:rsid w:val="00DB2828"/>
    <w:rsid w:val="00DB39B2"/>
    <w:rsid w:val="00DB4DC3"/>
    <w:rsid w:val="00DB5ECA"/>
    <w:rsid w:val="00DB79ED"/>
    <w:rsid w:val="00DB7BC0"/>
    <w:rsid w:val="00DC1BC3"/>
    <w:rsid w:val="00DC2C9E"/>
    <w:rsid w:val="00DC3B17"/>
    <w:rsid w:val="00DC4063"/>
    <w:rsid w:val="00DC71A1"/>
    <w:rsid w:val="00DC771D"/>
    <w:rsid w:val="00DD03DD"/>
    <w:rsid w:val="00DD1DF2"/>
    <w:rsid w:val="00DD2BB7"/>
    <w:rsid w:val="00DD2FE6"/>
    <w:rsid w:val="00DD4061"/>
    <w:rsid w:val="00DD497C"/>
    <w:rsid w:val="00DD4FB5"/>
    <w:rsid w:val="00DD559B"/>
    <w:rsid w:val="00DE073F"/>
    <w:rsid w:val="00DE09F6"/>
    <w:rsid w:val="00DE15DB"/>
    <w:rsid w:val="00DE23C0"/>
    <w:rsid w:val="00DE551B"/>
    <w:rsid w:val="00DE5829"/>
    <w:rsid w:val="00DE5AA6"/>
    <w:rsid w:val="00DE6927"/>
    <w:rsid w:val="00DE7144"/>
    <w:rsid w:val="00DE71F8"/>
    <w:rsid w:val="00DF0026"/>
    <w:rsid w:val="00DF0223"/>
    <w:rsid w:val="00DF12FB"/>
    <w:rsid w:val="00DF238A"/>
    <w:rsid w:val="00DF2AD1"/>
    <w:rsid w:val="00DF2F3C"/>
    <w:rsid w:val="00DF53D6"/>
    <w:rsid w:val="00DF5DEE"/>
    <w:rsid w:val="00E00F6D"/>
    <w:rsid w:val="00E01DA9"/>
    <w:rsid w:val="00E029DD"/>
    <w:rsid w:val="00E02F42"/>
    <w:rsid w:val="00E0311F"/>
    <w:rsid w:val="00E044E8"/>
    <w:rsid w:val="00E04608"/>
    <w:rsid w:val="00E05840"/>
    <w:rsid w:val="00E06A69"/>
    <w:rsid w:val="00E12D2A"/>
    <w:rsid w:val="00E13136"/>
    <w:rsid w:val="00E13173"/>
    <w:rsid w:val="00E13AB6"/>
    <w:rsid w:val="00E146B7"/>
    <w:rsid w:val="00E1579C"/>
    <w:rsid w:val="00E1713B"/>
    <w:rsid w:val="00E239FF"/>
    <w:rsid w:val="00E2455C"/>
    <w:rsid w:val="00E24EA1"/>
    <w:rsid w:val="00E25D46"/>
    <w:rsid w:val="00E2683D"/>
    <w:rsid w:val="00E30B83"/>
    <w:rsid w:val="00E339EF"/>
    <w:rsid w:val="00E342C7"/>
    <w:rsid w:val="00E3457C"/>
    <w:rsid w:val="00E3559A"/>
    <w:rsid w:val="00E3559C"/>
    <w:rsid w:val="00E40B8D"/>
    <w:rsid w:val="00E423B6"/>
    <w:rsid w:val="00E4280D"/>
    <w:rsid w:val="00E42B4D"/>
    <w:rsid w:val="00E43406"/>
    <w:rsid w:val="00E4417F"/>
    <w:rsid w:val="00E45073"/>
    <w:rsid w:val="00E46D3F"/>
    <w:rsid w:val="00E46DC9"/>
    <w:rsid w:val="00E50C6B"/>
    <w:rsid w:val="00E51320"/>
    <w:rsid w:val="00E57130"/>
    <w:rsid w:val="00E60813"/>
    <w:rsid w:val="00E61F9D"/>
    <w:rsid w:val="00E64FE6"/>
    <w:rsid w:val="00E65155"/>
    <w:rsid w:val="00E65D0B"/>
    <w:rsid w:val="00E65E41"/>
    <w:rsid w:val="00E671EC"/>
    <w:rsid w:val="00E672E8"/>
    <w:rsid w:val="00E7192D"/>
    <w:rsid w:val="00E71E8E"/>
    <w:rsid w:val="00E7332E"/>
    <w:rsid w:val="00E73962"/>
    <w:rsid w:val="00E73C67"/>
    <w:rsid w:val="00E76D97"/>
    <w:rsid w:val="00E77932"/>
    <w:rsid w:val="00E779FD"/>
    <w:rsid w:val="00E77D4E"/>
    <w:rsid w:val="00E808F5"/>
    <w:rsid w:val="00E80F23"/>
    <w:rsid w:val="00E8125A"/>
    <w:rsid w:val="00E817A2"/>
    <w:rsid w:val="00E8195B"/>
    <w:rsid w:val="00E826E5"/>
    <w:rsid w:val="00E82C53"/>
    <w:rsid w:val="00E836AC"/>
    <w:rsid w:val="00E84126"/>
    <w:rsid w:val="00E875C5"/>
    <w:rsid w:val="00E90827"/>
    <w:rsid w:val="00E91CF3"/>
    <w:rsid w:val="00E92463"/>
    <w:rsid w:val="00E93460"/>
    <w:rsid w:val="00E95CED"/>
    <w:rsid w:val="00E95FE3"/>
    <w:rsid w:val="00E96A87"/>
    <w:rsid w:val="00EA37EE"/>
    <w:rsid w:val="00EA3860"/>
    <w:rsid w:val="00EA3B2F"/>
    <w:rsid w:val="00EA4137"/>
    <w:rsid w:val="00EA63A5"/>
    <w:rsid w:val="00EA76A5"/>
    <w:rsid w:val="00EA7E63"/>
    <w:rsid w:val="00EB261B"/>
    <w:rsid w:val="00EB7592"/>
    <w:rsid w:val="00EC0055"/>
    <w:rsid w:val="00EC14DB"/>
    <w:rsid w:val="00EC3544"/>
    <w:rsid w:val="00EC585F"/>
    <w:rsid w:val="00EC6861"/>
    <w:rsid w:val="00EC6E23"/>
    <w:rsid w:val="00ED05F3"/>
    <w:rsid w:val="00ED5771"/>
    <w:rsid w:val="00ED589A"/>
    <w:rsid w:val="00EE13CD"/>
    <w:rsid w:val="00EE1464"/>
    <w:rsid w:val="00EE1DB8"/>
    <w:rsid w:val="00EE1DF1"/>
    <w:rsid w:val="00EE26D0"/>
    <w:rsid w:val="00EE3674"/>
    <w:rsid w:val="00EE413A"/>
    <w:rsid w:val="00EE5E04"/>
    <w:rsid w:val="00EF192E"/>
    <w:rsid w:val="00EF42B8"/>
    <w:rsid w:val="00EF45D6"/>
    <w:rsid w:val="00EF618B"/>
    <w:rsid w:val="00EF6AC4"/>
    <w:rsid w:val="00EF764C"/>
    <w:rsid w:val="00EF77EE"/>
    <w:rsid w:val="00F03E7B"/>
    <w:rsid w:val="00F04DA2"/>
    <w:rsid w:val="00F05DAB"/>
    <w:rsid w:val="00F05FC8"/>
    <w:rsid w:val="00F06FC3"/>
    <w:rsid w:val="00F0778B"/>
    <w:rsid w:val="00F07AA9"/>
    <w:rsid w:val="00F11803"/>
    <w:rsid w:val="00F124BE"/>
    <w:rsid w:val="00F14626"/>
    <w:rsid w:val="00F1572F"/>
    <w:rsid w:val="00F15F76"/>
    <w:rsid w:val="00F17C19"/>
    <w:rsid w:val="00F21621"/>
    <w:rsid w:val="00F22670"/>
    <w:rsid w:val="00F22831"/>
    <w:rsid w:val="00F22C7F"/>
    <w:rsid w:val="00F243D7"/>
    <w:rsid w:val="00F25305"/>
    <w:rsid w:val="00F258E5"/>
    <w:rsid w:val="00F26649"/>
    <w:rsid w:val="00F267E8"/>
    <w:rsid w:val="00F26F78"/>
    <w:rsid w:val="00F274CF"/>
    <w:rsid w:val="00F305B1"/>
    <w:rsid w:val="00F3143F"/>
    <w:rsid w:val="00F32F89"/>
    <w:rsid w:val="00F33A10"/>
    <w:rsid w:val="00F35AF9"/>
    <w:rsid w:val="00F366BD"/>
    <w:rsid w:val="00F37A44"/>
    <w:rsid w:val="00F37A7E"/>
    <w:rsid w:val="00F4065D"/>
    <w:rsid w:val="00F42D01"/>
    <w:rsid w:val="00F4370C"/>
    <w:rsid w:val="00F43AAC"/>
    <w:rsid w:val="00F44AA0"/>
    <w:rsid w:val="00F45810"/>
    <w:rsid w:val="00F51765"/>
    <w:rsid w:val="00F52311"/>
    <w:rsid w:val="00F52C68"/>
    <w:rsid w:val="00F53948"/>
    <w:rsid w:val="00F54FC2"/>
    <w:rsid w:val="00F55125"/>
    <w:rsid w:val="00F55436"/>
    <w:rsid w:val="00F55AE0"/>
    <w:rsid w:val="00F55FE0"/>
    <w:rsid w:val="00F578C4"/>
    <w:rsid w:val="00F605BE"/>
    <w:rsid w:val="00F61B4B"/>
    <w:rsid w:val="00F624E9"/>
    <w:rsid w:val="00F62D26"/>
    <w:rsid w:val="00F637EF"/>
    <w:rsid w:val="00F638E8"/>
    <w:rsid w:val="00F64BBC"/>
    <w:rsid w:val="00F6507D"/>
    <w:rsid w:val="00F661B9"/>
    <w:rsid w:val="00F70734"/>
    <w:rsid w:val="00F71830"/>
    <w:rsid w:val="00F75146"/>
    <w:rsid w:val="00F751ED"/>
    <w:rsid w:val="00F7595C"/>
    <w:rsid w:val="00F76D32"/>
    <w:rsid w:val="00F80317"/>
    <w:rsid w:val="00F80CAA"/>
    <w:rsid w:val="00F82115"/>
    <w:rsid w:val="00F8387D"/>
    <w:rsid w:val="00F8498A"/>
    <w:rsid w:val="00F87C7C"/>
    <w:rsid w:val="00F90536"/>
    <w:rsid w:val="00F90649"/>
    <w:rsid w:val="00F929EC"/>
    <w:rsid w:val="00F974BE"/>
    <w:rsid w:val="00F978F8"/>
    <w:rsid w:val="00FA018F"/>
    <w:rsid w:val="00FA1CCA"/>
    <w:rsid w:val="00FA3178"/>
    <w:rsid w:val="00FA3E63"/>
    <w:rsid w:val="00FA4CDD"/>
    <w:rsid w:val="00FA6E87"/>
    <w:rsid w:val="00FB00C0"/>
    <w:rsid w:val="00FB2D7A"/>
    <w:rsid w:val="00FB50C5"/>
    <w:rsid w:val="00FB53CA"/>
    <w:rsid w:val="00FB5C8F"/>
    <w:rsid w:val="00FB7262"/>
    <w:rsid w:val="00FB73E9"/>
    <w:rsid w:val="00FC3624"/>
    <w:rsid w:val="00FC4910"/>
    <w:rsid w:val="00FC6A1D"/>
    <w:rsid w:val="00FC6C81"/>
    <w:rsid w:val="00FC7ADA"/>
    <w:rsid w:val="00FD0795"/>
    <w:rsid w:val="00FD2215"/>
    <w:rsid w:val="00FD7A37"/>
    <w:rsid w:val="00FE1787"/>
    <w:rsid w:val="00FE2B83"/>
    <w:rsid w:val="00FE2F93"/>
    <w:rsid w:val="00FE4193"/>
    <w:rsid w:val="00FE487E"/>
    <w:rsid w:val="00FE59E4"/>
    <w:rsid w:val="00FE5A9E"/>
    <w:rsid w:val="00FE5F22"/>
    <w:rsid w:val="00FE608D"/>
    <w:rsid w:val="00FE677A"/>
    <w:rsid w:val="00FF0B54"/>
    <w:rsid w:val="00FF32FC"/>
    <w:rsid w:val="00FF4D83"/>
    <w:rsid w:val="00FF728F"/>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CF2C"/>
  <w15:docId w15:val="{713CC69D-7C9B-4485-AEEC-C3228D44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aliases w:val="Hypergene Default"/>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Liststycke">
    <w:name w:val="List Paragraph"/>
    <w:basedOn w:val="Normal"/>
    <w:uiPriority w:val="34"/>
    <w:qFormat/>
    <w:rsid w:val="00E92463"/>
    <w:pPr>
      <w:ind w:left="720"/>
      <w:contextualSpacing/>
    </w:pPr>
  </w:style>
  <w:style w:type="paragraph" w:styleId="Oformateradtext">
    <w:name w:val="Plain Text"/>
    <w:basedOn w:val="Normal"/>
    <w:link w:val="OformateradtextChar"/>
    <w:uiPriority w:val="99"/>
    <w:semiHidden/>
    <w:unhideWhenUsed/>
    <w:rsid w:val="00B534E9"/>
    <w:rPr>
      <w:rFonts w:ascii="Calibri" w:eastAsiaTheme="minorHAnsi" w:hAnsi="Calibri" w:cstheme="minorBidi"/>
      <w:sz w:val="22"/>
      <w:szCs w:val="21"/>
      <w:lang w:val="sv-FI" w:eastAsia="en-US"/>
    </w:rPr>
  </w:style>
  <w:style w:type="character" w:customStyle="1" w:styleId="OformateradtextChar">
    <w:name w:val="Oformaterad text Char"/>
    <w:basedOn w:val="Standardstycketeckensnitt"/>
    <w:link w:val="Oformateradtext"/>
    <w:uiPriority w:val="99"/>
    <w:semiHidden/>
    <w:rsid w:val="00B534E9"/>
    <w:rPr>
      <w:rFonts w:ascii="Calibri" w:eastAsiaTheme="minorHAnsi" w:hAnsi="Calibri" w:cstheme="minorBidi"/>
      <w:sz w:val="22"/>
      <w:szCs w:val="21"/>
      <w:lang w:eastAsia="en-US"/>
    </w:rPr>
  </w:style>
  <w:style w:type="paragraph" w:customStyle="1" w:styleId="even">
    <w:name w:val="even"/>
    <w:basedOn w:val="Normal"/>
    <w:rsid w:val="00C717DD"/>
    <w:pPr>
      <w:spacing w:before="100" w:beforeAutospacing="1" w:after="100" w:afterAutospacing="1"/>
    </w:pPr>
    <w:rPr>
      <w:lang w:val="sv-FI" w:eastAsia="sv-FI"/>
    </w:rPr>
  </w:style>
  <w:style w:type="character" w:customStyle="1" w:styleId="ANormalChar">
    <w:name w:val="ANormal Char"/>
    <w:link w:val="ANormal"/>
    <w:rsid w:val="003251CE"/>
    <w:rPr>
      <w:sz w:val="22"/>
      <w:lang w:val="sv-SE" w:eastAsia="sv-SE"/>
    </w:rPr>
  </w:style>
  <w:style w:type="paragraph" w:customStyle="1" w:styleId="xcelltext0">
    <w:name w:val="xcelltext"/>
    <w:basedOn w:val="Normal"/>
    <w:rsid w:val="00253B3A"/>
    <w:pPr>
      <w:spacing w:before="100" w:beforeAutospacing="1" w:after="100" w:afterAutospacing="1"/>
    </w:pPr>
    <w:rPr>
      <w:lang w:val="sv-FI" w:eastAsia="sv-FI"/>
    </w:rPr>
  </w:style>
  <w:style w:type="character" w:styleId="Kommentarsreferens">
    <w:name w:val="annotation reference"/>
    <w:basedOn w:val="Standardstycketeckensnitt"/>
    <w:uiPriority w:val="99"/>
    <w:semiHidden/>
    <w:unhideWhenUsed/>
    <w:rsid w:val="00635A59"/>
    <w:rPr>
      <w:sz w:val="16"/>
      <w:szCs w:val="16"/>
    </w:rPr>
  </w:style>
  <w:style w:type="paragraph" w:styleId="Kommentarer">
    <w:name w:val="annotation text"/>
    <w:basedOn w:val="Normal"/>
    <w:link w:val="KommentarerChar"/>
    <w:uiPriority w:val="99"/>
    <w:semiHidden/>
    <w:unhideWhenUsed/>
    <w:rsid w:val="00635A59"/>
    <w:pPr>
      <w:spacing w:after="160"/>
    </w:pPr>
    <w:rPr>
      <w:rFonts w:asciiTheme="minorHAnsi" w:eastAsiaTheme="minorHAnsi" w:hAnsiTheme="minorHAnsi" w:cstheme="minorBidi"/>
      <w:sz w:val="20"/>
      <w:szCs w:val="20"/>
      <w:lang w:val="sv-FI" w:eastAsia="en-US"/>
    </w:rPr>
  </w:style>
  <w:style w:type="character" w:customStyle="1" w:styleId="KommentarerChar">
    <w:name w:val="Kommentarer Char"/>
    <w:basedOn w:val="Standardstycketeckensnitt"/>
    <w:link w:val="Kommentarer"/>
    <w:uiPriority w:val="99"/>
    <w:semiHidden/>
    <w:rsid w:val="00635A59"/>
    <w:rPr>
      <w:rFonts w:asciiTheme="minorHAnsi" w:eastAsiaTheme="minorHAnsi" w:hAnsiTheme="minorHAnsi" w:cstheme="minorBidi"/>
      <w:lang w:eastAsia="en-US"/>
    </w:rPr>
  </w:style>
  <w:style w:type="paragraph" w:customStyle="1" w:styleId="HYP-Context">
    <w:name w:val="HYP-Context"/>
    <w:basedOn w:val="Normal"/>
    <w:autoRedefine/>
    <w:rsid w:val="009E799B"/>
    <w:pPr>
      <w:keepNext/>
      <w:spacing w:after="120"/>
    </w:pPr>
    <w:rPr>
      <w:rFonts w:ascii="Segoe UI" w:eastAsiaTheme="minorHAnsi" w:hAnsi="Segoe UI" w:cs="Segoe UI"/>
      <w:i/>
      <w:color w:val="FFFFFF" w:themeColor="background1"/>
      <w:sz w:val="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429">
      <w:bodyDiv w:val="1"/>
      <w:marLeft w:val="0"/>
      <w:marRight w:val="0"/>
      <w:marTop w:val="0"/>
      <w:marBottom w:val="0"/>
      <w:divBdr>
        <w:top w:val="none" w:sz="0" w:space="0" w:color="auto"/>
        <w:left w:val="none" w:sz="0" w:space="0" w:color="auto"/>
        <w:bottom w:val="none" w:sz="0" w:space="0" w:color="auto"/>
        <w:right w:val="none" w:sz="0" w:space="0" w:color="auto"/>
      </w:divBdr>
    </w:div>
    <w:div w:id="258761698">
      <w:bodyDiv w:val="1"/>
      <w:marLeft w:val="0"/>
      <w:marRight w:val="0"/>
      <w:marTop w:val="0"/>
      <w:marBottom w:val="0"/>
      <w:divBdr>
        <w:top w:val="none" w:sz="0" w:space="0" w:color="auto"/>
        <w:left w:val="none" w:sz="0" w:space="0" w:color="auto"/>
        <w:bottom w:val="none" w:sz="0" w:space="0" w:color="auto"/>
        <w:right w:val="none" w:sz="0" w:space="0" w:color="auto"/>
      </w:divBdr>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335496097">
      <w:bodyDiv w:val="1"/>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75"/>
          <w:marBottom w:val="0"/>
          <w:divBdr>
            <w:top w:val="none" w:sz="0" w:space="0" w:color="auto"/>
            <w:left w:val="none" w:sz="0" w:space="0" w:color="auto"/>
            <w:bottom w:val="none" w:sz="0" w:space="0" w:color="auto"/>
            <w:right w:val="none" w:sz="0" w:space="0" w:color="auto"/>
          </w:divBdr>
        </w:div>
        <w:div w:id="489368415">
          <w:marLeft w:val="0"/>
          <w:marRight w:val="0"/>
          <w:marTop w:val="120"/>
          <w:marBottom w:val="0"/>
          <w:divBdr>
            <w:top w:val="none" w:sz="0" w:space="0" w:color="auto"/>
            <w:left w:val="none" w:sz="0" w:space="0" w:color="auto"/>
            <w:bottom w:val="none" w:sz="0" w:space="0" w:color="auto"/>
            <w:right w:val="none" w:sz="0" w:space="0" w:color="auto"/>
          </w:divBdr>
        </w:div>
        <w:div w:id="48001846">
          <w:marLeft w:val="0"/>
          <w:marRight w:val="0"/>
          <w:marTop w:val="120"/>
          <w:marBottom w:val="0"/>
          <w:divBdr>
            <w:top w:val="none" w:sz="0" w:space="0" w:color="auto"/>
            <w:left w:val="none" w:sz="0" w:space="0" w:color="auto"/>
            <w:bottom w:val="none" w:sz="0" w:space="0" w:color="auto"/>
            <w:right w:val="none" w:sz="0" w:space="0" w:color="auto"/>
          </w:divBdr>
          <w:divsChild>
            <w:div w:id="19153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60208105">
      <w:bodyDiv w:val="1"/>
      <w:marLeft w:val="0"/>
      <w:marRight w:val="0"/>
      <w:marTop w:val="0"/>
      <w:marBottom w:val="0"/>
      <w:divBdr>
        <w:top w:val="none" w:sz="0" w:space="0" w:color="auto"/>
        <w:left w:val="none" w:sz="0" w:space="0" w:color="auto"/>
        <w:bottom w:val="none" w:sz="0" w:space="0" w:color="auto"/>
        <w:right w:val="none" w:sz="0" w:space="0" w:color="auto"/>
      </w:divBdr>
    </w:div>
    <w:div w:id="488793824">
      <w:bodyDiv w:val="1"/>
      <w:marLeft w:val="0"/>
      <w:marRight w:val="0"/>
      <w:marTop w:val="0"/>
      <w:marBottom w:val="0"/>
      <w:divBdr>
        <w:top w:val="none" w:sz="0" w:space="0" w:color="auto"/>
        <w:left w:val="none" w:sz="0" w:space="0" w:color="auto"/>
        <w:bottom w:val="none" w:sz="0" w:space="0" w:color="auto"/>
        <w:right w:val="none" w:sz="0" w:space="0" w:color="auto"/>
      </w:divBdr>
    </w:div>
    <w:div w:id="500851441">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65383304">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231714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39060118">
      <w:bodyDiv w:val="1"/>
      <w:marLeft w:val="0"/>
      <w:marRight w:val="0"/>
      <w:marTop w:val="0"/>
      <w:marBottom w:val="0"/>
      <w:divBdr>
        <w:top w:val="none" w:sz="0" w:space="0" w:color="auto"/>
        <w:left w:val="none" w:sz="0" w:space="0" w:color="auto"/>
        <w:bottom w:val="none" w:sz="0" w:space="0" w:color="auto"/>
        <w:right w:val="none" w:sz="0" w:space="0" w:color="auto"/>
      </w:divBdr>
    </w:div>
    <w:div w:id="765881648">
      <w:bodyDiv w:val="1"/>
      <w:marLeft w:val="0"/>
      <w:marRight w:val="0"/>
      <w:marTop w:val="0"/>
      <w:marBottom w:val="0"/>
      <w:divBdr>
        <w:top w:val="none" w:sz="0" w:space="0" w:color="auto"/>
        <w:left w:val="none" w:sz="0" w:space="0" w:color="auto"/>
        <w:bottom w:val="none" w:sz="0" w:space="0" w:color="auto"/>
        <w:right w:val="none" w:sz="0" w:space="0" w:color="auto"/>
      </w:divBdr>
    </w:div>
    <w:div w:id="798063490">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866527104">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108935715">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29455787">
      <w:bodyDiv w:val="1"/>
      <w:marLeft w:val="0"/>
      <w:marRight w:val="0"/>
      <w:marTop w:val="0"/>
      <w:marBottom w:val="0"/>
      <w:divBdr>
        <w:top w:val="none" w:sz="0" w:space="0" w:color="auto"/>
        <w:left w:val="none" w:sz="0" w:space="0" w:color="auto"/>
        <w:bottom w:val="none" w:sz="0" w:space="0" w:color="auto"/>
        <w:right w:val="none" w:sz="0" w:space="0" w:color="auto"/>
      </w:divBdr>
    </w:div>
    <w:div w:id="1247494752">
      <w:bodyDiv w:val="1"/>
      <w:marLeft w:val="0"/>
      <w:marRight w:val="0"/>
      <w:marTop w:val="0"/>
      <w:marBottom w:val="0"/>
      <w:divBdr>
        <w:top w:val="none" w:sz="0" w:space="0" w:color="auto"/>
        <w:left w:val="none" w:sz="0" w:space="0" w:color="auto"/>
        <w:bottom w:val="none" w:sz="0" w:space="0" w:color="auto"/>
        <w:right w:val="none" w:sz="0" w:space="0" w:color="auto"/>
      </w:divBdr>
    </w:div>
    <w:div w:id="128053026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87993058">
      <w:bodyDiv w:val="1"/>
      <w:marLeft w:val="0"/>
      <w:marRight w:val="0"/>
      <w:marTop w:val="0"/>
      <w:marBottom w:val="0"/>
      <w:divBdr>
        <w:top w:val="none" w:sz="0" w:space="0" w:color="auto"/>
        <w:left w:val="none" w:sz="0" w:space="0" w:color="auto"/>
        <w:bottom w:val="none" w:sz="0" w:space="0" w:color="auto"/>
        <w:right w:val="none" w:sz="0" w:space="0" w:color="auto"/>
      </w:divBdr>
      <w:divsChild>
        <w:div w:id="438793229">
          <w:marLeft w:val="0"/>
          <w:marRight w:val="0"/>
          <w:marTop w:val="75"/>
          <w:marBottom w:val="0"/>
          <w:divBdr>
            <w:top w:val="none" w:sz="0" w:space="0" w:color="auto"/>
            <w:left w:val="none" w:sz="0" w:space="0" w:color="auto"/>
            <w:bottom w:val="none" w:sz="0" w:space="0" w:color="auto"/>
            <w:right w:val="none" w:sz="0" w:space="0" w:color="auto"/>
          </w:divBdr>
        </w:div>
        <w:div w:id="1255896362">
          <w:marLeft w:val="0"/>
          <w:marRight w:val="0"/>
          <w:marTop w:val="120"/>
          <w:marBottom w:val="0"/>
          <w:divBdr>
            <w:top w:val="none" w:sz="0" w:space="0" w:color="auto"/>
            <w:left w:val="none" w:sz="0" w:space="0" w:color="auto"/>
            <w:bottom w:val="none" w:sz="0" w:space="0" w:color="auto"/>
            <w:right w:val="none" w:sz="0" w:space="0" w:color="auto"/>
          </w:divBdr>
        </w:div>
        <w:div w:id="1648195337">
          <w:marLeft w:val="0"/>
          <w:marRight w:val="0"/>
          <w:marTop w:val="120"/>
          <w:marBottom w:val="0"/>
          <w:divBdr>
            <w:top w:val="none" w:sz="0" w:space="0" w:color="auto"/>
            <w:left w:val="none" w:sz="0" w:space="0" w:color="auto"/>
            <w:bottom w:val="none" w:sz="0" w:space="0" w:color="auto"/>
            <w:right w:val="none" w:sz="0" w:space="0" w:color="auto"/>
          </w:divBdr>
          <w:divsChild>
            <w:div w:id="2487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710">
      <w:bodyDiv w:val="1"/>
      <w:marLeft w:val="0"/>
      <w:marRight w:val="0"/>
      <w:marTop w:val="0"/>
      <w:marBottom w:val="0"/>
      <w:divBdr>
        <w:top w:val="none" w:sz="0" w:space="0" w:color="auto"/>
        <w:left w:val="none" w:sz="0" w:space="0" w:color="auto"/>
        <w:bottom w:val="none" w:sz="0" w:space="0" w:color="auto"/>
        <w:right w:val="none" w:sz="0" w:space="0" w:color="auto"/>
      </w:divBdr>
    </w:div>
    <w:div w:id="1455711595">
      <w:bodyDiv w:val="1"/>
      <w:marLeft w:val="0"/>
      <w:marRight w:val="0"/>
      <w:marTop w:val="0"/>
      <w:marBottom w:val="0"/>
      <w:divBdr>
        <w:top w:val="none" w:sz="0" w:space="0" w:color="auto"/>
        <w:left w:val="none" w:sz="0" w:space="0" w:color="auto"/>
        <w:bottom w:val="none" w:sz="0" w:space="0" w:color="auto"/>
        <w:right w:val="none" w:sz="0" w:space="0" w:color="auto"/>
      </w:divBdr>
    </w:div>
    <w:div w:id="1470438365">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64165131">
      <w:bodyDiv w:val="1"/>
      <w:marLeft w:val="0"/>
      <w:marRight w:val="0"/>
      <w:marTop w:val="0"/>
      <w:marBottom w:val="0"/>
      <w:divBdr>
        <w:top w:val="none" w:sz="0" w:space="0" w:color="auto"/>
        <w:left w:val="none" w:sz="0" w:space="0" w:color="auto"/>
        <w:bottom w:val="none" w:sz="0" w:space="0" w:color="auto"/>
        <w:right w:val="none" w:sz="0" w:space="0" w:color="auto"/>
      </w:divBdr>
    </w:div>
    <w:div w:id="1678994445">
      <w:bodyDiv w:val="1"/>
      <w:marLeft w:val="0"/>
      <w:marRight w:val="0"/>
      <w:marTop w:val="0"/>
      <w:marBottom w:val="0"/>
      <w:divBdr>
        <w:top w:val="none" w:sz="0" w:space="0" w:color="auto"/>
        <w:left w:val="none" w:sz="0" w:space="0" w:color="auto"/>
        <w:bottom w:val="none" w:sz="0" w:space="0" w:color="auto"/>
        <w:right w:val="none" w:sz="0" w:space="0" w:color="auto"/>
      </w:divBdr>
    </w:div>
    <w:div w:id="1708217530">
      <w:bodyDiv w:val="1"/>
      <w:marLeft w:val="0"/>
      <w:marRight w:val="0"/>
      <w:marTop w:val="0"/>
      <w:marBottom w:val="0"/>
      <w:divBdr>
        <w:top w:val="none" w:sz="0" w:space="0" w:color="auto"/>
        <w:left w:val="none" w:sz="0" w:space="0" w:color="auto"/>
        <w:bottom w:val="none" w:sz="0" w:space="0" w:color="auto"/>
        <w:right w:val="none" w:sz="0" w:space="0" w:color="auto"/>
      </w:divBdr>
    </w:div>
    <w:div w:id="1740864419">
      <w:bodyDiv w:val="1"/>
      <w:marLeft w:val="0"/>
      <w:marRight w:val="0"/>
      <w:marTop w:val="0"/>
      <w:marBottom w:val="0"/>
      <w:divBdr>
        <w:top w:val="none" w:sz="0" w:space="0" w:color="auto"/>
        <w:left w:val="none" w:sz="0" w:space="0" w:color="auto"/>
        <w:bottom w:val="none" w:sz="0" w:space="0" w:color="auto"/>
        <w:right w:val="none" w:sz="0" w:space="0" w:color="auto"/>
      </w:divBdr>
    </w:div>
    <w:div w:id="1747846794">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859540281">
      <w:bodyDiv w:val="1"/>
      <w:marLeft w:val="0"/>
      <w:marRight w:val="0"/>
      <w:marTop w:val="0"/>
      <w:marBottom w:val="0"/>
      <w:divBdr>
        <w:top w:val="none" w:sz="0" w:space="0" w:color="auto"/>
        <w:left w:val="none" w:sz="0" w:space="0" w:color="auto"/>
        <w:bottom w:val="none" w:sz="0" w:space="0" w:color="auto"/>
        <w:right w:val="none" w:sz="0" w:space="0" w:color="auto"/>
      </w:divBdr>
      <w:divsChild>
        <w:div w:id="1239167201">
          <w:marLeft w:val="0"/>
          <w:marRight w:val="0"/>
          <w:marTop w:val="0"/>
          <w:marBottom w:val="0"/>
          <w:divBdr>
            <w:top w:val="none" w:sz="0" w:space="0" w:color="auto"/>
            <w:left w:val="none" w:sz="0" w:space="0" w:color="auto"/>
            <w:bottom w:val="none" w:sz="0" w:space="0" w:color="auto"/>
            <w:right w:val="none" w:sz="0" w:space="0" w:color="auto"/>
          </w:divBdr>
          <w:divsChild>
            <w:div w:id="1151484541">
              <w:marLeft w:val="-300"/>
              <w:marRight w:val="-300"/>
              <w:marTop w:val="0"/>
              <w:marBottom w:val="0"/>
              <w:divBdr>
                <w:top w:val="none" w:sz="0" w:space="0" w:color="auto"/>
                <w:left w:val="none" w:sz="0" w:space="0" w:color="auto"/>
                <w:bottom w:val="none" w:sz="0" w:space="0" w:color="auto"/>
                <w:right w:val="none" w:sz="0" w:space="0" w:color="auto"/>
              </w:divBdr>
              <w:divsChild>
                <w:div w:id="803540684">
                  <w:marLeft w:val="0"/>
                  <w:marRight w:val="0"/>
                  <w:marTop w:val="0"/>
                  <w:marBottom w:val="0"/>
                  <w:divBdr>
                    <w:top w:val="none" w:sz="0" w:space="0" w:color="auto"/>
                    <w:left w:val="none" w:sz="0" w:space="0" w:color="auto"/>
                    <w:bottom w:val="none" w:sz="0" w:space="0" w:color="auto"/>
                    <w:right w:val="none" w:sz="0" w:space="0" w:color="auto"/>
                  </w:divBdr>
                </w:div>
                <w:div w:id="562569547">
                  <w:marLeft w:val="0"/>
                  <w:marRight w:val="0"/>
                  <w:marTop w:val="0"/>
                  <w:marBottom w:val="0"/>
                  <w:divBdr>
                    <w:top w:val="none" w:sz="0" w:space="0" w:color="auto"/>
                    <w:left w:val="none" w:sz="0" w:space="0" w:color="auto"/>
                    <w:bottom w:val="none" w:sz="0" w:space="0" w:color="auto"/>
                    <w:right w:val="none" w:sz="0" w:space="0" w:color="auto"/>
                  </w:divBdr>
                  <w:divsChild>
                    <w:div w:id="10347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1620">
          <w:marLeft w:val="0"/>
          <w:marRight w:val="0"/>
          <w:marTop w:val="0"/>
          <w:marBottom w:val="0"/>
          <w:divBdr>
            <w:top w:val="none" w:sz="0" w:space="0" w:color="auto"/>
            <w:left w:val="none" w:sz="0" w:space="0" w:color="auto"/>
            <w:bottom w:val="none" w:sz="0" w:space="0" w:color="auto"/>
            <w:right w:val="none" w:sz="0" w:space="0" w:color="auto"/>
          </w:divBdr>
          <w:divsChild>
            <w:div w:id="260768942">
              <w:marLeft w:val="0"/>
              <w:marRight w:val="0"/>
              <w:marTop w:val="0"/>
              <w:marBottom w:val="0"/>
              <w:divBdr>
                <w:top w:val="none" w:sz="0" w:space="0" w:color="auto"/>
                <w:left w:val="none" w:sz="0" w:space="0" w:color="auto"/>
                <w:bottom w:val="single" w:sz="12" w:space="0" w:color="EEEEEE"/>
                <w:right w:val="none" w:sz="0" w:space="0" w:color="auto"/>
              </w:divBdr>
              <w:divsChild>
                <w:div w:id="2030376545">
                  <w:marLeft w:val="0"/>
                  <w:marRight w:val="0"/>
                  <w:marTop w:val="0"/>
                  <w:marBottom w:val="0"/>
                  <w:divBdr>
                    <w:top w:val="none" w:sz="0" w:space="0" w:color="auto"/>
                    <w:left w:val="none" w:sz="0" w:space="0" w:color="auto"/>
                    <w:bottom w:val="none" w:sz="0" w:space="0" w:color="auto"/>
                    <w:right w:val="none" w:sz="0" w:space="0" w:color="auto"/>
                  </w:divBdr>
                  <w:divsChild>
                    <w:div w:id="1744260895">
                      <w:marLeft w:val="0"/>
                      <w:marRight w:val="0"/>
                      <w:marTop w:val="0"/>
                      <w:marBottom w:val="0"/>
                      <w:divBdr>
                        <w:top w:val="none" w:sz="0" w:space="0" w:color="auto"/>
                        <w:left w:val="none" w:sz="0" w:space="0" w:color="auto"/>
                        <w:bottom w:val="none" w:sz="0" w:space="0" w:color="auto"/>
                        <w:right w:val="none" w:sz="0" w:space="0" w:color="auto"/>
                      </w:divBdr>
                      <w:divsChild>
                        <w:div w:id="1824006249">
                          <w:marLeft w:val="0"/>
                          <w:marRight w:val="0"/>
                          <w:marTop w:val="0"/>
                          <w:marBottom w:val="0"/>
                          <w:divBdr>
                            <w:top w:val="none" w:sz="0" w:space="0" w:color="auto"/>
                            <w:left w:val="none" w:sz="0" w:space="0" w:color="auto"/>
                            <w:bottom w:val="none" w:sz="0" w:space="0" w:color="auto"/>
                            <w:right w:val="none" w:sz="0" w:space="0" w:color="auto"/>
                          </w:divBdr>
                          <w:divsChild>
                            <w:div w:id="626083694">
                              <w:marLeft w:val="0"/>
                              <w:marRight w:val="0"/>
                              <w:marTop w:val="0"/>
                              <w:marBottom w:val="0"/>
                              <w:divBdr>
                                <w:top w:val="none" w:sz="0" w:space="0" w:color="auto"/>
                                <w:left w:val="none" w:sz="0" w:space="0" w:color="auto"/>
                                <w:bottom w:val="none" w:sz="0" w:space="0" w:color="auto"/>
                                <w:right w:val="none" w:sz="0" w:space="0" w:color="auto"/>
                              </w:divBdr>
                            </w:div>
                            <w:div w:id="9350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4306">
              <w:marLeft w:val="0"/>
              <w:marRight w:val="0"/>
              <w:marTop w:val="0"/>
              <w:marBottom w:val="0"/>
              <w:divBdr>
                <w:top w:val="none" w:sz="0" w:space="0" w:color="auto"/>
                <w:left w:val="none" w:sz="0" w:space="0" w:color="auto"/>
                <w:bottom w:val="single" w:sz="6" w:space="5" w:color="EEEEEE"/>
                <w:right w:val="none" w:sz="0" w:space="0" w:color="auto"/>
              </w:divBdr>
              <w:divsChild>
                <w:div w:id="1503548990">
                  <w:marLeft w:val="0"/>
                  <w:marRight w:val="0"/>
                  <w:marTop w:val="0"/>
                  <w:marBottom w:val="0"/>
                  <w:divBdr>
                    <w:top w:val="none" w:sz="0" w:space="0" w:color="auto"/>
                    <w:left w:val="none" w:sz="0" w:space="0" w:color="auto"/>
                    <w:bottom w:val="none" w:sz="0" w:space="0" w:color="auto"/>
                    <w:right w:val="none" w:sz="0" w:space="0" w:color="auto"/>
                  </w:divBdr>
                </w:div>
              </w:divsChild>
            </w:div>
            <w:div w:id="828642206">
              <w:marLeft w:val="0"/>
              <w:marRight w:val="0"/>
              <w:marTop w:val="0"/>
              <w:marBottom w:val="0"/>
              <w:divBdr>
                <w:top w:val="none" w:sz="0" w:space="0" w:color="auto"/>
                <w:left w:val="none" w:sz="0" w:space="0" w:color="auto"/>
                <w:bottom w:val="none" w:sz="0" w:space="0" w:color="auto"/>
                <w:right w:val="none" w:sz="0" w:space="0" w:color="auto"/>
              </w:divBdr>
              <w:divsChild>
                <w:div w:id="396904748">
                  <w:marLeft w:val="-225"/>
                  <w:marRight w:val="-225"/>
                  <w:marTop w:val="0"/>
                  <w:marBottom w:val="0"/>
                  <w:divBdr>
                    <w:top w:val="none" w:sz="0" w:space="0" w:color="auto"/>
                    <w:left w:val="none" w:sz="0" w:space="0" w:color="auto"/>
                    <w:bottom w:val="none" w:sz="0" w:space="0" w:color="auto"/>
                    <w:right w:val="none" w:sz="0" w:space="0" w:color="auto"/>
                  </w:divBdr>
                  <w:divsChild>
                    <w:div w:id="1082334287">
                      <w:marLeft w:val="0"/>
                      <w:marRight w:val="0"/>
                      <w:marTop w:val="0"/>
                      <w:marBottom w:val="0"/>
                      <w:divBdr>
                        <w:top w:val="none" w:sz="0" w:space="0" w:color="auto"/>
                        <w:left w:val="none" w:sz="0" w:space="0" w:color="auto"/>
                        <w:bottom w:val="none" w:sz="0" w:space="0" w:color="auto"/>
                        <w:right w:val="none" w:sz="0" w:space="0" w:color="auto"/>
                      </w:divBdr>
                      <w:divsChild>
                        <w:div w:id="1035929869">
                          <w:marLeft w:val="0"/>
                          <w:marRight w:val="0"/>
                          <w:marTop w:val="0"/>
                          <w:marBottom w:val="0"/>
                          <w:divBdr>
                            <w:top w:val="none" w:sz="0" w:space="0" w:color="auto"/>
                            <w:left w:val="none" w:sz="0" w:space="0" w:color="auto"/>
                            <w:bottom w:val="none" w:sz="0" w:space="0" w:color="auto"/>
                            <w:right w:val="none" w:sz="0" w:space="0" w:color="auto"/>
                          </w:divBdr>
                          <w:divsChild>
                            <w:div w:id="1428042810">
                              <w:marLeft w:val="0"/>
                              <w:marRight w:val="0"/>
                              <w:marTop w:val="0"/>
                              <w:marBottom w:val="0"/>
                              <w:divBdr>
                                <w:top w:val="none" w:sz="0" w:space="0" w:color="auto"/>
                                <w:left w:val="none" w:sz="0" w:space="0" w:color="auto"/>
                                <w:bottom w:val="none" w:sz="0" w:space="0" w:color="auto"/>
                                <w:right w:val="none" w:sz="0" w:space="0" w:color="auto"/>
                              </w:divBdr>
                              <w:divsChild>
                                <w:div w:id="705527145">
                                  <w:marLeft w:val="0"/>
                                  <w:marRight w:val="0"/>
                                  <w:marTop w:val="0"/>
                                  <w:marBottom w:val="0"/>
                                  <w:divBdr>
                                    <w:top w:val="none" w:sz="0" w:space="0" w:color="auto"/>
                                    <w:left w:val="none" w:sz="0" w:space="0" w:color="auto"/>
                                    <w:bottom w:val="none" w:sz="0" w:space="0" w:color="auto"/>
                                    <w:right w:val="none" w:sz="0" w:space="0" w:color="auto"/>
                                  </w:divBdr>
                                  <w:divsChild>
                                    <w:div w:id="2073575986">
                                      <w:marLeft w:val="0"/>
                                      <w:marRight w:val="0"/>
                                      <w:marTop w:val="0"/>
                                      <w:marBottom w:val="0"/>
                                      <w:divBdr>
                                        <w:top w:val="none" w:sz="0" w:space="0" w:color="auto"/>
                                        <w:left w:val="none" w:sz="0" w:space="0" w:color="auto"/>
                                        <w:bottom w:val="none" w:sz="0" w:space="0" w:color="auto"/>
                                        <w:right w:val="none" w:sz="0" w:space="0" w:color="auto"/>
                                      </w:divBdr>
                                    </w:div>
                                    <w:div w:id="357850657">
                                      <w:marLeft w:val="0"/>
                                      <w:marRight w:val="0"/>
                                      <w:marTop w:val="0"/>
                                      <w:marBottom w:val="0"/>
                                      <w:divBdr>
                                        <w:top w:val="none" w:sz="0" w:space="0" w:color="auto"/>
                                        <w:left w:val="none" w:sz="0" w:space="0" w:color="auto"/>
                                        <w:bottom w:val="none" w:sz="0" w:space="0" w:color="auto"/>
                                        <w:right w:val="none" w:sz="0" w:space="0" w:color="auto"/>
                                      </w:divBdr>
                                    </w:div>
                                    <w:div w:id="1068110738">
                                      <w:marLeft w:val="0"/>
                                      <w:marRight w:val="0"/>
                                      <w:marTop w:val="0"/>
                                      <w:marBottom w:val="0"/>
                                      <w:divBdr>
                                        <w:top w:val="none" w:sz="0" w:space="0" w:color="auto"/>
                                        <w:left w:val="none" w:sz="0" w:space="0" w:color="auto"/>
                                        <w:bottom w:val="none" w:sz="0" w:space="0" w:color="auto"/>
                                        <w:right w:val="none" w:sz="0" w:space="0" w:color="auto"/>
                                      </w:divBdr>
                                    </w:div>
                                    <w:div w:id="46221805">
                                      <w:marLeft w:val="0"/>
                                      <w:marRight w:val="0"/>
                                      <w:marTop w:val="0"/>
                                      <w:marBottom w:val="0"/>
                                      <w:divBdr>
                                        <w:top w:val="none" w:sz="0" w:space="0" w:color="auto"/>
                                        <w:left w:val="none" w:sz="0" w:space="0" w:color="auto"/>
                                        <w:bottom w:val="none" w:sz="0" w:space="0" w:color="auto"/>
                                        <w:right w:val="none" w:sz="0" w:space="0" w:color="auto"/>
                                      </w:divBdr>
                                      <w:divsChild>
                                        <w:div w:id="1438015058">
                                          <w:marLeft w:val="0"/>
                                          <w:marRight w:val="0"/>
                                          <w:marTop w:val="0"/>
                                          <w:marBottom w:val="0"/>
                                          <w:divBdr>
                                            <w:top w:val="single" w:sz="6" w:space="0" w:color="C0C0C0"/>
                                            <w:left w:val="single" w:sz="6" w:space="0" w:color="C0C0C0"/>
                                            <w:bottom w:val="single" w:sz="6" w:space="0" w:color="C0C0C0"/>
                                            <w:right w:val="single" w:sz="6" w:space="0" w:color="C0C0C0"/>
                                          </w:divBdr>
                                          <w:divsChild>
                                            <w:div w:id="4516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438436">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248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AC3F-22DA-4A62-896C-D34FA3DD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1665</Words>
  <Characters>12190</Characters>
  <Application>Microsoft Office Word</Application>
  <DocSecurity>0</DocSecurity>
  <Lines>101</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13828</CharactersWithSpaces>
  <SharedDoc>false</SharedDoc>
  <HLinks>
    <vt:vector size="144" baseType="variant">
      <vt:variant>
        <vt:i4>1703986</vt:i4>
      </vt:variant>
      <vt:variant>
        <vt:i4>140</vt:i4>
      </vt:variant>
      <vt:variant>
        <vt:i4>0</vt:i4>
      </vt:variant>
      <vt:variant>
        <vt:i4>5</vt:i4>
      </vt:variant>
      <vt:variant>
        <vt:lpwstr/>
      </vt:variant>
      <vt:variant>
        <vt:lpwstr>_Toc532804523</vt:lpwstr>
      </vt:variant>
      <vt:variant>
        <vt:i4>1703986</vt:i4>
      </vt:variant>
      <vt:variant>
        <vt:i4>134</vt:i4>
      </vt:variant>
      <vt:variant>
        <vt:i4>0</vt:i4>
      </vt:variant>
      <vt:variant>
        <vt:i4>5</vt:i4>
      </vt:variant>
      <vt:variant>
        <vt:lpwstr/>
      </vt:variant>
      <vt:variant>
        <vt:lpwstr>_Toc532804522</vt:lpwstr>
      </vt:variant>
      <vt:variant>
        <vt:i4>1703986</vt:i4>
      </vt:variant>
      <vt:variant>
        <vt:i4>128</vt:i4>
      </vt:variant>
      <vt:variant>
        <vt:i4>0</vt:i4>
      </vt:variant>
      <vt:variant>
        <vt:i4>5</vt:i4>
      </vt:variant>
      <vt:variant>
        <vt:lpwstr/>
      </vt:variant>
      <vt:variant>
        <vt:lpwstr>_Toc532804521</vt:lpwstr>
      </vt:variant>
      <vt:variant>
        <vt:i4>1900595</vt:i4>
      </vt:variant>
      <vt:variant>
        <vt:i4>122</vt:i4>
      </vt:variant>
      <vt:variant>
        <vt:i4>0</vt:i4>
      </vt:variant>
      <vt:variant>
        <vt:i4>5</vt:i4>
      </vt:variant>
      <vt:variant>
        <vt:lpwstr/>
      </vt:variant>
      <vt:variant>
        <vt:lpwstr>_Toc532804453</vt:lpwstr>
      </vt:variant>
      <vt:variant>
        <vt:i4>1900595</vt:i4>
      </vt:variant>
      <vt:variant>
        <vt:i4>116</vt:i4>
      </vt:variant>
      <vt:variant>
        <vt:i4>0</vt:i4>
      </vt:variant>
      <vt:variant>
        <vt:i4>5</vt:i4>
      </vt:variant>
      <vt:variant>
        <vt:lpwstr/>
      </vt:variant>
      <vt:variant>
        <vt:lpwstr>_Toc532804452</vt:lpwstr>
      </vt:variant>
      <vt:variant>
        <vt:i4>1900595</vt:i4>
      </vt:variant>
      <vt:variant>
        <vt:i4>110</vt:i4>
      </vt:variant>
      <vt:variant>
        <vt:i4>0</vt:i4>
      </vt:variant>
      <vt:variant>
        <vt:i4>5</vt:i4>
      </vt:variant>
      <vt:variant>
        <vt:lpwstr/>
      </vt:variant>
      <vt:variant>
        <vt:lpwstr>_Toc532804451</vt:lpwstr>
      </vt:variant>
      <vt:variant>
        <vt:i4>1900595</vt:i4>
      </vt:variant>
      <vt:variant>
        <vt:i4>104</vt:i4>
      </vt:variant>
      <vt:variant>
        <vt:i4>0</vt:i4>
      </vt:variant>
      <vt:variant>
        <vt:i4>5</vt:i4>
      </vt:variant>
      <vt:variant>
        <vt:lpwstr/>
      </vt:variant>
      <vt:variant>
        <vt:lpwstr>_Toc532804450</vt:lpwstr>
      </vt:variant>
      <vt:variant>
        <vt:i4>1835059</vt:i4>
      </vt:variant>
      <vt:variant>
        <vt:i4>98</vt:i4>
      </vt:variant>
      <vt:variant>
        <vt:i4>0</vt:i4>
      </vt:variant>
      <vt:variant>
        <vt:i4>5</vt:i4>
      </vt:variant>
      <vt:variant>
        <vt:lpwstr/>
      </vt:variant>
      <vt:variant>
        <vt:lpwstr>_Toc532804449</vt:lpwstr>
      </vt:variant>
      <vt:variant>
        <vt:i4>1835059</vt:i4>
      </vt:variant>
      <vt:variant>
        <vt:i4>92</vt:i4>
      </vt:variant>
      <vt:variant>
        <vt:i4>0</vt:i4>
      </vt:variant>
      <vt:variant>
        <vt:i4>5</vt:i4>
      </vt:variant>
      <vt:variant>
        <vt:lpwstr/>
      </vt:variant>
      <vt:variant>
        <vt:lpwstr>_Toc532804448</vt:lpwstr>
      </vt:variant>
      <vt:variant>
        <vt:i4>1835059</vt:i4>
      </vt:variant>
      <vt:variant>
        <vt:i4>86</vt:i4>
      </vt:variant>
      <vt:variant>
        <vt:i4>0</vt:i4>
      </vt:variant>
      <vt:variant>
        <vt:i4>5</vt:i4>
      </vt:variant>
      <vt:variant>
        <vt:lpwstr/>
      </vt:variant>
      <vt:variant>
        <vt:lpwstr>_Toc532804447</vt:lpwstr>
      </vt:variant>
      <vt:variant>
        <vt:i4>1835059</vt:i4>
      </vt:variant>
      <vt:variant>
        <vt:i4>80</vt:i4>
      </vt:variant>
      <vt:variant>
        <vt:i4>0</vt:i4>
      </vt:variant>
      <vt:variant>
        <vt:i4>5</vt:i4>
      </vt:variant>
      <vt:variant>
        <vt:lpwstr/>
      </vt:variant>
      <vt:variant>
        <vt:lpwstr>_Toc532804446</vt:lpwstr>
      </vt:variant>
      <vt:variant>
        <vt:i4>1835059</vt:i4>
      </vt:variant>
      <vt:variant>
        <vt:i4>74</vt:i4>
      </vt:variant>
      <vt:variant>
        <vt:i4>0</vt:i4>
      </vt:variant>
      <vt:variant>
        <vt:i4>5</vt:i4>
      </vt:variant>
      <vt:variant>
        <vt:lpwstr/>
      </vt:variant>
      <vt:variant>
        <vt:lpwstr>_Toc532804445</vt:lpwstr>
      </vt:variant>
      <vt:variant>
        <vt:i4>1835059</vt:i4>
      </vt:variant>
      <vt:variant>
        <vt:i4>68</vt:i4>
      </vt:variant>
      <vt:variant>
        <vt:i4>0</vt:i4>
      </vt:variant>
      <vt:variant>
        <vt:i4>5</vt:i4>
      </vt:variant>
      <vt:variant>
        <vt:lpwstr/>
      </vt:variant>
      <vt:variant>
        <vt:lpwstr>_Toc532804444</vt:lpwstr>
      </vt:variant>
      <vt:variant>
        <vt:i4>1835059</vt:i4>
      </vt:variant>
      <vt:variant>
        <vt:i4>62</vt:i4>
      </vt:variant>
      <vt:variant>
        <vt:i4>0</vt:i4>
      </vt:variant>
      <vt:variant>
        <vt:i4>5</vt:i4>
      </vt:variant>
      <vt:variant>
        <vt:lpwstr/>
      </vt:variant>
      <vt:variant>
        <vt:lpwstr>_Toc532804443</vt:lpwstr>
      </vt:variant>
      <vt:variant>
        <vt:i4>1835059</vt:i4>
      </vt:variant>
      <vt:variant>
        <vt:i4>56</vt:i4>
      </vt:variant>
      <vt:variant>
        <vt:i4>0</vt:i4>
      </vt:variant>
      <vt:variant>
        <vt:i4>5</vt:i4>
      </vt:variant>
      <vt:variant>
        <vt:lpwstr/>
      </vt:variant>
      <vt:variant>
        <vt:lpwstr>_Toc532804442</vt:lpwstr>
      </vt:variant>
      <vt:variant>
        <vt:i4>1835059</vt:i4>
      </vt:variant>
      <vt:variant>
        <vt:i4>50</vt:i4>
      </vt:variant>
      <vt:variant>
        <vt:i4>0</vt:i4>
      </vt:variant>
      <vt:variant>
        <vt:i4>5</vt:i4>
      </vt:variant>
      <vt:variant>
        <vt:lpwstr/>
      </vt:variant>
      <vt:variant>
        <vt:lpwstr>_Toc532804441</vt:lpwstr>
      </vt:variant>
      <vt:variant>
        <vt:i4>1835059</vt:i4>
      </vt:variant>
      <vt:variant>
        <vt:i4>44</vt:i4>
      </vt:variant>
      <vt:variant>
        <vt:i4>0</vt:i4>
      </vt:variant>
      <vt:variant>
        <vt:i4>5</vt:i4>
      </vt:variant>
      <vt:variant>
        <vt:lpwstr/>
      </vt:variant>
      <vt:variant>
        <vt:lpwstr>_Toc532804440</vt:lpwstr>
      </vt:variant>
      <vt:variant>
        <vt:i4>1769523</vt:i4>
      </vt:variant>
      <vt:variant>
        <vt:i4>38</vt:i4>
      </vt:variant>
      <vt:variant>
        <vt:i4>0</vt:i4>
      </vt:variant>
      <vt:variant>
        <vt:i4>5</vt:i4>
      </vt:variant>
      <vt:variant>
        <vt:lpwstr/>
      </vt:variant>
      <vt:variant>
        <vt:lpwstr>_Toc532804439</vt:lpwstr>
      </vt:variant>
      <vt:variant>
        <vt:i4>1769523</vt:i4>
      </vt:variant>
      <vt:variant>
        <vt:i4>32</vt:i4>
      </vt:variant>
      <vt:variant>
        <vt:i4>0</vt:i4>
      </vt:variant>
      <vt:variant>
        <vt:i4>5</vt:i4>
      </vt:variant>
      <vt:variant>
        <vt:lpwstr/>
      </vt:variant>
      <vt:variant>
        <vt:lpwstr>_Toc532804438</vt:lpwstr>
      </vt:variant>
      <vt:variant>
        <vt:i4>1769523</vt:i4>
      </vt:variant>
      <vt:variant>
        <vt:i4>26</vt:i4>
      </vt:variant>
      <vt:variant>
        <vt:i4>0</vt:i4>
      </vt:variant>
      <vt:variant>
        <vt:i4>5</vt:i4>
      </vt:variant>
      <vt:variant>
        <vt:lpwstr/>
      </vt:variant>
      <vt:variant>
        <vt:lpwstr>_Toc532804437</vt:lpwstr>
      </vt:variant>
      <vt:variant>
        <vt:i4>1769523</vt:i4>
      </vt:variant>
      <vt:variant>
        <vt:i4>20</vt:i4>
      </vt:variant>
      <vt:variant>
        <vt:i4>0</vt:i4>
      </vt:variant>
      <vt:variant>
        <vt:i4>5</vt:i4>
      </vt:variant>
      <vt:variant>
        <vt:lpwstr/>
      </vt:variant>
      <vt:variant>
        <vt:lpwstr>_Toc532804436</vt:lpwstr>
      </vt:variant>
      <vt:variant>
        <vt:i4>1769523</vt:i4>
      </vt:variant>
      <vt:variant>
        <vt:i4>14</vt:i4>
      </vt:variant>
      <vt:variant>
        <vt:i4>0</vt:i4>
      </vt:variant>
      <vt:variant>
        <vt:i4>5</vt:i4>
      </vt:variant>
      <vt:variant>
        <vt:lpwstr/>
      </vt:variant>
      <vt:variant>
        <vt:lpwstr>_Toc532804435</vt:lpwstr>
      </vt:variant>
      <vt:variant>
        <vt:i4>1769523</vt:i4>
      </vt:variant>
      <vt:variant>
        <vt:i4>8</vt:i4>
      </vt:variant>
      <vt:variant>
        <vt:i4>0</vt:i4>
      </vt:variant>
      <vt:variant>
        <vt:i4>5</vt:i4>
      </vt:variant>
      <vt:variant>
        <vt:lpwstr/>
      </vt:variant>
      <vt:variant>
        <vt:lpwstr>_Toc532804434</vt:lpwstr>
      </vt:variant>
      <vt:variant>
        <vt:i4>1769523</vt:i4>
      </vt:variant>
      <vt:variant>
        <vt:i4>2</vt:i4>
      </vt:variant>
      <vt:variant>
        <vt:i4>0</vt:i4>
      </vt:variant>
      <vt:variant>
        <vt:i4>5</vt:i4>
      </vt:variant>
      <vt:variant>
        <vt:lpwstr/>
      </vt:variant>
      <vt:variant>
        <vt:lpwstr>_Toc532804433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creator>Administratör</dc:creator>
  <cp:lastModifiedBy>Jessica Laaksonen</cp:lastModifiedBy>
  <cp:revision>3</cp:revision>
  <cp:lastPrinted>2021-03-23T12:34:00Z</cp:lastPrinted>
  <dcterms:created xsi:type="dcterms:W3CDTF">2021-03-23T12:46:00Z</dcterms:created>
  <dcterms:modified xsi:type="dcterms:W3CDTF">2021-03-24T06:13:00Z</dcterms:modified>
</cp:coreProperties>
</file>