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3AD1C09" w14:textId="77777777" w:rsidTr="47312E3B">
        <w:trPr>
          <w:cantSplit/>
          <w:trHeight w:val="20"/>
        </w:trPr>
        <w:tc>
          <w:tcPr>
            <w:tcW w:w="851" w:type="dxa"/>
            <w:vMerge w:val="restart"/>
          </w:tcPr>
          <w:p w14:paraId="4DFE1606" w14:textId="7589BF56" w:rsidR="000B3F00" w:rsidRDefault="00CB3110">
            <w:pPr>
              <w:pStyle w:val="xLedtext"/>
              <w:rPr>
                <w:noProof/>
              </w:rPr>
            </w:pPr>
            <w:bookmarkStart w:id="0" w:name="_top"/>
            <w:bookmarkEnd w:id="0"/>
            <w:r>
              <w:rPr>
                <w:noProof/>
                <w:lang w:val="sv-FI" w:eastAsia="sv-FI"/>
              </w:rPr>
              <w:drawing>
                <wp:inline distT="0" distB="0" distL="0" distR="0" wp14:anchorId="7BB6E4CE" wp14:editId="377A9A99">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51A3F13" w14:textId="3A9002E3" w:rsidR="000B3F00" w:rsidRDefault="00CB3110">
            <w:pPr>
              <w:pStyle w:val="xMellanrum"/>
            </w:pPr>
            <w:r>
              <w:rPr>
                <w:noProof/>
                <w:lang w:val="sv-FI" w:eastAsia="sv-FI"/>
              </w:rPr>
              <w:drawing>
                <wp:inline distT="0" distB="0" distL="0" distR="0" wp14:anchorId="7AC2CCFE" wp14:editId="08C9A37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44E7331" w14:textId="77777777" w:rsidTr="47312E3B">
        <w:trPr>
          <w:cantSplit/>
          <w:trHeight w:val="299"/>
        </w:trPr>
        <w:tc>
          <w:tcPr>
            <w:tcW w:w="851" w:type="dxa"/>
            <w:vMerge/>
          </w:tcPr>
          <w:p w14:paraId="2F9FEC3C" w14:textId="77777777" w:rsidR="000B3F00" w:rsidRDefault="000B3F00">
            <w:pPr>
              <w:pStyle w:val="xLedtext"/>
            </w:pPr>
          </w:p>
        </w:tc>
        <w:tc>
          <w:tcPr>
            <w:tcW w:w="2850" w:type="dxa"/>
            <w:vAlign w:val="bottom"/>
          </w:tcPr>
          <w:p w14:paraId="012CF2CA" w14:textId="77777777" w:rsidR="000B3F00" w:rsidRDefault="000B3F00">
            <w:pPr>
              <w:pStyle w:val="xAvsandare1"/>
            </w:pPr>
            <w:r>
              <w:t>Ålands lagting</w:t>
            </w:r>
          </w:p>
        </w:tc>
        <w:tc>
          <w:tcPr>
            <w:tcW w:w="3530" w:type="dxa"/>
            <w:gridSpan w:val="2"/>
            <w:vAlign w:val="bottom"/>
          </w:tcPr>
          <w:p w14:paraId="11A14C6A" w14:textId="500B1E16" w:rsidR="000B3F00" w:rsidRDefault="00CB3110" w:rsidP="00552E06">
            <w:pPr>
              <w:pStyle w:val="xDokTypNr"/>
            </w:pPr>
            <w:r>
              <w:t xml:space="preserve">BUDGETMOTION nr   </w:t>
            </w:r>
            <w:r w:rsidR="00865EBA">
              <w:t>48</w:t>
            </w:r>
            <w:r>
              <w:t>/20</w:t>
            </w:r>
            <w:r w:rsidR="00174ACB">
              <w:t>20</w:t>
            </w:r>
            <w:r w:rsidR="47312E3B">
              <w:t>-20</w:t>
            </w:r>
            <w:r>
              <w:t>2</w:t>
            </w:r>
            <w:r w:rsidR="00174ACB">
              <w:t>1</w:t>
            </w:r>
          </w:p>
        </w:tc>
      </w:tr>
      <w:tr w:rsidR="000B3F00" w14:paraId="2C698ED2" w14:textId="77777777" w:rsidTr="47312E3B">
        <w:trPr>
          <w:cantSplit/>
          <w:trHeight w:val="238"/>
        </w:trPr>
        <w:tc>
          <w:tcPr>
            <w:tcW w:w="851" w:type="dxa"/>
            <w:vMerge/>
          </w:tcPr>
          <w:p w14:paraId="752806E4" w14:textId="77777777" w:rsidR="000B3F00" w:rsidRDefault="000B3F00">
            <w:pPr>
              <w:pStyle w:val="xLedtext"/>
            </w:pPr>
          </w:p>
        </w:tc>
        <w:tc>
          <w:tcPr>
            <w:tcW w:w="2850" w:type="dxa"/>
            <w:vAlign w:val="bottom"/>
          </w:tcPr>
          <w:p w14:paraId="21362EA3" w14:textId="77777777" w:rsidR="000B3F00" w:rsidRDefault="000B3F00">
            <w:pPr>
              <w:pStyle w:val="xLedtext"/>
            </w:pPr>
            <w:r>
              <w:t xml:space="preserve">Lagtingsledamot </w:t>
            </w:r>
          </w:p>
        </w:tc>
        <w:tc>
          <w:tcPr>
            <w:tcW w:w="1204" w:type="dxa"/>
            <w:vAlign w:val="bottom"/>
          </w:tcPr>
          <w:p w14:paraId="0386D7C3" w14:textId="77777777" w:rsidR="000B3F00" w:rsidRDefault="000B3F00">
            <w:pPr>
              <w:pStyle w:val="xLedtext"/>
            </w:pPr>
            <w:r>
              <w:t>Datum</w:t>
            </w:r>
          </w:p>
        </w:tc>
        <w:tc>
          <w:tcPr>
            <w:tcW w:w="2326" w:type="dxa"/>
            <w:vAlign w:val="bottom"/>
          </w:tcPr>
          <w:p w14:paraId="5CC00021" w14:textId="77777777" w:rsidR="000B3F00" w:rsidRDefault="000B3F00">
            <w:pPr>
              <w:pStyle w:val="xLedtext"/>
            </w:pPr>
          </w:p>
        </w:tc>
      </w:tr>
      <w:tr w:rsidR="000B3F00" w14:paraId="195DCC3A" w14:textId="77777777" w:rsidTr="47312E3B">
        <w:trPr>
          <w:cantSplit/>
          <w:trHeight w:val="238"/>
        </w:trPr>
        <w:tc>
          <w:tcPr>
            <w:tcW w:w="851" w:type="dxa"/>
            <w:vMerge/>
          </w:tcPr>
          <w:p w14:paraId="54E42846" w14:textId="77777777" w:rsidR="000B3F00" w:rsidRDefault="000B3F00">
            <w:pPr>
              <w:pStyle w:val="xAvsandare2"/>
            </w:pPr>
          </w:p>
        </w:tc>
        <w:tc>
          <w:tcPr>
            <w:tcW w:w="2850" w:type="dxa"/>
            <w:vAlign w:val="center"/>
          </w:tcPr>
          <w:p w14:paraId="549471AC" w14:textId="0DC2BE0A" w:rsidR="000B3F00" w:rsidRDefault="001F13E2">
            <w:pPr>
              <w:pStyle w:val="xAvsandare2"/>
            </w:pPr>
            <w:r w:rsidRPr="001F13E2">
              <w:t>John Holmberg</w:t>
            </w:r>
            <w:r w:rsidR="00377FEC">
              <w:t xml:space="preserve"> </w:t>
            </w:r>
            <w:proofErr w:type="gramStart"/>
            <w:r w:rsidR="00377FEC">
              <w:t>m.fl.</w:t>
            </w:r>
            <w:proofErr w:type="gramEnd"/>
            <w:r w:rsidR="00377FEC">
              <w:t xml:space="preserve"> </w:t>
            </w:r>
          </w:p>
        </w:tc>
        <w:tc>
          <w:tcPr>
            <w:tcW w:w="1204" w:type="dxa"/>
            <w:vAlign w:val="center"/>
          </w:tcPr>
          <w:p w14:paraId="32136830" w14:textId="5FAE27B7" w:rsidR="000B3F00" w:rsidRDefault="00962677" w:rsidP="0012085E">
            <w:pPr>
              <w:pStyle w:val="xDatum1"/>
            </w:pPr>
            <w:r w:rsidRPr="00962677">
              <w:t>2020-11-0</w:t>
            </w:r>
            <w:r w:rsidR="00377FEC">
              <w:t>9</w:t>
            </w:r>
          </w:p>
        </w:tc>
        <w:tc>
          <w:tcPr>
            <w:tcW w:w="2326" w:type="dxa"/>
            <w:vAlign w:val="center"/>
          </w:tcPr>
          <w:p w14:paraId="04A61A24" w14:textId="77777777" w:rsidR="000B3F00" w:rsidRDefault="000B3F00">
            <w:pPr>
              <w:pStyle w:val="xBeteckning1"/>
            </w:pPr>
          </w:p>
        </w:tc>
      </w:tr>
      <w:tr w:rsidR="000B3F00" w14:paraId="4B3AB9F9" w14:textId="77777777" w:rsidTr="47312E3B">
        <w:trPr>
          <w:cantSplit/>
          <w:trHeight w:val="238"/>
        </w:trPr>
        <w:tc>
          <w:tcPr>
            <w:tcW w:w="851" w:type="dxa"/>
            <w:vMerge/>
          </w:tcPr>
          <w:p w14:paraId="6013BC5B" w14:textId="77777777" w:rsidR="000B3F00" w:rsidRDefault="000B3F00">
            <w:pPr>
              <w:pStyle w:val="xLedtext"/>
            </w:pPr>
          </w:p>
        </w:tc>
        <w:tc>
          <w:tcPr>
            <w:tcW w:w="2850" w:type="dxa"/>
            <w:vAlign w:val="bottom"/>
          </w:tcPr>
          <w:p w14:paraId="2A634E5F" w14:textId="77777777" w:rsidR="000B3F00" w:rsidRDefault="000B3F00">
            <w:pPr>
              <w:pStyle w:val="xLedtext"/>
            </w:pPr>
          </w:p>
        </w:tc>
        <w:tc>
          <w:tcPr>
            <w:tcW w:w="1204" w:type="dxa"/>
            <w:vAlign w:val="bottom"/>
          </w:tcPr>
          <w:p w14:paraId="74C97765" w14:textId="77777777" w:rsidR="000B3F00" w:rsidRDefault="000B3F00">
            <w:pPr>
              <w:pStyle w:val="xLedtext"/>
            </w:pPr>
          </w:p>
        </w:tc>
        <w:tc>
          <w:tcPr>
            <w:tcW w:w="2326" w:type="dxa"/>
            <w:vAlign w:val="bottom"/>
          </w:tcPr>
          <w:p w14:paraId="76BFBD26" w14:textId="77777777" w:rsidR="000B3F00" w:rsidRDefault="000B3F00">
            <w:pPr>
              <w:pStyle w:val="xLedtext"/>
            </w:pPr>
          </w:p>
        </w:tc>
      </w:tr>
      <w:tr w:rsidR="000B3F00" w14:paraId="358CEF93" w14:textId="77777777" w:rsidTr="47312E3B">
        <w:trPr>
          <w:cantSplit/>
          <w:trHeight w:val="238"/>
        </w:trPr>
        <w:tc>
          <w:tcPr>
            <w:tcW w:w="851" w:type="dxa"/>
            <w:vMerge/>
            <w:tcBorders>
              <w:bottom w:val="single" w:sz="4" w:space="0" w:color="auto"/>
            </w:tcBorders>
          </w:tcPr>
          <w:p w14:paraId="159E898D" w14:textId="77777777" w:rsidR="000B3F00" w:rsidRDefault="000B3F00">
            <w:pPr>
              <w:pStyle w:val="xAvsandare3"/>
            </w:pPr>
          </w:p>
        </w:tc>
        <w:tc>
          <w:tcPr>
            <w:tcW w:w="2850" w:type="dxa"/>
            <w:tcBorders>
              <w:bottom w:val="single" w:sz="4" w:space="0" w:color="auto"/>
            </w:tcBorders>
            <w:vAlign w:val="center"/>
          </w:tcPr>
          <w:p w14:paraId="6359B47D" w14:textId="77777777" w:rsidR="000B3F00" w:rsidRDefault="000B3F00">
            <w:pPr>
              <w:pStyle w:val="xAvsandare3"/>
            </w:pPr>
          </w:p>
        </w:tc>
        <w:tc>
          <w:tcPr>
            <w:tcW w:w="1204" w:type="dxa"/>
            <w:tcBorders>
              <w:bottom w:val="single" w:sz="4" w:space="0" w:color="auto"/>
            </w:tcBorders>
            <w:vAlign w:val="center"/>
          </w:tcPr>
          <w:p w14:paraId="06E990E2" w14:textId="77777777" w:rsidR="000B3F00" w:rsidRDefault="000B3F00">
            <w:pPr>
              <w:pStyle w:val="xDatum2"/>
            </w:pPr>
          </w:p>
        </w:tc>
        <w:tc>
          <w:tcPr>
            <w:tcW w:w="2326" w:type="dxa"/>
            <w:tcBorders>
              <w:bottom w:val="single" w:sz="4" w:space="0" w:color="auto"/>
            </w:tcBorders>
            <w:vAlign w:val="center"/>
          </w:tcPr>
          <w:p w14:paraId="798AD06B" w14:textId="77777777" w:rsidR="000B3F00" w:rsidRDefault="000B3F00">
            <w:pPr>
              <w:pStyle w:val="xBeteckning2"/>
            </w:pPr>
          </w:p>
        </w:tc>
      </w:tr>
      <w:tr w:rsidR="000B3F00" w14:paraId="29E2954D" w14:textId="77777777" w:rsidTr="47312E3B">
        <w:trPr>
          <w:cantSplit/>
          <w:trHeight w:val="238"/>
        </w:trPr>
        <w:tc>
          <w:tcPr>
            <w:tcW w:w="851" w:type="dxa"/>
            <w:tcBorders>
              <w:top w:val="single" w:sz="4" w:space="0" w:color="auto"/>
            </w:tcBorders>
            <w:vAlign w:val="bottom"/>
          </w:tcPr>
          <w:p w14:paraId="12F3CD5C" w14:textId="77777777" w:rsidR="000B3F00" w:rsidRDefault="000B3F00">
            <w:pPr>
              <w:pStyle w:val="xLedtext"/>
            </w:pPr>
          </w:p>
        </w:tc>
        <w:tc>
          <w:tcPr>
            <w:tcW w:w="2850" w:type="dxa"/>
            <w:tcBorders>
              <w:top w:val="single" w:sz="4" w:space="0" w:color="auto"/>
            </w:tcBorders>
            <w:vAlign w:val="bottom"/>
          </w:tcPr>
          <w:p w14:paraId="44840DE1" w14:textId="77777777" w:rsidR="000B3F00" w:rsidRDefault="000B3F00">
            <w:pPr>
              <w:pStyle w:val="xLedtext"/>
            </w:pPr>
          </w:p>
        </w:tc>
        <w:tc>
          <w:tcPr>
            <w:tcW w:w="3530" w:type="dxa"/>
            <w:gridSpan w:val="2"/>
            <w:tcBorders>
              <w:top w:val="single" w:sz="4" w:space="0" w:color="auto"/>
            </w:tcBorders>
            <w:vAlign w:val="bottom"/>
          </w:tcPr>
          <w:p w14:paraId="69A7040E" w14:textId="77777777" w:rsidR="000B3F00" w:rsidRDefault="000B3F00">
            <w:pPr>
              <w:pStyle w:val="xLedtext"/>
            </w:pPr>
          </w:p>
        </w:tc>
      </w:tr>
      <w:tr w:rsidR="000B3F00" w14:paraId="437002B1" w14:textId="77777777" w:rsidTr="47312E3B">
        <w:trPr>
          <w:cantSplit/>
          <w:trHeight w:val="238"/>
        </w:trPr>
        <w:tc>
          <w:tcPr>
            <w:tcW w:w="851" w:type="dxa"/>
          </w:tcPr>
          <w:p w14:paraId="7C12C5C0" w14:textId="77777777" w:rsidR="000B3F00" w:rsidRDefault="000B3F00">
            <w:pPr>
              <w:pStyle w:val="xCelltext"/>
            </w:pPr>
          </w:p>
        </w:tc>
        <w:tc>
          <w:tcPr>
            <w:tcW w:w="2850" w:type="dxa"/>
            <w:vMerge w:val="restart"/>
          </w:tcPr>
          <w:p w14:paraId="73CE5B64" w14:textId="77777777" w:rsidR="000B3F00" w:rsidRDefault="000B3F00">
            <w:pPr>
              <w:pStyle w:val="xMottagare1"/>
            </w:pPr>
            <w:r>
              <w:t>Till Ålands lagting</w:t>
            </w:r>
          </w:p>
        </w:tc>
        <w:tc>
          <w:tcPr>
            <w:tcW w:w="3530" w:type="dxa"/>
            <w:gridSpan w:val="2"/>
            <w:vMerge w:val="restart"/>
          </w:tcPr>
          <w:p w14:paraId="0B7C3AD5" w14:textId="77777777" w:rsidR="000B3F00" w:rsidRDefault="000B3F00">
            <w:pPr>
              <w:pStyle w:val="xMottagare1"/>
              <w:tabs>
                <w:tab w:val="left" w:pos="2349"/>
              </w:tabs>
            </w:pPr>
          </w:p>
        </w:tc>
      </w:tr>
      <w:tr w:rsidR="000B3F00" w14:paraId="4FDBA5C0" w14:textId="77777777" w:rsidTr="47312E3B">
        <w:trPr>
          <w:cantSplit/>
          <w:trHeight w:val="238"/>
        </w:trPr>
        <w:tc>
          <w:tcPr>
            <w:tcW w:w="851" w:type="dxa"/>
          </w:tcPr>
          <w:p w14:paraId="6D454F83" w14:textId="77777777" w:rsidR="000B3F00" w:rsidRDefault="000B3F00">
            <w:pPr>
              <w:pStyle w:val="xCelltext"/>
            </w:pPr>
          </w:p>
        </w:tc>
        <w:tc>
          <w:tcPr>
            <w:tcW w:w="2850" w:type="dxa"/>
            <w:vMerge/>
            <w:vAlign w:val="center"/>
          </w:tcPr>
          <w:p w14:paraId="5B94D06E" w14:textId="77777777" w:rsidR="000B3F00" w:rsidRDefault="000B3F00">
            <w:pPr>
              <w:pStyle w:val="xCelltext"/>
            </w:pPr>
          </w:p>
        </w:tc>
        <w:tc>
          <w:tcPr>
            <w:tcW w:w="3530" w:type="dxa"/>
            <w:gridSpan w:val="2"/>
            <w:vMerge/>
            <w:vAlign w:val="center"/>
          </w:tcPr>
          <w:p w14:paraId="2D091A7A" w14:textId="77777777" w:rsidR="000B3F00" w:rsidRDefault="000B3F00">
            <w:pPr>
              <w:pStyle w:val="xCelltext"/>
            </w:pPr>
          </w:p>
        </w:tc>
      </w:tr>
      <w:tr w:rsidR="000B3F00" w14:paraId="66863757" w14:textId="77777777" w:rsidTr="47312E3B">
        <w:trPr>
          <w:cantSplit/>
          <w:trHeight w:val="238"/>
        </w:trPr>
        <w:tc>
          <w:tcPr>
            <w:tcW w:w="851" w:type="dxa"/>
          </w:tcPr>
          <w:p w14:paraId="46DD0C0C" w14:textId="77777777" w:rsidR="000B3F00" w:rsidRDefault="000B3F00">
            <w:pPr>
              <w:pStyle w:val="xCelltext"/>
            </w:pPr>
          </w:p>
        </w:tc>
        <w:tc>
          <w:tcPr>
            <w:tcW w:w="2850" w:type="dxa"/>
            <w:vMerge/>
            <w:vAlign w:val="center"/>
          </w:tcPr>
          <w:p w14:paraId="73AC26DB" w14:textId="77777777" w:rsidR="000B3F00" w:rsidRDefault="000B3F00">
            <w:pPr>
              <w:pStyle w:val="xCelltext"/>
            </w:pPr>
          </w:p>
        </w:tc>
        <w:tc>
          <w:tcPr>
            <w:tcW w:w="3530" w:type="dxa"/>
            <w:gridSpan w:val="2"/>
            <w:vMerge/>
            <w:vAlign w:val="center"/>
          </w:tcPr>
          <w:p w14:paraId="117005C8" w14:textId="77777777" w:rsidR="000B3F00" w:rsidRDefault="000B3F00">
            <w:pPr>
              <w:pStyle w:val="xCelltext"/>
            </w:pPr>
          </w:p>
        </w:tc>
      </w:tr>
      <w:tr w:rsidR="000B3F00" w14:paraId="2341CB2F" w14:textId="77777777" w:rsidTr="47312E3B">
        <w:trPr>
          <w:cantSplit/>
          <w:trHeight w:val="238"/>
        </w:trPr>
        <w:tc>
          <w:tcPr>
            <w:tcW w:w="851" w:type="dxa"/>
          </w:tcPr>
          <w:p w14:paraId="5377EED9" w14:textId="77777777" w:rsidR="000B3F00" w:rsidRDefault="000B3F00">
            <w:pPr>
              <w:pStyle w:val="xCelltext"/>
            </w:pPr>
          </w:p>
        </w:tc>
        <w:tc>
          <w:tcPr>
            <w:tcW w:w="2850" w:type="dxa"/>
            <w:vMerge/>
            <w:vAlign w:val="center"/>
          </w:tcPr>
          <w:p w14:paraId="557539C2" w14:textId="77777777" w:rsidR="000B3F00" w:rsidRDefault="000B3F00">
            <w:pPr>
              <w:pStyle w:val="xCelltext"/>
            </w:pPr>
          </w:p>
        </w:tc>
        <w:tc>
          <w:tcPr>
            <w:tcW w:w="3530" w:type="dxa"/>
            <w:gridSpan w:val="2"/>
            <w:vMerge/>
            <w:vAlign w:val="center"/>
          </w:tcPr>
          <w:p w14:paraId="3368C954" w14:textId="77777777" w:rsidR="000B3F00" w:rsidRDefault="000B3F00">
            <w:pPr>
              <w:pStyle w:val="xCelltext"/>
            </w:pPr>
          </w:p>
        </w:tc>
      </w:tr>
      <w:tr w:rsidR="000B3F00" w14:paraId="457013BD" w14:textId="77777777" w:rsidTr="47312E3B">
        <w:trPr>
          <w:cantSplit/>
          <w:trHeight w:val="238"/>
        </w:trPr>
        <w:tc>
          <w:tcPr>
            <w:tcW w:w="851" w:type="dxa"/>
          </w:tcPr>
          <w:p w14:paraId="3662B471" w14:textId="77777777" w:rsidR="000B3F00" w:rsidRDefault="000B3F00">
            <w:pPr>
              <w:pStyle w:val="xCelltext"/>
            </w:pPr>
          </w:p>
        </w:tc>
        <w:tc>
          <w:tcPr>
            <w:tcW w:w="2850" w:type="dxa"/>
            <w:vMerge/>
            <w:vAlign w:val="center"/>
          </w:tcPr>
          <w:p w14:paraId="6D231251" w14:textId="77777777" w:rsidR="000B3F00" w:rsidRDefault="000B3F00">
            <w:pPr>
              <w:pStyle w:val="xCelltext"/>
            </w:pPr>
          </w:p>
        </w:tc>
        <w:tc>
          <w:tcPr>
            <w:tcW w:w="3530" w:type="dxa"/>
            <w:gridSpan w:val="2"/>
            <w:vMerge/>
            <w:vAlign w:val="center"/>
          </w:tcPr>
          <w:p w14:paraId="0C21D182" w14:textId="77777777" w:rsidR="000B3F00" w:rsidRDefault="000B3F00">
            <w:pPr>
              <w:pStyle w:val="xCelltext"/>
            </w:pPr>
          </w:p>
        </w:tc>
      </w:tr>
    </w:tbl>
    <w:p w14:paraId="2372D6EF" w14:textId="77777777" w:rsidR="000B3F00" w:rsidRDefault="00B13082">
      <w:pPr>
        <w:pStyle w:val="ANormal"/>
      </w:pPr>
      <w:r>
        <w:rPr>
          <w:rFonts w:ascii="Arial" w:hAnsi="Arial" w:cs="Arial"/>
          <w:b/>
          <w:bCs/>
          <w:sz w:val="26"/>
        </w:rPr>
        <w:t>Ta tillvara sportfiskets tillväxtpotential</w:t>
      </w:r>
    </w:p>
    <w:p w14:paraId="7EC86767" w14:textId="77777777" w:rsidR="000B3F00" w:rsidRDefault="000B3F00">
      <w:pPr>
        <w:pStyle w:val="ANormal"/>
      </w:pPr>
    </w:p>
    <w:p w14:paraId="7949CDA9" w14:textId="77777777" w:rsidR="006627DE" w:rsidRDefault="00B13082">
      <w:pPr>
        <w:pStyle w:val="ANormal"/>
      </w:pPr>
      <w:r>
        <w:t xml:space="preserve">Sportfisket är en av Ålands absolut största turistprodukter och bidrar starkt till främjandet av fiskerinäringen redan idag. Så har det sett ut under många år och produkten har stor potential att växa ytterligare. Den ekonomiska samhällsnyttan som tillkommer via sportfisket i form av boende, mat, transporter, guider </w:t>
      </w:r>
      <w:proofErr w:type="gramStart"/>
      <w:r>
        <w:t>etc.</w:t>
      </w:r>
      <w:proofErr w:type="gramEnd"/>
      <w:r>
        <w:t xml:space="preserve"> är betydande, speciellt då detta sker under delar av året då besöksnäringen är som i störst behov av gäster. Sett till sportfiskets underutvecklade potential och dess möjligheter att växa på ett hållbart sätt om de rätta möjligheternas skapas, är den värd ett större utrymme inom förvaltningen. Därför bör sportfisket som en näringsgren implementeras under fiskeribyrån. Detta skulle ge en automatisk statushöjning och bereda väg för en än högre utvecklingstakt inom </w:t>
      </w:r>
      <w:proofErr w:type="spellStart"/>
      <w:r>
        <w:t>fiskebranschen</w:t>
      </w:r>
      <w:proofErr w:type="spellEnd"/>
      <w:r>
        <w:t xml:space="preserve">. En sådan strukturell modernisering kan på många sätt motiveras med tanke på </w:t>
      </w:r>
      <w:proofErr w:type="gramStart"/>
      <w:r>
        <w:t>såväl hållbarhetsagenda och</w:t>
      </w:r>
      <w:proofErr w:type="gramEnd"/>
      <w:r>
        <w:t xml:space="preserve"> det gemensamma intresset för den blå ekonomins tillväxt. En sådan satsning skulle inte vara kostnadsdrivande, tvärtom kunde en kostnadsneutral produktivitetshöjning uppnås om de rätta prioriteringar och avvägningarna görs.</w:t>
      </w:r>
    </w:p>
    <w:p w14:paraId="59349EA0" w14:textId="77777777" w:rsidR="00514927" w:rsidRDefault="00514927">
      <w:pPr>
        <w:pStyle w:val="ANormal"/>
        <w:rPr>
          <w:b/>
        </w:rPr>
      </w:pPr>
    </w:p>
    <w:p w14:paraId="04F727A8" w14:textId="77777777" w:rsidR="00514927" w:rsidRDefault="00514927">
      <w:pPr>
        <w:pStyle w:val="ANormal"/>
        <w:rPr>
          <w:b/>
        </w:rPr>
      </w:pPr>
    </w:p>
    <w:p w14:paraId="28B65B5A" w14:textId="6DD4A1B3" w:rsidR="00962677" w:rsidRDefault="009D5985" w:rsidP="00B43A27">
      <w:pPr>
        <w:pStyle w:val="ANormal"/>
        <w:rPr>
          <w:bCs/>
        </w:rPr>
      </w:pPr>
      <w:r w:rsidRPr="009D5985">
        <w:rPr>
          <w:b/>
        </w:rPr>
        <w:t>FÖRSLAG</w:t>
      </w:r>
      <w:r w:rsidR="00962677" w:rsidRPr="00962677">
        <w:rPr>
          <w:b/>
          <w:bCs/>
        </w:rPr>
        <w:t xml:space="preserve"> </w:t>
      </w:r>
    </w:p>
    <w:p w14:paraId="07A2225E" w14:textId="77777777" w:rsidR="00962677" w:rsidRDefault="00962677" w:rsidP="00962677">
      <w:pPr>
        <w:pStyle w:val="Klam"/>
        <w:rPr>
          <w:bCs/>
        </w:rPr>
      </w:pPr>
    </w:p>
    <w:p w14:paraId="67BEB71C" w14:textId="20ED07BB" w:rsidR="00962677" w:rsidRDefault="00B43A27" w:rsidP="00962677">
      <w:pPr>
        <w:pStyle w:val="Klam"/>
      </w:pPr>
      <w:r>
        <w:rPr>
          <w:b/>
        </w:rPr>
        <w:t>Kapitel</w:t>
      </w:r>
      <w:r w:rsidR="00962677">
        <w:rPr>
          <w:b/>
        </w:rPr>
        <w:t xml:space="preserve">: </w:t>
      </w:r>
      <w:r w:rsidR="00962677" w:rsidRPr="00962677">
        <w:t>670 Främjande av fiskerinäringen (104)</w:t>
      </w:r>
    </w:p>
    <w:p w14:paraId="30A3F903" w14:textId="768F2471" w:rsidR="00962677" w:rsidRDefault="00962677" w:rsidP="00962677">
      <w:pPr>
        <w:pStyle w:val="Klam"/>
        <w:rPr>
          <w:bCs/>
        </w:rPr>
      </w:pPr>
      <w:r>
        <w:rPr>
          <w:b/>
          <w:bCs/>
        </w:rPr>
        <w:t>Motivering:</w:t>
      </w:r>
      <w:r w:rsidR="00B43A27">
        <w:rPr>
          <w:b/>
          <w:bCs/>
        </w:rPr>
        <w:t xml:space="preserve"> </w:t>
      </w:r>
      <w:r w:rsidR="00B43A27" w:rsidRPr="00B43A27">
        <w:t>Kapitelmotiveringen får följande tillägg:</w:t>
      </w:r>
      <w:r w:rsidR="00B43A27">
        <w:rPr>
          <w:b/>
          <w:bCs/>
        </w:rPr>
        <w:t xml:space="preserve"> ”</w:t>
      </w:r>
      <w:r w:rsidRPr="00962677">
        <w:rPr>
          <w:bCs/>
        </w:rPr>
        <w:t>För att på bästa sätt ta tillvara sportfiskeproduktens tillväxtpotential och den breda nytta som en utveckling kunde kanalisera till den övriga blå ekonomin ämnar fiskeribyrån under året 2021 implementera sportfisket som en del av sin verksamhet.</w:t>
      </w:r>
      <w:r w:rsidR="00B43A27">
        <w:rPr>
          <w:bCs/>
        </w:rPr>
        <w:t>”</w:t>
      </w:r>
    </w:p>
    <w:p w14:paraId="378F2A94" w14:textId="77777777" w:rsidR="00962677" w:rsidRPr="00962677" w:rsidRDefault="00962677" w:rsidP="00962677">
      <w:pPr>
        <w:pStyle w:val="Klam"/>
        <w:rPr>
          <w:b/>
          <w:bCs/>
        </w:rPr>
      </w:pPr>
    </w:p>
    <w:p w14:paraId="4016D511" w14:textId="77777777" w:rsidR="000B3F00" w:rsidRDefault="000B3F00">
      <w:pPr>
        <w:pStyle w:val="ANormal"/>
      </w:pPr>
    </w:p>
    <w:p w14:paraId="60AD3A60" w14:textId="409D48D5" w:rsidR="00CC2901" w:rsidRDefault="00CC2901" w:rsidP="00CC2901">
      <w:pPr>
        <w:pStyle w:val="ANormal"/>
      </w:pPr>
      <w:r>
        <w:t xml:space="preserve">Mariehamn den </w:t>
      </w:r>
      <w:r w:rsidR="00377FEC">
        <w:t>9</w:t>
      </w:r>
      <w:r>
        <w:t xml:space="preserve"> november 2020</w:t>
      </w:r>
    </w:p>
    <w:p w14:paraId="258F70D5" w14:textId="77777777" w:rsidR="000B3F00" w:rsidRDefault="000B3F00">
      <w:pPr>
        <w:pStyle w:val="ANormal"/>
      </w:pPr>
    </w:p>
    <w:p w14:paraId="4967ED71" w14:textId="77777777" w:rsidR="00CC2901" w:rsidRDefault="00CC2901">
      <w:pPr>
        <w:pStyle w:val="ANormal"/>
      </w:pPr>
    </w:p>
    <w:p w14:paraId="04B8CBEC" w14:textId="77777777" w:rsidR="000B3F00" w:rsidRDefault="000B3F00" w:rsidP="006A6188">
      <w:pPr>
        <w:pStyle w:val="ANormal"/>
      </w:pPr>
    </w:p>
    <w:p w14:paraId="7D8891CA" w14:textId="77777777" w:rsidR="00377FEC" w:rsidRDefault="00377FEC" w:rsidP="00377FEC">
      <w:pPr>
        <w:pStyle w:val="ANormal"/>
      </w:pPr>
      <w:r>
        <w:t>John Holmberg</w:t>
      </w:r>
      <w:r>
        <w:tab/>
        <w:t>Katrin Sjögren</w:t>
      </w:r>
    </w:p>
    <w:p w14:paraId="7B4DFD5F" w14:textId="77777777" w:rsidR="00377FEC" w:rsidRDefault="00377FEC" w:rsidP="00377FEC">
      <w:pPr>
        <w:pStyle w:val="ANormal"/>
      </w:pPr>
    </w:p>
    <w:p w14:paraId="79FE239D" w14:textId="77777777" w:rsidR="00377FEC" w:rsidRDefault="00377FEC" w:rsidP="00377FEC">
      <w:pPr>
        <w:pStyle w:val="ANormal"/>
      </w:pPr>
      <w:r>
        <w:t>Pernilla Söderlund</w:t>
      </w:r>
      <w:r>
        <w:tab/>
        <w:t>Rainer Juslin</w:t>
      </w:r>
    </w:p>
    <w:p w14:paraId="25A932DA" w14:textId="77777777" w:rsidR="00377FEC" w:rsidRDefault="00377FEC" w:rsidP="00377FEC">
      <w:pPr>
        <w:pStyle w:val="ANormal"/>
      </w:pPr>
    </w:p>
    <w:p w14:paraId="67108F90" w14:textId="77777777" w:rsidR="00377FEC" w:rsidRDefault="00377FEC" w:rsidP="00377FEC">
      <w:pPr>
        <w:pStyle w:val="ANormal"/>
      </w:pPr>
      <w:r>
        <w:t xml:space="preserve">Simon </w:t>
      </w:r>
      <w:proofErr w:type="spellStart"/>
      <w:r>
        <w:t>Påvals</w:t>
      </w:r>
      <w:proofErr w:type="spellEnd"/>
      <w:r>
        <w:tab/>
      </w:r>
      <w:r>
        <w:tab/>
        <w:t>Ingrid Zetterman</w:t>
      </w:r>
    </w:p>
    <w:p w14:paraId="291149B5"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9562F" w14:textId="77777777" w:rsidR="001172B6" w:rsidRDefault="001172B6">
      <w:r>
        <w:separator/>
      </w:r>
    </w:p>
  </w:endnote>
  <w:endnote w:type="continuationSeparator" w:id="0">
    <w:p w14:paraId="0E892F2D"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6425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3FF75" w14:textId="77777777" w:rsidR="001172B6" w:rsidRDefault="001172B6">
      <w:r>
        <w:separator/>
      </w:r>
    </w:p>
  </w:footnote>
  <w:footnote w:type="continuationSeparator" w:id="0">
    <w:p w14:paraId="34489BE2"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69AB3"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DE47AB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B2464"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74ACB"/>
    <w:rsid w:val="001E5E06"/>
    <w:rsid w:val="001F13E2"/>
    <w:rsid w:val="002C4A5F"/>
    <w:rsid w:val="002E4A7E"/>
    <w:rsid w:val="002E756C"/>
    <w:rsid w:val="002F028C"/>
    <w:rsid w:val="002F50E4"/>
    <w:rsid w:val="003011C1"/>
    <w:rsid w:val="00305447"/>
    <w:rsid w:val="003415D3"/>
    <w:rsid w:val="0037475F"/>
    <w:rsid w:val="00377FEC"/>
    <w:rsid w:val="0038300C"/>
    <w:rsid w:val="003A13FF"/>
    <w:rsid w:val="003B56F7"/>
    <w:rsid w:val="00417578"/>
    <w:rsid w:val="00437946"/>
    <w:rsid w:val="004A1B4C"/>
    <w:rsid w:val="00514927"/>
    <w:rsid w:val="00552E06"/>
    <w:rsid w:val="005D40EA"/>
    <w:rsid w:val="00633910"/>
    <w:rsid w:val="00656215"/>
    <w:rsid w:val="006627DE"/>
    <w:rsid w:val="006A6188"/>
    <w:rsid w:val="006C3C1B"/>
    <w:rsid w:val="006E58C9"/>
    <w:rsid w:val="007966EF"/>
    <w:rsid w:val="00854DB2"/>
    <w:rsid w:val="00865EBA"/>
    <w:rsid w:val="008D37F7"/>
    <w:rsid w:val="00935A18"/>
    <w:rsid w:val="00962677"/>
    <w:rsid w:val="0098790F"/>
    <w:rsid w:val="009D5985"/>
    <w:rsid w:val="00A06E21"/>
    <w:rsid w:val="00A16986"/>
    <w:rsid w:val="00A716AD"/>
    <w:rsid w:val="00AB47CC"/>
    <w:rsid w:val="00AF1DF4"/>
    <w:rsid w:val="00AF314A"/>
    <w:rsid w:val="00B13082"/>
    <w:rsid w:val="00B43A27"/>
    <w:rsid w:val="00B44ADC"/>
    <w:rsid w:val="00BA6D77"/>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EBB9996"/>
  <w15:docId w15:val="{A4C5D8D4-EF86-4959-87B3-C10B1146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5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245</Words>
  <Characters>1593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6</cp:revision>
  <cp:lastPrinted>2016-09-02T07:38:00Z</cp:lastPrinted>
  <dcterms:created xsi:type="dcterms:W3CDTF">2020-11-06T07:57:00Z</dcterms:created>
  <dcterms:modified xsi:type="dcterms:W3CDTF">2020-11-09T13:14:00Z</dcterms:modified>
</cp:coreProperties>
</file>