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A70CC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A70CC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EF183D">
            <w:pPr>
              <w:pStyle w:val="xDokTypNr"/>
            </w:pPr>
            <w:r>
              <w:t xml:space="preserve">BETÄNKANDE nr </w:t>
            </w:r>
            <w:r w:rsidR="00E60D04">
              <w:t>3</w:t>
            </w:r>
            <w:bookmarkStart w:id="1" w:name="_GoBack"/>
            <w:bookmarkEnd w:id="1"/>
            <w:r>
              <w:t>/20</w:t>
            </w:r>
            <w:r w:rsidR="00EF183D">
              <w:t>19</w:t>
            </w:r>
            <w:r w:rsidR="0015337C">
              <w:t>-20</w:t>
            </w:r>
            <w:r w:rsidR="00EF183D">
              <w:t>20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982380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C76132">
            <w:pPr>
              <w:pStyle w:val="xDatum1"/>
            </w:pPr>
            <w:r>
              <w:t>20</w:t>
            </w:r>
            <w:r w:rsidR="00B32E91">
              <w:t>1</w:t>
            </w:r>
            <w:r w:rsidR="00982380">
              <w:t>9</w:t>
            </w:r>
            <w:r w:rsidR="00EF183D">
              <w:t>-12-</w:t>
            </w:r>
            <w:r w:rsidR="00C76132">
              <w:t>10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982380">
      <w:pPr>
        <w:pStyle w:val="ArendeOverRubrik"/>
      </w:pPr>
      <w:r>
        <w:lastRenderedPageBreak/>
        <w:t>Lag och kultur</w:t>
      </w:r>
      <w:r w:rsidR="002401D0">
        <w:t>utskottets betänkande</w:t>
      </w:r>
    </w:p>
    <w:p w:rsidR="00115004" w:rsidRPr="00115004" w:rsidRDefault="00982380" w:rsidP="00115004">
      <w:pPr>
        <w:pStyle w:val="ArendeRubrik"/>
      </w:pPr>
      <w:r>
        <w:t xml:space="preserve">Republikens presidents framställning </w:t>
      </w:r>
      <w:r w:rsidR="00EF183D">
        <w:t>till Ålands lagting</w:t>
      </w:r>
      <w:r w:rsidR="00115004">
        <w:t xml:space="preserve"> om</w:t>
      </w:r>
      <w:r w:rsidR="00EF183D">
        <w:t xml:space="preserve"> </w:t>
      </w:r>
      <w:r w:rsidR="00115004">
        <w:t>förslaget till statsrådets förordning om avtalet om främjande av internationellt arktiskt forskningssamarbete</w:t>
      </w:r>
    </w:p>
    <w:p w:rsidR="002401D0" w:rsidRDefault="00982380">
      <w:pPr>
        <w:pStyle w:val="ArendeUnderRubrik"/>
      </w:pPr>
      <w:r>
        <w:t>Republike</w:t>
      </w:r>
      <w:r w:rsidR="00EF183D">
        <w:t>ns presid</w:t>
      </w:r>
      <w:r w:rsidR="00115004">
        <w:t>ents framställning RP 3</w:t>
      </w:r>
      <w:r w:rsidR="00EF183D">
        <w:t>/2019-2020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6D6BBD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26797532" w:history="1">
        <w:r w:rsidR="006D6BBD" w:rsidRPr="008851EE">
          <w:rPr>
            <w:rStyle w:val="Hyperlnk"/>
          </w:rPr>
          <w:t>Republikens presidents förslag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_Toc26797532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 w:rsidR="00B90C49">
          <w:rPr>
            <w:webHidden/>
          </w:rPr>
          <w:t>1</w:t>
        </w:r>
        <w:r w:rsidR="006D6BBD">
          <w:rPr>
            <w:webHidden/>
          </w:rPr>
          <w:fldChar w:fldCharType="end"/>
        </w:r>
      </w:hyperlink>
    </w:p>
    <w:p w:rsidR="006D6BBD" w:rsidRDefault="00B90C4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97533" w:history="1">
        <w:r w:rsidR="006D6BBD" w:rsidRPr="008851EE">
          <w:rPr>
            <w:rStyle w:val="Hyperlnk"/>
          </w:rPr>
          <w:t>Landskapsregeringens yttrande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_Toc26797533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>
          <w:rPr>
            <w:webHidden/>
          </w:rPr>
          <w:t>1</w:t>
        </w:r>
        <w:r w:rsidR="006D6BBD">
          <w:rPr>
            <w:webHidden/>
          </w:rPr>
          <w:fldChar w:fldCharType="end"/>
        </w:r>
      </w:hyperlink>
    </w:p>
    <w:p w:rsidR="006D6BBD" w:rsidRDefault="00B90C4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97534" w:history="1">
        <w:r w:rsidR="006D6BBD" w:rsidRPr="008851EE">
          <w:rPr>
            <w:rStyle w:val="Hyperlnk"/>
          </w:rPr>
          <w:t>Utskottets synpunkter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_Toc26797534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>
          <w:rPr>
            <w:webHidden/>
          </w:rPr>
          <w:t>2</w:t>
        </w:r>
        <w:r w:rsidR="006D6BBD">
          <w:rPr>
            <w:webHidden/>
          </w:rPr>
          <w:fldChar w:fldCharType="end"/>
        </w:r>
      </w:hyperlink>
    </w:p>
    <w:p w:rsidR="006D6BBD" w:rsidRDefault="00B90C4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97535" w:history="1">
        <w:r w:rsidR="006D6BBD" w:rsidRPr="008851EE">
          <w:rPr>
            <w:rStyle w:val="Hyperlnk"/>
          </w:rPr>
          <w:t>Ärendets behandling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_Toc26797535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>
          <w:rPr>
            <w:webHidden/>
          </w:rPr>
          <w:t>2</w:t>
        </w:r>
        <w:r w:rsidR="006D6BBD">
          <w:rPr>
            <w:webHidden/>
          </w:rPr>
          <w:fldChar w:fldCharType="end"/>
        </w:r>
      </w:hyperlink>
    </w:p>
    <w:p w:rsidR="006D6BBD" w:rsidRDefault="00B90C4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97536" w:history="1">
        <w:r w:rsidR="006D6BBD" w:rsidRPr="008851EE">
          <w:rPr>
            <w:rStyle w:val="Hyperlnk"/>
          </w:rPr>
          <w:t>Utskottets förslag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_Toc26797536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>
          <w:rPr>
            <w:webHidden/>
          </w:rPr>
          <w:t>2</w:t>
        </w:r>
        <w:r w:rsidR="006D6BBD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982380" w:rsidRDefault="00982380" w:rsidP="00982380">
      <w:pPr>
        <w:pStyle w:val="RubrikA"/>
      </w:pPr>
      <w:bookmarkStart w:id="2" w:name="_Toc531597707"/>
      <w:bookmarkStart w:id="3" w:name="_Toc536022285"/>
      <w:bookmarkStart w:id="4" w:name="_Toc26797532"/>
      <w:r>
        <w:t>Republikens presidents förslag</w:t>
      </w:r>
      <w:bookmarkEnd w:id="2"/>
      <w:bookmarkEnd w:id="3"/>
      <w:bookmarkEnd w:id="4"/>
    </w:p>
    <w:p w:rsidR="002401D0" w:rsidRDefault="002401D0">
      <w:pPr>
        <w:pStyle w:val="Rubrikmellanrum"/>
      </w:pPr>
    </w:p>
    <w:p w:rsidR="00982380" w:rsidRDefault="00982380" w:rsidP="00982380">
      <w:pPr>
        <w:pStyle w:val="ANormal"/>
      </w:pPr>
      <w:r>
        <w:t xml:space="preserve">Republikens president föreslår att </w:t>
      </w:r>
      <w:r w:rsidRPr="0076141A">
        <w:t>lagting</w:t>
      </w:r>
      <w:r>
        <w:t xml:space="preserve">et </w:t>
      </w:r>
      <w:r w:rsidRPr="0076141A">
        <w:t xml:space="preserve">ger sitt bifall till att </w:t>
      </w:r>
      <w:r w:rsidR="0028517D">
        <w:t>förordnin</w:t>
      </w:r>
      <w:r w:rsidR="0028517D">
        <w:t>g</w:t>
      </w:r>
      <w:r w:rsidR="0028517D">
        <w:t>en</w:t>
      </w:r>
      <w:r w:rsidR="00EF183D">
        <w:t xml:space="preserve"> </w:t>
      </w:r>
      <w:r>
        <w:t xml:space="preserve">träder i kraft på Åland till de delar </w:t>
      </w:r>
      <w:r w:rsidR="006F4436">
        <w:t>avtalet</w:t>
      </w:r>
      <w:r>
        <w:t xml:space="preserve"> faller inom landskapets beh</w:t>
      </w:r>
      <w:r>
        <w:t>ö</w:t>
      </w:r>
      <w:r>
        <w:t>righet.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A70CCF" w:rsidRDefault="00A70CCF" w:rsidP="00A70CCF">
      <w:pPr>
        <w:pStyle w:val="RubrikA"/>
      </w:pPr>
      <w:bookmarkStart w:id="5" w:name="_Toc524345509"/>
      <w:bookmarkStart w:id="6" w:name="_Toc528748836"/>
      <w:bookmarkStart w:id="7" w:name="_Toc531597708"/>
      <w:bookmarkStart w:id="8" w:name="_Toc536022286"/>
      <w:bookmarkStart w:id="9" w:name="_Toc26797533"/>
      <w:r>
        <w:t>Landskapsregeringens yttrande</w:t>
      </w:r>
      <w:bookmarkEnd w:id="5"/>
      <w:bookmarkEnd w:id="6"/>
      <w:bookmarkEnd w:id="7"/>
      <w:bookmarkEnd w:id="8"/>
      <w:bookmarkEnd w:id="9"/>
    </w:p>
    <w:p w:rsidR="002401D0" w:rsidRDefault="002401D0">
      <w:pPr>
        <w:pStyle w:val="Rubrikmellanrum"/>
      </w:pPr>
    </w:p>
    <w:p w:rsidR="0028517D" w:rsidRDefault="0028517D" w:rsidP="0028517D">
      <w:pPr>
        <w:pStyle w:val="ANormal"/>
        <w:rPr>
          <w:szCs w:val="22"/>
        </w:rPr>
      </w:pPr>
      <w:r w:rsidRPr="000F59FF">
        <w:rPr>
          <w:szCs w:val="22"/>
        </w:rPr>
        <w:t>Arktiska rådets uppgift är att främja samarbete mellan medlemsstaterna b</w:t>
      </w:r>
      <w:r w:rsidRPr="000F59FF">
        <w:rPr>
          <w:szCs w:val="22"/>
        </w:rPr>
        <w:t>e</w:t>
      </w:r>
      <w:r w:rsidRPr="000F59FF">
        <w:rPr>
          <w:szCs w:val="22"/>
        </w:rPr>
        <w:t xml:space="preserve">träffande arktiska frågor såsom miljö, hållbar utveckling och förbättring av de arktiska invånarnas ekonomiska, sociala och kulturella välstånd. I rådet ingår Danmark, Finland, Förenta staterna, Island, Kanada, Norge, Ryssland och Sverige. Sedan 2013 har ett arbete pågått </w:t>
      </w:r>
      <w:r w:rsidR="00C76132">
        <w:rPr>
          <w:szCs w:val="22"/>
        </w:rPr>
        <w:t xml:space="preserve">inom rådet </w:t>
      </w:r>
      <w:r w:rsidRPr="000F59FF">
        <w:rPr>
          <w:szCs w:val="22"/>
        </w:rPr>
        <w:t>för att formalisera ett vetenskapligt samarbete medlemsstaterna emellan.</w:t>
      </w:r>
    </w:p>
    <w:p w:rsidR="0028517D" w:rsidRPr="00C76132" w:rsidRDefault="00C76132" w:rsidP="0028517D">
      <w:pPr>
        <w:pStyle w:val="ANormal"/>
        <w:rPr>
          <w:szCs w:val="22"/>
        </w:rPr>
      </w:pPr>
      <w:r>
        <w:rPr>
          <w:sz w:val="23"/>
          <w:szCs w:val="23"/>
        </w:rPr>
        <w:tab/>
      </w:r>
      <w:r w:rsidR="0028517D" w:rsidRPr="00C76132">
        <w:rPr>
          <w:szCs w:val="22"/>
        </w:rPr>
        <w:t>Landskapsregeringen konstatera</w:t>
      </w:r>
      <w:r>
        <w:rPr>
          <w:szCs w:val="22"/>
        </w:rPr>
        <w:t xml:space="preserve">r i ett utlåtande av den 20 november 2017 </w:t>
      </w:r>
      <w:r w:rsidR="0028517D" w:rsidRPr="00C76132">
        <w:rPr>
          <w:szCs w:val="22"/>
        </w:rPr>
        <w:t>att Finland inte gjort något territoriellt undantag för avtalets tilläm</w:t>
      </w:r>
      <w:r w:rsidR="0028517D" w:rsidRPr="00C76132">
        <w:rPr>
          <w:szCs w:val="22"/>
        </w:rPr>
        <w:t>p</w:t>
      </w:r>
      <w:r w:rsidR="0028517D" w:rsidRPr="00C76132">
        <w:rPr>
          <w:szCs w:val="22"/>
        </w:rPr>
        <w:t>ning, utan avtalet omfatta</w:t>
      </w:r>
      <w:r>
        <w:rPr>
          <w:szCs w:val="22"/>
        </w:rPr>
        <w:t>r</w:t>
      </w:r>
      <w:r w:rsidR="0028517D" w:rsidRPr="00C76132">
        <w:rPr>
          <w:szCs w:val="22"/>
        </w:rPr>
        <w:t xml:space="preserve"> även landskapet Åland. Vidare noterade lan</w:t>
      </w:r>
      <w:r w:rsidR="0028517D" w:rsidRPr="00C76132">
        <w:rPr>
          <w:szCs w:val="22"/>
        </w:rPr>
        <w:t>d</w:t>
      </w:r>
      <w:r w:rsidR="0028517D" w:rsidRPr="00C76132">
        <w:rPr>
          <w:szCs w:val="22"/>
        </w:rPr>
        <w:t xml:space="preserve">skapsregeringen att det i avtalets artikel 16 som avser avtalets förhållande till andra internationella avtal föreskrivs att </w:t>
      </w:r>
      <w:r w:rsidR="0028517D">
        <w:rPr>
          <w:lang w:val="sv-FI"/>
        </w:rPr>
        <w:t>”</w:t>
      </w:r>
      <w:r w:rsidR="0028517D" w:rsidRPr="00036527">
        <w:rPr>
          <w:i/>
          <w:iCs/>
          <w:lang w:val="sv-FI"/>
        </w:rPr>
        <w:t xml:space="preserve">ingenting i detta </w:t>
      </w:r>
      <w:bookmarkStart w:id="10" w:name="_Hlk24717077"/>
      <w:r w:rsidR="0028517D" w:rsidRPr="00036527">
        <w:rPr>
          <w:i/>
          <w:iCs/>
          <w:lang w:val="sv-FI"/>
        </w:rPr>
        <w:t>avtal får to</w:t>
      </w:r>
      <w:r w:rsidR="0028517D" w:rsidRPr="00036527">
        <w:rPr>
          <w:i/>
          <w:iCs/>
          <w:lang w:val="sv-FI"/>
        </w:rPr>
        <w:t>l</w:t>
      </w:r>
      <w:r w:rsidR="0028517D" w:rsidRPr="00036527">
        <w:rPr>
          <w:i/>
          <w:iCs/>
          <w:lang w:val="sv-FI"/>
        </w:rPr>
        <w:t>kas så att det ändrar sådana rättigheter eller förpliktelser som gäller för en part och som grundar sig på andra tillämpliga internationella avtal eller på internationell rätt</w:t>
      </w:r>
      <w:bookmarkEnd w:id="10"/>
      <w:r w:rsidR="0028517D">
        <w:rPr>
          <w:lang w:val="sv-FI"/>
        </w:rPr>
        <w:t xml:space="preserve">.”  </w:t>
      </w:r>
      <w:bookmarkStart w:id="11" w:name="_Hlk24716546"/>
      <w:r w:rsidR="0028517D" w:rsidRPr="00C76132">
        <w:rPr>
          <w:szCs w:val="22"/>
        </w:rPr>
        <w:t>Landskapsregeringen konstaterade att avtalet dä</w:t>
      </w:r>
      <w:r w:rsidR="0028517D" w:rsidRPr="00C76132">
        <w:rPr>
          <w:szCs w:val="22"/>
        </w:rPr>
        <w:t>r</w:t>
      </w:r>
      <w:r w:rsidR="0028517D" w:rsidRPr="00C76132">
        <w:rPr>
          <w:szCs w:val="22"/>
        </w:rPr>
        <w:t>med inte kan inskränka Ålands, enligt internationell rätt, demilitariserade och neutraliserade status, och noterade att landskapsregeringen således u</w:t>
      </w:r>
      <w:r w:rsidR="0028517D" w:rsidRPr="00C76132">
        <w:rPr>
          <w:szCs w:val="22"/>
        </w:rPr>
        <w:t>t</w:t>
      </w:r>
      <w:r w:rsidR="0028517D" w:rsidRPr="00C76132">
        <w:rPr>
          <w:szCs w:val="22"/>
        </w:rPr>
        <w:t xml:space="preserve">går ifrån att Finland beaktar Ålands demilitariserade status i de fall det kan bli aktuellt inom ramen för avtalets bestämmelser.  </w:t>
      </w:r>
    </w:p>
    <w:bookmarkEnd w:id="11"/>
    <w:p w:rsidR="0028517D" w:rsidRDefault="00C76132" w:rsidP="0028517D">
      <w:pPr>
        <w:pStyle w:val="ANormal"/>
        <w:rPr>
          <w:lang w:val="sv-FI"/>
        </w:rPr>
      </w:pPr>
      <w:r>
        <w:tab/>
      </w:r>
      <w:r w:rsidR="0028517D" w:rsidRPr="000F59FF">
        <w:t>Landskapsregeringen konstaterar att</w:t>
      </w:r>
      <w:r w:rsidR="0028517D">
        <w:t xml:space="preserve"> avtalets syfte är att underlätta och stödja det praktiska arktiska forskningsarbetet. Enligt artikel 10 i avtalet kan avtalet genomföras inom ramen för riks- och landskapslagstiftning, och enligt artikel 16 får avtalet inte tolkas så att det ändrar rättigheter eller fö</w:t>
      </w:r>
      <w:r w:rsidR="0028517D">
        <w:t>r</w:t>
      </w:r>
      <w:r w:rsidR="0028517D">
        <w:t>pliktelser som grundar sig på andra tillämpliga internationella avtal eller på internationell rätt.  B</w:t>
      </w:r>
      <w:r w:rsidR="0028517D" w:rsidRPr="000F59FF">
        <w:t xml:space="preserve">estämmelserna i avtalet är </w:t>
      </w:r>
      <w:r w:rsidR="0028517D">
        <w:t>allmänt formulerade</w:t>
      </w:r>
      <w:r w:rsidR="0028517D" w:rsidRPr="000F59FF">
        <w:t xml:space="preserve"> och står</w:t>
      </w:r>
      <w:r w:rsidR="0028517D">
        <w:t xml:space="preserve"> inte</w:t>
      </w:r>
      <w:r w:rsidR="0028517D" w:rsidRPr="000F59FF">
        <w:t xml:space="preserve"> i strid med självstyrelselagen eller annan landskapslagstiftning. </w:t>
      </w:r>
      <w:r w:rsidR="0028517D" w:rsidRPr="000F59FF">
        <w:lastRenderedPageBreak/>
        <w:t xml:space="preserve">Landskapsregeringen ser </w:t>
      </w:r>
      <w:r w:rsidR="0028517D">
        <w:t xml:space="preserve">därför </w:t>
      </w:r>
      <w:r w:rsidR="0028517D" w:rsidRPr="000F59FF">
        <w:t>inga hinder för att lagtinget ger sitt bifall till</w:t>
      </w:r>
      <w:r w:rsidR="0028517D">
        <w:t xml:space="preserve"> avtalets ikraftträdandeförordning. </w:t>
      </w:r>
      <w:r w:rsidR="0028517D" w:rsidRPr="000F59FF"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5"/>
      <w:bookmarkStart w:id="13" w:name="_Toc26797534"/>
      <w:r>
        <w:t>Utskottets synpunkter</w:t>
      </w:r>
      <w:bookmarkEnd w:id="12"/>
      <w:bookmarkEnd w:id="13"/>
    </w:p>
    <w:p w:rsidR="002401D0" w:rsidRDefault="002401D0">
      <w:pPr>
        <w:pStyle w:val="Rubrikmellanrum"/>
      </w:pPr>
    </w:p>
    <w:p w:rsidR="00C76132" w:rsidRDefault="00C76132" w:rsidP="00C76132">
      <w:pPr>
        <w:pStyle w:val="ANormal"/>
        <w:rPr>
          <w:szCs w:val="22"/>
        </w:rPr>
      </w:pPr>
      <w:r>
        <w:t xml:space="preserve">Landskapsregeringen konstaterar i sitt yttrande att </w:t>
      </w:r>
      <w:r w:rsidRPr="00C76132">
        <w:rPr>
          <w:szCs w:val="22"/>
        </w:rPr>
        <w:t>Finland inte gjort något territoriellt undantag för avtalets tillämpning, utan avtalet ska tillämpas på hela Finlands territorium, inklusive landets marina områden. Således o</w:t>
      </w:r>
      <w:r w:rsidRPr="00C76132">
        <w:rPr>
          <w:szCs w:val="22"/>
        </w:rPr>
        <w:t>m</w:t>
      </w:r>
      <w:r w:rsidRPr="00C76132">
        <w:rPr>
          <w:szCs w:val="22"/>
        </w:rPr>
        <w:t>fattas även Åland av avtalets tillämpningsområde.</w:t>
      </w:r>
      <w:r>
        <w:rPr>
          <w:szCs w:val="22"/>
        </w:rPr>
        <w:t xml:space="preserve"> Utskottet konstaterar att andra länder begränsat avtalets tillämpningsområde till mera arktiska o</w:t>
      </w:r>
      <w:r>
        <w:rPr>
          <w:szCs w:val="22"/>
        </w:rPr>
        <w:t>m</w:t>
      </w:r>
      <w:r>
        <w:rPr>
          <w:szCs w:val="22"/>
        </w:rPr>
        <w:t>råden och att detta hade kunnat vara en modell även för Finland. Utskottet ser dock inga hinder mot att även Åland omfattas, inte minst mot bakgrund av att forskningsarbetet i stor utsträckning fokuserar på klimatförändringar som även påverkar Åland.</w:t>
      </w:r>
    </w:p>
    <w:p w:rsidR="00C76132" w:rsidRPr="00C76132" w:rsidRDefault="00C76132" w:rsidP="00C76132">
      <w:pPr>
        <w:pStyle w:val="ANormal"/>
      </w:pPr>
      <w:r>
        <w:rPr>
          <w:szCs w:val="22"/>
        </w:rPr>
        <w:tab/>
        <w:t>Utskottet konstaterar att det också kan vara intresse för Åland att följa utvecklingen av det arktiska forskningssamarbetet för att hämta inspiration till ett motsvarande utökat forskningssamarbete i Östersjöområdet, där Åland och Ålands högskola kan komma att spela en roll. Genom sama</w:t>
      </w:r>
      <w:r>
        <w:rPr>
          <w:szCs w:val="22"/>
        </w:rPr>
        <w:t>r</w:t>
      </w:r>
      <w:r>
        <w:rPr>
          <w:szCs w:val="22"/>
        </w:rPr>
        <w:t>betet kunde dyr forskningsutrustning såsom forskningsfartyg bättre utnyt</w:t>
      </w:r>
      <w:r>
        <w:rPr>
          <w:szCs w:val="22"/>
        </w:rPr>
        <w:t>t</w:t>
      </w:r>
      <w:r>
        <w:rPr>
          <w:szCs w:val="22"/>
        </w:rPr>
        <w:t xml:space="preserve">jas. </w:t>
      </w:r>
    </w:p>
    <w:p w:rsidR="00C76132" w:rsidRDefault="00C76132">
      <w:pPr>
        <w:pStyle w:val="ANormal"/>
        <w:rPr>
          <w:szCs w:val="22"/>
        </w:rPr>
      </w:pPr>
      <w:r>
        <w:rPr>
          <w:szCs w:val="22"/>
        </w:rPr>
        <w:tab/>
        <w:t>Utskottet noterar avslutningsvis att l</w:t>
      </w:r>
      <w:r w:rsidRPr="00C76132">
        <w:rPr>
          <w:szCs w:val="22"/>
        </w:rPr>
        <w:t xml:space="preserve">andskapsregeringen </w:t>
      </w:r>
      <w:r>
        <w:rPr>
          <w:szCs w:val="22"/>
        </w:rPr>
        <w:t>påpekat</w:t>
      </w:r>
      <w:r w:rsidRPr="00C76132">
        <w:rPr>
          <w:szCs w:val="22"/>
        </w:rPr>
        <w:t xml:space="preserve"> att a</w:t>
      </w:r>
      <w:r w:rsidRPr="00C76132">
        <w:rPr>
          <w:szCs w:val="22"/>
        </w:rPr>
        <w:t>v</w:t>
      </w:r>
      <w:r w:rsidRPr="00C76132">
        <w:rPr>
          <w:szCs w:val="22"/>
        </w:rPr>
        <w:t>talet inte kan inskränka Ålands, enligt internationell rätt, demilitariserade och neutraliserade status och att landskapsregeringen utgår ifrån att Finland beaktar Ålands demilitariserade status i de fall det kan bli aktuellt inom r</w:t>
      </w:r>
      <w:r w:rsidRPr="00C76132">
        <w:rPr>
          <w:szCs w:val="22"/>
        </w:rPr>
        <w:t>a</w:t>
      </w:r>
      <w:r w:rsidRPr="00C76132">
        <w:rPr>
          <w:szCs w:val="22"/>
        </w:rPr>
        <w:t xml:space="preserve">men för avtalets bestämmelser. </w:t>
      </w:r>
    </w:p>
    <w:p w:rsidR="002401D0" w:rsidRDefault="00C76132">
      <w:pPr>
        <w:pStyle w:val="ANormal"/>
      </w:pPr>
      <w:r w:rsidRPr="00C76132">
        <w:rPr>
          <w:szCs w:val="22"/>
        </w:rPr>
        <w:t xml:space="preserve"> </w:t>
      </w:r>
    </w:p>
    <w:p w:rsidR="002401D0" w:rsidRDefault="002401D0">
      <w:pPr>
        <w:pStyle w:val="RubrikA"/>
      </w:pPr>
      <w:bookmarkStart w:id="14" w:name="_Toc529800936"/>
      <w:bookmarkStart w:id="15" w:name="_Toc26797535"/>
      <w:r>
        <w:t>Ärendets behandling</w:t>
      </w:r>
      <w:bookmarkEnd w:id="14"/>
      <w:bookmarkEnd w:id="15"/>
    </w:p>
    <w:p w:rsidR="002401D0" w:rsidRDefault="002401D0">
      <w:pPr>
        <w:pStyle w:val="Rubrikmellanrum"/>
      </w:pPr>
    </w:p>
    <w:p w:rsidR="00A70CCF" w:rsidRDefault="003B716E" w:rsidP="00A70CCF">
      <w:pPr>
        <w:pStyle w:val="ANormal"/>
      </w:pPr>
      <w:r>
        <w:tab/>
      </w:r>
      <w:r w:rsidR="00A70CCF">
        <w:t xml:space="preserve">Lagtinget har den 4 </w:t>
      </w:r>
      <w:r w:rsidR="00EF183D">
        <w:t>december</w:t>
      </w:r>
      <w:r w:rsidR="00A70CCF">
        <w:t xml:space="preserve"> 2019 </w:t>
      </w:r>
      <w:proofErr w:type="spellStart"/>
      <w:r w:rsidR="00A70CCF">
        <w:t>inbegärt</w:t>
      </w:r>
      <w:proofErr w:type="spellEnd"/>
      <w:r w:rsidR="00A70CCF">
        <w:t xml:space="preserve"> lag- och kulturutskottets yttrande i ärendet. </w:t>
      </w:r>
    </w:p>
    <w:p w:rsidR="00C76132" w:rsidRDefault="003B716E" w:rsidP="00EF183D">
      <w:pPr>
        <w:pStyle w:val="ANormal"/>
      </w:pPr>
      <w:r>
        <w:tab/>
        <w:t>Utskottet har i ärendet hört</w:t>
      </w:r>
      <w:r w:rsidR="00C76132">
        <w:t xml:space="preserve"> avdelningschefen Niklas Stenbäck och re</w:t>
      </w:r>
      <w:r w:rsidR="00C76132">
        <w:t>k</w:t>
      </w:r>
      <w:r w:rsidR="00C76132">
        <w:t>torn för Högskolan på Åland Johanna Mattila.</w:t>
      </w:r>
    </w:p>
    <w:p w:rsidR="00EF183D" w:rsidRDefault="003B716E" w:rsidP="00EF183D">
      <w:pPr>
        <w:pStyle w:val="ANormal"/>
      </w:pPr>
      <w:r>
        <w:tab/>
      </w:r>
      <w:r w:rsidR="00EF183D">
        <w:t>I ärendets avgörande behandling deltog ordföranden Rainer Juslin, vic</w:t>
      </w:r>
      <w:r w:rsidR="00EF183D">
        <w:t>e</w:t>
      </w:r>
      <w:r w:rsidR="00EF183D">
        <w:t xml:space="preserve">ordföranden Robert </w:t>
      </w:r>
      <w:proofErr w:type="spellStart"/>
      <w:r w:rsidR="00EF183D">
        <w:t>Mansén</w:t>
      </w:r>
      <w:proofErr w:type="spellEnd"/>
      <w:r w:rsidR="00EF183D">
        <w:t xml:space="preserve"> samt ledamöterna Fredrik Karlström, Liz Mattsson, Mar</w:t>
      </w:r>
      <w:r w:rsidR="003401B2">
        <w:t>c</w:t>
      </w:r>
      <w:r w:rsidR="00EF183D">
        <w:t xml:space="preserve">us </w:t>
      </w:r>
      <w:proofErr w:type="spellStart"/>
      <w:r w:rsidR="00EF183D">
        <w:t>Måtar</w:t>
      </w:r>
      <w:proofErr w:type="spellEnd"/>
      <w:r w:rsidR="00EF183D">
        <w:t xml:space="preserve"> och Alfons </w:t>
      </w:r>
      <w:proofErr w:type="spellStart"/>
      <w:r w:rsidR="00EF183D">
        <w:t>Röblom</w:t>
      </w:r>
      <w:proofErr w:type="spellEnd"/>
      <w:r w:rsidR="00EF183D"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6" w:name="_Toc529800937"/>
      <w:bookmarkStart w:id="17" w:name="_Toc26797536"/>
      <w:r>
        <w:t>Utskottets förslag</w:t>
      </w:r>
      <w:bookmarkEnd w:id="16"/>
      <w:bookmarkEnd w:id="17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A70CCF" w:rsidRPr="002640CE" w:rsidRDefault="002401D0" w:rsidP="002640CE">
      <w:pPr>
        <w:pStyle w:val="Klam"/>
      </w:pPr>
      <w:r w:rsidRPr="002640CE">
        <w:t>att lagtinget</w:t>
      </w:r>
      <w:r w:rsidR="00A70CCF" w:rsidRPr="002640CE">
        <w:t xml:space="preserve"> </w:t>
      </w:r>
      <w:r w:rsidR="002640CE" w:rsidRPr="002640CE">
        <w:t xml:space="preserve">ger det begärda bifallet till </w:t>
      </w:r>
      <w:r w:rsidR="00A70CCF" w:rsidRPr="002640CE">
        <w:t xml:space="preserve">att </w:t>
      </w:r>
      <w:r w:rsidR="0028517D">
        <w:t>förordningen</w:t>
      </w:r>
      <w:r w:rsidR="00A70CCF" w:rsidRPr="002640CE">
        <w:t xml:space="preserve"> träder i kraft på Åland till de </w:t>
      </w:r>
      <w:r w:rsidR="006F4436" w:rsidRPr="002640CE">
        <w:t>delar avtalet</w:t>
      </w:r>
      <w:r w:rsidR="00A70CCF" w:rsidRPr="002640CE">
        <w:t xml:space="preserve"> faller inom landskapets beh</w:t>
      </w:r>
      <w:r w:rsidR="00A70CCF" w:rsidRPr="002640CE">
        <w:t>ö</w:t>
      </w:r>
      <w:r w:rsidR="00A70CCF" w:rsidRPr="002640CE">
        <w:t>righet.</w:t>
      </w:r>
    </w:p>
    <w:p w:rsidR="002401D0" w:rsidRPr="002640CE" w:rsidRDefault="002401D0" w:rsidP="002640CE">
      <w:pPr>
        <w:pStyle w:val="Klam"/>
      </w:pPr>
    </w:p>
    <w:p w:rsidR="002401D0" w:rsidRDefault="00B90C49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C76132">
            <w:pPr>
              <w:pStyle w:val="ANormal"/>
              <w:keepNext/>
            </w:pPr>
            <w:r>
              <w:t xml:space="preserve">Mariehamn den </w:t>
            </w:r>
            <w:r w:rsidR="00C76132">
              <w:t>10</w:t>
            </w:r>
            <w:r w:rsidR="00A70CCF">
              <w:t xml:space="preserve"> </w:t>
            </w:r>
            <w:r w:rsidR="00EF183D">
              <w:t>december</w:t>
            </w:r>
            <w:r w:rsidR="00A70CCF">
              <w:t xml:space="preserve">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EF183D">
            <w:pPr>
              <w:pStyle w:val="ANormal"/>
              <w:keepNext/>
            </w:pPr>
            <w:r>
              <w:t>Rainer Juslin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70CCF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80" w:rsidRDefault="00982380">
      <w:r>
        <w:separator/>
      </w:r>
    </w:p>
  </w:endnote>
  <w:endnote w:type="continuationSeparator" w:id="0">
    <w:p w:rsidR="00982380" w:rsidRDefault="0098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B90C49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LKU0320192020.docx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80" w:rsidRDefault="00982380">
      <w:r>
        <w:separator/>
      </w:r>
    </w:p>
  </w:footnote>
  <w:footnote w:type="continuationSeparator" w:id="0">
    <w:p w:rsidR="00982380" w:rsidRDefault="0098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90C49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8517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0"/>
    <w:rsid w:val="00015E9C"/>
    <w:rsid w:val="00020C0C"/>
    <w:rsid w:val="00051556"/>
    <w:rsid w:val="000B2DC9"/>
    <w:rsid w:val="000D6353"/>
    <w:rsid w:val="000F7417"/>
    <w:rsid w:val="00115004"/>
    <w:rsid w:val="00117F58"/>
    <w:rsid w:val="0015337C"/>
    <w:rsid w:val="002401D0"/>
    <w:rsid w:val="002640CE"/>
    <w:rsid w:val="0028517D"/>
    <w:rsid w:val="003401B2"/>
    <w:rsid w:val="0036359C"/>
    <w:rsid w:val="003B716E"/>
    <w:rsid w:val="00456ED1"/>
    <w:rsid w:val="004B39ED"/>
    <w:rsid w:val="004D322C"/>
    <w:rsid w:val="00654317"/>
    <w:rsid w:val="006B2E9E"/>
    <w:rsid w:val="006D6BBD"/>
    <w:rsid w:val="006F4436"/>
    <w:rsid w:val="00723B93"/>
    <w:rsid w:val="00811D50"/>
    <w:rsid w:val="00817B04"/>
    <w:rsid w:val="00913A42"/>
    <w:rsid w:val="009538EC"/>
    <w:rsid w:val="00957C36"/>
    <w:rsid w:val="00982380"/>
    <w:rsid w:val="009913D2"/>
    <w:rsid w:val="009D73B2"/>
    <w:rsid w:val="009F7CE2"/>
    <w:rsid w:val="00A70CCF"/>
    <w:rsid w:val="00B32E91"/>
    <w:rsid w:val="00B36A8F"/>
    <w:rsid w:val="00B90C49"/>
    <w:rsid w:val="00B90DEC"/>
    <w:rsid w:val="00B97CB0"/>
    <w:rsid w:val="00BE592D"/>
    <w:rsid w:val="00C76132"/>
    <w:rsid w:val="00CB087E"/>
    <w:rsid w:val="00CF700E"/>
    <w:rsid w:val="00D70E54"/>
    <w:rsid w:val="00DC45B2"/>
    <w:rsid w:val="00E55A8B"/>
    <w:rsid w:val="00E60D04"/>
    <w:rsid w:val="00EA2581"/>
    <w:rsid w:val="00EB67B1"/>
    <w:rsid w:val="00E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83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i-FI" w:eastAsia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i-FI" w:eastAsia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i-FI" w:eastAsia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fi-FI" w:eastAsia="en-US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fi-FI" w:eastAsia="en-US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fi-FI" w:eastAsia="en-US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fi-FI" w:eastAsia="en-US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fi-FI" w:eastAsia="en-US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fi-FI" w:eastAsia="en-US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fi-FI" w:eastAsia="en-US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fi-FI" w:eastAsia="en-US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fi-FI" w:eastAsia="en-US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fi-FI" w:eastAsia="en-US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982380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98238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13A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3A42"/>
    <w:rPr>
      <w:rFonts w:ascii="Tahoma" w:hAnsi="Tahoma" w:cs="Tahoma"/>
      <w:sz w:val="16"/>
      <w:szCs w:val="16"/>
      <w:lang w:val="sv-SE" w:eastAsia="sv-SE"/>
    </w:rPr>
  </w:style>
  <w:style w:type="paragraph" w:customStyle="1" w:styleId="LLNormaali">
    <w:name w:val="LLNormaali"/>
    <w:rsid w:val="009538EC"/>
    <w:pPr>
      <w:spacing w:line="220" w:lineRule="exact"/>
    </w:pPr>
    <w:rPr>
      <w:sz w:val="22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9538EC"/>
    <w:pPr>
      <w:spacing w:line="220" w:lineRule="exact"/>
      <w:ind w:firstLine="170"/>
      <w:jc w:val="both"/>
    </w:pPr>
    <w:rPr>
      <w:sz w:val="22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9538EC"/>
    <w:rPr>
      <w:sz w:val="22"/>
      <w:szCs w:val="24"/>
      <w:lang w:eastAsia="fi-FI"/>
    </w:rPr>
  </w:style>
  <w:style w:type="paragraph" w:customStyle="1" w:styleId="LLPykala">
    <w:name w:val="LLPykala"/>
    <w:next w:val="LLNormaali"/>
    <w:rsid w:val="009538EC"/>
    <w:pPr>
      <w:spacing w:line="220" w:lineRule="exact"/>
      <w:jc w:val="center"/>
    </w:pPr>
    <w:rPr>
      <w:sz w:val="22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83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i-FI" w:eastAsia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i-FI" w:eastAsia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i-FI" w:eastAsia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fi-FI" w:eastAsia="en-US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fi-FI" w:eastAsia="en-US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fi-FI" w:eastAsia="en-US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fi-FI" w:eastAsia="en-US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fi-FI" w:eastAsia="en-US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fi-FI" w:eastAsia="en-US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fi-FI" w:eastAsia="en-US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fi-FI" w:eastAsia="en-US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fi-FI" w:eastAsia="en-US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fi-FI" w:eastAsia="en-US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982380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98238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13A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3A42"/>
    <w:rPr>
      <w:rFonts w:ascii="Tahoma" w:hAnsi="Tahoma" w:cs="Tahoma"/>
      <w:sz w:val="16"/>
      <w:szCs w:val="16"/>
      <w:lang w:val="sv-SE" w:eastAsia="sv-SE"/>
    </w:rPr>
  </w:style>
  <w:style w:type="paragraph" w:customStyle="1" w:styleId="LLNormaali">
    <w:name w:val="LLNormaali"/>
    <w:rsid w:val="009538EC"/>
    <w:pPr>
      <w:spacing w:line="220" w:lineRule="exact"/>
    </w:pPr>
    <w:rPr>
      <w:sz w:val="22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9538EC"/>
    <w:pPr>
      <w:spacing w:line="220" w:lineRule="exact"/>
      <w:ind w:firstLine="170"/>
      <w:jc w:val="both"/>
    </w:pPr>
    <w:rPr>
      <w:sz w:val="22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9538EC"/>
    <w:rPr>
      <w:sz w:val="22"/>
      <w:szCs w:val="24"/>
      <w:lang w:eastAsia="fi-FI"/>
    </w:rPr>
  </w:style>
  <w:style w:type="paragraph" w:customStyle="1" w:styleId="LLPykala">
    <w:name w:val="LLPykala"/>
    <w:next w:val="LLNormaali"/>
    <w:rsid w:val="009538EC"/>
    <w:pPr>
      <w:spacing w:line="220" w:lineRule="exact"/>
      <w:jc w:val="center"/>
    </w:pPr>
    <w:rPr>
      <w:sz w:val="2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618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3/2019-2020</vt:lpstr>
    </vt:vector>
  </TitlesOfParts>
  <Company>Ålands lagting</Company>
  <LinksUpToDate>false</LinksUpToDate>
  <CharactersWithSpaces>5285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3/2019-2020</dc:title>
  <dc:creator>Jessica Laaksonen</dc:creator>
  <cp:lastModifiedBy>Jessica Laaksonen</cp:lastModifiedBy>
  <cp:revision>2</cp:revision>
  <cp:lastPrinted>2019-12-10T10:01:00Z</cp:lastPrinted>
  <dcterms:created xsi:type="dcterms:W3CDTF">2019-12-10T10:01:00Z</dcterms:created>
  <dcterms:modified xsi:type="dcterms:W3CDTF">2019-12-10T10:01:00Z</dcterms:modified>
</cp:coreProperties>
</file>