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351253AD" w14:textId="77777777">
        <w:trPr>
          <w:cantSplit/>
          <w:trHeight w:val="20"/>
        </w:trPr>
        <w:tc>
          <w:tcPr>
            <w:tcW w:w="861" w:type="dxa"/>
            <w:vMerge w:val="restart"/>
          </w:tcPr>
          <w:p w14:paraId="21E657BF" w14:textId="77777777" w:rsidR="002401D0" w:rsidRDefault="00872E3A">
            <w:pPr>
              <w:pStyle w:val="xLedtext"/>
              <w:rPr>
                <w:noProof/>
              </w:rPr>
            </w:pPr>
            <w:bookmarkStart w:id="0" w:name="_top"/>
            <w:bookmarkEnd w:id="0"/>
            <w:r>
              <w:rPr>
                <w:noProof/>
                <w:lang w:val="sv-FI" w:eastAsia="sv-FI"/>
              </w:rPr>
              <w:drawing>
                <wp:inline distT="0" distB="0" distL="0" distR="0" wp14:anchorId="462ECEA4" wp14:editId="0CBA5674">
                  <wp:extent cx="476250" cy="6845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4530"/>
                          </a:xfrm>
                          <a:prstGeom prst="rect">
                            <a:avLst/>
                          </a:prstGeom>
                          <a:noFill/>
                          <a:ln>
                            <a:noFill/>
                          </a:ln>
                        </pic:spPr>
                      </pic:pic>
                    </a:graphicData>
                  </a:graphic>
                </wp:inline>
              </w:drawing>
            </w:r>
          </w:p>
        </w:tc>
        <w:tc>
          <w:tcPr>
            <w:tcW w:w="8736" w:type="dxa"/>
            <w:gridSpan w:val="3"/>
            <w:vAlign w:val="bottom"/>
          </w:tcPr>
          <w:p w14:paraId="1CC10CBC" w14:textId="77777777" w:rsidR="002401D0" w:rsidRDefault="00872E3A">
            <w:pPr>
              <w:pStyle w:val="xMellanrum"/>
            </w:pPr>
            <w:r>
              <w:rPr>
                <w:noProof/>
                <w:lang w:val="sv-FI" w:eastAsia="sv-FI"/>
              </w:rPr>
              <w:drawing>
                <wp:inline distT="0" distB="0" distL="0" distR="0" wp14:anchorId="639350B1" wp14:editId="258B8B1E">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7870240E" w14:textId="77777777">
        <w:trPr>
          <w:cantSplit/>
          <w:trHeight w:val="299"/>
        </w:trPr>
        <w:tc>
          <w:tcPr>
            <w:tcW w:w="861" w:type="dxa"/>
            <w:vMerge/>
          </w:tcPr>
          <w:p w14:paraId="1B20E359" w14:textId="77777777" w:rsidR="002401D0" w:rsidRDefault="002401D0">
            <w:pPr>
              <w:pStyle w:val="xLedtext"/>
            </w:pPr>
          </w:p>
        </w:tc>
        <w:tc>
          <w:tcPr>
            <w:tcW w:w="4448" w:type="dxa"/>
            <w:vAlign w:val="bottom"/>
          </w:tcPr>
          <w:p w14:paraId="57BE9C75" w14:textId="77777777" w:rsidR="002401D0" w:rsidRDefault="002401D0">
            <w:pPr>
              <w:pStyle w:val="xAvsandare1"/>
            </w:pPr>
            <w:r>
              <w:t>Ålands lagting</w:t>
            </w:r>
          </w:p>
        </w:tc>
        <w:tc>
          <w:tcPr>
            <w:tcW w:w="4288" w:type="dxa"/>
            <w:gridSpan w:val="2"/>
            <w:vAlign w:val="bottom"/>
          </w:tcPr>
          <w:p w14:paraId="46850726" w14:textId="199877C1" w:rsidR="002401D0" w:rsidRDefault="002401D0" w:rsidP="00B36A8F">
            <w:pPr>
              <w:pStyle w:val="xDokTypNr"/>
            </w:pPr>
            <w:r>
              <w:t>BE</w:t>
            </w:r>
            <w:r w:rsidR="00C162A2">
              <w:t>RÄTTELSE NRB</w:t>
            </w:r>
            <w:r>
              <w:t xml:space="preserve"> nr </w:t>
            </w:r>
            <w:r w:rsidR="00C162A2">
              <w:t>1</w:t>
            </w:r>
            <w:r>
              <w:t>/</w:t>
            </w:r>
            <w:proofErr w:type="gramStart"/>
            <w:r>
              <w:t>20</w:t>
            </w:r>
            <w:r w:rsidR="00872E3A">
              <w:t>19</w:t>
            </w:r>
            <w:r w:rsidR="0015337C">
              <w:t>-20</w:t>
            </w:r>
            <w:r w:rsidR="00872E3A">
              <w:t>20</w:t>
            </w:r>
            <w:proofErr w:type="gramEnd"/>
          </w:p>
        </w:tc>
      </w:tr>
      <w:tr w:rsidR="002401D0" w14:paraId="1B6CFC6E" w14:textId="77777777">
        <w:trPr>
          <w:cantSplit/>
          <w:trHeight w:val="238"/>
        </w:trPr>
        <w:tc>
          <w:tcPr>
            <w:tcW w:w="861" w:type="dxa"/>
            <w:vMerge/>
          </w:tcPr>
          <w:p w14:paraId="01241278" w14:textId="77777777" w:rsidR="002401D0" w:rsidRDefault="002401D0">
            <w:pPr>
              <w:pStyle w:val="xLedtext"/>
            </w:pPr>
          </w:p>
        </w:tc>
        <w:tc>
          <w:tcPr>
            <w:tcW w:w="4448" w:type="dxa"/>
            <w:vAlign w:val="bottom"/>
          </w:tcPr>
          <w:p w14:paraId="5FE52FED" w14:textId="77777777" w:rsidR="002401D0" w:rsidRDefault="002401D0">
            <w:pPr>
              <w:pStyle w:val="xLedtext"/>
            </w:pPr>
          </w:p>
        </w:tc>
        <w:tc>
          <w:tcPr>
            <w:tcW w:w="1725" w:type="dxa"/>
            <w:vAlign w:val="bottom"/>
          </w:tcPr>
          <w:p w14:paraId="766C88FD" w14:textId="77777777" w:rsidR="002401D0" w:rsidRDefault="002401D0">
            <w:pPr>
              <w:pStyle w:val="xLedtext"/>
            </w:pPr>
            <w:r>
              <w:t>Datum</w:t>
            </w:r>
          </w:p>
        </w:tc>
        <w:tc>
          <w:tcPr>
            <w:tcW w:w="2563" w:type="dxa"/>
            <w:vAlign w:val="bottom"/>
          </w:tcPr>
          <w:p w14:paraId="3CD03ACF" w14:textId="77777777" w:rsidR="002401D0" w:rsidRDefault="002401D0">
            <w:pPr>
              <w:pStyle w:val="xLedtext"/>
            </w:pPr>
          </w:p>
        </w:tc>
      </w:tr>
      <w:tr w:rsidR="002401D0" w14:paraId="1DBE2D0B" w14:textId="77777777">
        <w:trPr>
          <w:cantSplit/>
          <w:trHeight w:val="238"/>
        </w:trPr>
        <w:tc>
          <w:tcPr>
            <w:tcW w:w="861" w:type="dxa"/>
            <w:vMerge/>
          </w:tcPr>
          <w:p w14:paraId="3F1CCAA6" w14:textId="77777777" w:rsidR="002401D0" w:rsidRDefault="002401D0">
            <w:pPr>
              <w:pStyle w:val="xAvsandare2"/>
            </w:pPr>
          </w:p>
        </w:tc>
        <w:tc>
          <w:tcPr>
            <w:tcW w:w="4448" w:type="dxa"/>
            <w:vAlign w:val="center"/>
          </w:tcPr>
          <w:p w14:paraId="4E970F1B" w14:textId="51B25709" w:rsidR="002401D0" w:rsidRDefault="00C162A2">
            <w:pPr>
              <w:pStyle w:val="xAvsandare2"/>
            </w:pPr>
            <w:r>
              <w:t>Ålands delegation i Nordiska rådet</w:t>
            </w:r>
          </w:p>
        </w:tc>
        <w:tc>
          <w:tcPr>
            <w:tcW w:w="1725" w:type="dxa"/>
            <w:vAlign w:val="center"/>
          </w:tcPr>
          <w:p w14:paraId="142B5F9E" w14:textId="5C384FD7" w:rsidR="002401D0" w:rsidRDefault="002401D0">
            <w:pPr>
              <w:pStyle w:val="xDatum1"/>
            </w:pPr>
            <w:r>
              <w:t>20</w:t>
            </w:r>
            <w:r w:rsidR="00487AA4">
              <w:t>20-0</w:t>
            </w:r>
            <w:r w:rsidR="000E16FA">
              <w:t>9</w:t>
            </w:r>
            <w:r w:rsidR="00487AA4">
              <w:t>-</w:t>
            </w:r>
            <w:r w:rsidR="000E16FA">
              <w:t>16</w:t>
            </w:r>
          </w:p>
        </w:tc>
        <w:tc>
          <w:tcPr>
            <w:tcW w:w="2563" w:type="dxa"/>
            <w:vAlign w:val="center"/>
          </w:tcPr>
          <w:p w14:paraId="5EFFFDF3" w14:textId="77777777" w:rsidR="002401D0" w:rsidRDefault="002401D0">
            <w:pPr>
              <w:pStyle w:val="xBeteckning1"/>
            </w:pPr>
          </w:p>
        </w:tc>
      </w:tr>
      <w:tr w:rsidR="002401D0" w14:paraId="0F8B7EE0" w14:textId="77777777">
        <w:trPr>
          <w:cantSplit/>
          <w:trHeight w:val="238"/>
        </w:trPr>
        <w:tc>
          <w:tcPr>
            <w:tcW w:w="861" w:type="dxa"/>
            <w:vMerge/>
          </w:tcPr>
          <w:p w14:paraId="23D2C9B4" w14:textId="77777777" w:rsidR="002401D0" w:rsidRDefault="002401D0">
            <w:pPr>
              <w:pStyle w:val="xLedtext"/>
            </w:pPr>
          </w:p>
        </w:tc>
        <w:tc>
          <w:tcPr>
            <w:tcW w:w="4448" w:type="dxa"/>
            <w:vAlign w:val="bottom"/>
          </w:tcPr>
          <w:p w14:paraId="6890B589" w14:textId="77777777" w:rsidR="002401D0" w:rsidRDefault="002401D0">
            <w:pPr>
              <w:pStyle w:val="xLedtext"/>
            </w:pPr>
          </w:p>
        </w:tc>
        <w:tc>
          <w:tcPr>
            <w:tcW w:w="1725" w:type="dxa"/>
            <w:vAlign w:val="bottom"/>
          </w:tcPr>
          <w:p w14:paraId="12913CFD" w14:textId="77777777" w:rsidR="002401D0" w:rsidRDefault="002401D0">
            <w:pPr>
              <w:pStyle w:val="xLedtext"/>
            </w:pPr>
          </w:p>
        </w:tc>
        <w:tc>
          <w:tcPr>
            <w:tcW w:w="2563" w:type="dxa"/>
            <w:vAlign w:val="bottom"/>
          </w:tcPr>
          <w:p w14:paraId="68DD5ED2" w14:textId="77777777" w:rsidR="002401D0" w:rsidRDefault="002401D0">
            <w:pPr>
              <w:pStyle w:val="xLedtext"/>
            </w:pPr>
          </w:p>
        </w:tc>
      </w:tr>
      <w:tr w:rsidR="002401D0" w14:paraId="175A5707" w14:textId="77777777">
        <w:trPr>
          <w:cantSplit/>
          <w:trHeight w:val="238"/>
        </w:trPr>
        <w:tc>
          <w:tcPr>
            <w:tcW w:w="861" w:type="dxa"/>
            <w:vMerge/>
            <w:tcBorders>
              <w:bottom w:val="single" w:sz="4" w:space="0" w:color="auto"/>
            </w:tcBorders>
          </w:tcPr>
          <w:p w14:paraId="758F1005" w14:textId="77777777" w:rsidR="002401D0" w:rsidRDefault="002401D0">
            <w:pPr>
              <w:pStyle w:val="xAvsandare3"/>
            </w:pPr>
          </w:p>
        </w:tc>
        <w:tc>
          <w:tcPr>
            <w:tcW w:w="4448" w:type="dxa"/>
            <w:tcBorders>
              <w:bottom w:val="single" w:sz="4" w:space="0" w:color="auto"/>
            </w:tcBorders>
            <w:vAlign w:val="center"/>
          </w:tcPr>
          <w:p w14:paraId="0C6675F2" w14:textId="77777777" w:rsidR="002401D0" w:rsidRDefault="002401D0">
            <w:pPr>
              <w:pStyle w:val="xAvsandare3"/>
            </w:pPr>
          </w:p>
        </w:tc>
        <w:tc>
          <w:tcPr>
            <w:tcW w:w="1725" w:type="dxa"/>
            <w:tcBorders>
              <w:bottom w:val="single" w:sz="4" w:space="0" w:color="auto"/>
            </w:tcBorders>
            <w:vAlign w:val="center"/>
          </w:tcPr>
          <w:p w14:paraId="51C78E91" w14:textId="77777777" w:rsidR="002401D0" w:rsidRDefault="002401D0">
            <w:pPr>
              <w:pStyle w:val="xDatum2"/>
            </w:pPr>
          </w:p>
        </w:tc>
        <w:tc>
          <w:tcPr>
            <w:tcW w:w="2563" w:type="dxa"/>
            <w:tcBorders>
              <w:bottom w:val="single" w:sz="4" w:space="0" w:color="auto"/>
            </w:tcBorders>
            <w:vAlign w:val="center"/>
          </w:tcPr>
          <w:p w14:paraId="6FB53FB8" w14:textId="77777777" w:rsidR="002401D0" w:rsidRDefault="002401D0">
            <w:pPr>
              <w:pStyle w:val="xBeteckning2"/>
            </w:pPr>
          </w:p>
        </w:tc>
      </w:tr>
      <w:tr w:rsidR="002401D0" w14:paraId="495D8802" w14:textId="77777777">
        <w:trPr>
          <w:cantSplit/>
          <w:trHeight w:val="238"/>
        </w:trPr>
        <w:tc>
          <w:tcPr>
            <w:tcW w:w="861" w:type="dxa"/>
            <w:tcBorders>
              <w:top w:val="single" w:sz="4" w:space="0" w:color="auto"/>
            </w:tcBorders>
            <w:vAlign w:val="bottom"/>
          </w:tcPr>
          <w:p w14:paraId="7FC971A5" w14:textId="77777777" w:rsidR="002401D0" w:rsidRDefault="002401D0">
            <w:pPr>
              <w:pStyle w:val="xLedtext"/>
            </w:pPr>
          </w:p>
        </w:tc>
        <w:tc>
          <w:tcPr>
            <w:tcW w:w="4448" w:type="dxa"/>
            <w:tcBorders>
              <w:top w:val="single" w:sz="4" w:space="0" w:color="auto"/>
            </w:tcBorders>
            <w:vAlign w:val="bottom"/>
          </w:tcPr>
          <w:p w14:paraId="6E19B96E" w14:textId="77777777" w:rsidR="002401D0" w:rsidRDefault="002401D0">
            <w:pPr>
              <w:pStyle w:val="xLedtext"/>
            </w:pPr>
          </w:p>
        </w:tc>
        <w:tc>
          <w:tcPr>
            <w:tcW w:w="4288" w:type="dxa"/>
            <w:gridSpan w:val="2"/>
            <w:tcBorders>
              <w:top w:val="single" w:sz="4" w:space="0" w:color="auto"/>
            </w:tcBorders>
            <w:vAlign w:val="bottom"/>
          </w:tcPr>
          <w:p w14:paraId="6BEB9FC7" w14:textId="77777777" w:rsidR="002401D0" w:rsidRDefault="002401D0">
            <w:pPr>
              <w:pStyle w:val="xLedtext"/>
            </w:pPr>
          </w:p>
        </w:tc>
      </w:tr>
      <w:tr w:rsidR="002401D0" w14:paraId="5E76562A" w14:textId="77777777">
        <w:trPr>
          <w:cantSplit/>
          <w:trHeight w:val="238"/>
        </w:trPr>
        <w:tc>
          <w:tcPr>
            <w:tcW w:w="861" w:type="dxa"/>
          </w:tcPr>
          <w:p w14:paraId="2437922A" w14:textId="77777777" w:rsidR="002401D0" w:rsidRDefault="002401D0">
            <w:pPr>
              <w:pStyle w:val="xCelltext"/>
            </w:pPr>
          </w:p>
        </w:tc>
        <w:tc>
          <w:tcPr>
            <w:tcW w:w="4448" w:type="dxa"/>
            <w:vMerge w:val="restart"/>
          </w:tcPr>
          <w:p w14:paraId="02EF1C25" w14:textId="77777777" w:rsidR="002401D0" w:rsidRDefault="002401D0">
            <w:pPr>
              <w:pStyle w:val="xMottagare1"/>
            </w:pPr>
            <w:r>
              <w:t>Till Ålands lagting</w:t>
            </w:r>
          </w:p>
        </w:tc>
        <w:tc>
          <w:tcPr>
            <w:tcW w:w="4288" w:type="dxa"/>
            <w:gridSpan w:val="2"/>
            <w:vMerge w:val="restart"/>
          </w:tcPr>
          <w:p w14:paraId="2A17647A" w14:textId="77777777" w:rsidR="002401D0" w:rsidRDefault="002401D0">
            <w:pPr>
              <w:pStyle w:val="xMottagare1"/>
              <w:tabs>
                <w:tab w:val="left" w:pos="2349"/>
              </w:tabs>
            </w:pPr>
          </w:p>
        </w:tc>
      </w:tr>
      <w:tr w:rsidR="002401D0" w14:paraId="007518CF" w14:textId="77777777">
        <w:trPr>
          <w:cantSplit/>
          <w:trHeight w:val="238"/>
        </w:trPr>
        <w:tc>
          <w:tcPr>
            <w:tcW w:w="861" w:type="dxa"/>
          </w:tcPr>
          <w:p w14:paraId="7CD482CA" w14:textId="77777777" w:rsidR="002401D0" w:rsidRDefault="002401D0">
            <w:pPr>
              <w:pStyle w:val="xCelltext"/>
            </w:pPr>
          </w:p>
        </w:tc>
        <w:tc>
          <w:tcPr>
            <w:tcW w:w="4448" w:type="dxa"/>
            <w:vMerge/>
            <w:vAlign w:val="center"/>
          </w:tcPr>
          <w:p w14:paraId="7FAA710C" w14:textId="77777777" w:rsidR="002401D0" w:rsidRDefault="002401D0">
            <w:pPr>
              <w:pStyle w:val="xCelltext"/>
            </w:pPr>
          </w:p>
        </w:tc>
        <w:tc>
          <w:tcPr>
            <w:tcW w:w="4288" w:type="dxa"/>
            <w:gridSpan w:val="2"/>
            <w:vMerge/>
            <w:vAlign w:val="center"/>
          </w:tcPr>
          <w:p w14:paraId="48BFC854" w14:textId="77777777" w:rsidR="002401D0" w:rsidRDefault="002401D0">
            <w:pPr>
              <w:pStyle w:val="xCelltext"/>
            </w:pPr>
          </w:p>
        </w:tc>
      </w:tr>
      <w:tr w:rsidR="002401D0" w14:paraId="0718165B" w14:textId="77777777">
        <w:trPr>
          <w:cantSplit/>
          <w:trHeight w:val="238"/>
        </w:trPr>
        <w:tc>
          <w:tcPr>
            <w:tcW w:w="861" w:type="dxa"/>
          </w:tcPr>
          <w:p w14:paraId="27456BF5" w14:textId="77777777" w:rsidR="002401D0" w:rsidRDefault="002401D0">
            <w:pPr>
              <w:pStyle w:val="xCelltext"/>
            </w:pPr>
          </w:p>
        </w:tc>
        <w:tc>
          <w:tcPr>
            <w:tcW w:w="4448" w:type="dxa"/>
            <w:vMerge/>
            <w:vAlign w:val="center"/>
          </w:tcPr>
          <w:p w14:paraId="2D4B56AB" w14:textId="77777777" w:rsidR="002401D0" w:rsidRDefault="002401D0">
            <w:pPr>
              <w:pStyle w:val="xCelltext"/>
            </w:pPr>
          </w:p>
        </w:tc>
        <w:tc>
          <w:tcPr>
            <w:tcW w:w="4288" w:type="dxa"/>
            <w:gridSpan w:val="2"/>
            <w:vMerge/>
            <w:vAlign w:val="center"/>
          </w:tcPr>
          <w:p w14:paraId="3E48BA19" w14:textId="77777777" w:rsidR="002401D0" w:rsidRDefault="002401D0">
            <w:pPr>
              <w:pStyle w:val="xCelltext"/>
            </w:pPr>
          </w:p>
        </w:tc>
      </w:tr>
      <w:tr w:rsidR="002401D0" w14:paraId="3E0386AF" w14:textId="77777777">
        <w:trPr>
          <w:cantSplit/>
          <w:trHeight w:val="238"/>
        </w:trPr>
        <w:tc>
          <w:tcPr>
            <w:tcW w:w="861" w:type="dxa"/>
          </w:tcPr>
          <w:p w14:paraId="421E64F2" w14:textId="77777777" w:rsidR="002401D0" w:rsidRDefault="002401D0">
            <w:pPr>
              <w:pStyle w:val="xCelltext"/>
            </w:pPr>
          </w:p>
        </w:tc>
        <w:tc>
          <w:tcPr>
            <w:tcW w:w="4448" w:type="dxa"/>
            <w:vMerge/>
            <w:vAlign w:val="center"/>
          </w:tcPr>
          <w:p w14:paraId="2313611F" w14:textId="77777777" w:rsidR="002401D0" w:rsidRDefault="002401D0">
            <w:pPr>
              <w:pStyle w:val="xCelltext"/>
            </w:pPr>
          </w:p>
        </w:tc>
        <w:tc>
          <w:tcPr>
            <w:tcW w:w="4288" w:type="dxa"/>
            <w:gridSpan w:val="2"/>
            <w:vMerge/>
            <w:vAlign w:val="center"/>
          </w:tcPr>
          <w:p w14:paraId="3981A77F" w14:textId="77777777" w:rsidR="002401D0" w:rsidRDefault="002401D0">
            <w:pPr>
              <w:pStyle w:val="xCelltext"/>
            </w:pPr>
          </w:p>
        </w:tc>
      </w:tr>
      <w:tr w:rsidR="002401D0" w14:paraId="0E6C51CF" w14:textId="77777777">
        <w:trPr>
          <w:cantSplit/>
          <w:trHeight w:val="238"/>
        </w:trPr>
        <w:tc>
          <w:tcPr>
            <w:tcW w:w="861" w:type="dxa"/>
          </w:tcPr>
          <w:p w14:paraId="4FFA69E9" w14:textId="77777777" w:rsidR="002401D0" w:rsidRDefault="002401D0">
            <w:pPr>
              <w:pStyle w:val="xCelltext"/>
            </w:pPr>
          </w:p>
          <w:p w14:paraId="147C6E2E" w14:textId="77777777" w:rsidR="00C162A2" w:rsidRDefault="00C162A2">
            <w:pPr>
              <w:pStyle w:val="xCelltext"/>
            </w:pPr>
          </w:p>
          <w:p w14:paraId="2852AF5B" w14:textId="54BDE80F" w:rsidR="00C162A2" w:rsidRDefault="00C162A2">
            <w:pPr>
              <w:pStyle w:val="xCelltext"/>
            </w:pPr>
          </w:p>
        </w:tc>
        <w:tc>
          <w:tcPr>
            <w:tcW w:w="4448" w:type="dxa"/>
            <w:vMerge/>
            <w:vAlign w:val="center"/>
          </w:tcPr>
          <w:p w14:paraId="071E105A" w14:textId="77777777" w:rsidR="002401D0" w:rsidRDefault="002401D0">
            <w:pPr>
              <w:pStyle w:val="xCelltext"/>
            </w:pPr>
          </w:p>
        </w:tc>
        <w:tc>
          <w:tcPr>
            <w:tcW w:w="4288" w:type="dxa"/>
            <w:gridSpan w:val="2"/>
            <w:vMerge/>
            <w:vAlign w:val="center"/>
          </w:tcPr>
          <w:p w14:paraId="2765FB74" w14:textId="77777777" w:rsidR="002401D0" w:rsidRDefault="002401D0">
            <w:pPr>
              <w:pStyle w:val="xCelltext"/>
            </w:pPr>
          </w:p>
        </w:tc>
      </w:tr>
    </w:tbl>
    <w:p w14:paraId="6C8B1C4E"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6E45473C" w14:textId="77777777" w:rsidR="00C162A2" w:rsidRPr="00C162A2" w:rsidRDefault="00C162A2" w:rsidP="00C162A2">
      <w:pPr>
        <w:suppressAutoHyphens/>
        <w:rPr>
          <w:rFonts w:ascii="Arial" w:hAnsi="Arial" w:cs="Arial"/>
          <w:b/>
          <w:bCs/>
          <w:sz w:val="26"/>
          <w:szCs w:val="20"/>
        </w:rPr>
      </w:pPr>
      <w:r w:rsidRPr="00C162A2">
        <w:rPr>
          <w:rFonts w:ascii="Arial" w:hAnsi="Arial" w:cs="Arial"/>
          <w:b/>
          <w:bCs/>
          <w:sz w:val="26"/>
          <w:szCs w:val="20"/>
        </w:rPr>
        <w:t>Ålands delegation i Nordiska rådets berättelse för tiden 1.1.-31.12.2019</w:t>
      </w:r>
    </w:p>
    <w:p w14:paraId="72CABEA8" w14:textId="77777777" w:rsidR="00C162A2" w:rsidRPr="00C162A2" w:rsidRDefault="00C162A2" w:rsidP="00C162A2">
      <w:pPr>
        <w:suppressAutoHyphens/>
        <w:ind w:left="283" w:hanging="283"/>
        <w:rPr>
          <w:rFonts w:ascii="Verdana" w:hAnsi="Verdana" w:cs="Arial"/>
          <w:sz w:val="16"/>
          <w:szCs w:val="20"/>
        </w:rPr>
      </w:pPr>
    </w:p>
    <w:p w14:paraId="67012897" w14:textId="77777777" w:rsidR="00C162A2" w:rsidRPr="00C162A2" w:rsidRDefault="00C162A2" w:rsidP="00C162A2">
      <w:pPr>
        <w:suppressAutoHyphens/>
        <w:ind w:left="283" w:hanging="283"/>
        <w:rPr>
          <w:rFonts w:ascii="Verdana" w:hAnsi="Verdana" w:cs="Arial"/>
          <w:sz w:val="16"/>
          <w:szCs w:val="20"/>
        </w:rPr>
      </w:pPr>
    </w:p>
    <w:p w14:paraId="327F28E9" w14:textId="77777777" w:rsidR="00C162A2" w:rsidRPr="00C162A2" w:rsidRDefault="00C162A2" w:rsidP="00C162A2">
      <w:pPr>
        <w:tabs>
          <w:tab w:val="left" w:pos="283"/>
          <w:tab w:val="left" w:pos="851"/>
        </w:tabs>
        <w:jc w:val="both"/>
        <w:rPr>
          <w:sz w:val="22"/>
          <w:szCs w:val="20"/>
        </w:rPr>
      </w:pPr>
      <w:r w:rsidRPr="00C162A2">
        <w:rPr>
          <w:sz w:val="22"/>
          <w:szCs w:val="20"/>
        </w:rPr>
        <w:t>Med hänvisning till 6 § landskapslagen (1984:25) om Ålands representation i Nordiska rådet överlämnar härmed Ålands delegation i Nordiska rådet till lagtinget berättelsen över de för Åland väsentliga frågorna i Nordiska rådet under perioden l januari till den 31 december 2019.</w:t>
      </w:r>
    </w:p>
    <w:p w14:paraId="53513661" w14:textId="77777777" w:rsidR="00C162A2" w:rsidRPr="00C162A2" w:rsidRDefault="00C162A2" w:rsidP="00C162A2">
      <w:pPr>
        <w:tabs>
          <w:tab w:val="left" w:pos="283"/>
          <w:tab w:val="left" w:pos="851"/>
        </w:tabs>
        <w:jc w:val="both"/>
        <w:rPr>
          <w:sz w:val="22"/>
          <w:szCs w:val="20"/>
        </w:rPr>
      </w:pPr>
      <w:r w:rsidRPr="00C162A2">
        <w:rPr>
          <w:sz w:val="22"/>
          <w:szCs w:val="20"/>
        </w:rPr>
        <w:tab/>
        <w:t>Berättelsen är en redogörelse för de av lagtinget utsedda ledamöternas verksamhet i Nordiska rådet. Landskapsregeringens arbete i Nordiska ministerrådet och i ämbetsmannakommittéerna redovisas i annat sammanhang.</w:t>
      </w:r>
    </w:p>
    <w:p w14:paraId="6DA008DE" w14:textId="77777777" w:rsidR="00C162A2" w:rsidRPr="00C162A2" w:rsidRDefault="00C162A2" w:rsidP="00C162A2">
      <w:pPr>
        <w:tabs>
          <w:tab w:val="left" w:pos="283"/>
          <w:tab w:val="left" w:pos="851"/>
        </w:tabs>
        <w:jc w:val="both"/>
        <w:rPr>
          <w:sz w:val="22"/>
          <w:szCs w:val="20"/>
        </w:rPr>
      </w:pPr>
    </w:p>
    <w:p w14:paraId="25A735D2" w14:textId="77777777" w:rsidR="00C162A2" w:rsidRPr="00C162A2" w:rsidRDefault="00C162A2" w:rsidP="00C162A2">
      <w:pPr>
        <w:tabs>
          <w:tab w:val="left" w:pos="283"/>
          <w:tab w:val="left" w:pos="851"/>
        </w:tabs>
        <w:jc w:val="both"/>
        <w:rPr>
          <w:szCs w:val="20"/>
        </w:rPr>
      </w:pPr>
    </w:p>
    <w:p w14:paraId="1AC88E2F" w14:textId="77777777" w:rsidR="00C162A2" w:rsidRPr="00C162A2" w:rsidRDefault="00C162A2" w:rsidP="00C162A2">
      <w:pPr>
        <w:tabs>
          <w:tab w:val="left" w:pos="283"/>
          <w:tab w:val="left" w:pos="851"/>
        </w:tabs>
        <w:jc w:val="both"/>
        <w:rPr>
          <w:sz w:val="22"/>
          <w:szCs w:val="20"/>
        </w:rPr>
      </w:pPr>
    </w:p>
    <w:tbl>
      <w:tblPr>
        <w:tblW w:w="7931" w:type="dxa"/>
        <w:tblCellMar>
          <w:left w:w="0" w:type="dxa"/>
          <w:right w:w="0" w:type="dxa"/>
        </w:tblCellMar>
        <w:tblLook w:val="0000" w:firstRow="0" w:lastRow="0" w:firstColumn="0" w:lastColumn="0" w:noHBand="0" w:noVBand="0"/>
      </w:tblPr>
      <w:tblGrid>
        <w:gridCol w:w="4454"/>
        <w:gridCol w:w="3477"/>
      </w:tblGrid>
      <w:tr w:rsidR="00C162A2" w:rsidRPr="00C162A2" w14:paraId="6E6721FF" w14:textId="77777777" w:rsidTr="003E01B4">
        <w:trPr>
          <w:cantSplit/>
        </w:trPr>
        <w:tc>
          <w:tcPr>
            <w:tcW w:w="7931" w:type="dxa"/>
            <w:gridSpan w:val="2"/>
          </w:tcPr>
          <w:p w14:paraId="1B037333" w14:textId="05383A30" w:rsidR="00C162A2" w:rsidRPr="00C162A2" w:rsidRDefault="00C162A2" w:rsidP="00C162A2">
            <w:pPr>
              <w:tabs>
                <w:tab w:val="left" w:pos="283"/>
                <w:tab w:val="left" w:pos="851"/>
              </w:tabs>
              <w:jc w:val="both"/>
              <w:rPr>
                <w:sz w:val="22"/>
                <w:szCs w:val="20"/>
                <w:lang w:val="da-DK"/>
              </w:rPr>
            </w:pPr>
            <w:r w:rsidRPr="00C162A2">
              <w:rPr>
                <w:sz w:val="22"/>
                <w:szCs w:val="20"/>
                <w:lang w:val="da-DK"/>
              </w:rPr>
              <w:t xml:space="preserve">Mariehamn den </w:t>
            </w:r>
            <w:r w:rsidR="000E16FA" w:rsidRPr="000E16FA">
              <w:rPr>
                <w:sz w:val="22"/>
                <w:szCs w:val="20"/>
                <w:lang w:val="da-DK"/>
              </w:rPr>
              <w:t>16</w:t>
            </w:r>
            <w:r w:rsidRPr="000E16FA">
              <w:rPr>
                <w:sz w:val="22"/>
                <w:szCs w:val="20"/>
                <w:lang w:val="da-DK"/>
              </w:rPr>
              <w:t xml:space="preserve"> </w:t>
            </w:r>
            <w:r w:rsidR="00E22E56" w:rsidRPr="000E16FA">
              <w:rPr>
                <w:sz w:val="22"/>
                <w:szCs w:val="20"/>
                <w:lang w:val="da-DK"/>
              </w:rPr>
              <w:t>september</w:t>
            </w:r>
            <w:r w:rsidRPr="00C162A2">
              <w:rPr>
                <w:sz w:val="22"/>
                <w:szCs w:val="20"/>
                <w:lang w:val="da-DK"/>
              </w:rPr>
              <w:t xml:space="preserve"> 2020 </w:t>
            </w:r>
          </w:p>
        </w:tc>
      </w:tr>
      <w:tr w:rsidR="00C162A2" w:rsidRPr="00C162A2" w14:paraId="0A176439" w14:textId="77777777" w:rsidTr="003E01B4">
        <w:tc>
          <w:tcPr>
            <w:tcW w:w="4454" w:type="dxa"/>
            <w:vAlign w:val="bottom"/>
          </w:tcPr>
          <w:p w14:paraId="059035DE" w14:textId="77777777" w:rsidR="00C162A2" w:rsidRPr="00C162A2" w:rsidRDefault="00C162A2" w:rsidP="00C162A2">
            <w:pPr>
              <w:tabs>
                <w:tab w:val="left" w:pos="283"/>
                <w:tab w:val="left" w:pos="851"/>
              </w:tabs>
              <w:jc w:val="both"/>
              <w:rPr>
                <w:sz w:val="22"/>
                <w:szCs w:val="20"/>
                <w:lang w:val="da-DK"/>
              </w:rPr>
            </w:pPr>
          </w:p>
          <w:p w14:paraId="086F2D70" w14:textId="77777777" w:rsidR="00C162A2" w:rsidRPr="00C162A2" w:rsidRDefault="00C162A2" w:rsidP="00C162A2">
            <w:pPr>
              <w:tabs>
                <w:tab w:val="left" w:pos="283"/>
                <w:tab w:val="left" w:pos="851"/>
              </w:tabs>
              <w:jc w:val="both"/>
              <w:rPr>
                <w:sz w:val="22"/>
                <w:szCs w:val="20"/>
                <w:lang w:val="da-DK"/>
              </w:rPr>
            </w:pPr>
          </w:p>
          <w:p w14:paraId="2C2EE679" w14:textId="77777777" w:rsidR="00C162A2" w:rsidRPr="00C162A2" w:rsidRDefault="00C162A2" w:rsidP="00C162A2">
            <w:pPr>
              <w:tabs>
                <w:tab w:val="left" w:pos="283"/>
                <w:tab w:val="left" w:pos="851"/>
              </w:tabs>
              <w:jc w:val="both"/>
              <w:rPr>
                <w:sz w:val="22"/>
                <w:szCs w:val="20"/>
                <w:lang w:val="da-DK"/>
              </w:rPr>
            </w:pPr>
          </w:p>
          <w:p w14:paraId="1E4C800F" w14:textId="77777777" w:rsidR="00C162A2" w:rsidRPr="00C162A2" w:rsidRDefault="00C162A2" w:rsidP="00C162A2">
            <w:pPr>
              <w:tabs>
                <w:tab w:val="left" w:pos="283"/>
                <w:tab w:val="left" w:pos="851"/>
              </w:tabs>
              <w:jc w:val="both"/>
              <w:rPr>
                <w:sz w:val="22"/>
                <w:szCs w:val="20"/>
              </w:rPr>
            </w:pPr>
            <w:r w:rsidRPr="00C162A2">
              <w:rPr>
                <w:sz w:val="22"/>
                <w:szCs w:val="20"/>
              </w:rPr>
              <w:t xml:space="preserve">Ordförande </w:t>
            </w:r>
          </w:p>
        </w:tc>
        <w:tc>
          <w:tcPr>
            <w:tcW w:w="3477" w:type="dxa"/>
            <w:vAlign w:val="bottom"/>
          </w:tcPr>
          <w:p w14:paraId="77D97997" w14:textId="77777777" w:rsidR="00C162A2" w:rsidRPr="00C162A2" w:rsidRDefault="00C162A2" w:rsidP="00C162A2">
            <w:pPr>
              <w:tabs>
                <w:tab w:val="left" w:pos="283"/>
                <w:tab w:val="left" w:pos="851"/>
              </w:tabs>
              <w:jc w:val="both"/>
              <w:rPr>
                <w:sz w:val="22"/>
                <w:szCs w:val="20"/>
              </w:rPr>
            </w:pPr>
          </w:p>
          <w:p w14:paraId="6D1A9442" w14:textId="77777777" w:rsidR="00C162A2" w:rsidRPr="00C162A2" w:rsidRDefault="00C162A2" w:rsidP="00C162A2">
            <w:pPr>
              <w:tabs>
                <w:tab w:val="left" w:pos="283"/>
                <w:tab w:val="left" w:pos="851"/>
              </w:tabs>
              <w:jc w:val="both"/>
              <w:rPr>
                <w:sz w:val="22"/>
                <w:szCs w:val="20"/>
              </w:rPr>
            </w:pPr>
          </w:p>
          <w:p w14:paraId="2FB6924D" w14:textId="77777777" w:rsidR="00C162A2" w:rsidRPr="00C162A2" w:rsidRDefault="00C162A2" w:rsidP="00C162A2">
            <w:pPr>
              <w:tabs>
                <w:tab w:val="left" w:pos="283"/>
                <w:tab w:val="left" w:pos="851"/>
              </w:tabs>
              <w:ind w:left="283" w:hanging="283"/>
              <w:jc w:val="both"/>
              <w:rPr>
                <w:sz w:val="22"/>
                <w:szCs w:val="20"/>
              </w:rPr>
            </w:pPr>
            <w:r w:rsidRPr="00C162A2">
              <w:rPr>
                <w:sz w:val="22"/>
                <w:szCs w:val="20"/>
              </w:rPr>
              <w:t>Anders Eriksson</w:t>
            </w:r>
          </w:p>
        </w:tc>
      </w:tr>
      <w:tr w:rsidR="00C162A2" w:rsidRPr="00C162A2" w14:paraId="072F5335" w14:textId="77777777" w:rsidTr="003E01B4">
        <w:tc>
          <w:tcPr>
            <w:tcW w:w="4454" w:type="dxa"/>
            <w:vAlign w:val="bottom"/>
          </w:tcPr>
          <w:p w14:paraId="3E6CA6CA" w14:textId="77777777" w:rsidR="00C162A2" w:rsidRPr="00C162A2" w:rsidRDefault="00C162A2" w:rsidP="00C162A2">
            <w:pPr>
              <w:tabs>
                <w:tab w:val="left" w:pos="283"/>
                <w:tab w:val="left" w:pos="851"/>
              </w:tabs>
              <w:jc w:val="both"/>
              <w:rPr>
                <w:sz w:val="22"/>
                <w:szCs w:val="20"/>
              </w:rPr>
            </w:pPr>
          </w:p>
          <w:p w14:paraId="6947632E" w14:textId="77777777" w:rsidR="00C162A2" w:rsidRPr="00C162A2" w:rsidRDefault="00C162A2" w:rsidP="00C162A2">
            <w:pPr>
              <w:tabs>
                <w:tab w:val="left" w:pos="283"/>
                <w:tab w:val="left" w:pos="851"/>
              </w:tabs>
              <w:jc w:val="both"/>
              <w:rPr>
                <w:sz w:val="22"/>
                <w:szCs w:val="20"/>
              </w:rPr>
            </w:pPr>
          </w:p>
          <w:p w14:paraId="72B4C6B5" w14:textId="77777777" w:rsidR="00C162A2" w:rsidRPr="00C162A2" w:rsidRDefault="00C162A2" w:rsidP="00C162A2">
            <w:pPr>
              <w:tabs>
                <w:tab w:val="left" w:pos="283"/>
                <w:tab w:val="left" w:pos="851"/>
              </w:tabs>
              <w:jc w:val="both"/>
              <w:rPr>
                <w:sz w:val="22"/>
                <w:szCs w:val="20"/>
              </w:rPr>
            </w:pPr>
          </w:p>
          <w:p w14:paraId="1C37F648" w14:textId="77777777" w:rsidR="00C162A2" w:rsidRPr="00C162A2" w:rsidRDefault="00C162A2" w:rsidP="00C162A2">
            <w:pPr>
              <w:tabs>
                <w:tab w:val="left" w:pos="283"/>
                <w:tab w:val="left" w:pos="851"/>
              </w:tabs>
              <w:jc w:val="both"/>
              <w:rPr>
                <w:sz w:val="22"/>
                <w:szCs w:val="20"/>
              </w:rPr>
            </w:pPr>
            <w:r w:rsidRPr="00C162A2">
              <w:rPr>
                <w:sz w:val="22"/>
                <w:szCs w:val="20"/>
              </w:rPr>
              <w:t>Sekreterare</w:t>
            </w:r>
          </w:p>
        </w:tc>
        <w:tc>
          <w:tcPr>
            <w:tcW w:w="3477" w:type="dxa"/>
            <w:vAlign w:val="bottom"/>
          </w:tcPr>
          <w:p w14:paraId="29EFEA9F" w14:textId="77777777" w:rsidR="00C162A2" w:rsidRPr="00C162A2" w:rsidRDefault="00C162A2" w:rsidP="00C162A2">
            <w:pPr>
              <w:tabs>
                <w:tab w:val="left" w:pos="283"/>
                <w:tab w:val="left" w:pos="851"/>
              </w:tabs>
              <w:jc w:val="both"/>
              <w:rPr>
                <w:sz w:val="22"/>
                <w:szCs w:val="20"/>
              </w:rPr>
            </w:pPr>
          </w:p>
          <w:p w14:paraId="74088DA8" w14:textId="77777777" w:rsidR="00C162A2" w:rsidRPr="00C162A2" w:rsidRDefault="00C162A2" w:rsidP="00C162A2">
            <w:pPr>
              <w:tabs>
                <w:tab w:val="left" w:pos="283"/>
                <w:tab w:val="left" w:pos="851"/>
              </w:tabs>
              <w:jc w:val="both"/>
              <w:rPr>
                <w:sz w:val="22"/>
                <w:szCs w:val="20"/>
              </w:rPr>
            </w:pPr>
            <w:r w:rsidRPr="00C162A2">
              <w:rPr>
                <w:sz w:val="22"/>
                <w:szCs w:val="20"/>
              </w:rPr>
              <w:t xml:space="preserve">Emma Dahlén </w:t>
            </w:r>
          </w:p>
        </w:tc>
      </w:tr>
    </w:tbl>
    <w:p w14:paraId="3D97BE65" w14:textId="77777777" w:rsidR="00C162A2" w:rsidRPr="000E16FA" w:rsidRDefault="00C162A2" w:rsidP="00C162A2">
      <w:pPr>
        <w:widowControl w:val="0"/>
        <w:tabs>
          <w:tab w:val="right" w:leader="dot" w:pos="6691"/>
        </w:tabs>
        <w:ind w:right="284"/>
        <w:rPr>
          <w:rFonts w:ascii="Verdana" w:hAnsi="Verdana"/>
          <w:b/>
          <w:noProof/>
          <w:color w:val="FFFFFF" w:themeColor="background1"/>
          <w:sz w:val="16"/>
          <w:szCs w:val="36"/>
        </w:rPr>
      </w:pPr>
    </w:p>
    <w:p w14:paraId="2FF3ECB4" w14:textId="41C1C3EB" w:rsidR="00C162A2" w:rsidRDefault="00C162A2">
      <w:pPr>
        <w:rPr>
          <w:sz w:val="22"/>
          <w:szCs w:val="20"/>
        </w:rPr>
      </w:pPr>
      <w:r>
        <w:br w:type="page"/>
      </w:r>
    </w:p>
    <w:p w14:paraId="7D677BB7" w14:textId="77777777" w:rsidR="006860BA" w:rsidRDefault="006860BA">
      <w:pPr>
        <w:pStyle w:val="Innehll1"/>
      </w:pPr>
    </w:p>
    <w:p w14:paraId="1782D60E" w14:textId="77777777" w:rsidR="006860BA" w:rsidRDefault="006860BA">
      <w:pPr>
        <w:pStyle w:val="Innehll1"/>
      </w:pPr>
    </w:p>
    <w:p w14:paraId="59FE226C" w14:textId="77777777" w:rsidR="006860BA" w:rsidRDefault="006860BA">
      <w:pPr>
        <w:pStyle w:val="Innehll1"/>
      </w:pPr>
    </w:p>
    <w:p w14:paraId="6BB3E921" w14:textId="77777777" w:rsidR="006860BA" w:rsidRDefault="006860BA">
      <w:pPr>
        <w:pStyle w:val="Innehll1"/>
      </w:pPr>
    </w:p>
    <w:p w14:paraId="52FD3971" w14:textId="77777777" w:rsidR="006860BA" w:rsidRDefault="006860BA">
      <w:pPr>
        <w:pStyle w:val="Innehll1"/>
      </w:pPr>
    </w:p>
    <w:p w14:paraId="0751BA91" w14:textId="77777777" w:rsidR="006860BA" w:rsidRDefault="006860BA">
      <w:pPr>
        <w:pStyle w:val="Innehll1"/>
      </w:pPr>
    </w:p>
    <w:p w14:paraId="3BCC8710" w14:textId="579196C4" w:rsidR="002401D0" w:rsidRDefault="002401D0">
      <w:pPr>
        <w:pStyle w:val="Innehll1"/>
      </w:pPr>
      <w:r>
        <w:t>INNEHÅLL</w:t>
      </w:r>
    </w:p>
    <w:p w14:paraId="06EC8CCA" w14:textId="3A4826B7" w:rsidR="000E16FA"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51161015" w:history="1">
        <w:r w:rsidR="000E16FA" w:rsidRPr="00F27FAF">
          <w:rPr>
            <w:rStyle w:val="Hyperlnk"/>
          </w:rPr>
          <w:t>Ålands representation i det nordiska samarbetet</w:t>
        </w:r>
        <w:r w:rsidR="000E16FA">
          <w:rPr>
            <w:webHidden/>
          </w:rPr>
          <w:tab/>
        </w:r>
        <w:r w:rsidR="000E16FA">
          <w:rPr>
            <w:webHidden/>
          </w:rPr>
          <w:fldChar w:fldCharType="begin"/>
        </w:r>
        <w:r w:rsidR="000E16FA">
          <w:rPr>
            <w:webHidden/>
          </w:rPr>
          <w:instrText xml:space="preserve"> PAGEREF _Toc51161015 \h </w:instrText>
        </w:r>
        <w:r w:rsidR="000E16FA">
          <w:rPr>
            <w:webHidden/>
          </w:rPr>
        </w:r>
        <w:r w:rsidR="000E16FA">
          <w:rPr>
            <w:webHidden/>
          </w:rPr>
          <w:fldChar w:fldCharType="separate"/>
        </w:r>
        <w:r w:rsidR="003E2FFE">
          <w:rPr>
            <w:webHidden/>
          </w:rPr>
          <w:t>3</w:t>
        </w:r>
        <w:r w:rsidR="000E16FA">
          <w:rPr>
            <w:webHidden/>
          </w:rPr>
          <w:fldChar w:fldCharType="end"/>
        </w:r>
      </w:hyperlink>
    </w:p>
    <w:p w14:paraId="3BE1D41C" w14:textId="4AD1E38B" w:rsidR="000E16FA" w:rsidRDefault="00AB013A">
      <w:pPr>
        <w:pStyle w:val="Innehll2"/>
        <w:rPr>
          <w:rFonts w:asciiTheme="minorHAnsi" w:eastAsiaTheme="minorEastAsia" w:hAnsiTheme="minorHAnsi" w:cstheme="minorBidi"/>
          <w:sz w:val="22"/>
          <w:szCs w:val="22"/>
          <w:lang w:val="sv-FI" w:eastAsia="sv-FI"/>
        </w:rPr>
      </w:pPr>
      <w:hyperlink w:anchor="_Toc51161016" w:history="1">
        <w:r w:rsidR="000E16FA" w:rsidRPr="00F27FAF">
          <w:rPr>
            <w:rStyle w:val="Hyperlnk"/>
          </w:rPr>
          <w:t>Av lagtinget valda medlemmar:</w:t>
        </w:r>
        <w:r w:rsidR="000E16FA">
          <w:rPr>
            <w:webHidden/>
          </w:rPr>
          <w:tab/>
        </w:r>
        <w:r w:rsidR="000E16FA">
          <w:rPr>
            <w:webHidden/>
          </w:rPr>
          <w:fldChar w:fldCharType="begin"/>
        </w:r>
        <w:r w:rsidR="000E16FA">
          <w:rPr>
            <w:webHidden/>
          </w:rPr>
          <w:instrText xml:space="preserve"> PAGEREF _Toc51161016 \h </w:instrText>
        </w:r>
        <w:r w:rsidR="000E16FA">
          <w:rPr>
            <w:webHidden/>
          </w:rPr>
        </w:r>
        <w:r w:rsidR="000E16FA">
          <w:rPr>
            <w:webHidden/>
          </w:rPr>
          <w:fldChar w:fldCharType="separate"/>
        </w:r>
        <w:r w:rsidR="003E2FFE">
          <w:rPr>
            <w:webHidden/>
          </w:rPr>
          <w:t>3</w:t>
        </w:r>
        <w:r w:rsidR="000E16FA">
          <w:rPr>
            <w:webHidden/>
          </w:rPr>
          <w:fldChar w:fldCharType="end"/>
        </w:r>
      </w:hyperlink>
    </w:p>
    <w:p w14:paraId="61930EE3" w14:textId="09DEFFA3" w:rsidR="000E16FA" w:rsidRDefault="00AB013A">
      <w:pPr>
        <w:pStyle w:val="Innehll2"/>
        <w:rPr>
          <w:rFonts w:asciiTheme="minorHAnsi" w:eastAsiaTheme="minorEastAsia" w:hAnsiTheme="minorHAnsi" w:cstheme="minorBidi"/>
          <w:sz w:val="22"/>
          <w:szCs w:val="22"/>
          <w:lang w:val="sv-FI" w:eastAsia="sv-FI"/>
        </w:rPr>
      </w:pPr>
      <w:hyperlink w:anchor="_Toc51161017" w:history="1">
        <w:r w:rsidR="000E16FA" w:rsidRPr="00F27FAF">
          <w:rPr>
            <w:rStyle w:val="Hyperlnk"/>
          </w:rPr>
          <w:t>Av landskapsregeringen utsedda medlemmar:</w:t>
        </w:r>
        <w:r w:rsidR="000E16FA">
          <w:rPr>
            <w:webHidden/>
          </w:rPr>
          <w:tab/>
        </w:r>
        <w:r w:rsidR="000E16FA">
          <w:rPr>
            <w:webHidden/>
          </w:rPr>
          <w:fldChar w:fldCharType="begin"/>
        </w:r>
        <w:r w:rsidR="000E16FA">
          <w:rPr>
            <w:webHidden/>
          </w:rPr>
          <w:instrText xml:space="preserve"> PAGEREF _Toc51161017 \h </w:instrText>
        </w:r>
        <w:r w:rsidR="000E16FA">
          <w:rPr>
            <w:webHidden/>
          </w:rPr>
        </w:r>
        <w:r w:rsidR="000E16FA">
          <w:rPr>
            <w:webHidden/>
          </w:rPr>
          <w:fldChar w:fldCharType="separate"/>
        </w:r>
        <w:r w:rsidR="003E2FFE">
          <w:rPr>
            <w:webHidden/>
          </w:rPr>
          <w:t>3</w:t>
        </w:r>
        <w:r w:rsidR="000E16FA">
          <w:rPr>
            <w:webHidden/>
          </w:rPr>
          <w:fldChar w:fldCharType="end"/>
        </w:r>
      </w:hyperlink>
    </w:p>
    <w:p w14:paraId="61AEF6B3" w14:textId="1EDCA20B" w:rsidR="000E16FA" w:rsidRDefault="00AB013A">
      <w:pPr>
        <w:pStyle w:val="Innehll1"/>
        <w:rPr>
          <w:rFonts w:asciiTheme="minorHAnsi" w:eastAsiaTheme="minorEastAsia" w:hAnsiTheme="minorHAnsi" w:cstheme="minorBidi"/>
          <w:sz w:val="22"/>
          <w:szCs w:val="22"/>
          <w:lang w:val="sv-FI" w:eastAsia="sv-FI"/>
        </w:rPr>
      </w:pPr>
      <w:hyperlink w:anchor="_Toc51161018" w:history="1">
        <w:r w:rsidR="000E16FA" w:rsidRPr="00F27FAF">
          <w:rPr>
            <w:rStyle w:val="Hyperlnk"/>
          </w:rPr>
          <w:t>Delegationens verksamhet under 2019</w:t>
        </w:r>
        <w:r w:rsidR="000E16FA">
          <w:rPr>
            <w:webHidden/>
          </w:rPr>
          <w:tab/>
        </w:r>
        <w:r w:rsidR="000E16FA">
          <w:rPr>
            <w:webHidden/>
          </w:rPr>
          <w:fldChar w:fldCharType="begin"/>
        </w:r>
        <w:r w:rsidR="000E16FA">
          <w:rPr>
            <w:webHidden/>
          </w:rPr>
          <w:instrText xml:space="preserve"> PAGEREF _Toc51161018 \h </w:instrText>
        </w:r>
        <w:r w:rsidR="000E16FA">
          <w:rPr>
            <w:webHidden/>
          </w:rPr>
        </w:r>
        <w:r w:rsidR="000E16FA">
          <w:rPr>
            <w:webHidden/>
          </w:rPr>
          <w:fldChar w:fldCharType="separate"/>
        </w:r>
        <w:r w:rsidR="003E2FFE">
          <w:rPr>
            <w:webHidden/>
          </w:rPr>
          <w:t>4</w:t>
        </w:r>
        <w:r w:rsidR="000E16FA">
          <w:rPr>
            <w:webHidden/>
          </w:rPr>
          <w:fldChar w:fldCharType="end"/>
        </w:r>
      </w:hyperlink>
    </w:p>
    <w:p w14:paraId="103B21DF" w14:textId="0ECAAA56" w:rsidR="000E16FA" w:rsidRDefault="00AB013A">
      <w:pPr>
        <w:pStyle w:val="Innehll1"/>
        <w:rPr>
          <w:rFonts w:asciiTheme="minorHAnsi" w:eastAsiaTheme="minorEastAsia" w:hAnsiTheme="minorHAnsi" w:cstheme="minorBidi"/>
          <w:sz w:val="22"/>
          <w:szCs w:val="22"/>
          <w:lang w:val="sv-FI" w:eastAsia="sv-FI"/>
        </w:rPr>
      </w:pPr>
      <w:hyperlink w:anchor="_Toc51161019" w:history="1">
        <w:r w:rsidR="000E16FA" w:rsidRPr="00F27FAF">
          <w:rPr>
            <w:rStyle w:val="Hyperlnk"/>
          </w:rPr>
          <w:t>Deltagandet i Nordiska rådet</w:t>
        </w:r>
        <w:r w:rsidR="000E16FA">
          <w:rPr>
            <w:webHidden/>
          </w:rPr>
          <w:tab/>
        </w:r>
        <w:r w:rsidR="000E16FA">
          <w:rPr>
            <w:webHidden/>
          </w:rPr>
          <w:fldChar w:fldCharType="begin"/>
        </w:r>
        <w:r w:rsidR="000E16FA">
          <w:rPr>
            <w:webHidden/>
          </w:rPr>
          <w:instrText xml:space="preserve"> PAGEREF _Toc51161019 \h </w:instrText>
        </w:r>
        <w:r w:rsidR="000E16FA">
          <w:rPr>
            <w:webHidden/>
          </w:rPr>
        </w:r>
        <w:r w:rsidR="000E16FA">
          <w:rPr>
            <w:webHidden/>
          </w:rPr>
          <w:fldChar w:fldCharType="separate"/>
        </w:r>
        <w:r w:rsidR="003E2FFE">
          <w:rPr>
            <w:webHidden/>
          </w:rPr>
          <w:t>4</w:t>
        </w:r>
        <w:r w:rsidR="000E16FA">
          <w:rPr>
            <w:webHidden/>
          </w:rPr>
          <w:fldChar w:fldCharType="end"/>
        </w:r>
      </w:hyperlink>
    </w:p>
    <w:p w14:paraId="478F309E" w14:textId="54F43E83" w:rsidR="000E16FA" w:rsidRDefault="00AB013A">
      <w:pPr>
        <w:pStyle w:val="Innehll2"/>
        <w:rPr>
          <w:rFonts w:asciiTheme="minorHAnsi" w:eastAsiaTheme="minorEastAsia" w:hAnsiTheme="minorHAnsi" w:cstheme="minorBidi"/>
          <w:sz w:val="22"/>
          <w:szCs w:val="22"/>
          <w:lang w:val="sv-FI" w:eastAsia="sv-FI"/>
        </w:rPr>
      </w:pPr>
      <w:hyperlink w:anchor="_Toc51161020" w:history="1">
        <w:r w:rsidR="000E16FA" w:rsidRPr="00F27FAF">
          <w:rPr>
            <w:rStyle w:val="Hyperlnk"/>
          </w:rPr>
          <w:t>Representation i utskott och arbetsgrupper</w:t>
        </w:r>
        <w:r w:rsidR="000E16FA">
          <w:rPr>
            <w:webHidden/>
          </w:rPr>
          <w:tab/>
        </w:r>
        <w:r w:rsidR="000E16FA">
          <w:rPr>
            <w:webHidden/>
          </w:rPr>
          <w:fldChar w:fldCharType="begin"/>
        </w:r>
        <w:r w:rsidR="000E16FA">
          <w:rPr>
            <w:webHidden/>
          </w:rPr>
          <w:instrText xml:space="preserve"> PAGEREF _Toc51161020 \h </w:instrText>
        </w:r>
        <w:r w:rsidR="000E16FA">
          <w:rPr>
            <w:webHidden/>
          </w:rPr>
        </w:r>
        <w:r w:rsidR="000E16FA">
          <w:rPr>
            <w:webHidden/>
          </w:rPr>
          <w:fldChar w:fldCharType="separate"/>
        </w:r>
        <w:r w:rsidR="003E2FFE">
          <w:rPr>
            <w:webHidden/>
          </w:rPr>
          <w:t>4</w:t>
        </w:r>
        <w:r w:rsidR="000E16FA">
          <w:rPr>
            <w:webHidden/>
          </w:rPr>
          <w:fldChar w:fldCharType="end"/>
        </w:r>
      </w:hyperlink>
    </w:p>
    <w:p w14:paraId="5B48F79C" w14:textId="1018663D" w:rsidR="000E16FA" w:rsidRDefault="00AB013A">
      <w:pPr>
        <w:pStyle w:val="Innehll3"/>
        <w:rPr>
          <w:rFonts w:asciiTheme="minorHAnsi" w:eastAsiaTheme="minorEastAsia" w:hAnsiTheme="minorHAnsi" w:cstheme="minorBidi"/>
          <w:sz w:val="22"/>
          <w:szCs w:val="22"/>
          <w:lang w:val="sv-FI" w:eastAsia="sv-FI"/>
        </w:rPr>
      </w:pPr>
      <w:hyperlink w:anchor="_Toc51161021" w:history="1">
        <w:r w:rsidR="000E16FA" w:rsidRPr="00F27FAF">
          <w:rPr>
            <w:rStyle w:val="Hyperlnk"/>
          </w:rPr>
          <w:t>Allmänt</w:t>
        </w:r>
        <w:r w:rsidR="000E16FA">
          <w:rPr>
            <w:webHidden/>
          </w:rPr>
          <w:tab/>
        </w:r>
        <w:r w:rsidR="000E16FA">
          <w:rPr>
            <w:webHidden/>
          </w:rPr>
          <w:fldChar w:fldCharType="begin"/>
        </w:r>
        <w:r w:rsidR="000E16FA">
          <w:rPr>
            <w:webHidden/>
          </w:rPr>
          <w:instrText xml:space="preserve"> PAGEREF _Toc51161021 \h </w:instrText>
        </w:r>
        <w:r w:rsidR="000E16FA">
          <w:rPr>
            <w:webHidden/>
          </w:rPr>
        </w:r>
        <w:r w:rsidR="000E16FA">
          <w:rPr>
            <w:webHidden/>
          </w:rPr>
          <w:fldChar w:fldCharType="separate"/>
        </w:r>
        <w:r w:rsidR="003E2FFE">
          <w:rPr>
            <w:webHidden/>
          </w:rPr>
          <w:t>4</w:t>
        </w:r>
        <w:r w:rsidR="000E16FA">
          <w:rPr>
            <w:webHidden/>
          </w:rPr>
          <w:fldChar w:fldCharType="end"/>
        </w:r>
      </w:hyperlink>
    </w:p>
    <w:p w14:paraId="19501030" w14:textId="7262D9A4" w:rsidR="000E16FA" w:rsidRDefault="00AB013A">
      <w:pPr>
        <w:pStyle w:val="Innehll3"/>
        <w:rPr>
          <w:rFonts w:asciiTheme="minorHAnsi" w:eastAsiaTheme="minorEastAsia" w:hAnsiTheme="minorHAnsi" w:cstheme="minorBidi"/>
          <w:sz w:val="22"/>
          <w:szCs w:val="22"/>
          <w:lang w:val="sv-FI" w:eastAsia="sv-FI"/>
        </w:rPr>
      </w:pPr>
      <w:hyperlink w:anchor="_Toc51161022" w:history="1">
        <w:r w:rsidR="000E16FA" w:rsidRPr="00F27FAF">
          <w:rPr>
            <w:rStyle w:val="Hyperlnk"/>
          </w:rPr>
          <w:t>Utskotten</w:t>
        </w:r>
        <w:r w:rsidR="000E16FA">
          <w:rPr>
            <w:webHidden/>
          </w:rPr>
          <w:tab/>
        </w:r>
        <w:r w:rsidR="000E16FA">
          <w:rPr>
            <w:webHidden/>
          </w:rPr>
          <w:fldChar w:fldCharType="begin"/>
        </w:r>
        <w:r w:rsidR="000E16FA">
          <w:rPr>
            <w:webHidden/>
          </w:rPr>
          <w:instrText xml:space="preserve"> PAGEREF _Toc51161022 \h </w:instrText>
        </w:r>
        <w:r w:rsidR="000E16FA">
          <w:rPr>
            <w:webHidden/>
          </w:rPr>
        </w:r>
        <w:r w:rsidR="000E16FA">
          <w:rPr>
            <w:webHidden/>
          </w:rPr>
          <w:fldChar w:fldCharType="separate"/>
        </w:r>
        <w:r w:rsidR="003E2FFE">
          <w:rPr>
            <w:webHidden/>
          </w:rPr>
          <w:t>4</w:t>
        </w:r>
        <w:r w:rsidR="000E16FA">
          <w:rPr>
            <w:webHidden/>
          </w:rPr>
          <w:fldChar w:fldCharType="end"/>
        </w:r>
      </w:hyperlink>
    </w:p>
    <w:p w14:paraId="2F89C639" w14:textId="39A5F2BC" w:rsidR="000E16FA" w:rsidRDefault="00AB013A">
      <w:pPr>
        <w:pStyle w:val="Innehll3"/>
        <w:rPr>
          <w:rFonts w:asciiTheme="minorHAnsi" w:eastAsiaTheme="minorEastAsia" w:hAnsiTheme="minorHAnsi" w:cstheme="minorBidi"/>
          <w:sz w:val="22"/>
          <w:szCs w:val="22"/>
          <w:lang w:val="sv-FI" w:eastAsia="sv-FI"/>
        </w:rPr>
      </w:pPr>
      <w:hyperlink w:anchor="_Toc51161023" w:history="1">
        <w:r w:rsidR="000E16FA" w:rsidRPr="00F27FAF">
          <w:rPr>
            <w:rStyle w:val="Hyperlnk"/>
          </w:rPr>
          <w:t>Arbete i partigrupperna</w:t>
        </w:r>
        <w:r w:rsidR="000E16FA">
          <w:rPr>
            <w:webHidden/>
          </w:rPr>
          <w:tab/>
        </w:r>
        <w:r w:rsidR="000E16FA">
          <w:rPr>
            <w:webHidden/>
          </w:rPr>
          <w:fldChar w:fldCharType="begin"/>
        </w:r>
        <w:r w:rsidR="000E16FA">
          <w:rPr>
            <w:webHidden/>
          </w:rPr>
          <w:instrText xml:space="preserve"> PAGEREF _Toc51161023 \h </w:instrText>
        </w:r>
        <w:r w:rsidR="000E16FA">
          <w:rPr>
            <w:webHidden/>
          </w:rPr>
        </w:r>
        <w:r w:rsidR="000E16FA">
          <w:rPr>
            <w:webHidden/>
          </w:rPr>
          <w:fldChar w:fldCharType="separate"/>
        </w:r>
        <w:r w:rsidR="003E2FFE">
          <w:rPr>
            <w:webHidden/>
          </w:rPr>
          <w:t>4</w:t>
        </w:r>
        <w:r w:rsidR="000E16FA">
          <w:rPr>
            <w:webHidden/>
          </w:rPr>
          <w:fldChar w:fldCharType="end"/>
        </w:r>
      </w:hyperlink>
    </w:p>
    <w:p w14:paraId="538648CE" w14:textId="64F79EB4" w:rsidR="000E16FA" w:rsidRDefault="00AB013A">
      <w:pPr>
        <w:pStyle w:val="Innehll1"/>
        <w:rPr>
          <w:rFonts w:asciiTheme="minorHAnsi" w:eastAsiaTheme="minorEastAsia" w:hAnsiTheme="minorHAnsi" w:cstheme="minorBidi"/>
          <w:sz w:val="22"/>
          <w:szCs w:val="22"/>
          <w:lang w:val="sv-FI" w:eastAsia="sv-FI"/>
        </w:rPr>
      </w:pPr>
      <w:hyperlink w:anchor="_Toc51161024" w:history="1">
        <w:r w:rsidR="000E16FA" w:rsidRPr="00F27FAF">
          <w:rPr>
            <w:rStyle w:val="Hyperlnk"/>
          </w:rPr>
          <w:t>Ett urval aktuella frågor under året</w:t>
        </w:r>
        <w:r w:rsidR="000E16FA">
          <w:rPr>
            <w:webHidden/>
          </w:rPr>
          <w:tab/>
        </w:r>
        <w:r w:rsidR="000E16FA">
          <w:rPr>
            <w:webHidden/>
          </w:rPr>
          <w:fldChar w:fldCharType="begin"/>
        </w:r>
        <w:r w:rsidR="000E16FA">
          <w:rPr>
            <w:webHidden/>
          </w:rPr>
          <w:instrText xml:space="preserve"> PAGEREF _Toc51161024 \h </w:instrText>
        </w:r>
        <w:r w:rsidR="000E16FA">
          <w:rPr>
            <w:webHidden/>
          </w:rPr>
        </w:r>
        <w:r w:rsidR="000E16FA">
          <w:rPr>
            <w:webHidden/>
          </w:rPr>
          <w:fldChar w:fldCharType="separate"/>
        </w:r>
        <w:r w:rsidR="003E2FFE">
          <w:rPr>
            <w:webHidden/>
          </w:rPr>
          <w:t>5</w:t>
        </w:r>
        <w:r w:rsidR="000E16FA">
          <w:rPr>
            <w:webHidden/>
          </w:rPr>
          <w:fldChar w:fldCharType="end"/>
        </w:r>
      </w:hyperlink>
    </w:p>
    <w:p w14:paraId="61A3E758" w14:textId="5D5756EB" w:rsidR="000E16FA" w:rsidRDefault="00AB013A">
      <w:pPr>
        <w:pStyle w:val="Innehll2"/>
        <w:rPr>
          <w:rFonts w:asciiTheme="minorHAnsi" w:eastAsiaTheme="minorEastAsia" w:hAnsiTheme="minorHAnsi" w:cstheme="minorBidi"/>
          <w:sz w:val="22"/>
          <w:szCs w:val="22"/>
          <w:lang w:val="sv-FI" w:eastAsia="sv-FI"/>
        </w:rPr>
      </w:pPr>
      <w:hyperlink w:anchor="_Toc51161025" w:history="1">
        <w:r w:rsidR="000E16FA" w:rsidRPr="00F27FAF">
          <w:rPr>
            <w:rStyle w:val="Hyperlnk"/>
          </w:rPr>
          <w:t>Ny vision</w:t>
        </w:r>
        <w:r w:rsidR="000E16FA">
          <w:rPr>
            <w:webHidden/>
          </w:rPr>
          <w:tab/>
        </w:r>
        <w:r w:rsidR="000E16FA">
          <w:rPr>
            <w:webHidden/>
          </w:rPr>
          <w:fldChar w:fldCharType="begin"/>
        </w:r>
        <w:r w:rsidR="000E16FA">
          <w:rPr>
            <w:webHidden/>
          </w:rPr>
          <w:instrText xml:space="preserve"> PAGEREF _Toc51161025 \h </w:instrText>
        </w:r>
        <w:r w:rsidR="000E16FA">
          <w:rPr>
            <w:webHidden/>
          </w:rPr>
        </w:r>
        <w:r w:rsidR="000E16FA">
          <w:rPr>
            <w:webHidden/>
          </w:rPr>
          <w:fldChar w:fldCharType="separate"/>
        </w:r>
        <w:r w:rsidR="003E2FFE">
          <w:rPr>
            <w:webHidden/>
          </w:rPr>
          <w:t>5</w:t>
        </w:r>
        <w:r w:rsidR="000E16FA">
          <w:rPr>
            <w:webHidden/>
          </w:rPr>
          <w:fldChar w:fldCharType="end"/>
        </w:r>
      </w:hyperlink>
    </w:p>
    <w:p w14:paraId="67EEF302" w14:textId="0EA85F32" w:rsidR="000E16FA" w:rsidRDefault="00AB013A">
      <w:pPr>
        <w:pStyle w:val="Innehll2"/>
        <w:rPr>
          <w:rFonts w:asciiTheme="minorHAnsi" w:eastAsiaTheme="minorEastAsia" w:hAnsiTheme="minorHAnsi" w:cstheme="minorBidi"/>
          <w:sz w:val="22"/>
          <w:szCs w:val="22"/>
          <w:lang w:val="sv-FI" w:eastAsia="sv-FI"/>
        </w:rPr>
      </w:pPr>
      <w:hyperlink w:anchor="_Toc51161026" w:history="1">
        <w:r w:rsidR="000E16FA" w:rsidRPr="00F27FAF">
          <w:rPr>
            <w:rStyle w:val="Hyperlnk"/>
          </w:rPr>
          <w:t>Tidsomställning i nordiska länder</w:t>
        </w:r>
        <w:r w:rsidR="000E16FA">
          <w:rPr>
            <w:webHidden/>
          </w:rPr>
          <w:tab/>
        </w:r>
        <w:r w:rsidR="000E16FA">
          <w:rPr>
            <w:webHidden/>
          </w:rPr>
          <w:fldChar w:fldCharType="begin"/>
        </w:r>
        <w:r w:rsidR="000E16FA">
          <w:rPr>
            <w:webHidden/>
          </w:rPr>
          <w:instrText xml:space="preserve"> PAGEREF _Toc51161026 \h </w:instrText>
        </w:r>
        <w:r w:rsidR="000E16FA">
          <w:rPr>
            <w:webHidden/>
          </w:rPr>
        </w:r>
        <w:r w:rsidR="000E16FA">
          <w:rPr>
            <w:webHidden/>
          </w:rPr>
          <w:fldChar w:fldCharType="separate"/>
        </w:r>
        <w:r w:rsidR="003E2FFE">
          <w:rPr>
            <w:webHidden/>
          </w:rPr>
          <w:t>5</w:t>
        </w:r>
        <w:r w:rsidR="000E16FA">
          <w:rPr>
            <w:webHidden/>
          </w:rPr>
          <w:fldChar w:fldCharType="end"/>
        </w:r>
      </w:hyperlink>
    </w:p>
    <w:p w14:paraId="54ED7DF9" w14:textId="210E5526" w:rsidR="000E16FA" w:rsidRDefault="00AB013A">
      <w:pPr>
        <w:pStyle w:val="Innehll2"/>
        <w:rPr>
          <w:rFonts w:asciiTheme="minorHAnsi" w:eastAsiaTheme="minorEastAsia" w:hAnsiTheme="minorHAnsi" w:cstheme="minorBidi"/>
          <w:sz w:val="22"/>
          <w:szCs w:val="22"/>
          <w:lang w:val="sv-FI" w:eastAsia="sv-FI"/>
        </w:rPr>
      </w:pPr>
      <w:hyperlink w:anchor="_Toc51161027" w:history="1">
        <w:r w:rsidR="000E16FA" w:rsidRPr="00F27FAF">
          <w:rPr>
            <w:rStyle w:val="Hyperlnk"/>
          </w:rPr>
          <w:t>Demokrati och jämställdhet</w:t>
        </w:r>
        <w:r w:rsidR="000E16FA">
          <w:rPr>
            <w:webHidden/>
          </w:rPr>
          <w:tab/>
        </w:r>
        <w:r w:rsidR="000E16FA">
          <w:rPr>
            <w:webHidden/>
          </w:rPr>
          <w:fldChar w:fldCharType="begin"/>
        </w:r>
        <w:r w:rsidR="000E16FA">
          <w:rPr>
            <w:webHidden/>
          </w:rPr>
          <w:instrText xml:space="preserve"> PAGEREF _Toc51161027 \h </w:instrText>
        </w:r>
        <w:r w:rsidR="000E16FA">
          <w:rPr>
            <w:webHidden/>
          </w:rPr>
        </w:r>
        <w:r w:rsidR="000E16FA">
          <w:rPr>
            <w:webHidden/>
          </w:rPr>
          <w:fldChar w:fldCharType="separate"/>
        </w:r>
        <w:r w:rsidR="003E2FFE">
          <w:rPr>
            <w:webHidden/>
          </w:rPr>
          <w:t>5</w:t>
        </w:r>
        <w:r w:rsidR="000E16FA">
          <w:rPr>
            <w:webHidden/>
          </w:rPr>
          <w:fldChar w:fldCharType="end"/>
        </w:r>
      </w:hyperlink>
    </w:p>
    <w:p w14:paraId="3606A907" w14:textId="24CDCFE4" w:rsidR="000E16FA" w:rsidRDefault="00AB013A">
      <w:pPr>
        <w:pStyle w:val="Innehll2"/>
        <w:rPr>
          <w:rFonts w:asciiTheme="minorHAnsi" w:eastAsiaTheme="minorEastAsia" w:hAnsiTheme="minorHAnsi" w:cstheme="minorBidi"/>
          <w:sz w:val="22"/>
          <w:szCs w:val="22"/>
          <w:lang w:val="sv-FI" w:eastAsia="sv-FI"/>
        </w:rPr>
      </w:pPr>
      <w:hyperlink w:anchor="_Toc51161028" w:history="1">
        <w:r w:rsidR="000E16FA" w:rsidRPr="00F27FAF">
          <w:rPr>
            <w:rStyle w:val="Hyperlnk"/>
          </w:rPr>
          <w:t>Klimat- och biodiversitet</w:t>
        </w:r>
        <w:r w:rsidR="000E16FA">
          <w:rPr>
            <w:webHidden/>
          </w:rPr>
          <w:tab/>
        </w:r>
        <w:r w:rsidR="000E16FA">
          <w:rPr>
            <w:webHidden/>
          </w:rPr>
          <w:fldChar w:fldCharType="begin"/>
        </w:r>
        <w:r w:rsidR="000E16FA">
          <w:rPr>
            <w:webHidden/>
          </w:rPr>
          <w:instrText xml:space="preserve"> PAGEREF _Toc51161028 \h </w:instrText>
        </w:r>
        <w:r w:rsidR="000E16FA">
          <w:rPr>
            <w:webHidden/>
          </w:rPr>
        </w:r>
        <w:r w:rsidR="000E16FA">
          <w:rPr>
            <w:webHidden/>
          </w:rPr>
          <w:fldChar w:fldCharType="separate"/>
        </w:r>
        <w:r w:rsidR="003E2FFE">
          <w:rPr>
            <w:webHidden/>
          </w:rPr>
          <w:t>6</w:t>
        </w:r>
        <w:r w:rsidR="000E16FA">
          <w:rPr>
            <w:webHidden/>
          </w:rPr>
          <w:fldChar w:fldCharType="end"/>
        </w:r>
      </w:hyperlink>
    </w:p>
    <w:p w14:paraId="388F36C7" w14:textId="3D7435D9" w:rsidR="000E16FA" w:rsidRDefault="00AB013A">
      <w:pPr>
        <w:pStyle w:val="Innehll2"/>
        <w:rPr>
          <w:rFonts w:asciiTheme="minorHAnsi" w:eastAsiaTheme="minorEastAsia" w:hAnsiTheme="minorHAnsi" w:cstheme="minorBidi"/>
          <w:sz w:val="22"/>
          <w:szCs w:val="22"/>
          <w:lang w:val="sv-FI" w:eastAsia="sv-FI"/>
        </w:rPr>
      </w:pPr>
      <w:hyperlink w:anchor="_Toc51161029" w:history="1">
        <w:r w:rsidR="000E16FA" w:rsidRPr="00F27FAF">
          <w:rPr>
            <w:rStyle w:val="Hyperlnk"/>
          </w:rPr>
          <w:t>Transport</w:t>
        </w:r>
        <w:r w:rsidR="000E16FA">
          <w:rPr>
            <w:webHidden/>
          </w:rPr>
          <w:tab/>
        </w:r>
        <w:r w:rsidR="000E16FA">
          <w:rPr>
            <w:webHidden/>
          </w:rPr>
          <w:fldChar w:fldCharType="begin"/>
        </w:r>
        <w:r w:rsidR="000E16FA">
          <w:rPr>
            <w:webHidden/>
          </w:rPr>
          <w:instrText xml:space="preserve"> PAGEREF _Toc51161029 \h </w:instrText>
        </w:r>
        <w:r w:rsidR="000E16FA">
          <w:rPr>
            <w:webHidden/>
          </w:rPr>
        </w:r>
        <w:r w:rsidR="000E16FA">
          <w:rPr>
            <w:webHidden/>
          </w:rPr>
          <w:fldChar w:fldCharType="separate"/>
        </w:r>
        <w:r w:rsidR="003E2FFE">
          <w:rPr>
            <w:webHidden/>
          </w:rPr>
          <w:t>6</w:t>
        </w:r>
        <w:r w:rsidR="000E16FA">
          <w:rPr>
            <w:webHidden/>
          </w:rPr>
          <w:fldChar w:fldCharType="end"/>
        </w:r>
      </w:hyperlink>
    </w:p>
    <w:p w14:paraId="693543D6" w14:textId="4A1FFBBF" w:rsidR="000E16FA" w:rsidRDefault="00AB013A">
      <w:pPr>
        <w:pStyle w:val="Innehll2"/>
        <w:rPr>
          <w:rFonts w:asciiTheme="minorHAnsi" w:eastAsiaTheme="minorEastAsia" w:hAnsiTheme="minorHAnsi" w:cstheme="minorBidi"/>
          <w:sz w:val="22"/>
          <w:szCs w:val="22"/>
          <w:lang w:val="sv-FI" w:eastAsia="sv-FI"/>
        </w:rPr>
      </w:pPr>
      <w:hyperlink w:anchor="_Toc51161030" w:history="1">
        <w:r w:rsidR="000E16FA" w:rsidRPr="00F27FAF">
          <w:rPr>
            <w:rStyle w:val="Hyperlnk"/>
            <w:lang w:val="sv-FI" w:eastAsia="sv-FI"/>
          </w:rPr>
          <w:t>Byggstandarder</w:t>
        </w:r>
        <w:r w:rsidR="000E16FA">
          <w:rPr>
            <w:webHidden/>
          </w:rPr>
          <w:tab/>
        </w:r>
        <w:r w:rsidR="000E16FA">
          <w:rPr>
            <w:webHidden/>
          </w:rPr>
          <w:fldChar w:fldCharType="begin"/>
        </w:r>
        <w:r w:rsidR="000E16FA">
          <w:rPr>
            <w:webHidden/>
          </w:rPr>
          <w:instrText xml:space="preserve"> PAGEREF _Toc51161030 \h </w:instrText>
        </w:r>
        <w:r w:rsidR="000E16FA">
          <w:rPr>
            <w:webHidden/>
          </w:rPr>
        </w:r>
        <w:r w:rsidR="000E16FA">
          <w:rPr>
            <w:webHidden/>
          </w:rPr>
          <w:fldChar w:fldCharType="separate"/>
        </w:r>
        <w:r w:rsidR="003E2FFE">
          <w:rPr>
            <w:webHidden/>
          </w:rPr>
          <w:t>7</w:t>
        </w:r>
        <w:r w:rsidR="000E16FA">
          <w:rPr>
            <w:webHidden/>
          </w:rPr>
          <w:fldChar w:fldCharType="end"/>
        </w:r>
      </w:hyperlink>
    </w:p>
    <w:p w14:paraId="3B7856E3" w14:textId="35DDC6DD" w:rsidR="000E16FA" w:rsidRDefault="00AB013A">
      <w:pPr>
        <w:pStyle w:val="Innehll2"/>
        <w:rPr>
          <w:rFonts w:asciiTheme="minorHAnsi" w:eastAsiaTheme="minorEastAsia" w:hAnsiTheme="minorHAnsi" w:cstheme="minorBidi"/>
          <w:sz w:val="22"/>
          <w:szCs w:val="22"/>
          <w:lang w:val="sv-FI" w:eastAsia="sv-FI"/>
        </w:rPr>
      </w:pPr>
      <w:hyperlink w:anchor="_Toc51161031" w:history="1">
        <w:r w:rsidR="000E16FA" w:rsidRPr="00F27FAF">
          <w:rPr>
            <w:rStyle w:val="Hyperlnk"/>
          </w:rPr>
          <w:t>Gränshinderarbetet</w:t>
        </w:r>
        <w:r w:rsidR="000E16FA">
          <w:rPr>
            <w:webHidden/>
          </w:rPr>
          <w:tab/>
        </w:r>
        <w:r w:rsidR="000E16FA">
          <w:rPr>
            <w:webHidden/>
          </w:rPr>
          <w:fldChar w:fldCharType="begin"/>
        </w:r>
        <w:r w:rsidR="000E16FA">
          <w:rPr>
            <w:webHidden/>
          </w:rPr>
          <w:instrText xml:space="preserve"> PAGEREF _Toc51161031 \h </w:instrText>
        </w:r>
        <w:r w:rsidR="000E16FA">
          <w:rPr>
            <w:webHidden/>
          </w:rPr>
        </w:r>
        <w:r w:rsidR="000E16FA">
          <w:rPr>
            <w:webHidden/>
          </w:rPr>
          <w:fldChar w:fldCharType="separate"/>
        </w:r>
        <w:r w:rsidR="003E2FFE">
          <w:rPr>
            <w:webHidden/>
          </w:rPr>
          <w:t>7</w:t>
        </w:r>
        <w:r w:rsidR="000E16FA">
          <w:rPr>
            <w:webHidden/>
          </w:rPr>
          <w:fldChar w:fldCharType="end"/>
        </w:r>
      </w:hyperlink>
    </w:p>
    <w:p w14:paraId="12AA1CC2" w14:textId="0C8A3AD2" w:rsidR="000E16FA" w:rsidRDefault="00AB013A">
      <w:pPr>
        <w:pStyle w:val="Innehll2"/>
        <w:rPr>
          <w:rFonts w:asciiTheme="minorHAnsi" w:eastAsiaTheme="minorEastAsia" w:hAnsiTheme="minorHAnsi" w:cstheme="minorBidi"/>
          <w:sz w:val="22"/>
          <w:szCs w:val="22"/>
          <w:lang w:val="sv-FI" w:eastAsia="sv-FI"/>
        </w:rPr>
      </w:pPr>
      <w:hyperlink w:anchor="_Toc51161032" w:history="1">
        <w:r w:rsidR="000E16FA" w:rsidRPr="00F27FAF">
          <w:rPr>
            <w:rStyle w:val="Hyperlnk"/>
          </w:rPr>
          <w:t>Nordiska rådets möten under 2019</w:t>
        </w:r>
        <w:r w:rsidR="000E16FA">
          <w:rPr>
            <w:webHidden/>
          </w:rPr>
          <w:tab/>
        </w:r>
        <w:r w:rsidR="000E16FA">
          <w:rPr>
            <w:webHidden/>
          </w:rPr>
          <w:fldChar w:fldCharType="begin"/>
        </w:r>
        <w:r w:rsidR="000E16FA">
          <w:rPr>
            <w:webHidden/>
          </w:rPr>
          <w:instrText xml:space="preserve"> PAGEREF _Toc51161032 \h </w:instrText>
        </w:r>
        <w:r w:rsidR="000E16FA">
          <w:rPr>
            <w:webHidden/>
          </w:rPr>
        </w:r>
        <w:r w:rsidR="000E16FA">
          <w:rPr>
            <w:webHidden/>
          </w:rPr>
          <w:fldChar w:fldCharType="separate"/>
        </w:r>
        <w:r w:rsidR="003E2FFE">
          <w:rPr>
            <w:webHidden/>
          </w:rPr>
          <w:t>7</w:t>
        </w:r>
        <w:r w:rsidR="000E16FA">
          <w:rPr>
            <w:webHidden/>
          </w:rPr>
          <w:fldChar w:fldCharType="end"/>
        </w:r>
      </w:hyperlink>
    </w:p>
    <w:p w14:paraId="231DED3C" w14:textId="333F21E5" w:rsidR="000E16FA" w:rsidRDefault="00AB013A">
      <w:pPr>
        <w:pStyle w:val="Innehll1"/>
        <w:rPr>
          <w:rFonts w:asciiTheme="minorHAnsi" w:eastAsiaTheme="minorEastAsia" w:hAnsiTheme="minorHAnsi" w:cstheme="minorBidi"/>
          <w:sz w:val="22"/>
          <w:szCs w:val="22"/>
          <w:lang w:val="sv-FI" w:eastAsia="sv-FI"/>
        </w:rPr>
      </w:pPr>
      <w:hyperlink w:anchor="_Toc51161033" w:history="1">
        <w:r w:rsidR="000E16FA" w:rsidRPr="00F27FAF">
          <w:rPr>
            <w:rStyle w:val="Hyperlnk"/>
          </w:rPr>
          <w:t>Bilaga 1. Interna beslut och rekommendationer 2019</w:t>
        </w:r>
        <w:r w:rsidR="000E16FA">
          <w:rPr>
            <w:webHidden/>
          </w:rPr>
          <w:tab/>
        </w:r>
        <w:r w:rsidR="000E16FA">
          <w:rPr>
            <w:webHidden/>
          </w:rPr>
          <w:fldChar w:fldCharType="begin"/>
        </w:r>
        <w:r w:rsidR="000E16FA">
          <w:rPr>
            <w:webHidden/>
          </w:rPr>
          <w:instrText xml:space="preserve"> PAGEREF _Toc51161033 \h </w:instrText>
        </w:r>
        <w:r w:rsidR="000E16FA">
          <w:rPr>
            <w:webHidden/>
          </w:rPr>
        </w:r>
        <w:r w:rsidR="000E16FA">
          <w:rPr>
            <w:webHidden/>
          </w:rPr>
          <w:fldChar w:fldCharType="separate"/>
        </w:r>
        <w:r w:rsidR="003E2FFE">
          <w:rPr>
            <w:webHidden/>
          </w:rPr>
          <w:t>8</w:t>
        </w:r>
        <w:r w:rsidR="000E16FA">
          <w:rPr>
            <w:webHidden/>
          </w:rPr>
          <w:fldChar w:fldCharType="end"/>
        </w:r>
      </w:hyperlink>
    </w:p>
    <w:p w14:paraId="78858691" w14:textId="01EAB9D5" w:rsidR="00C162A2" w:rsidRDefault="002401D0" w:rsidP="000E16FA">
      <w:pPr>
        <w:pStyle w:val="ANormal"/>
        <w:rPr>
          <w:sz w:val="30"/>
        </w:rPr>
      </w:pPr>
      <w:r>
        <w:rPr>
          <w:rFonts w:ascii="Verdana" w:hAnsi="Verdana"/>
          <w:noProof/>
          <w:sz w:val="16"/>
          <w:szCs w:val="36"/>
        </w:rPr>
        <w:fldChar w:fldCharType="end"/>
      </w:r>
      <w:bookmarkStart w:id="1" w:name="_Toc49668452"/>
      <w:bookmarkStart w:id="2" w:name="_Toc49668453"/>
      <w:bookmarkStart w:id="3" w:name="_Toc41915123"/>
      <w:bookmarkStart w:id="4" w:name="_Toc41985494"/>
      <w:r w:rsidR="00C162A2">
        <w:rPr>
          <w:sz w:val="30"/>
        </w:rPr>
        <w:br w:type="page"/>
      </w:r>
    </w:p>
    <w:p w14:paraId="5B0346C8" w14:textId="49A5CBBA" w:rsidR="00C162A2" w:rsidRPr="00C162A2" w:rsidRDefault="00C162A2" w:rsidP="00C162A2">
      <w:pPr>
        <w:pStyle w:val="RubrikA"/>
      </w:pPr>
      <w:bookmarkStart w:id="5" w:name="_Toc51161015"/>
      <w:r w:rsidRPr="00C162A2">
        <w:lastRenderedPageBreak/>
        <w:t>Ålands representation i det nordiska samarbetet</w:t>
      </w:r>
      <w:bookmarkEnd w:id="1"/>
      <w:bookmarkEnd w:id="2"/>
      <w:bookmarkEnd w:id="3"/>
      <w:bookmarkEnd w:id="4"/>
      <w:bookmarkEnd w:id="5"/>
    </w:p>
    <w:p w14:paraId="27BF4BA9" w14:textId="77777777" w:rsidR="00C162A2" w:rsidRPr="00C162A2" w:rsidRDefault="00C162A2" w:rsidP="00C162A2">
      <w:pPr>
        <w:keepNext/>
        <w:tabs>
          <w:tab w:val="left" w:pos="283"/>
          <w:tab w:val="left" w:pos="851"/>
        </w:tabs>
        <w:jc w:val="both"/>
        <w:rPr>
          <w:sz w:val="10"/>
          <w:szCs w:val="20"/>
        </w:rPr>
      </w:pPr>
    </w:p>
    <w:p w14:paraId="70C66689" w14:textId="77777777" w:rsidR="00C162A2" w:rsidRPr="00C162A2" w:rsidRDefault="00C162A2" w:rsidP="00C162A2">
      <w:pPr>
        <w:pStyle w:val="ANormal"/>
      </w:pPr>
      <w:r w:rsidRPr="00C162A2">
        <w:t>Ålands delegation i Nordiska rådet har under perioden representerat Åland i Nordiska rådet på det sätt som förutsätts i landskapslagen om Ålands representation i Nordiska rådet. Delegationen består dels av de av lagtinget valda medlemmarna jämte suppleanter, dels av landskapsregeringen utsedda representanter.</w:t>
      </w:r>
    </w:p>
    <w:p w14:paraId="0658954D" w14:textId="77777777" w:rsidR="00C162A2" w:rsidRPr="00C162A2" w:rsidRDefault="00C162A2" w:rsidP="00C162A2">
      <w:pPr>
        <w:pStyle w:val="ANormal"/>
      </w:pPr>
      <w:r w:rsidRPr="00C162A2">
        <w:tab/>
        <w:t xml:space="preserve">Under perioden har delegationen med stöd av </w:t>
      </w:r>
      <w:proofErr w:type="gramStart"/>
      <w:r w:rsidRPr="00C162A2">
        <w:t>2-4</w:t>
      </w:r>
      <w:proofErr w:type="gramEnd"/>
      <w:r w:rsidRPr="00C162A2">
        <w:t xml:space="preserve"> §§ i ovan nämnda landskapslag bestått av följande personer:</w:t>
      </w:r>
    </w:p>
    <w:p w14:paraId="0F646472" w14:textId="77777777" w:rsidR="00C162A2" w:rsidRPr="00C162A2" w:rsidRDefault="00C162A2" w:rsidP="00C162A2">
      <w:pPr>
        <w:keepNext/>
        <w:keepLines/>
        <w:suppressAutoHyphens/>
        <w:outlineLvl w:val="1"/>
        <w:rPr>
          <w:sz w:val="26"/>
          <w:szCs w:val="20"/>
        </w:rPr>
      </w:pPr>
      <w:bookmarkStart w:id="6" w:name="_Toc41915124"/>
    </w:p>
    <w:p w14:paraId="196E291B" w14:textId="77777777" w:rsidR="00C162A2" w:rsidRPr="00C162A2" w:rsidRDefault="00C162A2" w:rsidP="00C162A2">
      <w:pPr>
        <w:pStyle w:val="RubrikB"/>
      </w:pPr>
      <w:bookmarkStart w:id="7" w:name="_Toc41985495"/>
      <w:bookmarkStart w:id="8" w:name="_Toc51161016"/>
      <w:r w:rsidRPr="00C162A2">
        <w:t>Av lagtinget valda medlemmar:</w:t>
      </w:r>
      <w:bookmarkEnd w:id="6"/>
      <w:bookmarkEnd w:id="7"/>
      <w:bookmarkEnd w:id="8"/>
    </w:p>
    <w:p w14:paraId="322BB36C" w14:textId="77777777" w:rsidR="00C162A2" w:rsidRPr="00C162A2" w:rsidRDefault="00C162A2" w:rsidP="00C162A2">
      <w:pPr>
        <w:tabs>
          <w:tab w:val="left" w:pos="283"/>
          <w:tab w:val="left" w:pos="851"/>
        </w:tabs>
        <w:jc w:val="both"/>
        <w:rPr>
          <w:sz w:val="22"/>
          <w:szCs w:val="20"/>
        </w:rPr>
      </w:pPr>
    </w:p>
    <w:p w14:paraId="518EFC11" w14:textId="77777777" w:rsidR="00C162A2" w:rsidRPr="00C162A2" w:rsidRDefault="00C162A2" w:rsidP="00C162A2">
      <w:pPr>
        <w:pStyle w:val="ANormal"/>
      </w:pPr>
      <w:bookmarkStart w:id="9" w:name="_Toc49668454"/>
      <w:bookmarkStart w:id="10" w:name="_Toc508622700"/>
      <w:r w:rsidRPr="00C162A2">
        <w:t>Från och med 01.12.2015 – 31.10.2019</w:t>
      </w:r>
    </w:p>
    <w:bookmarkEnd w:id="9"/>
    <w:bookmarkEnd w:id="10"/>
    <w:p w14:paraId="7568FD1A" w14:textId="77777777" w:rsidR="00C162A2" w:rsidRPr="00C162A2" w:rsidRDefault="00C162A2" w:rsidP="00C162A2">
      <w:pPr>
        <w:pStyle w:val="ANormal"/>
        <w:rPr>
          <w:sz w:val="10"/>
        </w:rPr>
      </w:pPr>
    </w:p>
    <w:p w14:paraId="57C2C1FC" w14:textId="77777777" w:rsidR="00C162A2" w:rsidRPr="00C162A2" w:rsidRDefault="00C162A2" w:rsidP="00C162A2">
      <w:pPr>
        <w:pStyle w:val="ANormal"/>
      </w:pPr>
      <w:r w:rsidRPr="00C162A2">
        <w:t>Ordinarie:</w:t>
      </w:r>
    </w:p>
    <w:p w14:paraId="6598BDFB" w14:textId="77777777" w:rsidR="00C162A2" w:rsidRPr="00C162A2" w:rsidRDefault="00C162A2" w:rsidP="00C162A2">
      <w:pPr>
        <w:pStyle w:val="ANormal"/>
      </w:pPr>
      <w:r w:rsidRPr="00C162A2">
        <w:t xml:space="preserve">Mikael </w:t>
      </w:r>
      <w:proofErr w:type="spellStart"/>
      <w:r w:rsidRPr="00C162A2">
        <w:t>Staffas</w:t>
      </w:r>
      <w:proofErr w:type="spellEnd"/>
      <w:r w:rsidRPr="00C162A2">
        <w:t>, lagtingsledamot</w:t>
      </w:r>
      <w:r w:rsidRPr="00C162A2">
        <w:tab/>
        <w:t>ordförande</w:t>
      </w:r>
    </w:p>
    <w:p w14:paraId="2FBD336E" w14:textId="77777777" w:rsidR="00C162A2" w:rsidRPr="00C162A2" w:rsidRDefault="00C162A2" w:rsidP="00C162A2">
      <w:pPr>
        <w:pStyle w:val="ANormal"/>
      </w:pPr>
      <w:r w:rsidRPr="00C162A2">
        <w:t>Britt Lundberg, lagtingsledamot</w:t>
      </w:r>
      <w:r w:rsidRPr="00C162A2">
        <w:tab/>
        <w:t>vice ordförande</w:t>
      </w:r>
    </w:p>
    <w:p w14:paraId="086AD65C" w14:textId="77777777" w:rsidR="00C162A2" w:rsidRPr="00C162A2" w:rsidRDefault="00C162A2" w:rsidP="00C162A2">
      <w:pPr>
        <w:pStyle w:val="ANormal"/>
        <w:rPr>
          <w:sz w:val="10"/>
        </w:rPr>
      </w:pPr>
    </w:p>
    <w:p w14:paraId="05AE4145" w14:textId="77777777" w:rsidR="00C162A2" w:rsidRPr="00C162A2" w:rsidRDefault="00C162A2" w:rsidP="00C162A2">
      <w:pPr>
        <w:pStyle w:val="ANormal"/>
      </w:pPr>
      <w:bookmarkStart w:id="11" w:name="_Toc49668455"/>
      <w:bookmarkStart w:id="12" w:name="_Toc508622701"/>
      <w:bookmarkStart w:id="13" w:name="_Toc41915125"/>
      <w:r w:rsidRPr="00C162A2">
        <w:t>Suppleanter:</w:t>
      </w:r>
      <w:bookmarkEnd w:id="11"/>
      <w:bookmarkEnd w:id="12"/>
      <w:bookmarkEnd w:id="13"/>
    </w:p>
    <w:p w14:paraId="090AB03D" w14:textId="77777777" w:rsidR="00C162A2" w:rsidRPr="00C162A2" w:rsidRDefault="00C162A2" w:rsidP="00C162A2">
      <w:pPr>
        <w:pStyle w:val="ANormal"/>
      </w:pPr>
      <w:r w:rsidRPr="00C162A2">
        <w:t>Axel Jonsson, lagtingsledamot</w:t>
      </w:r>
    </w:p>
    <w:p w14:paraId="7A17C22A" w14:textId="77777777" w:rsidR="00C162A2" w:rsidRPr="00C162A2" w:rsidRDefault="00C162A2" w:rsidP="00C162A2">
      <w:pPr>
        <w:pStyle w:val="ANormal"/>
      </w:pPr>
      <w:r w:rsidRPr="00C162A2">
        <w:t>Tony Wikström, lagtingsledamot</w:t>
      </w:r>
    </w:p>
    <w:p w14:paraId="7C80B353" w14:textId="77777777" w:rsidR="00C162A2" w:rsidRPr="00C162A2" w:rsidRDefault="00C162A2" w:rsidP="00C162A2">
      <w:pPr>
        <w:pStyle w:val="ANormal"/>
      </w:pPr>
    </w:p>
    <w:p w14:paraId="706C70E8" w14:textId="77777777" w:rsidR="00C162A2" w:rsidRPr="00C162A2" w:rsidRDefault="00C162A2" w:rsidP="00C162A2">
      <w:pPr>
        <w:pStyle w:val="ANormal"/>
        <w:rPr>
          <w:lang w:val="sv-FI"/>
        </w:rPr>
      </w:pPr>
      <w:r w:rsidRPr="00C162A2">
        <w:rPr>
          <w:lang w:val="sv-FI"/>
        </w:rPr>
        <w:t>Från och med 06.11.2019 – 17.12.2019</w:t>
      </w:r>
    </w:p>
    <w:p w14:paraId="0B347AEE" w14:textId="77777777" w:rsidR="00C162A2" w:rsidRPr="00C162A2" w:rsidRDefault="00C162A2" w:rsidP="00C162A2">
      <w:pPr>
        <w:pStyle w:val="ANormal"/>
      </w:pPr>
    </w:p>
    <w:p w14:paraId="775CBFAB" w14:textId="77777777" w:rsidR="00C162A2" w:rsidRPr="00C162A2" w:rsidRDefault="00C162A2" w:rsidP="00C162A2">
      <w:pPr>
        <w:pStyle w:val="ANormal"/>
      </w:pPr>
      <w:r w:rsidRPr="00C162A2">
        <w:t>Ordinarie:</w:t>
      </w:r>
    </w:p>
    <w:p w14:paraId="3C3200B4" w14:textId="77777777" w:rsidR="00C162A2" w:rsidRPr="00C162A2" w:rsidRDefault="00C162A2" w:rsidP="00C162A2">
      <w:pPr>
        <w:pStyle w:val="ANormal"/>
      </w:pPr>
      <w:r w:rsidRPr="00C162A2">
        <w:t>Anders Eriksson, lagtingsledamot</w:t>
      </w:r>
      <w:r w:rsidRPr="00C162A2">
        <w:tab/>
        <w:t>ordförande</w:t>
      </w:r>
    </w:p>
    <w:p w14:paraId="6551BD59" w14:textId="77777777" w:rsidR="00C162A2" w:rsidRPr="00C162A2" w:rsidRDefault="00C162A2" w:rsidP="00C162A2">
      <w:pPr>
        <w:pStyle w:val="ANormal"/>
      </w:pPr>
      <w:r w:rsidRPr="00C162A2">
        <w:t>Sara Kemetter, lagtingsledamot</w:t>
      </w:r>
      <w:r w:rsidRPr="00C162A2">
        <w:tab/>
        <w:t>viceordförande</w:t>
      </w:r>
    </w:p>
    <w:p w14:paraId="0BD9F5DF" w14:textId="77777777" w:rsidR="00C162A2" w:rsidRPr="00C162A2" w:rsidRDefault="00C162A2" w:rsidP="00C162A2">
      <w:pPr>
        <w:pStyle w:val="ANormal"/>
      </w:pPr>
    </w:p>
    <w:p w14:paraId="43BA2D20" w14:textId="77777777" w:rsidR="00C162A2" w:rsidRPr="00C162A2" w:rsidRDefault="00C162A2" w:rsidP="00C162A2">
      <w:pPr>
        <w:pStyle w:val="ANormal"/>
      </w:pPr>
      <w:bookmarkStart w:id="14" w:name="_Toc41915127"/>
      <w:r w:rsidRPr="00C162A2">
        <w:t>Suppleanter:</w:t>
      </w:r>
      <w:bookmarkEnd w:id="14"/>
    </w:p>
    <w:p w14:paraId="5861F88B" w14:textId="77777777" w:rsidR="00C162A2" w:rsidRPr="00C162A2" w:rsidRDefault="00C162A2" w:rsidP="00C162A2">
      <w:pPr>
        <w:pStyle w:val="ANormal"/>
      </w:pPr>
      <w:r w:rsidRPr="00C162A2">
        <w:t>Simon Holmström, lagtingsledamot</w:t>
      </w:r>
    </w:p>
    <w:p w14:paraId="4188D71F" w14:textId="77777777" w:rsidR="00C162A2" w:rsidRPr="00C162A2" w:rsidRDefault="00C162A2" w:rsidP="00C162A2">
      <w:pPr>
        <w:pStyle w:val="ANormal"/>
      </w:pPr>
      <w:r w:rsidRPr="00C162A2">
        <w:t>Annette Holmberg-Jansson, lagtingsledamot</w:t>
      </w:r>
    </w:p>
    <w:p w14:paraId="39B185F2" w14:textId="77777777" w:rsidR="00C162A2" w:rsidRPr="00C162A2" w:rsidRDefault="00C162A2" w:rsidP="00C162A2">
      <w:pPr>
        <w:pStyle w:val="ANormal"/>
      </w:pPr>
    </w:p>
    <w:p w14:paraId="6A6C6BE7" w14:textId="77777777" w:rsidR="00C162A2" w:rsidRPr="00C162A2" w:rsidRDefault="00C162A2" w:rsidP="00C162A2">
      <w:pPr>
        <w:pStyle w:val="ANormal"/>
        <w:rPr>
          <w:lang w:val="sv-FI"/>
        </w:rPr>
      </w:pPr>
      <w:r w:rsidRPr="00C162A2">
        <w:rPr>
          <w:lang w:val="sv-FI"/>
        </w:rPr>
        <w:t xml:space="preserve">Från och med 18.12.2019 – </w:t>
      </w:r>
    </w:p>
    <w:p w14:paraId="5C7478B3" w14:textId="77777777" w:rsidR="00C162A2" w:rsidRPr="00C162A2" w:rsidRDefault="00C162A2" w:rsidP="00C162A2">
      <w:pPr>
        <w:pStyle w:val="ANormal"/>
      </w:pPr>
    </w:p>
    <w:p w14:paraId="7B47478F" w14:textId="77777777" w:rsidR="00C162A2" w:rsidRPr="00C162A2" w:rsidRDefault="00C162A2" w:rsidP="00C162A2">
      <w:pPr>
        <w:pStyle w:val="ANormal"/>
      </w:pPr>
      <w:r w:rsidRPr="00C162A2">
        <w:t>Ordinarie:</w:t>
      </w:r>
    </w:p>
    <w:p w14:paraId="789145A9" w14:textId="77777777" w:rsidR="00C162A2" w:rsidRPr="00C162A2" w:rsidRDefault="00C162A2" w:rsidP="00C162A2">
      <w:pPr>
        <w:pStyle w:val="ANormal"/>
      </w:pPr>
      <w:r w:rsidRPr="00C162A2">
        <w:t>Anders Eriksson, lagtingsledamot</w:t>
      </w:r>
      <w:r w:rsidRPr="00C162A2">
        <w:tab/>
        <w:t>ordförande</w:t>
      </w:r>
    </w:p>
    <w:p w14:paraId="782A6964" w14:textId="77777777" w:rsidR="00C162A2" w:rsidRPr="00C162A2" w:rsidRDefault="00C162A2" w:rsidP="00C162A2">
      <w:pPr>
        <w:pStyle w:val="ANormal"/>
      </w:pPr>
      <w:r w:rsidRPr="00C162A2">
        <w:t>Camilla Gunell, lagtingsledamot</w:t>
      </w:r>
      <w:r w:rsidRPr="00C162A2">
        <w:tab/>
        <w:t>viceordförande</w:t>
      </w:r>
    </w:p>
    <w:p w14:paraId="0E1A0B0E" w14:textId="77777777" w:rsidR="00C162A2" w:rsidRPr="00C162A2" w:rsidRDefault="00C162A2" w:rsidP="00C162A2">
      <w:pPr>
        <w:pStyle w:val="ANormal"/>
      </w:pPr>
    </w:p>
    <w:p w14:paraId="1826D6F4" w14:textId="77777777" w:rsidR="00C162A2" w:rsidRPr="00C162A2" w:rsidRDefault="00C162A2" w:rsidP="00C162A2">
      <w:pPr>
        <w:pStyle w:val="ANormal"/>
      </w:pPr>
      <w:bookmarkStart w:id="15" w:name="_Toc41915129"/>
      <w:r w:rsidRPr="00C162A2">
        <w:t>Suppleanter:</w:t>
      </w:r>
      <w:bookmarkEnd w:id="15"/>
    </w:p>
    <w:p w14:paraId="25111154" w14:textId="77777777" w:rsidR="00C162A2" w:rsidRPr="00C162A2" w:rsidRDefault="00C162A2" w:rsidP="00C162A2">
      <w:pPr>
        <w:pStyle w:val="ANormal"/>
      </w:pPr>
      <w:r w:rsidRPr="00C162A2">
        <w:t>Simon Holmström, lagtingsledamot</w:t>
      </w:r>
    </w:p>
    <w:p w14:paraId="1AD29052" w14:textId="77777777" w:rsidR="00C162A2" w:rsidRPr="00C162A2" w:rsidRDefault="00C162A2" w:rsidP="00C162A2">
      <w:pPr>
        <w:pStyle w:val="ANormal"/>
      </w:pPr>
      <w:r w:rsidRPr="00C162A2">
        <w:t>Wille Valve, lagtingsledamot</w:t>
      </w:r>
    </w:p>
    <w:p w14:paraId="1AF7543C" w14:textId="77777777" w:rsidR="00C162A2" w:rsidRPr="00C162A2" w:rsidRDefault="00C162A2" w:rsidP="00C162A2">
      <w:pPr>
        <w:tabs>
          <w:tab w:val="left" w:pos="283"/>
          <w:tab w:val="left" w:pos="851"/>
        </w:tabs>
        <w:jc w:val="both"/>
        <w:rPr>
          <w:sz w:val="22"/>
          <w:szCs w:val="20"/>
        </w:rPr>
      </w:pPr>
    </w:p>
    <w:p w14:paraId="1D674F5A" w14:textId="77777777" w:rsidR="00C162A2" w:rsidRPr="00C162A2" w:rsidRDefault="00C162A2" w:rsidP="00C162A2">
      <w:pPr>
        <w:pStyle w:val="RubrikB"/>
      </w:pPr>
      <w:bookmarkStart w:id="16" w:name="_Toc508622702"/>
      <w:bookmarkStart w:id="17" w:name="_Toc41915130"/>
      <w:bookmarkStart w:id="18" w:name="_Toc41985496"/>
      <w:bookmarkStart w:id="19" w:name="_Toc51161017"/>
      <w:r w:rsidRPr="00C162A2">
        <w:t>Av landskapsregeringen utsedda medlemmar</w:t>
      </w:r>
      <w:bookmarkEnd w:id="16"/>
      <w:r w:rsidRPr="00C162A2">
        <w:t>:</w:t>
      </w:r>
      <w:bookmarkEnd w:id="17"/>
      <w:bookmarkEnd w:id="18"/>
      <w:bookmarkEnd w:id="19"/>
    </w:p>
    <w:p w14:paraId="1F5BE319" w14:textId="77777777" w:rsidR="00C162A2" w:rsidRPr="00C162A2" w:rsidRDefault="00C162A2" w:rsidP="00C162A2">
      <w:pPr>
        <w:tabs>
          <w:tab w:val="left" w:pos="283"/>
          <w:tab w:val="left" w:pos="851"/>
        </w:tabs>
        <w:jc w:val="both"/>
        <w:rPr>
          <w:sz w:val="22"/>
          <w:szCs w:val="20"/>
        </w:rPr>
      </w:pPr>
    </w:p>
    <w:p w14:paraId="232400CA" w14:textId="77777777" w:rsidR="00C162A2" w:rsidRPr="00C162A2" w:rsidRDefault="00C162A2" w:rsidP="00C162A2">
      <w:pPr>
        <w:pStyle w:val="ANormal"/>
        <w:rPr>
          <w:lang w:val="sv-FI"/>
        </w:rPr>
      </w:pPr>
      <w:r w:rsidRPr="00C162A2">
        <w:rPr>
          <w:lang w:val="sv-FI"/>
        </w:rPr>
        <w:t xml:space="preserve">Från och med 01.12.2015-09.12.2019 </w:t>
      </w:r>
    </w:p>
    <w:p w14:paraId="373EFC88" w14:textId="77777777" w:rsidR="00C162A2" w:rsidRPr="00C162A2" w:rsidRDefault="00C162A2" w:rsidP="00C162A2">
      <w:pPr>
        <w:pStyle w:val="ANormal"/>
        <w:rPr>
          <w:lang w:val="sv-FI"/>
        </w:rPr>
      </w:pPr>
      <w:bookmarkStart w:id="20" w:name="OLE_LINK1"/>
      <w:r w:rsidRPr="00C162A2">
        <w:rPr>
          <w:lang w:val="sv-FI"/>
        </w:rPr>
        <w:t>Lantrådet Katrin Sjögren</w:t>
      </w:r>
    </w:p>
    <w:p w14:paraId="066ABB43" w14:textId="77777777" w:rsidR="00C162A2" w:rsidRPr="00C162A2" w:rsidRDefault="00C162A2" w:rsidP="00C162A2">
      <w:pPr>
        <w:pStyle w:val="ANormal"/>
        <w:rPr>
          <w:lang w:val="sv-FI"/>
        </w:rPr>
      </w:pPr>
      <w:proofErr w:type="spellStart"/>
      <w:r w:rsidRPr="00C162A2">
        <w:rPr>
          <w:lang w:val="sv-FI"/>
        </w:rPr>
        <w:t>Vicelantrådet</w:t>
      </w:r>
      <w:proofErr w:type="spellEnd"/>
      <w:r w:rsidRPr="00C162A2">
        <w:rPr>
          <w:lang w:val="sv-FI"/>
        </w:rPr>
        <w:t xml:space="preserve"> Camilla Gunell</w:t>
      </w:r>
    </w:p>
    <w:p w14:paraId="479EA240" w14:textId="77777777" w:rsidR="00C162A2" w:rsidRPr="00C162A2" w:rsidRDefault="00C162A2" w:rsidP="00C162A2">
      <w:pPr>
        <w:pStyle w:val="ANormal"/>
        <w:rPr>
          <w:lang w:val="sv-FI"/>
        </w:rPr>
      </w:pPr>
      <w:r w:rsidRPr="00C162A2">
        <w:rPr>
          <w:lang w:val="sv-FI"/>
        </w:rPr>
        <w:t xml:space="preserve">Minister Tony </w:t>
      </w:r>
      <w:proofErr w:type="spellStart"/>
      <w:r w:rsidRPr="00C162A2">
        <w:rPr>
          <w:lang w:val="sv-FI"/>
        </w:rPr>
        <w:t>Asumaa</w:t>
      </w:r>
      <w:proofErr w:type="spellEnd"/>
    </w:p>
    <w:p w14:paraId="2BC351D6" w14:textId="77777777" w:rsidR="00C162A2" w:rsidRPr="00C162A2" w:rsidRDefault="00C162A2" w:rsidP="00C162A2">
      <w:pPr>
        <w:pStyle w:val="ANormal"/>
        <w:rPr>
          <w:lang w:val="sv-FI"/>
        </w:rPr>
      </w:pPr>
      <w:r w:rsidRPr="00C162A2">
        <w:rPr>
          <w:lang w:val="sv-FI"/>
        </w:rPr>
        <w:t xml:space="preserve">Minister Nina Fellman, </w:t>
      </w:r>
      <w:r w:rsidRPr="00C162A2">
        <w:t>samarbetsminister i Nordiska ministerrådet</w:t>
      </w:r>
    </w:p>
    <w:p w14:paraId="7F273762" w14:textId="77777777" w:rsidR="00C162A2" w:rsidRPr="00C162A2" w:rsidRDefault="00C162A2" w:rsidP="00C162A2">
      <w:pPr>
        <w:pStyle w:val="ANormal"/>
        <w:rPr>
          <w:lang w:val="sv-FI"/>
        </w:rPr>
      </w:pPr>
      <w:r w:rsidRPr="00C162A2">
        <w:rPr>
          <w:lang w:val="sv-FI"/>
        </w:rPr>
        <w:t>Minister Mika Nordberg</w:t>
      </w:r>
    </w:p>
    <w:p w14:paraId="1E84B718" w14:textId="77777777" w:rsidR="00C162A2" w:rsidRPr="00C162A2" w:rsidRDefault="00C162A2" w:rsidP="00C162A2">
      <w:pPr>
        <w:pStyle w:val="ANormal"/>
        <w:rPr>
          <w:lang w:val="sv-FI"/>
        </w:rPr>
      </w:pPr>
      <w:r w:rsidRPr="00C162A2">
        <w:rPr>
          <w:lang w:val="sv-FI"/>
        </w:rPr>
        <w:t>Minister Mats Perämaa</w:t>
      </w:r>
    </w:p>
    <w:p w14:paraId="6470DD5F" w14:textId="77777777" w:rsidR="00C162A2" w:rsidRPr="00C162A2" w:rsidRDefault="00C162A2" w:rsidP="00C162A2">
      <w:pPr>
        <w:pStyle w:val="ANormal"/>
        <w:rPr>
          <w:lang w:val="sv-FI"/>
        </w:rPr>
      </w:pPr>
      <w:r w:rsidRPr="00C162A2">
        <w:rPr>
          <w:lang w:val="sv-FI"/>
        </w:rPr>
        <w:t>Minister Wille Valve</w:t>
      </w:r>
    </w:p>
    <w:bookmarkEnd w:id="20"/>
    <w:p w14:paraId="58E9748E" w14:textId="77777777" w:rsidR="00C162A2" w:rsidRPr="000E16FA" w:rsidRDefault="00C162A2" w:rsidP="00C162A2">
      <w:pPr>
        <w:pStyle w:val="ANormal"/>
        <w:rPr>
          <w:lang w:val="sv-FI"/>
        </w:rPr>
      </w:pPr>
    </w:p>
    <w:p w14:paraId="0F294CC5" w14:textId="77777777" w:rsidR="00C162A2" w:rsidRPr="00C162A2" w:rsidRDefault="00C162A2" w:rsidP="00C162A2">
      <w:pPr>
        <w:pStyle w:val="ANormal"/>
        <w:rPr>
          <w:lang w:val="sv-FI"/>
        </w:rPr>
      </w:pPr>
      <w:r w:rsidRPr="00C162A2">
        <w:rPr>
          <w:lang w:val="sv-FI"/>
        </w:rPr>
        <w:t>Från och med 19.12.2019-31.12.2019</w:t>
      </w:r>
    </w:p>
    <w:p w14:paraId="3E72EB99" w14:textId="77777777" w:rsidR="00C162A2" w:rsidRPr="00C162A2" w:rsidRDefault="00C162A2" w:rsidP="00C162A2">
      <w:pPr>
        <w:pStyle w:val="ANormal"/>
        <w:rPr>
          <w:lang w:val="sv-FI"/>
        </w:rPr>
      </w:pPr>
      <w:r w:rsidRPr="00C162A2">
        <w:rPr>
          <w:lang w:val="sv-FI"/>
        </w:rPr>
        <w:t>Lantrådet Veronica Thörnroos</w:t>
      </w:r>
    </w:p>
    <w:p w14:paraId="59C511BD" w14:textId="77777777" w:rsidR="00C162A2" w:rsidRPr="00C162A2" w:rsidRDefault="00C162A2" w:rsidP="00C162A2">
      <w:pPr>
        <w:pStyle w:val="ANormal"/>
        <w:rPr>
          <w:lang w:val="sv-FI"/>
        </w:rPr>
      </w:pPr>
      <w:proofErr w:type="spellStart"/>
      <w:r w:rsidRPr="00C162A2">
        <w:rPr>
          <w:lang w:val="sv-FI"/>
        </w:rPr>
        <w:t>Vicelantrådet</w:t>
      </w:r>
      <w:proofErr w:type="spellEnd"/>
      <w:r w:rsidRPr="00C162A2">
        <w:rPr>
          <w:lang w:val="sv-FI"/>
        </w:rPr>
        <w:t xml:space="preserve"> Harry Jansson</w:t>
      </w:r>
    </w:p>
    <w:p w14:paraId="78467299" w14:textId="77777777" w:rsidR="00C162A2" w:rsidRPr="00C162A2" w:rsidRDefault="00C162A2" w:rsidP="00C162A2">
      <w:pPr>
        <w:pStyle w:val="ANormal"/>
        <w:rPr>
          <w:lang w:val="sv-FI"/>
        </w:rPr>
      </w:pPr>
      <w:r w:rsidRPr="00C162A2">
        <w:rPr>
          <w:lang w:val="sv-FI"/>
        </w:rPr>
        <w:t xml:space="preserve">Minister Torbjörn Eliasson </w:t>
      </w:r>
    </w:p>
    <w:p w14:paraId="41A749D9" w14:textId="77777777" w:rsidR="00C162A2" w:rsidRPr="00C162A2" w:rsidRDefault="00C162A2" w:rsidP="00C162A2">
      <w:pPr>
        <w:pStyle w:val="ANormal"/>
        <w:rPr>
          <w:lang w:val="sv-FI"/>
        </w:rPr>
      </w:pPr>
      <w:r w:rsidRPr="00C162A2">
        <w:rPr>
          <w:lang w:val="sv-FI"/>
        </w:rPr>
        <w:lastRenderedPageBreak/>
        <w:t>Minister Annette Holmberg-Jansson, nordisk samarbetsminister</w:t>
      </w:r>
    </w:p>
    <w:p w14:paraId="49C8E3D2" w14:textId="77777777" w:rsidR="00C162A2" w:rsidRPr="00C162A2" w:rsidRDefault="00C162A2" w:rsidP="00C162A2">
      <w:pPr>
        <w:pStyle w:val="ANormal"/>
        <w:rPr>
          <w:lang w:val="sv-FI"/>
        </w:rPr>
      </w:pPr>
      <w:r w:rsidRPr="00C162A2">
        <w:rPr>
          <w:lang w:val="sv-FI"/>
        </w:rPr>
        <w:t xml:space="preserve">Minister Annika Hambrudd, </w:t>
      </w:r>
    </w:p>
    <w:p w14:paraId="3AD8CEE6" w14:textId="77777777" w:rsidR="00C162A2" w:rsidRPr="00C162A2" w:rsidRDefault="00C162A2" w:rsidP="00C162A2">
      <w:pPr>
        <w:pStyle w:val="ANormal"/>
        <w:rPr>
          <w:lang w:val="sv-FI"/>
        </w:rPr>
      </w:pPr>
      <w:r w:rsidRPr="00C162A2">
        <w:rPr>
          <w:lang w:val="sv-FI"/>
        </w:rPr>
        <w:t xml:space="preserve">Minister Fredrik Karlström, </w:t>
      </w:r>
    </w:p>
    <w:p w14:paraId="2A861EB4" w14:textId="77777777" w:rsidR="00C162A2" w:rsidRPr="00C162A2" w:rsidRDefault="00C162A2" w:rsidP="00C162A2">
      <w:pPr>
        <w:pStyle w:val="ANormal"/>
        <w:rPr>
          <w:lang w:val="sv-FI"/>
        </w:rPr>
      </w:pPr>
      <w:r w:rsidRPr="00C162A2">
        <w:rPr>
          <w:lang w:val="sv-FI"/>
        </w:rPr>
        <w:t>Minister Alfons Röblom</w:t>
      </w:r>
    </w:p>
    <w:p w14:paraId="7654AE5D" w14:textId="77777777" w:rsidR="00C162A2" w:rsidRPr="00C162A2" w:rsidRDefault="00C162A2" w:rsidP="00C162A2">
      <w:pPr>
        <w:pStyle w:val="ANormal"/>
        <w:rPr>
          <w:lang w:val="sv-FI"/>
        </w:rPr>
      </w:pPr>
      <w:r w:rsidRPr="00C162A2">
        <w:rPr>
          <w:lang w:val="sv-FI"/>
        </w:rPr>
        <w:t>Minister Christian Wikström</w:t>
      </w:r>
    </w:p>
    <w:p w14:paraId="29B210DC" w14:textId="77777777" w:rsidR="00C162A2" w:rsidRPr="00C162A2" w:rsidRDefault="00C162A2" w:rsidP="00C162A2">
      <w:pPr>
        <w:pStyle w:val="ANormal"/>
        <w:rPr>
          <w:b/>
          <w:bCs/>
        </w:rPr>
      </w:pPr>
    </w:p>
    <w:p w14:paraId="2F3D9121" w14:textId="77777777" w:rsidR="00C162A2" w:rsidRPr="00C162A2" w:rsidRDefault="00C162A2" w:rsidP="00C162A2">
      <w:pPr>
        <w:pStyle w:val="RubrikA"/>
      </w:pPr>
      <w:bookmarkStart w:id="21" w:name="_Toc49668460"/>
      <w:bookmarkStart w:id="22" w:name="_Toc41915131"/>
      <w:bookmarkStart w:id="23" w:name="_Toc41985497"/>
      <w:bookmarkStart w:id="24" w:name="_Toc51161018"/>
      <w:r w:rsidRPr="00C162A2">
        <w:t>Delegationens verksamhet under 20</w:t>
      </w:r>
      <w:bookmarkEnd w:id="21"/>
      <w:r w:rsidRPr="00C162A2">
        <w:t>19</w:t>
      </w:r>
      <w:bookmarkEnd w:id="22"/>
      <w:bookmarkEnd w:id="23"/>
      <w:bookmarkEnd w:id="24"/>
    </w:p>
    <w:p w14:paraId="67F56438" w14:textId="77777777" w:rsidR="00C162A2" w:rsidRPr="00C162A2" w:rsidRDefault="00C162A2" w:rsidP="00C162A2">
      <w:pPr>
        <w:keepNext/>
        <w:tabs>
          <w:tab w:val="left" w:pos="283"/>
          <w:tab w:val="left" w:pos="851"/>
        </w:tabs>
        <w:jc w:val="both"/>
        <w:rPr>
          <w:sz w:val="10"/>
          <w:szCs w:val="20"/>
        </w:rPr>
      </w:pPr>
    </w:p>
    <w:p w14:paraId="4C12B240" w14:textId="4DD8C9BA" w:rsidR="00C162A2" w:rsidRPr="00C162A2" w:rsidRDefault="00C162A2" w:rsidP="00C162A2">
      <w:pPr>
        <w:pStyle w:val="ANormal"/>
      </w:pPr>
      <w:r w:rsidRPr="00C162A2">
        <w:t>Under perioden 1 januari till 31 okto</w:t>
      </w:r>
      <w:r>
        <w:t>b</w:t>
      </w:r>
      <w:r w:rsidRPr="00C162A2">
        <w:t xml:space="preserve">er 2019 har delegationen sammanträtt 4 gånger. Efter att lagtinget 6 november 2019 förrättat val av nya medlemmar till delegationen har delegationen sammanträtt en gång. </w:t>
      </w:r>
    </w:p>
    <w:p w14:paraId="044D2F66" w14:textId="77777777" w:rsidR="00C162A2" w:rsidRPr="00C162A2" w:rsidRDefault="00C162A2" w:rsidP="00C162A2">
      <w:pPr>
        <w:pStyle w:val="ANormal"/>
      </w:pPr>
      <w:r w:rsidRPr="00C162A2">
        <w:tab/>
        <w:t>Ordinarie delegationssekreteraren Niclas Slotte har under året varit tjänstledig och ersatts av först Sten Eriksson (tom. 30 september) och därefter av Emma Dahlén (from. 18 november).</w:t>
      </w:r>
    </w:p>
    <w:p w14:paraId="20200FFB" w14:textId="77777777" w:rsidR="00C162A2" w:rsidRPr="00C162A2" w:rsidRDefault="00C162A2" w:rsidP="00C162A2">
      <w:pPr>
        <w:pStyle w:val="ANormal"/>
      </w:pPr>
      <w:r w:rsidRPr="00C162A2">
        <w:tab/>
        <w:t>Delegationen har vid sina möten diskuterat gemensamma strategier gällande frågor som kommer upp i ministerråden och i rådet.</w:t>
      </w:r>
    </w:p>
    <w:p w14:paraId="0911E54E" w14:textId="77777777" w:rsidR="00C162A2" w:rsidRPr="00C162A2" w:rsidRDefault="00C162A2" w:rsidP="00C162A2">
      <w:pPr>
        <w:pStyle w:val="ANormal"/>
      </w:pPr>
      <w:r w:rsidRPr="00C162A2">
        <w:tab/>
        <w:t>I enlighet med 2 § lagen om Finlands delegation i Nordiska rådet (FFS 170/60) utgör Ålands delegation tillsammans med de medlemmar som utses av riksdagen och regeringen Finlands delegation i Nordiska rådet. Under det gångna året har Finlands delegation i Nordiska rådet sammanträtt 7 gånger. De åländska ledamöterna har rätt att delta i mötena men har under året inte deltagit i delegationens möten. Finlands delegations arbetsutskott har sammanträtt en gång</w:t>
      </w:r>
    </w:p>
    <w:p w14:paraId="0E96A201" w14:textId="77777777" w:rsidR="00C162A2" w:rsidRPr="00C162A2" w:rsidRDefault="00C162A2" w:rsidP="00C162A2">
      <w:pPr>
        <w:tabs>
          <w:tab w:val="left" w:pos="283"/>
          <w:tab w:val="left" w:pos="851"/>
        </w:tabs>
        <w:jc w:val="both"/>
        <w:rPr>
          <w:sz w:val="22"/>
          <w:szCs w:val="20"/>
        </w:rPr>
      </w:pPr>
    </w:p>
    <w:p w14:paraId="43D1AA79" w14:textId="77777777" w:rsidR="00C162A2" w:rsidRPr="00C162A2" w:rsidRDefault="00C162A2" w:rsidP="00C162A2">
      <w:pPr>
        <w:pStyle w:val="RubrikA"/>
      </w:pPr>
      <w:bookmarkStart w:id="25" w:name="_Toc49668457"/>
      <w:bookmarkStart w:id="26" w:name="_Toc41915132"/>
      <w:bookmarkStart w:id="27" w:name="_Toc41985498"/>
      <w:bookmarkStart w:id="28" w:name="_Toc51161019"/>
      <w:r w:rsidRPr="00C162A2">
        <w:t>Deltagandet i Nordiska rådet</w:t>
      </w:r>
      <w:bookmarkEnd w:id="25"/>
      <w:bookmarkEnd w:id="26"/>
      <w:bookmarkEnd w:id="27"/>
      <w:bookmarkEnd w:id="28"/>
    </w:p>
    <w:p w14:paraId="5D85C0F1" w14:textId="77777777" w:rsidR="00C162A2" w:rsidRPr="00C162A2" w:rsidRDefault="00C162A2" w:rsidP="00C162A2">
      <w:pPr>
        <w:keepNext/>
        <w:tabs>
          <w:tab w:val="left" w:pos="283"/>
          <w:tab w:val="left" w:pos="851"/>
        </w:tabs>
        <w:jc w:val="both"/>
        <w:rPr>
          <w:sz w:val="10"/>
          <w:szCs w:val="20"/>
        </w:rPr>
      </w:pPr>
    </w:p>
    <w:p w14:paraId="6F47C759" w14:textId="77777777" w:rsidR="00C162A2" w:rsidRPr="00C162A2" w:rsidRDefault="00C162A2" w:rsidP="00C162A2">
      <w:pPr>
        <w:pStyle w:val="RubrikB"/>
      </w:pPr>
      <w:bookmarkStart w:id="29" w:name="_Toc41915133"/>
      <w:bookmarkStart w:id="30" w:name="_Toc41985499"/>
      <w:bookmarkStart w:id="31" w:name="_Toc51161020"/>
      <w:r w:rsidRPr="00C162A2">
        <w:t>Representation i utskott och arbetsgrupper</w:t>
      </w:r>
      <w:bookmarkEnd w:id="29"/>
      <w:bookmarkEnd w:id="30"/>
      <w:bookmarkEnd w:id="31"/>
    </w:p>
    <w:p w14:paraId="2FB78D74" w14:textId="77777777" w:rsidR="00C162A2" w:rsidRPr="00C162A2" w:rsidRDefault="00C162A2" w:rsidP="00C162A2">
      <w:pPr>
        <w:keepNext/>
        <w:tabs>
          <w:tab w:val="left" w:pos="283"/>
          <w:tab w:val="left" w:pos="851"/>
        </w:tabs>
        <w:jc w:val="both"/>
        <w:rPr>
          <w:sz w:val="10"/>
          <w:szCs w:val="20"/>
        </w:rPr>
      </w:pPr>
    </w:p>
    <w:p w14:paraId="2FBA792D" w14:textId="77777777" w:rsidR="00C162A2" w:rsidRPr="00C162A2" w:rsidRDefault="00C162A2" w:rsidP="00C162A2">
      <w:pPr>
        <w:pStyle w:val="RubrikC"/>
      </w:pPr>
      <w:bookmarkStart w:id="32" w:name="_Toc41915134"/>
      <w:bookmarkStart w:id="33" w:name="_Toc41985500"/>
      <w:bookmarkStart w:id="34" w:name="_Toc51161021"/>
      <w:r w:rsidRPr="00C162A2">
        <w:t>Allmänt</w:t>
      </w:r>
      <w:bookmarkEnd w:id="32"/>
      <w:bookmarkEnd w:id="33"/>
      <w:bookmarkEnd w:id="34"/>
    </w:p>
    <w:p w14:paraId="1FC78B9E" w14:textId="77777777" w:rsidR="00C162A2" w:rsidRPr="00C162A2" w:rsidRDefault="00C162A2" w:rsidP="00C162A2">
      <w:pPr>
        <w:keepNext/>
        <w:tabs>
          <w:tab w:val="left" w:pos="283"/>
          <w:tab w:val="left" w:pos="851"/>
        </w:tabs>
        <w:jc w:val="both"/>
        <w:rPr>
          <w:sz w:val="10"/>
          <w:szCs w:val="20"/>
        </w:rPr>
      </w:pPr>
    </w:p>
    <w:p w14:paraId="4543DED3" w14:textId="77777777" w:rsidR="00C162A2" w:rsidRPr="00C162A2" w:rsidRDefault="00C162A2" w:rsidP="00B04545">
      <w:pPr>
        <w:pStyle w:val="ANormal"/>
      </w:pPr>
      <w:r w:rsidRPr="00C162A2">
        <w:t xml:space="preserve">Lagtinget strävar till att de medlemmar som är utsedda av lagtinget ska delta i de nordiska mötena med såväl ordinarie medlemmar som ersättare. I allmänhet finns det suppleantplatser i något utskott så att även ersättarna kan delta fullt ut i det nordiska arbetet. </w:t>
      </w:r>
    </w:p>
    <w:p w14:paraId="57C827DB" w14:textId="77777777" w:rsidR="00C162A2" w:rsidRPr="00C162A2" w:rsidRDefault="00C162A2" w:rsidP="00B04545">
      <w:pPr>
        <w:pStyle w:val="ANormal"/>
      </w:pPr>
    </w:p>
    <w:p w14:paraId="34ADE948" w14:textId="77777777" w:rsidR="00C162A2" w:rsidRPr="00C162A2" w:rsidRDefault="00C162A2" w:rsidP="00B04545">
      <w:pPr>
        <w:pStyle w:val="RubrikC"/>
      </w:pPr>
      <w:bookmarkStart w:id="35" w:name="_Toc41915135"/>
      <w:bookmarkStart w:id="36" w:name="_Toc41985501"/>
      <w:bookmarkStart w:id="37" w:name="_Toc51161022"/>
      <w:r w:rsidRPr="00C162A2">
        <w:t>Utskotten</w:t>
      </w:r>
      <w:bookmarkEnd w:id="35"/>
      <w:bookmarkEnd w:id="36"/>
      <w:bookmarkEnd w:id="37"/>
    </w:p>
    <w:p w14:paraId="0EDB3824" w14:textId="77777777" w:rsidR="00C162A2" w:rsidRPr="00C162A2" w:rsidRDefault="00C162A2" w:rsidP="00B04545">
      <w:pPr>
        <w:pStyle w:val="ANormal"/>
        <w:rPr>
          <w:sz w:val="10"/>
        </w:rPr>
      </w:pPr>
    </w:p>
    <w:p w14:paraId="0B056D69" w14:textId="77777777" w:rsidR="00C162A2" w:rsidRPr="00C162A2" w:rsidRDefault="00C162A2" w:rsidP="00B04545">
      <w:pPr>
        <w:pStyle w:val="ANormal"/>
      </w:pPr>
      <w:r w:rsidRPr="00C162A2">
        <w:t xml:space="preserve">Delegationens ordförande Mikael </w:t>
      </w:r>
      <w:proofErr w:type="spellStart"/>
      <w:r w:rsidRPr="00C162A2">
        <w:t>Staffas</w:t>
      </w:r>
      <w:proofErr w:type="spellEnd"/>
      <w:r w:rsidRPr="00C162A2">
        <w:t xml:space="preserve"> har från den 1 januari 2016 varit invald i utskottet för tillväxt och utveckling i Norden. </w:t>
      </w:r>
      <w:proofErr w:type="spellStart"/>
      <w:r w:rsidRPr="00C162A2">
        <w:t>Staffas</w:t>
      </w:r>
      <w:proofErr w:type="spellEnd"/>
      <w:r w:rsidRPr="00C162A2">
        <w:t xml:space="preserve"> har också deltagit i rådets gränshindersgrupp.</w:t>
      </w:r>
    </w:p>
    <w:p w14:paraId="6A430EB0" w14:textId="77777777" w:rsidR="00C162A2" w:rsidRPr="00C162A2" w:rsidRDefault="00C162A2" w:rsidP="00B04545">
      <w:pPr>
        <w:pStyle w:val="ANormal"/>
      </w:pPr>
      <w:r w:rsidRPr="00C162A2">
        <w:tab/>
        <w:t xml:space="preserve">Lagtingsledamoten Britt Lundberg har fram till sessionen i oktober 2019 varit medlem i Nordiska rådets presidium. Lundberg har även varit ordförande för Mittengruppen, då den största av de politiska grupperna i nordiska rådet, och därmed även medlem i budgetordförandegruppen. Därtill har Lundberg varit presidiets rapportör för Västnorden och Nordamerika samt deltagit möten med i Baltiska församlingens och Västnordiska rådets årskonferenser som presidiets representant. </w:t>
      </w:r>
    </w:p>
    <w:p w14:paraId="299762F6" w14:textId="5EE3D5CB" w:rsidR="00C162A2" w:rsidRPr="000E16FA" w:rsidRDefault="00C162A2" w:rsidP="00B04545">
      <w:pPr>
        <w:pStyle w:val="ANormal"/>
      </w:pPr>
      <w:r w:rsidRPr="00C162A2">
        <w:tab/>
        <w:t>Lagtingsledamöterna Axel Jons</w:t>
      </w:r>
      <w:r w:rsidR="00E22E56">
        <w:t>s</w:t>
      </w:r>
      <w:r w:rsidRPr="00C162A2">
        <w:t xml:space="preserve">on och Tony Wikström har i egenskap </w:t>
      </w:r>
      <w:r w:rsidRPr="000E16FA">
        <w:t>av ersättare deltagit i flera utskottsmöten under året. Som ersättare har man inget fast utskott, men Wikström har främst deltagit i utskottet för kunskap och kultur samt i välfärdsu</w:t>
      </w:r>
      <w:r w:rsidR="00071424" w:rsidRPr="000E16FA">
        <w:t>t</w:t>
      </w:r>
      <w:r w:rsidRPr="000E16FA">
        <w:t>skottet medan Jonsson har deltagit i välfärdsutskottet.</w:t>
      </w:r>
    </w:p>
    <w:p w14:paraId="2FBC35DC" w14:textId="77777777" w:rsidR="00C162A2" w:rsidRPr="000E16FA" w:rsidRDefault="00C162A2" w:rsidP="00B04545">
      <w:pPr>
        <w:pStyle w:val="ANormal"/>
      </w:pPr>
    </w:p>
    <w:p w14:paraId="626AFF21" w14:textId="77777777" w:rsidR="00C162A2" w:rsidRPr="00C162A2" w:rsidRDefault="00C162A2" w:rsidP="00B04545">
      <w:pPr>
        <w:pStyle w:val="RubrikC"/>
      </w:pPr>
      <w:bookmarkStart w:id="38" w:name="_Toc41915136"/>
      <w:bookmarkStart w:id="39" w:name="_Toc41985502"/>
      <w:bookmarkStart w:id="40" w:name="_Toc51161023"/>
      <w:r w:rsidRPr="00C162A2">
        <w:t>Arbete i partigrupperna</w:t>
      </w:r>
      <w:bookmarkEnd w:id="38"/>
      <w:bookmarkEnd w:id="39"/>
      <w:bookmarkEnd w:id="40"/>
    </w:p>
    <w:p w14:paraId="3DCA7665" w14:textId="77777777" w:rsidR="00C162A2" w:rsidRPr="00C162A2" w:rsidRDefault="00C162A2" w:rsidP="00B04545">
      <w:pPr>
        <w:pStyle w:val="ANormal"/>
        <w:rPr>
          <w:color w:val="4472C4"/>
          <w:sz w:val="10"/>
        </w:rPr>
      </w:pPr>
    </w:p>
    <w:p w14:paraId="1B2CDFA1" w14:textId="77777777" w:rsidR="00C162A2" w:rsidRPr="00C162A2" w:rsidRDefault="00C162A2" w:rsidP="00B04545">
      <w:pPr>
        <w:pStyle w:val="ANormal"/>
        <w:rPr>
          <w:highlight w:val="yellow"/>
        </w:rPr>
      </w:pPr>
      <w:r w:rsidRPr="00C162A2">
        <w:t>Inom ramarna för Nordiska rådets arbete samlas rådsmedlemmarna till partipolitiska överläggningar om frågor som är aktuella i det nordiska samar</w:t>
      </w:r>
      <w:r w:rsidRPr="00C162A2">
        <w:lastRenderedPageBreak/>
        <w:t xml:space="preserve">betet. Britt Lundberg och Mikael </w:t>
      </w:r>
      <w:proofErr w:type="spellStart"/>
      <w:r w:rsidRPr="00C162A2">
        <w:t>Staffas</w:t>
      </w:r>
      <w:proofErr w:type="spellEnd"/>
      <w:r w:rsidRPr="00C162A2">
        <w:t xml:space="preserve"> har båda varit medlemmar av Mittengruppen. Britt Lundberg valdes till mittengruppens ordförande 2016 och innehade uppdraget till slutet av 2019. </w:t>
      </w:r>
    </w:p>
    <w:p w14:paraId="238BDC49" w14:textId="77777777" w:rsidR="00C162A2" w:rsidRPr="000E16FA" w:rsidRDefault="00C162A2" w:rsidP="00B04545">
      <w:pPr>
        <w:pStyle w:val="ANormal"/>
      </w:pPr>
      <w:r w:rsidRPr="00C162A2">
        <w:tab/>
        <w:t xml:space="preserve">Tony Wikström har deltagit i den Socialdemokratiska gruppen och Axel </w:t>
      </w:r>
      <w:r w:rsidRPr="000E16FA">
        <w:t xml:space="preserve">Jonsson har deltagit i Mittengruppen. </w:t>
      </w:r>
    </w:p>
    <w:p w14:paraId="478EAA38" w14:textId="77777777" w:rsidR="00C162A2" w:rsidRPr="000E16FA" w:rsidRDefault="00C162A2" w:rsidP="00C162A2">
      <w:pPr>
        <w:tabs>
          <w:tab w:val="left" w:pos="283"/>
          <w:tab w:val="left" w:pos="851"/>
        </w:tabs>
        <w:jc w:val="both"/>
        <w:rPr>
          <w:sz w:val="22"/>
          <w:szCs w:val="20"/>
        </w:rPr>
      </w:pPr>
    </w:p>
    <w:p w14:paraId="47250E0B" w14:textId="77777777" w:rsidR="00C162A2" w:rsidRPr="000E16FA" w:rsidRDefault="00C162A2" w:rsidP="00C162A2">
      <w:pPr>
        <w:pStyle w:val="RubrikA"/>
      </w:pPr>
      <w:bookmarkStart w:id="41" w:name="_Toc49668466"/>
      <w:bookmarkStart w:id="42" w:name="_Toc41915137"/>
      <w:bookmarkStart w:id="43" w:name="_Toc41985503"/>
      <w:bookmarkStart w:id="44" w:name="_Toc51161024"/>
      <w:r w:rsidRPr="000E16FA">
        <w:t>Ett urval aktuella frågor</w:t>
      </w:r>
      <w:bookmarkEnd w:id="41"/>
      <w:r w:rsidRPr="000E16FA">
        <w:t xml:space="preserve"> under året</w:t>
      </w:r>
      <w:bookmarkEnd w:id="42"/>
      <w:bookmarkEnd w:id="43"/>
      <w:bookmarkEnd w:id="44"/>
    </w:p>
    <w:p w14:paraId="41F7EA8D" w14:textId="77777777" w:rsidR="00C162A2" w:rsidRPr="00C162A2" w:rsidRDefault="00C162A2" w:rsidP="00C162A2">
      <w:pPr>
        <w:keepNext/>
        <w:tabs>
          <w:tab w:val="left" w:pos="283"/>
          <w:tab w:val="left" w:pos="851"/>
        </w:tabs>
        <w:jc w:val="both"/>
        <w:rPr>
          <w:sz w:val="10"/>
          <w:szCs w:val="20"/>
        </w:rPr>
      </w:pPr>
    </w:p>
    <w:p w14:paraId="5EEDEA2E" w14:textId="7DF0770D" w:rsidR="00C162A2" w:rsidRDefault="00C162A2" w:rsidP="00B04545">
      <w:pPr>
        <w:pStyle w:val="RubrikB"/>
      </w:pPr>
      <w:bookmarkStart w:id="45" w:name="_Toc41985504"/>
      <w:bookmarkStart w:id="46" w:name="_Toc51161025"/>
      <w:r w:rsidRPr="00C162A2">
        <w:t>Ny vision</w:t>
      </w:r>
      <w:bookmarkEnd w:id="45"/>
      <w:bookmarkEnd w:id="46"/>
    </w:p>
    <w:p w14:paraId="0D142743" w14:textId="77777777" w:rsidR="00B04545" w:rsidRPr="00B04545" w:rsidRDefault="00B04545" w:rsidP="00B04545">
      <w:pPr>
        <w:pStyle w:val="Rubrikmellanrum"/>
      </w:pPr>
    </w:p>
    <w:p w14:paraId="683DC113" w14:textId="093937C4" w:rsidR="00C162A2" w:rsidRDefault="00C162A2" w:rsidP="00B04545">
      <w:pPr>
        <w:pStyle w:val="ANormal"/>
      </w:pPr>
      <w:r w:rsidRPr="00C162A2">
        <w:t xml:space="preserve">Den 20 augusti 2019 antog de nordiska statsministrarna en vision om Norden som världens mest integrerade och hållbara region år 2030. Den nya visionen presenterades vid sessionen i Stockholm. I debatten framfördes viss kritik över att processen för utarbetande och antagande av visionen som inte involverat Nordiska rådet. Det är inte rådets utan </w:t>
      </w:r>
      <w:r w:rsidR="00B04545" w:rsidRPr="00C162A2">
        <w:t>ministerrådets</w:t>
      </w:r>
      <w:r w:rsidRPr="00C162A2">
        <w:t xml:space="preserve"> vision men eftersom visionen och de strategiska prioriteringar som fördjupar den är styrande för all verksamhet inom ministerrådet kommer den att ha betydelse för hela det nordiska samarbetet. För att förverkliga visionen har ministerrådet enats om följande tre strategiska prioriteringar</w:t>
      </w:r>
      <w:r w:rsidRPr="00C162A2">
        <w:rPr>
          <w:rFonts w:ascii="&amp;quot" w:hAnsi="&amp;quot"/>
        </w:rPr>
        <w:t xml:space="preserve"> som sträcker sig fram till 2024. Tydliga mål och prioriteringar förväntas underlätta arbetet och göra det mer resultatsäkert. Rådspresidenten </w:t>
      </w:r>
      <w:r w:rsidRPr="00C162A2">
        <w:t>Hans Wallmark inskärpte på sessionen att det krävs en dialog och nära relationer mellan regeringar, regeringsföreträdare och parlamentariker, om målet en gång är att göra Norden till världens mest hållbara och integrerade region – en fråga som alla är eniga om.</w:t>
      </w:r>
    </w:p>
    <w:p w14:paraId="2424D1FE" w14:textId="77777777" w:rsidR="00C162A2" w:rsidRPr="00C162A2" w:rsidRDefault="00C162A2" w:rsidP="00B04545">
      <w:pPr>
        <w:pStyle w:val="ANormal"/>
      </w:pPr>
    </w:p>
    <w:p w14:paraId="358F2DA8" w14:textId="77777777" w:rsidR="00B04545" w:rsidRDefault="00C162A2" w:rsidP="00B04545">
      <w:pPr>
        <w:pStyle w:val="RubrikB"/>
      </w:pPr>
      <w:bookmarkStart w:id="47" w:name="_Toc41985505"/>
      <w:bookmarkStart w:id="48" w:name="_Toc51161026"/>
      <w:r w:rsidRPr="00C162A2">
        <w:t>Tidsomställning i nordiska länder</w:t>
      </w:r>
      <w:bookmarkEnd w:id="47"/>
      <w:bookmarkEnd w:id="48"/>
    </w:p>
    <w:p w14:paraId="51BD2065" w14:textId="2601FE8D" w:rsidR="00C162A2" w:rsidRPr="00C162A2" w:rsidRDefault="00C162A2" w:rsidP="00B04545">
      <w:pPr>
        <w:pStyle w:val="RubrikB"/>
        <w:rPr>
          <w:sz w:val="10"/>
        </w:rPr>
      </w:pPr>
      <w:r w:rsidRPr="00C162A2">
        <w:t xml:space="preserve"> </w:t>
      </w:r>
    </w:p>
    <w:p w14:paraId="5F9097E2" w14:textId="72109AB9" w:rsidR="00C162A2" w:rsidRPr="00C162A2" w:rsidRDefault="00C162A2" w:rsidP="00B04545">
      <w:pPr>
        <w:pStyle w:val="ANormal"/>
      </w:pPr>
      <w:r w:rsidRPr="00C162A2">
        <w:t xml:space="preserve">I ett medlemsförslag från mittengruppen undertecknat av bland annat Mikael </w:t>
      </w:r>
      <w:proofErr w:type="spellStart"/>
      <w:r w:rsidRPr="00C162A2">
        <w:t>Staffas</w:t>
      </w:r>
      <w:proofErr w:type="spellEnd"/>
      <w:r w:rsidRPr="00C162A2">
        <w:t xml:space="preserve"> och Britt Lundberg som lämnades i augusti 2019 har föreslagits att nordiska rådet ska rekommendera de nordiska regeringarna att i samband med ett upphörande av tidsomställningar låta harmonisering av tidszoner mellan Norge, Danmark, Sverige och Finland väga tyngst vid reformens genomförande. Förslaget har lämnats mot bakgrund av att en majoritet i EU-parlamentet har röstat ja till att avskaffa tidsomställningen mellan vinter och sommar från år 2021. Beslutet kommer vara ett underlag i EU:s ministerråd där den slutgiltiga lagstiftningen sedan avgörs. Varje EU-land får två år på sig att bestämma vilken tidszon de vill befinna sig i, och Europaparlamentet hoppas att länderna kan fatta sina beslut senast i april 2020. Ur ett åländskt perspektiv har det varit angeläget med en nordisk samsyn på hur man hanterar frågan eftersom olika ställningstaganden i Finland och Sverige kan leda till ökade tid</w:t>
      </w:r>
      <w:r w:rsidR="00071424">
        <w:t>s</w:t>
      </w:r>
      <w:r w:rsidRPr="00C162A2">
        <w:t>skillnader mellan Åland och Sverige. Förslaget behandlas</w:t>
      </w:r>
      <w:r w:rsidR="00071424">
        <w:t xml:space="preserve"> </w:t>
      </w:r>
      <w:r w:rsidRPr="00C162A2">
        <w:t>vidare i Utskottet för tillväxt och utveckling under 2020.</w:t>
      </w:r>
    </w:p>
    <w:p w14:paraId="491FA719" w14:textId="77777777" w:rsidR="00C162A2" w:rsidRPr="00C162A2" w:rsidRDefault="00C162A2" w:rsidP="00B04545">
      <w:pPr>
        <w:pStyle w:val="ANormal"/>
        <w:rPr>
          <w:sz w:val="18"/>
        </w:rPr>
      </w:pPr>
      <w:r w:rsidRPr="00B04545">
        <w:rPr>
          <w:sz w:val="18"/>
        </w:rPr>
        <w:t>(Medlemsförslag A 1815)</w:t>
      </w:r>
    </w:p>
    <w:p w14:paraId="5E5A366F" w14:textId="77777777" w:rsidR="00C162A2" w:rsidRPr="00071424" w:rsidRDefault="00C162A2" w:rsidP="00B04545">
      <w:pPr>
        <w:pStyle w:val="ANormal"/>
        <w:rPr>
          <w:sz w:val="18"/>
        </w:rPr>
      </w:pPr>
    </w:p>
    <w:p w14:paraId="45E71DAF" w14:textId="54AE3BA2" w:rsidR="00C162A2" w:rsidRDefault="00C162A2" w:rsidP="00B04545">
      <w:pPr>
        <w:pStyle w:val="RubrikB"/>
      </w:pPr>
      <w:bookmarkStart w:id="49" w:name="_Toc41985506"/>
      <w:bookmarkStart w:id="50" w:name="_Toc51161027"/>
      <w:r w:rsidRPr="00C162A2">
        <w:t>Demokrati och jämställdhet</w:t>
      </w:r>
      <w:bookmarkEnd w:id="49"/>
      <w:bookmarkEnd w:id="50"/>
    </w:p>
    <w:p w14:paraId="3B329456" w14:textId="77777777" w:rsidR="00B04545" w:rsidRPr="00B04545" w:rsidRDefault="00B04545" w:rsidP="00B04545">
      <w:pPr>
        <w:pStyle w:val="Rubrikmellanrum"/>
      </w:pPr>
    </w:p>
    <w:p w14:paraId="4E6AA8DA" w14:textId="77777777" w:rsidR="00C162A2" w:rsidRPr="00C162A2" w:rsidRDefault="00C162A2" w:rsidP="00B04545">
      <w:pPr>
        <w:pStyle w:val="ANormal"/>
      </w:pPr>
      <w:r w:rsidRPr="00C162A2">
        <w:t xml:space="preserve">Under Sveriges ordförandeskap för Nordiska rådet 2019 var temat för ordförandeskapet ”Norden var dag – demokrati och folklig förankring”. Jämställdhet mellan könen och jämställda samhällen som ett nordiskt flaggskepp lyftes särskilt inom ramen för demokratitemat. </w:t>
      </w:r>
    </w:p>
    <w:p w14:paraId="6CDC8AB6" w14:textId="77777777" w:rsidR="00C162A2" w:rsidRPr="00C162A2" w:rsidRDefault="00C162A2" w:rsidP="00B04545">
      <w:pPr>
        <w:pStyle w:val="ANormal"/>
      </w:pPr>
      <w:r w:rsidRPr="00C162A2">
        <w:tab/>
        <w:t xml:space="preserve">Temasessionen 2019 hölls i Köpenhamn den 8–9 april. Temat var jämställdhet och demokrati, och temadebatten gick under rubriken ”Jämställdhet – en förutsättning för demokrati”. I debatten lyftes Norden som en av världens mest jämställda regioner som man internationellt gärna tar lärdom av. Samtidigt konstaterades att det även i Norden fortsättningsvis finns stora utmaningar på jämställdhetsområdet. Utmaningar som lyftes fram var könsuppdelad arbetsmarknad, löneskillnader mellan kvinnor och män, våld </w:t>
      </w:r>
      <w:r w:rsidRPr="00C162A2">
        <w:lastRenderedPageBreak/>
        <w:t xml:space="preserve">mot kvinnor och sexuella trakasserier av kvinnor, särskilt i ljuset av #metoo-kampanjen </w:t>
      </w:r>
      <w:proofErr w:type="gramStart"/>
      <w:r w:rsidRPr="00C162A2">
        <w:t>m.m.</w:t>
      </w:r>
      <w:proofErr w:type="gramEnd"/>
      <w:r w:rsidRPr="00C162A2">
        <w:t xml:space="preserve"> </w:t>
      </w:r>
    </w:p>
    <w:p w14:paraId="63C247F3" w14:textId="77777777" w:rsidR="00C162A2" w:rsidRPr="00C162A2" w:rsidRDefault="00C162A2" w:rsidP="00B04545">
      <w:pPr>
        <w:pStyle w:val="ANormal"/>
      </w:pPr>
      <w:r w:rsidRPr="00C162A2">
        <w:tab/>
        <w:t xml:space="preserve">I samband med sessionen i Stockholm ordnade Sveriges riksdag även ett firande kring temat ”Ja, må den leva! Demokratin uti hundrade år”. Likaså ordnades som ett sidoevent dit frivilligorganisationer och i synnerhet ungdomsorganisationer var inbjudna en frågestund i två delar. Den första delen behandlade mediernas roll, särskilt sociala medias roll för demokratin. Den andra delen behandlade jämställdhet. </w:t>
      </w:r>
    </w:p>
    <w:p w14:paraId="2F4F1B68" w14:textId="77777777" w:rsidR="00C162A2" w:rsidRPr="00C162A2" w:rsidRDefault="00C162A2" w:rsidP="00B04545">
      <w:pPr>
        <w:pStyle w:val="ANormal"/>
        <w:rPr>
          <w:b/>
          <w:bCs/>
          <w:lang w:val="sv-FI" w:eastAsia="sv-FI"/>
        </w:rPr>
      </w:pPr>
    </w:p>
    <w:p w14:paraId="03B9B112" w14:textId="4DFFFE14" w:rsidR="00B04545" w:rsidRDefault="00C162A2" w:rsidP="00B04545">
      <w:pPr>
        <w:pStyle w:val="RubrikB"/>
      </w:pPr>
      <w:bookmarkStart w:id="51" w:name="_Toc41985507"/>
      <w:bookmarkStart w:id="52" w:name="_Toc51161028"/>
      <w:r w:rsidRPr="00B04545">
        <w:t>Klimat- och biodiversitet</w:t>
      </w:r>
      <w:bookmarkEnd w:id="51"/>
      <w:bookmarkEnd w:id="52"/>
    </w:p>
    <w:p w14:paraId="70C32C11" w14:textId="77777777" w:rsidR="00B04545" w:rsidRPr="00B04545" w:rsidRDefault="00B04545" w:rsidP="00B04545">
      <w:pPr>
        <w:pStyle w:val="Rubrikmellanrum"/>
      </w:pPr>
    </w:p>
    <w:p w14:paraId="5B8E677F" w14:textId="2EB9773C" w:rsidR="00C162A2" w:rsidRPr="00C162A2" w:rsidRDefault="00C162A2" w:rsidP="00B04545">
      <w:pPr>
        <w:pStyle w:val="ANormal"/>
        <w:rPr>
          <w:lang w:val="sv-FI" w:eastAsia="sv-FI"/>
        </w:rPr>
      </w:pPr>
      <w:r w:rsidRPr="00C162A2">
        <w:t xml:space="preserve">Nordiska rådet höll sin </w:t>
      </w:r>
      <w:proofErr w:type="gramStart"/>
      <w:r w:rsidRPr="00C162A2">
        <w:t>71:a</w:t>
      </w:r>
      <w:proofErr w:type="gramEnd"/>
      <w:r w:rsidRPr="00C162A2">
        <w:t xml:space="preserve"> session i Sveriges riksdag den 28–31 oktober. Sessionen inleddes med ett toppmöte för Nordiska rådet och de nordiska statsministrarna på tema "Hur kan den nordiska samhällsmodellen utveckla och bidra till hållbar omställning?". Frågeställningen var om nuvarande folkrörelser och politiska partier svara upp mot växande krav på omställning eller behöver vi tänka nytt?  Diskus</w:t>
      </w:r>
      <w:r w:rsidR="00B04545">
        <w:t>s</w:t>
      </w:r>
      <w:r w:rsidRPr="00C162A2">
        <w:t xml:space="preserve">ionen tog sitt avstamp i behovet av social dialog och demokratisk förankring kopplat till nya folk-/ungdoms-/gräsrotsrörelser för klimatomställning. I debatten lyftes att </w:t>
      </w:r>
      <w:r w:rsidRPr="00C162A2">
        <w:rPr>
          <w:lang w:val="sv-FI" w:eastAsia="sv-FI"/>
        </w:rPr>
        <w:t xml:space="preserve">Norden kan gå i spetsen för den största omställningen i världen. Den nordiska modellen där företagen vill vara med i arbetet för att hitta nya ambitiösa lösningar lyftes fram som en möjlighet för att hantera det globala </w:t>
      </w:r>
      <w:proofErr w:type="spellStart"/>
      <w:r w:rsidRPr="00C162A2">
        <w:rPr>
          <w:lang w:val="sv-FI" w:eastAsia="sv-FI"/>
        </w:rPr>
        <w:t>klimathotet</w:t>
      </w:r>
      <w:proofErr w:type="spellEnd"/>
      <w:r w:rsidRPr="00C162A2">
        <w:rPr>
          <w:lang w:val="sv-FI" w:eastAsia="sv-FI"/>
        </w:rPr>
        <w:t xml:space="preserve">. </w:t>
      </w:r>
    </w:p>
    <w:p w14:paraId="01255872" w14:textId="77777777" w:rsidR="00C162A2" w:rsidRPr="00C162A2" w:rsidRDefault="00C162A2" w:rsidP="00B04545">
      <w:pPr>
        <w:pStyle w:val="ANormal"/>
        <w:rPr>
          <w:lang w:val="sv-FI" w:eastAsia="sv-FI"/>
        </w:rPr>
      </w:pPr>
      <w:r w:rsidRPr="00C162A2">
        <w:rPr>
          <w:lang w:val="sv-FI" w:eastAsia="sv-FI"/>
        </w:rPr>
        <w:tab/>
        <w:t xml:space="preserve">På sessionen hölls även en </w:t>
      </w:r>
      <w:proofErr w:type="spellStart"/>
      <w:r w:rsidRPr="00C162A2">
        <w:rPr>
          <w:lang w:val="sv-FI" w:eastAsia="sv-FI"/>
        </w:rPr>
        <w:t>aktuallitetsdebatt</w:t>
      </w:r>
      <w:proofErr w:type="spellEnd"/>
      <w:r w:rsidRPr="00C162A2">
        <w:rPr>
          <w:lang w:val="sv-FI" w:eastAsia="sv-FI"/>
        </w:rPr>
        <w:t xml:space="preserve"> om klimat. Michael Tjernström, professor på Meteorologiska institutionen vid Stockholms universitet inledde genom att med exempel på växlande väderobservationer belysa att man måste skilja på väder och klimat och ha korrekt information när man drar slutsatser om klimatförändringen. I den påföljande diskussionen efterlystes konkreta åtgärder. Såväl starkare deltagande från statsmakternas sida. I ett inlägg från utskottet för tillväxt och utveckling i Norden påminde man om att 70 procent av alla utsläpp i Norden kommer från trafiken. Räcker elproduktionskapaciteten till om all trafik elektrifieras? Väte kan vara ett alternativ, men också det är förknippat med vissa svårigheter. I ett inlägg från utskottet för välfärd i Norden kopplades välfärden i Norden ihop med konsekvenserna av klimatfrågan. I ett inlägg från utskottet för kompetens och kultur betonades kulturens roll och underströks vikten av att förmedla information och forskningsresultat.</w:t>
      </w:r>
    </w:p>
    <w:p w14:paraId="10BEB0B5" w14:textId="77777777" w:rsidR="00C162A2" w:rsidRPr="00C162A2" w:rsidRDefault="00C162A2" w:rsidP="00B04545">
      <w:pPr>
        <w:pStyle w:val="ANormal"/>
        <w:rPr>
          <w:lang w:val="sv-FI" w:eastAsia="sv-FI"/>
        </w:rPr>
      </w:pPr>
      <w:r w:rsidRPr="00C162A2">
        <w:rPr>
          <w:lang w:val="sv-FI" w:eastAsia="sv-FI"/>
        </w:rPr>
        <w:tab/>
        <w:t>Under året behandlade Nordiska rådet konventionen om biologisk mångfald (biodiversitetskonventionen) som förhandlas fram i FN. I samband med sessionen i Stockholm betonade miljöministrarna behovet av att engagera alla aktörer i det nationella genomförandet av den nya biodiversitetskonventionen. Ministrarna pekade också på behovet av synergieffekter mellan konventionen och klimatavtalet från Paris.</w:t>
      </w:r>
    </w:p>
    <w:p w14:paraId="7E8DD86F" w14:textId="77777777" w:rsidR="00C162A2" w:rsidRPr="00C162A2" w:rsidRDefault="00C162A2" w:rsidP="00B04545">
      <w:pPr>
        <w:pStyle w:val="ANormal"/>
        <w:rPr>
          <w:lang w:val="sv-FI" w:eastAsia="sv-FI"/>
        </w:rPr>
      </w:pPr>
      <w:r w:rsidRPr="00C162A2">
        <w:rPr>
          <w:lang w:val="sv-FI" w:eastAsia="sv-FI"/>
        </w:rPr>
        <w:tab/>
        <w:t xml:space="preserve">Även det nordiska deltagande i FN:s klimatkonferens COP 25 planerades under året.  På grund av oroligheter i Chile ordnades i Madrid under chilenskt ordförandeskap. Nordiska rådet deltog och ordnade ett heldagsprogram den 11 december. Programmet behandlade i synnerhet sambandet mellan biodiversitet och klimatförändring, cirkulär ekonomi och politiska beslutsfattares roll i klimat- och miljöfrågor. </w:t>
      </w:r>
    </w:p>
    <w:p w14:paraId="22B50703" w14:textId="77777777" w:rsidR="00C162A2" w:rsidRPr="00C162A2" w:rsidRDefault="00C162A2" w:rsidP="00B04545">
      <w:pPr>
        <w:pStyle w:val="ANormal"/>
        <w:rPr>
          <w:b/>
          <w:bCs/>
          <w:lang w:val="sv-FI" w:eastAsia="sv-FI"/>
        </w:rPr>
      </w:pPr>
      <w:bookmarkStart w:id="53" w:name="_Toc41915140"/>
    </w:p>
    <w:p w14:paraId="15DAB085" w14:textId="4C64F3CF" w:rsidR="00C162A2" w:rsidRDefault="00C162A2" w:rsidP="00B04545">
      <w:pPr>
        <w:pStyle w:val="RubrikB"/>
      </w:pPr>
      <w:bookmarkStart w:id="54" w:name="_Toc41985508"/>
      <w:bookmarkStart w:id="55" w:name="_Toc51161029"/>
      <w:r w:rsidRPr="00C162A2">
        <w:t>Transport</w:t>
      </w:r>
      <w:bookmarkEnd w:id="53"/>
      <w:bookmarkEnd w:id="54"/>
      <w:bookmarkEnd w:id="55"/>
    </w:p>
    <w:p w14:paraId="57EA23A4" w14:textId="77777777" w:rsidR="00B04545" w:rsidRPr="00B04545" w:rsidRDefault="00B04545" w:rsidP="00B04545">
      <w:pPr>
        <w:pStyle w:val="Rubrikmellanrum"/>
      </w:pPr>
    </w:p>
    <w:p w14:paraId="01B29B2A" w14:textId="258BFD4B" w:rsidR="00C162A2" w:rsidRPr="00C162A2" w:rsidRDefault="00C162A2" w:rsidP="00B04545">
      <w:pPr>
        <w:pStyle w:val="ANormal"/>
      </w:pPr>
      <w:r w:rsidRPr="00C162A2">
        <w:rPr>
          <w:lang w:val="sv-FI" w:eastAsia="sv-FI"/>
        </w:rPr>
        <w:t xml:space="preserve">Utskottet för tillväxt och utveckling i Norden har behandlat möjligheterna att via hamnar med miljödifferentierade hamnavgifter och på annat sätt arbeta för minskade utsläpp från sjöfart både ifråga om klimatutsläpp och utsläpp av svart- och gråvatten. Utgående från bedömningen att det inom transportsektorn finns stora möjligheter att påverka klimatutsläppen har utskottet diskuterat hur den nordiska sjöfarten kan bli mer klimatanpassad. </w:t>
      </w:r>
      <w:proofErr w:type="spellStart"/>
      <w:r w:rsidRPr="00C162A2">
        <w:rPr>
          <w:lang w:val="sv-FI" w:eastAsia="sv-FI"/>
        </w:rPr>
        <w:t>ESIindexet</w:t>
      </w:r>
      <w:proofErr w:type="spellEnd"/>
      <w:r w:rsidRPr="00C162A2">
        <w:rPr>
          <w:lang w:val="sv-FI" w:eastAsia="sv-FI"/>
        </w:rPr>
        <w:t xml:space="preserve"> </w:t>
      </w:r>
      <w:r w:rsidRPr="00C162A2">
        <w:rPr>
          <w:lang w:val="sv-FI" w:eastAsia="sv-FI"/>
        </w:rPr>
        <w:lastRenderedPageBreak/>
        <w:t>(</w:t>
      </w:r>
      <w:proofErr w:type="spellStart"/>
      <w:r w:rsidRPr="00C162A2">
        <w:rPr>
          <w:lang w:val="sv-FI" w:eastAsia="sv-FI"/>
        </w:rPr>
        <w:t>Environmental</w:t>
      </w:r>
      <w:proofErr w:type="spellEnd"/>
      <w:r w:rsidRPr="00C162A2">
        <w:rPr>
          <w:lang w:val="sv-FI" w:eastAsia="sv-FI"/>
        </w:rPr>
        <w:t xml:space="preserve"> Ship Index) och andra miljöindex har lyfts fram som möjliga grunder för utarbetande av en </w:t>
      </w:r>
      <w:r w:rsidR="002F479D" w:rsidRPr="00C162A2">
        <w:rPr>
          <w:lang w:val="sv-FI" w:eastAsia="sv-FI"/>
        </w:rPr>
        <w:t>incitamentsstruktur</w:t>
      </w:r>
      <w:r w:rsidRPr="00C162A2">
        <w:rPr>
          <w:lang w:val="sv-FI" w:eastAsia="sv-FI"/>
        </w:rPr>
        <w:t xml:space="preserve"> för rederier. Ökad elektrifiering av fartygsflottan har diskuterats som en annan möjlighet för att minska utsläppen inom </w:t>
      </w:r>
      <w:r w:rsidRPr="00C162A2">
        <w:t xml:space="preserve">transportsektorn. </w:t>
      </w:r>
    </w:p>
    <w:p w14:paraId="3BF73A41" w14:textId="77777777" w:rsidR="00C162A2" w:rsidRPr="00C162A2" w:rsidRDefault="00C162A2" w:rsidP="00B04545">
      <w:pPr>
        <w:pStyle w:val="ANormal"/>
      </w:pPr>
      <w:r w:rsidRPr="00C162A2">
        <w:tab/>
        <w:t xml:space="preserve">Nordiska rådet har ansett det viktigt att det transportpolitiska ministerrådet återinrättas. Frågan togs upp på sessionen i Stockholm där vikten av ett fungerande transportsamarbete för visionen om att bli världens mest integrerade och konkurrenskraftiga region lyftes fram. Icke fungerande kommunikationer och transporter över gränser är i sig ett hinder för mobilitet och gränsöverskridande interaktion. </w:t>
      </w:r>
    </w:p>
    <w:p w14:paraId="16829899" w14:textId="77777777" w:rsidR="00C162A2" w:rsidRPr="00C162A2" w:rsidRDefault="00C162A2" w:rsidP="00B04545">
      <w:pPr>
        <w:pStyle w:val="ANormal"/>
        <w:rPr>
          <w:lang w:val="sv-FI" w:eastAsia="sv-FI"/>
        </w:rPr>
      </w:pPr>
    </w:p>
    <w:p w14:paraId="2B24ECEA" w14:textId="05DC6551" w:rsidR="00C162A2" w:rsidRDefault="00C162A2" w:rsidP="00B04545">
      <w:pPr>
        <w:pStyle w:val="RubrikB"/>
        <w:rPr>
          <w:lang w:val="sv-FI" w:eastAsia="sv-FI"/>
        </w:rPr>
      </w:pPr>
      <w:bookmarkStart w:id="56" w:name="_Toc41915141"/>
      <w:bookmarkStart w:id="57" w:name="_Toc41985509"/>
      <w:bookmarkStart w:id="58" w:name="_Toc51161030"/>
      <w:r w:rsidRPr="00C162A2">
        <w:rPr>
          <w:lang w:val="sv-FI" w:eastAsia="sv-FI"/>
        </w:rPr>
        <w:t>Byggstandarder</w:t>
      </w:r>
      <w:bookmarkEnd w:id="56"/>
      <w:bookmarkEnd w:id="57"/>
      <w:bookmarkEnd w:id="58"/>
    </w:p>
    <w:p w14:paraId="7327794A" w14:textId="77777777" w:rsidR="00B04545" w:rsidRPr="00B04545" w:rsidRDefault="00B04545" w:rsidP="00B04545">
      <w:pPr>
        <w:pStyle w:val="Rubrikmellanrum"/>
        <w:rPr>
          <w:lang w:val="sv-FI" w:eastAsia="sv-FI"/>
        </w:rPr>
      </w:pPr>
    </w:p>
    <w:p w14:paraId="42A1A3DA" w14:textId="0680F334" w:rsidR="00C162A2" w:rsidRPr="00C162A2" w:rsidRDefault="00C162A2" w:rsidP="00B04545">
      <w:pPr>
        <w:pStyle w:val="ANormal"/>
      </w:pPr>
      <w:r w:rsidRPr="00C162A2">
        <w:t>Arbetet för harmoniseri</w:t>
      </w:r>
      <w:r w:rsidR="002F479D">
        <w:t>n</w:t>
      </w:r>
      <w:r w:rsidRPr="00C162A2">
        <w:t xml:space="preserve">g av byggstandarder har tagit ny fart under 2019 efter beslut att prioritera frågan i utskottet för tillväxt och utveckling. I maj 2019 arrangerade Sverige en ministerkonferens kring byggstandarder. Teman som var uppe till diskussion var harmonisering av byggregler, digitalisering inom byggsektorn, klimatpåverkan under byggnaders livscykel från projektering till rivning och återanvändning. I diskussionen om strategiska prioriteringarna hoppades utskottet kunna gå närmare in på temat byggstandarder, bland annat brandsäkerhet och </w:t>
      </w:r>
      <w:proofErr w:type="spellStart"/>
      <w:r w:rsidRPr="00C162A2">
        <w:t>träbyggande</w:t>
      </w:r>
      <w:proofErr w:type="spellEnd"/>
      <w:r w:rsidRPr="00C162A2">
        <w:t>. Under sessionen i Stockholm hade Gränshinderrådet och arbetsgruppen för gränshinder en arbetslunch där de diskuterade harmonisering av byggnormer och byggföreskrifter.</w:t>
      </w:r>
    </w:p>
    <w:p w14:paraId="4E17A9AD" w14:textId="77777777" w:rsidR="00C162A2" w:rsidRPr="00140C0B" w:rsidRDefault="00C162A2" w:rsidP="00B04545">
      <w:pPr>
        <w:pStyle w:val="ANormal"/>
        <w:rPr>
          <w:rFonts w:ascii="Calibri" w:hAnsi="Calibri" w:cs="Calibri"/>
          <w:sz w:val="19"/>
          <w:szCs w:val="19"/>
          <w:lang w:val="sv-FI" w:eastAsia="sv-FI"/>
        </w:rPr>
      </w:pPr>
    </w:p>
    <w:p w14:paraId="7CD5369F" w14:textId="77777777" w:rsidR="00C162A2" w:rsidRPr="00C162A2" w:rsidRDefault="00C162A2" w:rsidP="00B04545">
      <w:pPr>
        <w:pStyle w:val="RubrikB"/>
      </w:pPr>
      <w:bookmarkStart w:id="59" w:name="_Toc41915142"/>
      <w:bookmarkStart w:id="60" w:name="_Toc41985510"/>
      <w:bookmarkStart w:id="61" w:name="_Toc51161031"/>
      <w:bookmarkStart w:id="62" w:name="_Toc382572143"/>
      <w:r w:rsidRPr="00C162A2">
        <w:t>Gränshinderarbetet</w:t>
      </w:r>
      <w:bookmarkEnd w:id="59"/>
      <w:bookmarkEnd w:id="60"/>
      <w:bookmarkEnd w:id="61"/>
    </w:p>
    <w:p w14:paraId="1A9D7DBB" w14:textId="77777777" w:rsidR="00C162A2" w:rsidRPr="002F479D" w:rsidRDefault="00C162A2" w:rsidP="00B04545">
      <w:pPr>
        <w:pStyle w:val="ANormal"/>
        <w:rPr>
          <w:sz w:val="10"/>
        </w:rPr>
      </w:pPr>
    </w:p>
    <w:p w14:paraId="509CDA4C" w14:textId="123C8573" w:rsidR="003E01B4" w:rsidRPr="00140C0B" w:rsidRDefault="003E01B4" w:rsidP="003E01B4">
      <w:pPr>
        <w:pStyle w:val="ANormal"/>
      </w:pPr>
      <w:r w:rsidRPr="00140C0B">
        <w:t xml:space="preserve">Den parlamentariska delen av det nordiska arbetet för att avlägsna gränshinder utförs både i utskott och i en särskild gränshindersgrupp med representanter från alla medlemmar, utskott och partigrupper. Gruppen har ett nära samarbete med ministerrådets gränshindersgrupp. Ålands </w:t>
      </w:r>
      <w:r w:rsidR="00140C0B" w:rsidRPr="00140C0B">
        <w:t xml:space="preserve">representant i gränshindersgruppen </w:t>
      </w:r>
      <w:r w:rsidRPr="00140C0B">
        <w:t xml:space="preserve">representerades under 2019 av Mikael </w:t>
      </w:r>
      <w:proofErr w:type="spellStart"/>
      <w:r w:rsidRPr="00140C0B">
        <w:t>Staffas</w:t>
      </w:r>
      <w:proofErr w:type="spellEnd"/>
      <w:r w:rsidR="00140C0B" w:rsidRPr="00140C0B">
        <w:t>.</w:t>
      </w:r>
      <w:r w:rsidRPr="00140C0B">
        <w:t xml:space="preserve"> </w:t>
      </w:r>
    </w:p>
    <w:p w14:paraId="64AB9D42" w14:textId="77777777" w:rsidR="00C162A2" w:rsidRPr="002F479D" w:rsidRDefault="00C162A2" w:rsidP="00B04545">
      <w:pPr>
        <w:pStyle w:val="ANormal"/>
      </w:pPr>
    </w:p>
    <w:p w14:paraId="26BCCF5C" w14:textId="77777777" w:rsidR="00C162A2" w:rsidRPr="00C162A2" w:rsidRDefault="00C162A2" w:rsidP="003E01B4">
      <w:pPr>
        <w:pStyle w:val="RubrikB"/>
      </w:pPr>
      <w:bookmarkStart w:id="63" w:name="_Toc41915146"/>
      <w:bookmarkStart w:id="64" w:name="_Toc41985511"/>
      <w:bookmarkStart w:id="65" w:name="_Toc51161032"/>
      <w:bookmarkEnd w:id="62"/>
      <w:r w:rsidRPr="00C162A2">
        <w:t>Nordiska rådets möten under 2019</w:t>
      </w:r>
      <w:bookmarkEnd w:id="63"/>
      <w:bookmarkEnd w:id="64"/>
      <w:bookmarkEnd w:id="65"/>
    </w:p>
    <w:p w14:paraId="346BC2DB" w14:textId="77777777" w:rsidR="00C162A2" w:rsidRPr="00C162A2" w:rsidRDefault="00C162A2" w:rsidP="00C162A2">
      <w:pPr>
        <w:keepNext/>
        <w:tabs>
          <w:tab w:val="left" w:pos="283"/>
          <w:tab w:val="left" w:pos="851"/>
        </w:tabs>
        <w:jc w:val="both"/>
        <w:rPr>
          <w:sz w:val="10"/>
          <w:szCs w:val="20"/>
        </w:rPr>
      </w:pPr>
    </w:p>
    <w:p w14:paraId="251F1B82" w14:textId="77777777" w:rsidR="00C162A2" w:rsidRPr="00C162A2" w:rsidRDefault="00C162A2" w:rsidP="00C162A2">
      <w:pPr>
        <w:pStyle w:val="ANormal"/>
      </w:pPr>
      <w:r w:rsidRPr="00C162A2">
        <w:t xml:space="preserve">Utskottsmöten i Reykjavik, 22.1 </w:t>
      </w:r>
    </w:p>
    <w:p w14:paraId="356F1CCC" w14:textId="77777777" w:rsidR="00C162A2" w:rsidRPr="00C162A2" w:rsidRDefault="00C162A2" w:rsidP="00C162A2">
      <w:pPr>
        <w:pStyle w:val="ANormal"/>
      </w:pPr>
      <w:bookmarkStart w:id="66" w:name="_Toc16841802"/>
      <w:bookmarkStart w:id="67" w:name="_Toc19083981"/>
      <w:bookmarkStart w:id="68" w:name="_Toc41915147"/>
      <w:r w:rsidRPr="00C162A2">
        <w:t>Temasession i Köpenhamn, 8 - 9.4</w:t>
      </w:r>
      <w:bookmarkEnd w:id="66"/>
      <w:bookmarkEnd w:id="67"/>
      <w:r w:rsidRPr="00C162A2">
        <w:t>, tema jämställdhet</w:t>
      </w:r>
      <w:bookmarkEnd w:id="68"/>
    </w:p>
    <w:p w14:paraId="02B09E65" w14:textId="77777777" w:rsidR="00C162A2" w:rsidRPr="00C162A2" w:rsidRDefault="00C162A2" w:rsidP="00C162A2">
      <w:pPr>
        <w:pStyle w:val="ANormal"/>
      </w:pPr>
      <w:bookmarkStart w:id="69" w:name="_Toc16841803"/>
      <w:bookmarkStart w:id="70" w:name="_Toc19083982"/>
      <w:bookmarkStart w:id="71" w:name="_Toc41915148"/>
      <w:r w:rsidRPr="00C162A2">
        <w:t>Utskottens sommarmöten på olika platser i Norden, 25 - 26.6.</w:t>
      </w:r>
      <w:bookmarkEnd w:id="69"/>
      <w:bookmarkEnd w:id="70"/>
      <w:r w:rsidRPr="00C162A2">
        <w:t xml:space="preserve"> Välfärdsutskottet delvis i Mariehamn</w:t>
      </w:r>
      <w:bookmarkEnd w:id="71"/>
    </w:p>
    <w:p w14:paraId="4CB94BD4" w14:textId="77777777" w:rsidR="00C162A2" w:rsidRPr="00C162A2" w:rsidRDefault="00C162A2" w:rsidP="00C162A2">
      <w:pPr>
        <w:pStyle w:val="ANormal"/>
      </w:pPr>
      <w:bookmarkStart w:id="72" w:name="_Toc16841804"/>
      <w:bookmarkStart w:id="73" w:name="_Toc19083983"/>
      <w:bookmarkStart w:id="74" w:name="_Toc41915149"/>
      <w:r w:rsidRPr="00C162A2">
        <w:t>Utskottsmöten i Nuuk, Grönland, 12 - 14.9.</w:t>
      </w:r>
      <w:bookmarkEnd w:id="72"/>
      <w:bookmarkEnd w:id="73"/>
      <w:bookmarkEnd w:id="74"/>
    </w:p>
    <w:p w14:paraId="7B9ED443" w14:textId="77777777" w:rsidR="00C162A2" w:rsidRPr="00C162A2" w:rsidRDefault="00C162A2" w:rsidP="00C162A2">
      <w:pPr>
        <w:pStyle w:val="ANormal"/>
      </w:pPr>
      <w:bookmarkStart w:id="75" w:name="_Toc16841805"/>
      <w:bookmarkStart w:id="76" w:name="_Toc19083984"/>
      <w:bookmarkStart w:id="77" w:name="_Toc41915150"/>
      <w:r w:rsidRPr="00C162A2">
        <w:t>Nordiska rådets 70:e session i Oslo, 29.10 – 1.11.</w:t>
      </w:r>
      <w:bookmarkEnd w:id="75"/>
      <w:bookmarkEnd w:id="76"/>
      <w:bookmarkEnd w:id="77"/>
    </w:p>
    <w:p w14:paraId="174213CA" w14:textId="77777777" w:rsidR="00C162A2" w:rsidRPr="00C162A2" w:rsidRDefault="00C162A2" w:rsidP="00C162A2">
      <w:pPr>
        <w:pStyle w:val="ANormal"/>
        <w:rPr>
          <w:b/>
        </w:rPr>
      </w:pPr>
      <w:bookmarkStart w:id="78" w:name="_Toc16841806"/>
      <w:bookmarkStart w:id="79" w:name="_Toc19083985"/>
      <w:bookmarkStart w:id="80" w:name="_Toc41915151"/>
      <w:r w:rsidRPr="00C162A2">
        <w:t>Presidiets möte i Helsingfors</w:t>
      </w:r>
      <w:r w:rsidRPr="00C162A2">
        <w:tab/>
        <w:t>, 10 - 11.12.</w:t>
      </w:r>
      <w:bookmarkEnd w:id="78"/>
      <w:bookmarkEnd w:id="79"/>
      <w:bookmarkEnd w:id="80"/>
    </w:p>
    <w:p w14:paraId="5CFDF330" w14:textId="77777777" w:rsidR="00C162A2" w:rsidRPr="00C162A2" w:rsidRDefault="00C162A2" w:rsidP="00C162A2">
      <w:pPr>
        <w:pStyle w:val="ANormal"/>
      </w:pPr>
    </w:p>
    <w:p w14:paraId="15676B3B" w14:textId="77777777" w:rsidR="00C162A2" w:rsidRPr="00C162A2" w:rsidRDefault="00C162A2" w:rsidP="00C162A2">
      <w:pPr>
        <w:pStyle w:val="ANormal"/>
        <w:rPr>
          <w:sz w:val="10"/>
        </w:rPr>
      </w:pPr>
    </w:p>
    <w:p w14:paraId="6842A282" w14:textId="226C0B09" w:rsidR="00C162A2" w:rsidRPr="00B04545" w:rsidRDefault="00C162A2" w:rsidP="00B04545">
      <w:pPr>
        <w:pStyle w:val="RubrikA"/>
      </w:pPr>
      <w:bookmarkStart w:id="81" w:name="_Toc536544270"/>
      <w:bookmarkStart w:id="82" w:name="_Toc11244860"/>
      <w:r w:rsidRPr="00C162A2">
        <w:rPr>
          <w:i/>
          <w:iCs/>
        </w:rPr>
        <w:br w:type="page"/>
      </w:r>
      <w:bookmarkStart w:id="83" w:name="_Toc51161033"/>
      <w:r w:rsidRPr="00B04545">
        <w:lastRenderedPageBreak/>
        <w:t>B</w:t>
      </w:r>
      <w:bookmarkEnd w:id="81"/>
      <w:r w:rsidRPr="00B04545">
        <w:t>ilaga 1.</w:t>
      </w:r>
      <w:bookmarkStart w:id="84" w:name="_Toc41915152"/>
      <w:bookmarkStart w:id="85" w:name="_Toc41985512"/>
      <w:r w:rsidR="00B04545" w:rsidRPr="00B04545">
        <w:t xml:space="preserve"> Interna beslut och </w:t>
      </w:r>
      <w:r w:rsidRPr="00B04545">
        <w:t>rekommendationer 201</w:t>
      </w:r>
      <w:bookmarkEnd w:id="82"/>
      <w:r w:rsidRPr="00B04545">
        <w:t>9</w:t>
      </w:r>
      <w:bookmarkEnd w:id="84"/>
      <w:bookmarkEnd w:id="85"/>
      <w:bookmarkEnd w:id="83"/>
    </w:p>
    <w:p w14:paraId="5F613189" w14:textId="77777777" w:rsidR="00C162A2" w:rsidRPr="002F479D" w:rsidRDefault="00C162A2" w:rsidP="00C162A2">
      <w:pPr>
        <w:keepNext/>
        <w:tabs>
          <w:tab w:val="left" w:pos="283"/>
          <w:tab w:val="left" w:pos="851"/>
        </w:tabs>
        <w:jc w:val="both"/>
        <w:rPr>
          <w:sz w:val="10"/>
          <w:szCs w:val="20"/>
        </w:rPr>
      </w:pPr>
    </w:p>
    <w:p w14:paraId="2EB64C95" w14:textId="77777777" w:rsidR="00C162A2" w:rsidRPr="00C162A2" w:rsidRDefault="00C162A2" w:rsidP="00C162A2">
      <w:pPr>
        <w:keepNext/>
        <w:keepLines/>
        <w:suppressAutoHyphens/>
        <w:outlineLvl w:val="1"/>
        <w:rPr>
          <w:sz w:val="26"/>
          <w:szCs w:val="20"/>
        </w:rPr>
      </w:pPr>
      <w:bookmarkStart w:id="86" w:name="_Toc41915153"/>
      <w:bookmarkStart w:id="87" w:name="_Toc41985513"/>
      <w:r w:rsidRPr="00C162A2">
        <w:rPr>
          <w:sz w:val="26"/>
          <w:szCs w:val="20"/>
        </w:rPr>
        <w:t>Interna beslut</w:t>
      </w:r>
      <w:bookmarkEnd w:id="86"/>
      <w:bookmarkEnd w:id="87"/>
    </w:p>
    <w:p w14:paraId="22A4B49E" w14:textId="77777777" w:rsidR="00C162A2" w:rsidRPr="00C162A2" w:rsidRDefault="00C162A2" w:rsidP="00C162A2">
      <w:pPr>
        <w:keepNext/>
        <w:tabs>
          <w:tab w:val="left" w:pos="283"/>
          <w:tab w:val="left" w:pos="851"/>
        </w:tabs>
        <w:jc w:val="both"/>
        <w:rPr>
          <w:sz w:val="10"/>
          <w:szCs w:val="20"/>
        </w:rPr>
      </w:pPr>
    </w:p>
    <w:p w14:paraId="23B1C5A0" w14:textId="77777777" w:rsidR="00C162A2" w:rsidRPr="00C162A2" w:rsidRDefault="00C162A2" w:rsidP="00C162A2">
      <w:pPr>
        <w:rPr>
          <w:b/>
        </w:rPr>
      </w:pPr>
      <w:r w:rsidRPr="00C162A2">
        <w:rPr>
          <w:b/>
        </w:rPr>
        <w:t xml:space="preserve">Internt beslut 1/2019: Nordisk Råds strategi for </w:t>
      </w:r>
      <w:proofErr w:type="spellStart"/>
      <w:r w:rsidRPr="00C162A2">
        <w:rPr>
          <w:b/>
        </w:rPr>
        <w:t>samfundssikkerhed</w:t>
      </w:r>
      <w:proofErr w:type="spellEnd"/>
      <w:r w:rsidRPr="00C162A2">
        <w:rPr>
          <w:b/>
        </w:rPr>
        <w:t xml:space="preserve"> (A 1824/</w:t>
      </w:r>
      <w:proofErr w:type="spellStart"/>
      <w:r w:rsidRPr="00C162A2">
        <w:rPr>
          <w:b/>
        </w:rPr>
        <w:t>pres</w:t>
      </w:r>
      <w:proofErr w:type="spellEnd"/>
      <w:r w:rsidRPr="00C162A2">
        <w:rPr>
          <w:b/>
        </w:rPr>
        <w:t>)</w:t>
      </w:r>
    </w:p>
    <w:p w14:paraId="75F755C0" w14:textId="77777777" w:rsidR="00C162A2" w:rsidRPr="00C162A2" w:rsidRDefault="00C162A2" w:rsidP="00C162A2">
      <w:pPr>
        <w:rPr>
          <w:bCs/>
        </w:rPr>
      </w:pPr>
      <w:r w:rsidRPr="00C162A2">
        <w:rPr>
          <w:bCs/>
        </w:rPr>
        <w:t xml:space="preserve">Presidiet </w:t>
      </w:r>
      <w:proofErr w:type="spellStart"/>
      <w:r w:rsidRPr="00C162A2">
        <w:rPr>
          <w:bCs/>
        </w:rPr>
        <w:t>foreslår</w:t>
      </w:r>
      <w:proofErr w:type="spellEnd"/>
      <w:r w:rsidRPr="00C162A2">
        <w:rPr>
          <w:bCs/>
        </w:rPr>
        <w:t>, at</w:t>
      </w:r>
    </w:p>
    <w:p w14:paraId="2CA1A3A8" w14:textId="77777777" w:rsidR="00C162A2" w:rsidRPr="00C162A2" w:rsidRDefault="00C162A2" w:rsidP="00C162A2">
      <w:pPr>
        <w:ind w:firstLine="1304"/>
        <w:rPr>
          <w:bCs/>
        </w:rPr>
      </w:pPr>
      <w:r w:rsidRPr="00C162A2">
        <w:rPr>
          <w:bCs/>
        </w:rPr>
        <w:t xml:space="preserve">Nordisk Råd </w:t>
      </w:r>
      <w:proofErr w:type="spellStart"/>
      <w:r w:rsidRPr="00C162A2">
        <w:rPr>
          <w:bCs/>
        </w:rPr>
        <w:t>beslutter</w:t>
      </w:r>
      <w:proofErr w:type="spellEnd"/>
    </w:p>
    <w:p w14:paraId="50103614" w14:textId="77777777" w:rsidR="00C162A2" w:rsidRPr="00C162A2" w:rsidRDefault="00C162A2" w:rsidP="002F479D">
      <w:pPr>
        <w:ind w:left="1304"/>
        <w:rPr>
          <w:bCs/>
        </w:rPr>
      </w:pPr>
      <w:r w:rsidRPr="00C162A2">
        <w:rPr>
          <w:bCs/>
          <w:i/>
          <w:iCs/>
        </w:rPr>
        <w:t>å</w:t>
      </w:r>
      <w:r w:rsidRPr="00C162A2">
        <w:rPr>
          <w:bCs/>
        </w:rPr>
        <w:t xml:space="preserve"> </w:t>
      </w:r>
      <w:proofErr w:type="spellStart"/>
      <w:r w:rsidRPr="00C162A2">
        <w:rPr>
          <w:bCs/>
        </w:rPr>
        <w:t>godkjenne</w:t>
      </w:r>
      <w:proofErr w:type="spellEnd"/>
      <w:r w:rsidRPr="00C162A2">
        <w:rPr>
          <w:bCs/>
        </w:rPr>
        <w:t xml:space="preserve"> Nordisk råds strategi for </w:t>
      </w:r>
      <w:proofErr w:type="spellStart"/>
      <w:r w:rsidRPr="00C162A2">
        <w:rPr>
          <w:bCs/>
        </w:rPr>
        <w:t>samfundssikkerhet</w:t>
      </w:r>
      <w:proofErr w:type="spellEnd"/>
      <w:r w:rsidRPr="00C162A2">
        <w:rPr>
          <w:bCs/>
        </w:rPr>
        <w:t>.</w:t>
      </w:r>
    </w:p>
    <w:p w14:paraId="18F77323" w14:textId="77777777" w:rsidR="00C162A2" w:rsidRPr="00C162A2" w:rsidRDefault="00C162A2" w:rsidP="00C162A2">
      <w:pPr>
        <w:rPr>
          <w:b/>
        </w:rPr>
      </w:pPr>
    </w:p>
    <w:p w14:paraId="6808BF55" w14:textId="77777777" w:rsidR="00C162A2" w:rsidRPr="00C162A2" w:rsidRDefault="00C162A2" w:rsidP="00C162A2">
      <w:pPr>
        <w:rPr>
          <w:b/>
        </w:rPr>
      </w:pPr>
      <w:r w:rsidRPr="00C162A2">
        <w:rPr>
          <w:b/>
        </w:rPr>
        <w:t xml:space="preserve">Internt beslut 2/2019: </w:t>
      </w:r>
      <w:proofErr w:type="spellStart"/>
      <w:r w:rsidRPr="00C162A2">
        <w:rPr>
          <w:b/>
        </w:rPr>
        <w:t>Ændringer</w:t>
      </w:r>
      <w:proofErr w:type="spellEnd"/>
      <w:r w:rsidRPr="00C162A2">
        <w:rPr>
          <w:b/>
        </w:rPr>
        <w:t xml:space="preserve"> </w:t>
      </w:r>
      <w:proofErr w:type="spellStart"/>
      <w:r w:rsidRPr="00C162A2">
        <w:rPr>
          <w:b/>
        </w:rPr>
        <w:t>af</w:t>
      </w:r>
      <w:proofErr w:type="spellEnd"/>
      <w:r w:rsidRPr="00C162A2">
        <w:rPr>
          <w:b/>
        </w:rPr>
        <w:t xml:space="preserve"> </w:t>
      </w:r>
      <w:proofErr w:type="spellStart"/>
      <w:r w:rsidRPr="00C162A2">
        <w:rPr>
          <w:b/>
        </w:rPr>
        <w:t>Forretningsordenens</w:t>
      </w:r>
      <w:proofErr w:type="spellEnd"/>
      <w:r w:rsidRPr="00C162A2">
        <w:rPr>
          <w:b/>
        </w:rPr>
        <w:t xml:space="preserve"> </w:t>
      </w:r>
      <w:proofErr w:type="spellStart"/>
      <w:r w:rsidRPr="00C162A2">
        <w:rPr>
          <w:b/>
        </w:rPr>
        <w:t>paragraffer</w:t>
      </w:r>
      <w:proofErr w:type="spellEnd"/>
      <w:r w:rsidRPr="00C162A2">
        <w:rPr>
          <w:b/>
        </w:rPr>
        <w:t xml:space="preserve"> 44, 65 </w:t>
      </w:r>
      <w:proofErr w:type="spellStart"/>
      <w:r w:rsidRPr="00C162A2">
        <w:rPr>
          <w:b/>
        </w:rPr>
        <w:t>og</w:t>
      </w:r>
      <w:proofErr w:type="spellEnd"/>
      <w:r w:rsidRPr="00C162A2">
        <w:rPr>
          <w:b/>
        </w:rPr>
        <w:t xml:space="preserve"> 83 (A 1811/</w:t>
      </w:r>
      <w:proofErr w:type="spellStart"/>
      <w:r w:rsidRPr="00C162A2">
        <w:rPr>
          <w:b/>
        </w:rPr>
        <w:t>pres</w:t>
      </w:r>
      <w:proofErr w:type="spellEnd"/>
      <w:r w:rsidRPr="00C162A2">
        <w:rPr>
          <w:b/>
        </w:rPr>
        <w:t>)</w:t>
      </w:r>
    </w:p>
    <w:p w14:paraId="32A113DE" w14:textId="77777777" w:rsidR="00C162A2" w:rsidRPr="00C162A2" w:rsidRDefault="00C162A2" w:rsidP="00C162A2">
      <w:pPr>
        <w:rPr>
          <w:bCs/>
        </w:rPr>
      </w:pPr>
      <w:proofErr w:type="spellStart"/>
      <w:r w:rsidRPr="00C162A2">
        <w:rPr>
          <w:bCs/>
        </w:rPr>
        <w:t>Præsidiet</w:t>
      </w:r>
      <w:proofErr w:type="spellEnd"/>
      <w:r w:rsidRPr="00C162A2">
        <w:rPr>
          <w:bCs/>
        </w:rPr>
        <w:t xml:space="preserve"> </w:t>
      </w:r>
      <w:proofErr w:type="spellStart"/>
      <w:r w:rsidRPr="00C162A2">
        <w:rPr>
          <w:bCs/>
        </w:rPr>
        <w:t>foreslår</w:t>
      </w:r>
      <w:proofErr w:type="spellEnd"/>
      <w:r w:rsidRPr="00C162A2">
        <w:rPr>
          <w:bCs/>
        </w:rPr>
        <w:t xml:space="preserve">, </w:t>
      </w:r>
      <w:r w:rsidRPr="00C162A2">
        <w:rPr>
          <w:bCs/>
          <w:i/>
          <w:iCs/>
        </w:rPr>
        <w:t>at</w:t>
      </w:r>
    </w:p>
    <w:p w14:paraId="68840C61" w14:textId="77777777" w:rsidR="00C162A2" w:rsidRPr="00C162A2" w:rsidRDefault="00C162A2" w:rsidP="00C162A2">
      <w:pPr>
        <w:ind w:firstLine="1304"/>
        <w:rPr>
          <w:bCs/>
        </w:rPr>
      </w:pPr>
      <w:r w:rsidRPr="00C162A2">
        <w:rPr>
          <w:bCs/>
        </w:rPr>
        <w:t xml:space="preserve">Nordisk Råd </w:t>
      </w:r>
      <w:proofErr w:type="spellStart"/>
      <w:r w:rsidRPr="00C162A2">
        <w:rPr>
          <w:bCs/>
        </w:rPr>
        <w:t>beslutter</w:t>
      </w:r>
      <w:proofErr w:type="spellEnd"/>
    </w:p>
    <w:p w14:paraId="2CDBD22F" w14:textId="77777777" w:rsidR="00C162A2" w:rsidRPr="00C162A2" w:rsidRDefault="00C162A2" w:rsidP="00C162A2">
      <w:pPr>
        <w:ind w:left="1304"/>
        <w:rPr>
          <w:bCs/>
        </w:rPr>
      </w:pPr>
      <w:r w:rsidRPr="00C162A2">
        <w:rPr>
          <w:bCs/>
          <w:i/>
          <w:iCs/>
        </w:rPr>
        <w:t>att</w:t>
      </w:r>
      <w:r w:rsidRPr="00C162A2">
        <w:rPr>
          <w:bCs/>
        </w:rPr>
        <w:t xml:space="preserve"> per 1 januari 2020 ändra paragrafer 44, 65 och 83 i Nordiska rådets arbetsordning så att de har följande ordalag:</w:t>
      </w:r>
    </w:p>
    <w:p w14:paraId="081B32F7" w14:textId="77777777" w:rsidR="00C162A2" w:rsidRPr="00C162A2" w:rsidRDefault="00C162A2" w:rsidP="00C162A2">
      <w:pPr>
        <w:rPr>
          <w:bCs/>
        </w:rPr>
      </w:pPr>
    </w:p>
    <w:p w14:paraId="167ED1B3" w14:textId="77777777" w:rsidR="00C162A2" w:rsidRPr="00C162A2" w:rsidRDefault="00C162A2" w:rsidP="00C162A2">
      <w:pPr>
        <w:ind w:firstLine="1304"/>
        <w:rPr>
          <w:bCs/>
        </w:rPr>
      </w:pPr>
      <w:r w:rsidRPr="00C162A2">
        <w:rPr>
          <w:bCs/>
        </w:rPr>
        <w:t>§ 44 Tillsättning och sammansättning</w:t>
      </w:r>
    </w:p>
    <w:p w14:paraId="1A3F7AB3" w14:textId="77777777" w:rsidR="00C162A2" w:rsidRPr="00C162A2" w:rsidRDefault="00C162A2" w:rsidP="00C162A2">
      <w:pPr>
        <w:ind w:left="1304"/>
        <w:rPr>
          <w:bCs/>
        </w:rPr>
      </w:pPr>
      <w:r w:rsidRPr="00C162A2">
        <w:rPr>
          <w:bCs/>
        </w:rPr>
        <w:t xml:space="preserve">Till kontrollkommittén utser plenarförsamlingen ordförande, vice ordförande samt ytterligare fem medlemmar och personliga ersättare för dessa fem från respektive länder. Ingen får vara eller under föregående kalenderår ha varit medlem eller ersättare i presidiet eller </w:t>
      </w:r>
      <w:proofErr w:type="gramStart"/>
      <w:r w:rsidRPr="00C162A2">
        <w:rPr>
          <w:bCs/>
        </w:rPr>
        <w:t>Nordiska</w:t>
      </w:r>
      <w:proofErr w:type="gramEnd"/>
      <w:r w:rsidRPr="00C162A2">
        <w:rPr>
          <w:bCs/>
        </w:rPr>
        <w:t xml:space="preserve"> kultur-fondens styrelse. Varje land ska vara representerat.</w:t>
      </w:r>
    </w:p>
    <w:p w14:paraId="1052E120" w14:textId="77777777" w:rsidR="00C162A2" w:rsidRPr="00C162A2" w:rsidRDefault="00C162A2" w:rsidP="00C162A2">
      <w:pPr>
        <w:rPr>
          <w:bCs/>
        </w:rPr>
      </w:pPr>
    </w:p>
    <w:p w14:paraId="56932FA9" w14:textId="77777777" w:rsidR="00C162A2" w:rsidRPr="00C162A2" w:rsidRDefault="00C162A2" w:rsidP="00C162A2">
      <w:pPr>
        <w:ind w:left="1304"/>
        <w:rPr>
          <w:bCs/>
        </w:rPr>
      </w:pPr>
      <w:r w:rsidRPr="00C162A2">
        <w:rPr>
          <w:bCs/>
        </w:rPr>
        <w:t>Bestämmelserna i § 23 och § 30 äger motsvarande tillämpning. Extra möte kan beslutas av ordföranden och ska inkallas om tre medlemmar begär det.</w:t>
      </w:r>
    </w:p>
    <w:p w14:paraId="67985895" w14:textId="77777777" w:rsidR="00C162A2" w:rsidRPr="00C162A2" w:rsidRDefault="00C162A2" w:rsidP="00C162A2">
      <w:pPr>
        <w:ind w:left="2608"/>
        <w:rPr>
          <w:bCs/>
        </w:rPr>
      </w:pPr>
    </w:p>
    <w:p w14:paraId="5A8B4570" w14:textId="77777777" w:rsidR="00C162A2" w:rsidRPr="00C162A2" w:rsidRDefault="00C162A2" w:rsidP="00C162A2">
      <w:pPr>
        <w:ind w:left="1304"/>
        <w:rPr>
          <w:bCs/>
        </w:rPr>
      </w:pPr>
      <w:r w:rsidRPr="00C162A2">
        <w:rPr>
          <w:bCs/>
        </w:rPr>
        <w:t>Vid förfall för både ordföranden och vice ordföranden utser utskottet en mötesledare.</w:t>
      </w:r>
    </w:p>
    <w:p w14:paraId="2BF3B673" w14:textId="77777777" w:rsidR="00C162A2" w:rsidRPr="00C162A2" w:rsidRDefault="00C162A2" w:rsidP="00C162A2">
      <w:pPr>
        <w:ind w:left="2608"/>
        <w:rPr>
          <w:bCs/>
        </w:rPr>
      </w:pPr>
    </w:p>
    <w:p w14:paraId="3FAB2EAC" w14:textId="77777777" w:rsidR="00C162A2" w:rsidRPr="00C162A2" w:rsidRDefault="00C162A2" w:rsidP="00C162A2">
      <w:pPr>
        <w:ind w:firstLine="1304"/>
        <w:rPr>
          <w:bCs/>
        </w:rPr>
      </w:pPr>
      <w:r w:rsidRPr="00C162A2">
        <w:rPr>
          <w:bCs/>
        </w:rPr>
        <w:t>§ 65 Nomineringar</w:t>
      </w:r>
    </w:p>
    <w:p w14:paraId="252A4E9C" w14:textId="77777777" w:rsidR="00C162A2" w:rsidRPr="00C162A2" w:rsidRDefault="00C162A2" w:rsidP="00C162A2">
      <w:pPr>
        <w:ind w:left="1304"/>
        <w:rPr>
          <w:bCs/>
        </w:rPr>
      </w:pPr>
      <w:r w:rsidRPr="00C162A2">
        <w:rPr>
          <w:bCs/>
        </w:rPr>
        <w:t>Partigrupperna och medlemmar som inte tillhör någon partigrupp får, inom tid som valkommittén bestämmer, nominera kandidater till val som förrättas av plenarförsamlingen.</w:t>
      </w:r>
    </w:p>
    <w:p w14:paraId="63166D25" w14:textId="77777777" w:rsidR="00C162A2" w:rsidRPr="00C162A2" w:rsidRDefault="00C162A2" w:rsidP="00C162A2">
      <w:pPr>
        <w:ind w:left="2608"/>
        <w:rPr>
          <w:bCs/>
        </w:rPr>
      </w:pPr>
    </w:p>
    <w:p w14:paraId="6E66004D" w14:textId="77777777" w:rsidR="00C162A2" w:rsidRPr="00C162A2" w:rsidRDefault="00C162A2" w:rsidP="00C162A2">
      <w:pPr>
        <w:ind w:left="1304"/>
        <w:rPr>
          <w:bCs/>
        </w:rPr>
      </w:pPr>
      <w:r w:rsidRPr="00C162A2">
        <w:rPr>
          <w:bCs/>
        </w:rPr>
        <w:t>Delegationerna nominerar dock Nordiska rådets president och vicepresident och kontrollkommitténs fem ordinarie medlemmar samt deras personliga suppleanter.</w:t>
      </w:r>
    </w:p>
    <w:p w14:paraId="5A267E56" w14:textId="77777777" w:rsidR="00C162A2" w:rsidRPr="00C162A2" w:rsidRDefault="00C162A2" w:rsidP="00C162A2">
      <w:pPr>
        <w:ind w:left="2608"/>
        <w:rPr>
          <w:bCs/>
        </w:rPr>
      </w:pPr>
    </w:p>
    <w:p w14:paraId="11C98688" w14:textId="77777777" w:rsidR="00C162A2" w:rsidRPr="00C162A2" w:rsidRDefault="00C162A2" w:rsidP="00C162A2">
      <w:pPr>
        <w:ind w:left="1304"/>
        <w:rPr>
          <w:bCs/>
        </w:rPr>
      </w:pPr>
      <w:r w:rsidRPr="00C162A2">
        <w:rPr>
          <w:bCs/>
        </w:rPr>
        <w:t xml:space="preserve">Delegationerna nominerar också medlemmar i </w:t>
      </w:r>
      <w:proofErr w:type="gramStart"/>
      <w:r w:rsidRPr="00C162A2">
        <w:rPr>
          <w:bCs/>
        </w:rPr>
        <w:t>Nordiska</w:t>
      </w:r>
      <w:proofErr w:type="gramEnd"/>
      <w:r w:rsidRPr="00C162A2">
        <w:rPr>
          <w:bCs/>
        </w:rPr>
        <w:t xml:space="preserve"> investeringsbankens kontrollkommitté och styrelsen för Nordisk kulturfond.</w:t>
      </w:r>
    </w:p>
    <w:p w14:paraId="7B3AC859" w14:textId="77777777" w:rsidR="00C162A2" w:rsidRPr="00C162A2" w:rsidRDefault="00C162A2" w:rsidP="00C162A2">
      <w:pPr>
        <w:ind w:left="2608"/>
        <w:rPr>
          <w:bCs/>
        </w:rPr>
      </w:pPr>
    </w:p>
    <w:p w14:paraId="19250056" w14:textId="77777777" w:rsidR="00C162A2" w:rsidRPr="00C162A2" w:rsidRDefault="00C162A2" w:rsidP="00C162A2">
      <w:pPr>
        <w:ind w:left="1304"/>
        <w:rPr>
          <w:bCs/>
        </w:rPr>
      </w:pPr>
      <w:r w:rsidRPr="00C162A2">
        <w:rPr>
          <w:bCs/>
        </w:rPr>
        <w:t>Vid nomineringarna ska balans eftersträvas mellan länderna och mellan kvinnor och män, samt om möjligt hänsyn tas till nationell utskottstillhörighet.</w:t>
      </w:r>
    </w:p>
    <w:p w14:paraId="3B8A9C6A" w14:textId="77777777" w:rsidR="00C162A2" w:rsidRPr="00C162A2" w:rsidRDefault="00C162A2" w:rsidP="00C162A2">
      <w:pPr>
        <w:ind w:left="1304" w:firstLine="1304"/>
        <w:rPr>
          <w:bCs/>
        </w:rPr>
      </w:pPr>
    </w:p>
    <w:p w14:paraId="4F9F58B0" w14:textId="77777777" w:rsidR="00C162A2" w:rsidRPr="00C162A2" w:rsidRDefault="00C162A2" w:rsidP="00C162A2">
      <w:pPr>
        <w:ind w:firstLine="1304"/>
        <w:rPr>
          <w:bCs/>
        </w:rPr>
      </w:pPr>
      <w:r w:rsidRPr="00C162A2">
        <w:rPr>
          <w:bCs/>
        </w:rPr>
        <w:lastRenderedPageBreak/>
        <w:t>§ 83 Redovisning</w:t>
      </w:r>
    </w:p>
    <w:p w14:paraId="2F1A2B09" w14:textId="77777777" w:rsidR="00C162A2" w:rsidRPr="00C162A2" w:rsidRDefault="00C162A2" w:rsidP="00C162A2">
      <w:pPr>
        <w:ind w:left="1304"/>
        <w:rPr>
          <w:bCs/>
        </w:rPr>
      </w:pPr>
      <w:r w:rsidRPr="00C162A2">
        <w:rPr>
          <w:bCs/>
        </w:rPr>
        <w:t>Partigrupper och medlemmar som inte tillhör någon partigrupp som har uppburit stöd enligt § 81 eller § 82 ska senast den 15 maj lämna en redovisning för det föregående året. Kontrollkommittén granskar redovisningen vid sitt första möte efter den 15 maj. Plenarförsamlingen kan fastställa ytterligare regler för redovisningen.</w:t>
      </w:r>
    </w:p>
    <w:p w14:paraId="19F1BC9B" w14:textId="77777777" w:rsidR="00C162A2" w:rsidRPr="00C162A2" w:rsidRDefault="00C162A2" w:rsidP="00C162A2">
      <w:pPr>
        <w:tabs>
          <w:tab w:val="left" w:pos="283"/>
          <w:tab w:val="left" w:pos="851"/>
        </w:tabs>
        <w:jc w:val="both"/>
        <w:rPr>
          <w:sz w:val="22"/>
          <w:szCs w:val="20"/>
        </w:rPr>
      </w:pPr>
    </w:p>
    <w:p w14:paraId="69DD52F5" w14:textId="77777777" w:rsidR="00C162A2" w:rsidRPr="00C162A2" w:rsidRDefault="00C162A2" w:rsidP="00C162A2">
      <w:pPr>
        <w:keepNext/>
        <w:keepLines/>
        <w:suppressAutoHyphens/>
        <w:outlineLvl w:val="1"/>
        <w:rPr>
          <w:sz w:val="26"/>
          <w:szCs w:val="20"/>
        </w:rPr>
      </w:pPr>
      <w:bookmarkStart w:id="88" w:name="_Toc41985514"/>
      <w:r w:rsidRPr="00C162A2">
        <w:rPr>
          <w:sz w:val="26"/>
          <w:szCs w:val="20"/>
        </w:rPr>
        <w:t>Rekommendationer</w:t>
      </w:r>
      <w:bookmarkEnd w:id="88"/>
    </w:p>
    <w:p w14:paraId="6AC47A3C" w14:textId="77777777" w:rsidR="00C162A2" w:rsidRPr="00C162A2" w:rsidRDefault="00C162A2" w:rsidP="00C162A2">
      <w:pPr>
        <w:keepNext/>
        <w:tabs>
          <w:tab w:val="left" w:pos="283"/>
          <w:tab w:val="left" w:pos="851"/>
        </w:tabs>
        <w:jc w:val="both"/>
        <w:rPr>
          <w:sz w:val="10"/>
          <w:szCs w:val="20"/>
        </w:rPr>
      </w:pPr>
    </w:p>
    <w:p w14:paraId="0E924BF5" w14:textId="77777777" w:rsidR="00C162A2" w:rsidRPr="00C162A2" w:rsidRDefault="00C162A2" w:rsidP="00C162A2">
      <w:pPr>
        <w:rPr>
          <w:b/>
        </w:rPr>
      </w:pPr>
      <w:r w:rsidRPr="00C162A2">
        <w:rPr>
          <w:b/>
        </w:rPr>
        <w:t>Rekommendation 1/2019: Finansiering till en Nordisk Filmkommission (A 1751/tillväxt)</w:t>
      </w:r>
    </w:p>
    <w:p w14:paraId="1D78A8BC" w14:textId="77777777" w:rsidR="00C162A2" w:rsidRPr="00C162A2" w:rsidRDefault="00C162A2" w:rsidP="00C162A2">
      <w:pPr>
        <w:rPr>
          <w:bCs/>
        </w:rPr>
      </w:pPr>
      <w:r w:rsidRPr="00C162A2">
        <w:rPr>
          <w:bCs/>
        </w:rPr>
        <w:t>Nordiska rådet rekommenderar Nordiska ministerrådet</w:t>
      </w:r>
    </w:p>
    <w:p w14:paraId="38EDE6A6" w14:textId="77777777" w:rsidR="00C162A2" w:rsidRPr="00C162A2" w:rsidRDefault="00C162A2" w:rsidP="00C162A2">
      <w:pPr>
        <w:ind w:left="1304"/>
        <w:rPr>
          <w:bCs/>
        </w:rPr>
      </w:pPr>
      <w:r w:rsidRPr="00C162A2">
        <w:rPr>
          <w:bCs/>
          <w:i/>
          <w:iCs/>
        </w:rPr>
        <w:t>att</w:t>
      </w:r>
      <w:r w:rsidRPr="00C162A2">
        <w:rPr>
          <w:bCs/>
        </w:rPr>
        <w:t xml:space="preserve"> överväga hur man, på rättvisa villkor och i samarbete med branschen, kan locka fler internationella filmproduktioner till Norden, exempelvis genom att upprätta en Nordisk Filmkommission.</w:t>
      </w:r>
    </w:p>
    <w:p w14:paraId="19B64A8B" w14:textId="77777777" w:rsidR="00C162A2" w:rsidRPr="00C162A2" w:rsidRDefault="00C162A2" w:rsidP="00C162A2">
      <w:pPr>
        <w:rPr>
          <w:bCs/>
        </w:rPr>
      </w:pPr>
    </w:p>
    <w:p w14:paraId="015680FB" w14:textId="77777777" w:rsidR="00C162A2" w:rsidRPr="00C162A2" w:rsidRDefault="00C162A2" w:rsidP="00C162A2">
      <w:pPr>
        <w:rPr>
          <w:b/>
        </w:rPr>
      </w:pPr>
      <w:r w:rsidRPr="00C162A2">
        <w:rPr>
          <w:b/>
        </w:rPr>
        <w:t xml:space="preserve">Rekommendation 2/2019: </w:t>
      </w:r>
      <w:proofErr w:type="spellStart"/>
      <w:r w:rsidRPr="00C162A2">
        <w:rPr>
          <w:b/>
        </w:rPr>
        <w:t>Lancering</w:t>
      </w:r>
      <w:proofErr w:type="spellEnd"/>
      <w:r w:rsidRPr="00C162A2">
        <w:rPr>
          <w:b/>
        </w:rPr>
        <w:t xml:space="preserve"> </w:t>
      </w:r>
      <w:proofErr w:type="spellStart"/>
      <w:r w:rsidRPr="00C162A2">
        <w:rPr>
          <w:b/>
        </w:rPr>
        <w:t>af</w:t>
      </w:r>
      <w:proofErr w:type="spellEnd"/>
      <w:r w:rsidRPr="00C162A2">
        <w:rPr>
          <w:b/>
        </w:rPr>
        <w:t xml:space="preserve"> </w:t>
      </w:r>
      <w:proofErr w:type="spellStart"/>
      <w:r w:rsidRPr="00C162A2">
        <w:rPr>
          <w:b/>
        </w:rPr>
        <w:t>Spil</w:t>
      </w:r>
      <w:proofErr w:type="spellEnd"/>
      <w:r w:rsidRPr="00C162A2">
        <w:rPr>
          <w:b/>
        </w:rPr>
        <w:t xml:space="preserve"> </w:t>
      </w:r>
      <w:proofErr w:type="gramStart"/>
      <w:r w:rsidRPr="00C162A2">
        <w:rPr>
          <w:b/>
        </w:rPr>
        <w:t>Nordisk</w:t>
      </w:r>
      <w:proofErr w:type="gramEnd"/>
      <w:r w:rsidRPr="00C162A2">
        <w:rPr>
          <w:b/>
        </w:rPr>
        <w:t xml:space="preserve"> (A 1777/kultur)</w:t>
      </w:r>
    </w:p>
    <w:p w14:paraId="6E9EBF6C" w14:textId="77777777" w:rsidR="00C162A2" w:rsidRPr="00C162A2" w:rsidRDefault="00C162A2" w:rsidP="00C162A2">
      <w:pPr>
        <w:rPr>
          <w:bCs/>
        </w:rPr>
      </w:pPr>
      <w:r w:rsidRPr="00C162A2">
        <w:rPr>
          <w:bCs/>
        </w:rPr>
        <w:t>Nordiska rådet rekommenderar Nordiska ministerrådet</w:t>
      </w:r>
    </w:p>
    <w:p w14:paraId="5B2292D0" w14:textId="77777777" w:rsidR="00C162A2" w:rsidRPr="00C162A2" w:rsidRDefault="00C162A2" w:rsidP="00C162A2">
      <w:pPr>
        <w:ind w:left="1304"/>
        <w:rPr>
          <w:bCs/>
        </w:rPr>
      </w:pPr>
      <w:r w:rsidRPr="00C162A2">
        <w:rPr>
          <w:bCs/>
          <w:i/>
          <w:iCs/>
        </w:rPr>
        <w:t>att</w:t>
      </w:r>
      <w:r w:rsidRPr="00C162A2">
        <w:rPr>
          <w:bCs/>
        </w:rPr>
        <w:t xml:space="preserve"> genomföra en strategisk insats för att stärka det nordiska musiklivet inom alla musikgenrer, inklusive att främja ett starkare fokus på nordisk musik i programutbudet i de nordiska public service-kanalerna.</w:t>
      </w:r>
    </w:p>
    <w:p w14:paraId="58670F40" w14:textId="77777777" w:rsidR="00C162A2" w:rsidRPr="00C162A2" w:rsidRDefault="00C162A2" w:rsidP="00C162A2">
      <w:pPr>
        <w:rPr>
          <w:b/>
        </w:rPr>
      </w:pPr>
    </w:p>
    <w:p w14:paraId="04C0F45A" w14:textId="77777777" w:rsidR="00C162A2" w:rsidRPr="00C162A2" w:rsidRDefault="00C162A2" w:rsidP="00C162A2">
      <w:pPr>
        <w:rPr>
          <w:b/>
        </w:rPr>
      </w:pPr>
      <w:r w:rsidRPr="00C162A2">
        <w:rPr>
          <w:b/>
        </w:rPr>
        <w:t>Rekommendation 3/2019: Förstärkt civilrättsligt samarbete (A 1790/välfärd)</w:t>
      </w:r>
    </w:p>
    <w:p w14:paraId="796ADBF6" w14:textId="77777777" w:rsidR="00C162A2" w:rsidRPr="00C162A2" w:rsidRDefault="00C162A2" w:rsidP="00C162A2">
      <w:pPr>
        <w:rPr>
          <w:bCs/>
        </w:rPr>
      </w:pPr>
      <w:r w:rsidRPr="00C162A2">
        <w:rPr>
          <w:bCs/>
        </w:rPr>
        <w:t>Nordiska rådet rekommenderar de nordiska regeringarna</w:t>
      </w:r>
    </w:p>
    <w:p w14:paraId="13856036" w14:textId="77777777" w:rsidR="00C162A2" w:rsidRPr="00C162A2" w:rsidRDefault="00C162A2" w:rsidP="00C162A2">
      <w:pPr>
        <w:ind w:firstLine="1304"/>
        <w:rPr>
          <w:bCs/>
        </w:rPr>
      </w:pPr>
      <w:r w:rsidRPr="00C162A2">
        <w:rPr>
          <w:bCs/>
          <w:i/>
          <w:iCs/>
        </w:rPr>
        <w:t>att</w:t>
      </w:r>
      <w:r w:rsidRPr="00C162A2">
        <w:rPr>
          <w:bCs/>
        </w:rPr>
        <w:t xml:space="preserve"> öppna upp en gemensam nordisk rättsdatabas.</w:t>
      </w:r>
    </w:p>
    <w:p w14:paraId="7EC8A432" w14:textId="77777777" w:rsidR="00C162A2" w:rsidRPr="00C162A2" w:rsidRDefault="00C162A2" w:rsidP="00C162A2">
      <w:pPr>
        <w:ind w:left="1304"/>
        <w:rPr>
          <w:bCs/>
        </w:rPr>
      </w:pPr>
      <w:r w:rsidRPr="00C162A2">
        <w:rPr>
          <w:bCs/>
          <w:i/>
          <w:iCs/>
        </w:rPr>
        <w:t>att</w:t>
      </w:r>
      <w:r w:rsidRPr="00C162A2">
        <w:rPr>
          <w:bCs/>
        </w:rPr>
        <w:t xml:space="preserve"> återupprätta det nordiska civilrättsliga lagstiftningssamarbetet, med ett mål att harmonisera lagstiftningen inom de områden där gränshinder uppstår.</w:t>
      </w:r>
    </w:p>
    <w:p w14:paraId="72501549" w14:textId="77777777" w:rsidR="00C162A2" w:rsidRPr="00C162A2" w:rsidRDefault="00C162A2" w:rsidP="00C162A2">
      <w:pPr>
        <w:ind w:left="1304"/>
        <w:rPr>
          <w:bCs/>
        </w:rPr>
      </w:pPr>
      <w:r w:rsidRPr="00C162A2">
        <w:rPr>
          <w:bCs/>
          <w:i/>
          <w:iCs/>
        </w:rPr>
        <w:t>att</w:t>
      </w:r>
      <w:r w:rsidRPr="00C162A2">
        <w:rPr>
          <w:bCs/>
        </w:rPr>
        <w:t xml:space="preserve"> garantera tillräckliga resurser för att lagsamarbetet länderna emellan säkras på ministerienivå.</w:t>
      </w:r>
    </w:p>
    <w:p w14:paraId="054D8CEE" w14:textId="77777777" w:rsidR="00C162A2" w:rsidRPr="00C162A2" w:rsidRDefault="00C162A2" w:rsidP="00C162A2">
      <w:pPr>
        <w:rPr>
          <w:b/>
        </w:rPr>
      </w:pPr>
    </w:p>
    <w:p w14:paraId="0B24403C" w14:textId="77777777" w:rsidR="00C162A2" w:rsidRPr="00C162A2" w:rsidRDefault="00C162A2" w:rsidP="00C162A2">
      <w:pPr>
        <w:rPr>
          <w:b/>
        </w:rPr>
      </w:pPr>
      <w:r w:rsidRPr="00C162A2">
        <w:rPr>
          <w:b/>
        </w:rPr>
        <w:t>Rekommendation 4/2019: Fortsatt nordiskt lagstiftningssamarbete (A 1790/välfärd)</w:t>
      </w:r>
    </w:p>
    <w:p w14:paraId="08C0F300" w14:textId="77777777" w:rsidR="00C162A2" w:rsidRPr="00C162A2" w:rsidRDefault="00C162A2" w:rsidP="00C162A2">
      <w:pPr>
        <w:rPr>
          <w:bCs/>
        </w:rPr>
      </w:pPr>
      <w:r w:rsidRPr="00C162A2">
        <w:rPr>
          <w:bCs/>
        </w:rPr>
        <w:t>Nordiska rådet rekommenderar Nordiska ministerrådet</w:t>
      </w:r>
    </w:p>
    <w:p w14:paraId="6D36F920" w14:textId="77777777" w:rsidR="00C162A2" w:rsidRPr="00C162A2" w:rsidRDefault="00C162A2" w:rsidP="00C162A2">
      <w:pPr>
        <w:ind w:left="1304"/>
        <w:rPr>
          <w:bCs/>
        </w:rPr>
      </w:pPr>
      <w:r w:rsidRPr="00C162A2">
        <w:rPr>
          <w:bCs/>
          <w:i/>
          <w:iCs/>
        </w:rPr>
        <w:t>att</w:t>
      </w:r>
      <w:r w:rsidRPr="00C162A2">
        <w:rPr>
          <w:bCs/>
        </w:rPr>
        <w:t xml:space="preserve"> införa de civilrättsliga förslagen från Inge </w:t>
      </w:r>
      <w:proofErr w:type="spellStart"/>
      <w:r w:rsidRPr="00C162A2">
        <w:rPr>
          <w:bCs/>
        </w:rPr>
        <w:t>Lorange</w:t>
      </w:r>
      <w:proofErr w:type="spellEnd"/>
      <w:r w:rsidRPr="00C162A2">
        <w:rPr>
          <w:bCs/>
        </w:rPr>
        <w:t xml:space="preserve"> Backers rapport ”</w:t>
      </w:r>
      <w:proofErr w:type="spellStart"/>
      <w:r w:rsidRPr="00C162A2">
        <w:rPr>
          <w:bCs/>
        </w:rPr>
        <w:t>Styrket</w:t>
      </w:r>
      <w:proofErr w:type="spellEnd"/>
      <w:r w:rsidRPr="00C162A2">
        <w:rPr>
          <w:bCs/>
        </w:rPr>
        <w:t xml:space="preserve"> nordisk </w:t>
      </w:r>
      <w:proofErr w:type="spellStart"/>
      <w:r w:rsidRPr="00C162A2">
        <w:rPr>
          <w:bCs/>
        </w:rPr>
        <w:t>lovsamarbeid</w:t>
      </w:r>
      <w:proofErr w:type="spellEnd"/>
      <w:r w:rsidRPr="00C162A2">
        <w:rPr>
          <w:bCs/>
        </w:rPr>
        <w:t xml:space="preserve">. </w:t>
      </w:r>
      <w:proofErr w:type="spellStart"/>
      <w:r w:rsidRPr="00C162A2">
        <w:rPr>
          <w:bCs/>
        </w:rPr>
        <w:t>Muligheter</w:t>
      </w:r>
      <w:proofErr w:type="spellEnd"/>
      <w:r w:rsidRPr="00C162A2">
        <w:rPr>
          <w:bCs/>
        </w:rPr>
        <w:t xml:space="preserve"> och </w:t>
      </w:r>
      <w:proofErr w:type="spellStart"/>
      <w:r w:rsidRPr="00C162A2">
        <w:rPr>
          <w:bCs/>
        </w:rPr>
        <w:t>utfordringer</w:t>
      </w:r>
      <w:proofErr w:type="spellEnd"/>
      <w:r w:rsidRPr="00C162A2">
        <w:rPr>
          <w:bCs/>
        </w:rPr>
        <w:t>” i det nordiska samarbetet.</w:t>
      </w:r>
    </w:p>
    <w:p w14:paraId="71002E51" w14:textId="77777777" w:rsidR="00C162A2" w:rsidRPr="00C162A2" w:rsidRDefault="00C162A2" w:rsidP="00C162A2">
      <w:pPr>
        <w:rPr>
          <w:b/>
        </w:rPr>
      </w:pPr>
    </w:p>
    <w:p w14:paraId="2EFDD6A2" w14:textId="77777777" w:rsidR="00C162A2" w:rsidRPr="00C162A2" w:rsidRDefault="00C162A2" w:rsidP="00C162A2">
      <w:pPr>
        <w:rPr>
          <w:b/>
        </w:rPr>
      </w:pPr>
      <w:r w:rsidRPr="00C162A2">
        <w:rPr>
          <w:b/>
        </w:rPr>
        <w:t xml:space="preserve">Rekommendation 5/2019: Norden som </w:t>
      </w:r>
      <w:proofErr w:type="spellStart"/>
      <w:r w:rsidRPr="00C162A2">
        <w:rPr>
          <w:b/>
        </w:rPr>
        <w:t>foregangsregion</w:t>
      </w:r>
      <w:proofErr w:type="spellEnd"/>
      <w:r w:rsidRPr="00C162A2">
        <w:rPr>
          <w:b/>
        </w:rPr>
        <w:t xml:space="preserve"> for å motvirke </w:t>
      </w:r>
      <w:proofErr w:type="spellStart"/>
      <w:r w:rsidRPr="00C162A2">
        <w:rPr>
          <w:b/>
        </w:rPr>
        <w:t>utenforskap</w:t>
      </w:r>
      <w:proofErr w:type="spellEnd"/>
      <w:r w:rsidRPr="00C162A2">
        <w:rPr>
          <w:b/>
        </w:rPr>
        <w:t xml:space="preserve"> (A 1774/välfärd)</w:t>
      </w:r>
    </w:p>
    <w:p w14:paraId="5B1FCC68" w14:textId="77777777" w:rsidR="00C162A2" w:rsidRPr="00C162A2" w:rsidRDefault="00C162A2" w:rsidP="00C162A2">
      <w:pPr>
        <w:rPr>
          <w:bCs/>
        </w:rPr>
      </w:pPr>
      <w:proofErr w:type="gramStart"/>
      <w:r w:rsidRPr="00C162A2">
        <w:rPr>
          <w:bCs/>
        </w:rPr>
        <w:t>Nordisk råd</w:t>
      </w:r>
      <w:proofErr w:type="gramEnd"/>
      <w:r w:rsidRPr="00C162A2">
        <w:rPr>
          <w:bCs/>
        </w:rPr>
        <w:t xml:space="preserve"> </w:t>
      </w:r>
      <w:proofErr w:type="spellStart"/>
      <w:r w:rsidRPr="00C162A2">
        <w:rPr>
          <w:bCs/>
        </w:rPr>
        <w:t>rekommanderer</w:t>
      </w:r>
      <w:proofErr w:type="spellEnd"/>
      <w:r w:rsidRPr="00C162A2">
        <w:rPr>
          <w:bCs/>
        </w:rPr>
        <w:t xml:space="preserve"> Nordisk ministerråd</w:t>
      </w:r>
    </w:p>
    <w:p w14:paraId="6DF19D87" w14:textId="77777777" w:rsidR="00C162A2" w:rsidRPr="00C162A2" w:rsidRDefault="00C162A2" w:rsidP="00C162A2">
      <w:pPr>
        <w:ind w:left="1304"/>
        <w:rPr>
          <w:bCs/>
        </w:rPr>
      </w:pPr>
      <w:r w:rsidRPr="00C162A2">
        <w:rPr>
          <w:bCs/>
          <w:i/>
          <w:iCs/>
        </w:rPr>
        <w:t>å</w:t>
      </w:r>
      <w:r w:rsidRPr="00C162A2">
        <w:rPr>
          <w:bCs/>
        </w:rPr>
        <w:t xml:space="preserve"> </w:t>
      </w:r>
      <w:proofErr w:type="spellStart"/>
      <w:r w:rsidRPr="00C162A2">
        <w:rPr>
          <w:bCs/>
        </w:rPr>
        <w:t>sette</w:t>
      </w:r>
      <w:proofErr w:type="spellEnd"/>
      <w:r w:rsidRPr="00C162A2">
        <w:rPr>
          <w:bCs/>
        </w:rPr>
        <w:t xml:space="preserve"> fokus på </w:t>
      </w:r>
      <w:proofErr w:type="spellStart"/>
      <w:r w:rsidRPr="00C162A2">
        <w:rPr>
          <w:bCs/>
        </w:rPr>
        <w:t>utenforskap</w:t>
      </w:r>
      <w:proofErr w:type="spellEnd"/>
      <w:r w:rsidRPr="00C162A2">
        <w:rPr>
          <w:bCs/>
        </w:rPr>
        <w:t xml:space="preserve"> </w:t>
      </w:r>
      <w:proofErr w:type="spellStart"/>
      <w:r w:rsidRPr="00C162A2">
        <w:rPr>
          <w:bCs/>
        </w:rPr>
        <w:t>og</w:t>
      </w:r>
      <w:proofErr w:type="spellEnd"/>
      <w:r w:rsidRPr="00C162A2">
        <w:rPr>
          <w:bCs/>
        </w:rPr>
        <w:t xml:space="preserve"> at Norden skal </w:t>
      </w:r>
      <w:proofErr w:type="spellStart"/>
      <w:r w:rsidRPr="00C162A2">
        <w:rPr>
          <w:bCs/>
        </w:rPr>
        <w:t>være</w:t>
      </w:r>
      <w:proofErr w:type="spellEnd"/>
      <w:r w:rsidRPr="00C162A2">
        <w:rPr>
          <w:bCs/>
        </w:rPr>
        <w:t xml:space="preserve"> en </w:t>
      </w:r>
      <w:proofErr w:type="spellStart"/>
      <w:r w:rsidRPr="00C162A2">
        <w:rPr>
          <w:bCs/>
        </w:rPr>
        <w:t>foregangsregion</w:t>
      </w:r>
      <w:proofErr w:type="spellEnd"/>
      <w:r w:rsidRPr="00C162A2">
        <w:rPr>
          <w:bCs/>
        </w:rPr>
        <w:t xml:space="preserve"> for systematisk</w:t>
      </w:r>
    </w:p>
    <w:p w14:paraId="69352586" w14:textId="77777777" w:rsidR="00C162A2" w:rsidRPr="00C162A2" w:rsidRDefault="00C162A2" w:rsidP="00C162A2">
      <w:pPr>
        <w:ind w:left="1304"/>
        <w:rPr>
          <w:bCs/>
        </w:rPr>
      </w:pPr>
      <w:r w:rsidRPr="00C162A2">
        <w:rPr>
          <w:bCs/>
          <w:i/>
          <w:iCs/>
        </w:rPr>
        <w:t>å</w:t>
      </w:r>
      <w:r w:rsidRPr="00C162A2">
        <w:rPr>
          <w:bCs/>
        </w:rPr>
        <w:t xml:space="preserve"> motvirke </w:t>
      </w:r>
      <w:proofErr w:type="spellStart"/>
      <w:r w:rsidRPr="00C162A2">
        <w:rPr>
          <w:bCs/>
        </w:rPr>
        <w:t>utenforskap</w:t>
      </w:r>
      <w:proofErr w:type="spellEnd"/>
      <w:r w:rsidRPr="00C162A2">
        <w:rPr>
          <w:bCs/>
        </w:rPr>
        <w:t xml:space="preserve"> i vårt </w:t>
      </w:r>
      <w:proofErr w:type="spellStart"/>
      <w:r w:rsidRPr="00C162A2">
        <w:rPr>
          <w:bCs/>
        </w:rPr>
        <w:t>samfunn</w:t>
      </w:r>
      <w:proofErr w:type="spellEnd"/>
      <w:r w:rsidRPr="00C162A2">
        <w:rPr>
          <w:bCs/>
        </w:rPr>
        <w:t xml:space="preserve"> </w:t>
      </w:r>
      <w:proofErr w:type="spellStart"/>
      <w:r w:rsidRPr="00C162A2">
        <w:rPr>
          <w:bCs/>
        </w:rPr>
        <w:t>gjennom</w:t>
      </w:r>
      <w:proofErr w:type="spellEnd"/>
      <w:r w:rsidRPr="00C162A2">
        <w:rPr>
          <w:bCs/>
        </w:rPr>
        <w:t xml:space="preserve"> å se på olika modeller för att främja social investering i förebyggande insatser.</w:t>
      </w:r>
    </w:p>
    <w:p w14:paraId="36ED6BA8" w14:textId="77777777" w:rsidR="00C162A2" w:rsidRPr="00C162A2" w:rsidRDefault="00C162A2" w:rsidP="00C162A2">
      <w:pPr>
        <w:rPr>
          <w:bCs/>
        </w:rPr>
      </w:pPr>
    </w:p>
    <w:p w14:paraId="4D47EE09" w14:textId="77777777" w:rsidR="00C162A2" w:rsidRPr="00C162A2" w:rsidRDefault="00C162A2" w:rsidP="00C162A2">
      <w:pPr>
        <w:ind w:left="1304"/>
        <w:rPr>
          <w:bCs/>
        </w:rPr>
      </w:pPr>
      <w:r w:rsidRPr="00C162A2">
        <w:rPr>
          <w:bCs/>
          <w:i/>
          <w:iCs/>
        </w:rPr>
        <w:t>att</w:t>
      </w:r>
      <w:r w:rsidRPr="00C162A2">
        <w:rPr>
          <w:bCs/>
        </w:rPr>
        <w:t xml:space="preserve"> </w:t>
      </w:r>
      <w:proofErr w:type="spellStart"/>
      <w:r w:rsidRPr="00C162A2">
        <w:rPr>
          <w:bCs/>
        </w:rPr>
        <w:t>Árni</w:t>
      </w:r>
      <w:proofErr w:type="spellEnd"/>
      <w:r w:rsidRPr="00C162A2">
        <w:rPr>
          <w:bCs/>
        </w:rPr>
        <w:t xml:space="preserve"> </w:t>
      </w:r>
      <w:proofErr w:type="spellStart"/>
      <w:r w:rsidRPr="00C162A2">
        <w:rPr>
          <w:bCs/>
        </w:rPr>
        <w:t>Páll</w:t>
      </w:r>
      <w:proofErr w:type="spellEnd"/>
      <w:r w:rsidRPr="00C162A2">
        <w:rPr>
          <w:bCs/>
        </w:rPr>
        <w:t xml:space="preserve"> </w:t>
      </w:r>
      <w:proofErr w:type="spellStart"/>
      <w:r w:rsidRPr="00C162A2">
        <w:rPr>
          <w:bCs/>
        </w:rPr>
        <w:t>Árnasons</w:t>
      </w:r>
      <w:proofErr w:type="spellEnd"/>
      <w:r w:rsidRPr="00C162A2">
        <w:rPr>
          <w:bCs/>
        </w:rPr>
        <w:t xml:space="preserve"> </w:t>
      </w:r>
      <w:proofErr w:type="spellStart"/>
      <w:r w:rsidRPr="00C162A2">
        <w:rPr>
          <w:bCs/>
        </w:rPr>
        <w:t>forslag</w:t>
      </w:r>
      <w:proofErr w:type="spellEnd"/>
      <w:r w:rsidRPr="00C162A2">
        <w:rPr>
          <w:bCs/>
        </w:rPr>
        <w:t xml:space="preserve"> </w:t>
      </w:r>
      <w:proofErr w:type="spellStart"/>
      <w:r w:rsidRPr="00C162A2">
        <w:rPr>
          <w:bCs/>
        </w:rPr>
        <w:t>fra</w:t>
      </w:r>
      <w:proofErr w:type="spellEnd"/>
      <w:r w:rsidRPr="00C162A2">
        <w:rPr>
          <w:bCs/>
        </w:rPr>
        <w:t xml:space="preserve"> </w:t>
      </w:r>
      <w:proofErr w:type="spellStart"/>
      <w:r w:rsidRPr="00C162A2">
        <w:rPr>
          <w:bCs/>
        </w:rPr>
        <w:t>arbejdet</w:t>
      </w:r>
      <w:proofErr w:type="spellEnd"/>
      <w:r w:rsidRPr="00C162A2">
        <w:rPr>
          <w:bCs/>
        </w:rPr>
        <w:t xml:space="preserve"> med den strategiske </w:t>
      </w:r>
      <w:proofErr w:type="spellStart"/>
      <w:r w:rsidRPr="00C162A2">
        <w:rPr>
          <w:bCs/>
        </w:rPr>
        <w:t>gennemlysning</w:t>
      </w:r>
      <w:proofErr w:type="spellEnd"/>
      <w:r w:rsidRPr="00C162A2">
        <w:rPr>
          <w:bCs/>
        </w:rPr>
        <w:t xml:space="preserve"> </w:t>
      </w:r>
      <w:proofErr w:type="spellStart"/>
      <w:r w:rsidRPr="00C162A2">
        <w:rPr>
          <w:bCs/>
        </w:rPr>
        <w:t>af</w:t>
      </w:r>
      <w:proofErr w:type="spellEnd"/>
      <w:r w:rsidRPr="00C162A2">
        <w:rPr>
          <w:bCs/>
        </w:rPr>
        <w:t xml:space="preserve"> det nordiske </w:t>
      </w:r>
      <w:proofErr w:type="spellStart"/>
      <w:r w:rsidRPr="00C162A2">
        <w:rPr>
          <w:bCs/>
        </w:rPr>
        <w:t>socialsamarbejde</w:t>
      </w:r>
      <w:proofErr w:type="spellEnd"/>
      <w:r w:rsidRPr="00C162A2">
        <w:rPr>
          <w:bCs/>
        </w:rPr>
        <w:t xml:space="preserve"> </w:t>
      </w:r>
      <w:proofErr w:type="spellStart"/>
      <w:r w:rsidRPr="00C162A2">
        <w:rPr>
          <w:bCs/>
        </w:rPr>
        <w:t>anvendes</w:t>
      </w:r>
      <w:proofErr w:type="spellEnd"/>
      <w:r w:rsidRPr="00C162A2">
        <w:rPr>
          <w:bCs/>
        </w:rPr>
        <w:t xml:space="preserve"> i </w:t>
      </w:r>
      <w:proofErr w:type="spellStart"/>
      <w:r w:rsidRPr="00C162A2">
        <w:rPr>
          <w:bCs/>
        </w:rPr>
        <w:t>arbejdet</w:t>
      </w:r>
      <w:proofErr w:type="spellEnd"/>
      <w:r w:rsidRPr="00C162A2">
        <w:rPr>
          <w:bCs/>
        </w:rPr>
        <w:t xml:space="preserve"> for at modvirke </w:t>
      </w:r>
      <w:proofErr w:type="spellStart"/>
      <w:r w:rsidRPr="00C162A2">
        <w:rPr>
          <w:bCs/>
        </w:rPr>
        <w:t>udenforskab</w:t>
      </w:r>
      <w:proofErr w:type="spellEnd"/>
      <w:r w:rsidRPr="00C162A2">
        <w:rPr>
          <w:bCs/>
        </w:rPr>
        <w:t xml:space="preserve"> i Norden for </w:t>
      </w:r>
      <w:proofErr w:type="spellStart"/>
      <w:r w:rsidRPr="00C162A2">
        <w:rPr>
          <w:bCs/>
        </w:rPr>
        <w:t>udsatte</w:t>
      </w:r>
      <w:proofErr w:type="spellEnd"/>
      <w:r w:rsidRPr="00C162A2">
        <w:rPr>
          <w:bCs/>
        </w:rPr>
        <w:t xml:space="preserve"> </w:t>
      </w:r>
      <w:proofErr w:type="spellStart"/>
      <w:r w:rsidRPr="00C162A2">
        <w:rPr>
          <w:bCs/>
        </w:rPr>
        <w:t>børn</w:t>
      </w:r>
      <w:proofErr w:type="spellEnd"/>
      <w:r w:rsidRPr="00C162A2">
        <w:rPr>
          <w:bCs/>
        </w:rPr>
        <w:t xml:space="preserve"> </w:t>
      </w:r>
      <w:proofErr w:type="spellStart"/>
      <w:r w:rsidRPr="00C162A2">
        <w:rPr>
          <w:bCs/>
        </w:rPr>
        <w:t>og</w:t>
      </w:r>
      <w:proofErr w:type="spellEnd"/>
      <w:r w:rsidRPr="00C162A2">
        <w:rPr>
          <w:bCs/>
        </w:rPr>
        <w:t xml:space="preserve"> unge, </w:t>
      </w:r>
      <w:proofErr w:type="spellStart"/>
      <w:r w:rsidRPr="00C162A2">
        <w:rPr>
          <w:bCs/>
        </w:rPr>
        <w:t>udsatte</w:t>
      </w:r>
      <w:proofErr w:type="spellEnd"/>
      <w:r w:rsidRPr="00C162A2">
        <w:rPr>
          <w:bCs/>
        </w:rPr>
        <w:t xml:space="preserve"> </w:t>
      </w:r>
      <w:proofErr w:type="spellStart"/>
      <w:r w:rsidRPr="00C162A2">
        <w:rPr>
          <w:bCs/>
        </w:rPr>
        <w:t>voksne</w:t>
      </w:r>
      <w:proofErr w:type="spellEnd"/>
      <w:r w:rsidRPr="00C162A2">
        <w:rPr>
          <w:bCs/>
        </w:rPr>
        <w:t xml:space="preserve">, </w:t>
      </w:r>
      <w:proofErr w:type="spellStart"/>
      <w:r w:rsidRPr="00C162A2">
        <w:rPr>
          <w:bCs/>
        </w:rPr>
        <w:t>indvandrere</w:t>
      </w:r>
      <w:proofErr w:type="spellEnd"/>
      <w:r w:rsidRPr="00C162A2">
        <w:rPr>
          <w:bCs/>
        </w:rPr>
        <w:t xml:space="preserve">, </w:t>
      </w:r>
      <w:proofErr w:type="spellStart"/>
      <w:r w:rsidRPr="00C162A2">
        <w:rPr>
          <w:bCs/>
        </w:rPr>
        <w:t>ældre</w:t>
      </w:r>
      <w:proofErr w:type="spellEnd"/>
      <w:r w:rsidRPr="00C162A2">
        <w:rPr>
          <w:bCs/>
        </w:rPr>
        <w:t xml:space="preserve"> samt personer med </w:t>
      </w:r>
      <w:proofErr w:type="spellStart"/>
      <w:r w:rsidRPr="00C162A2">
        <w:rPr>
          <w:bCs/>
        </w:rPr>
        <w:t>funktionsnedsættelse</w:t>
      </w:r>
      <w:proofErr w:type="spellEnd"/>
      <w:r w:rsidRPr="00C162A2">
        <w:rPr>
          <w:bCs/>
        </w:rPr>
        <w:t>.</w:t>
      </w:r>
    </w:p>
    <w:p w14:paraId="5B83BF96" w14:textId="77777777" w:rsidR="00C162A2" w:rsidRPr="00C162A2" w:rsidRDefault="00C162A2" w:rsidP="00C162A2">
      <w:pPr>
        <w:rPr>
          <w:bCs/>
        </w:rPr>
      </w:pPr>
    </w:p>
    <w:p w14:paraId="6859C20B" w14:textId="77777777" w:rsidR="00C162A2" w:rsidRPr="00C162A2" w:rsidRDefault="00C162A2" w:rsidP="00C162A2">
      <w:pPr>
        <w:rPr>
          <w:b/>
        </w:rPr>
      </w:pPr>
      <w:r w:rsidRPr="00C162A2">
        <w:rPr>
          <w:b/>
        </w:rPr>
        <w:t xml:space="preserve">Rekommendation 6/2019: </w:t>
      </w:r>
      <w:proofErr w:type="spellStart"/>
      <w:r w:rsidRPr="00C162A2">
        <w:rPr>
          <w:b/>
        </w:rPr>
        <w:t>Felles</w:t>
      </w:r>
      <w:proofErr w:type="spellEnd"/>
      <w:r w:rsidRPr="00C162A2">
        <w:rPr>
          <w:b/>
        </w:rPr>
        <w:t xml:space="preserve"> nordisk </w:t>
      </w:r>
      <w:proofErr w:type="spellStart"/>
      <w:r w:rsidRPr="00C162A2">
        <w:rPr>
          <w:b/>
        </w:rPr>
        <w:t>komité</w:t>
      </w:r>
      <w:proofErr w:type="spellEnd"/>
      <w:r w:rsidRPr="00C162A2">
        <w:rPr>
          <w:b/>
        </w:rPr>
        <w:t xml:space="preserve"> for etisk </w:t>
      </w:r>
      <w:proofErr w:type="spellStart"/>
      <w:r w:rsidRPr="00C162A2">
        <w:rPr>
          <w:b/>
        </w:rPr>
        <w:t>godkjenning</w:t>
      </w:r>
      <w:proofErr w:type="spellEnd"/>
      <w:r w:rsidRPr="00C162A2">
        <w:rPr>
          <w:b/>
        </w:rPr>
        <w:t xml:space="preserve"> av klinisk forskning (A</w:t>
      </w:r>
    </w:p>
    <w:p w14:paraId="5676170E" w14:textId="77777777" w:rsidR="00C162A2" w:rsidRPr="00C162A2" w:rsidRDefault="00C162A2" w:rsidP="00C162A2">
      <w:pPr>
        <w:rPr>
          <w:b/>
        </w:rPr>
      </w:pPr>
      <w:r w:rsidRPr="00C162A2">
        <w:rPr>
          <w:b/>
        </w:rPr>
        <w:t>1791/kultur)</w:t>
      </w:r>
    </w:p>
    <w:p w14:paraId="0B5F65FB" w14:textId="77777777" w:rsidR="00C162A2" w:rsidRPr="00C162A2" w:rsidRDefault="00C162A2" w:rsidP="00C162A2">
      <w:pPr>
        <w:rPr>
          <w:bCs/>
        </w:rPr>
      </w:pPr>
      <w:r w:rsidRPr="00C162A2">
        <w:rPr>
          <w:bCs/>
        </w:rPr>
        <w:t>Nordiska rådet rekommenderar Nordiska ministerrådet</w:t>
      </w:r>
    </w:p>
    <w:p w14:paraId="65D80541" w14:textId="77777777" w:rsidR="00C162A2" w:rsidRPr="00C162A2" w:rsidRDefault="00C162A2" w:rsidP="00C162A2">
      <w:pPr>
        <w:ind w:left="1304"/>
        <w:rPr>
          <w:bCs/>
        </w:rPr>
      </w:pPr>
      <w:r w:rsidRPr="00C162A2">
        <w:rPr>
          <w:bCs/>
          <w:i/>
          <w:iCs/>
        </w:rPr>
        <w:t>att</w:t>
      </w:r>
      <w:r w:rsidRPr="00C162A2">
        <w:rPr>
          <w:bCs/>
        </w:rPr>
        <w:t xml:space="preserve"> vara en pådrivare för att få till stånd en gemensam nordisk kommitté för etiskt godkännande av kliniska studier.</w:t>
      </w:r>
    </w:p>
    <w:p w14:paraId="2B4E7BDC" w14:textId="77777777" w:rsidR="00C162A2" w:rsidRPr="00C162A2" w:rsidRDefault="00C162A2" w:rsidP="00C162A2">
      <w:pPr>
        <w:rPr>
          <w:b/>
        </w:rPr>
      </w:pPr>
    </w:p>
    <w:p w14:paraId="7CF27A50" w14:textId="77777777" w:rsidR="00C162A2" w:rsidRPr="00C162A2" w:rsidRDefault="00C162A2" w:rsidP="00C162A2">
      <w:pPr>
        <w:rPr>
          <w:b/>
        </w:rPr>
      </w:pPr>
      <w:r w:rsidRPr="00C162A2">
        <w:rPr>
          <w:b/>
        </w:rPr>
        <w:t xml:space="preserve">Rekommendation 7/2019: </w:t>
      </w:r>
      <w:proofErr w:type="spellStart"/>
      <w:r w:rsidRPr="00C162A2">
        <w:rPr>
          <w:b/>
        </w:rPr>
        <w:t>Felles</w:t>
      </w:r>
      <w:proofErr w:type="spellEnd"/>
      <w:r w:rsidRPr="00C162A2">
        <w:rPr>
          <w:b/>
        </w:rPr>
        <w:t xml:space="preserve"> nordisk </w:t>
      </w:r>
      <w:proofErr w:type="spellStart"/>
      <w:r w:rsidRPr="00C162A2">
        <w:rPr>
          <w:b/>
        </w:rPr>
        <w:t>komité</w:t>
      </w:r>
      <w:proofErr w:type="spellEnd"/>
      <w:r w:rsidRPr="00C162A2">
        <w:rPr>
          <w:b/>
        </w:rPr>
        <w:t xml:space="preserve"> for etisk </w:t>
      </w:r>
      <w:proofErr w:type="spellStart"/>
      <w:r w:rsidRPr="00C162A2">
        <w:rPr>
          <w:b/>
        </w:rPr>
        <w:t>godkjenning</w:t>
      </w:r>
      <w:proofErr w:type="spellEnd"/>
      <w:r w:rsidRPr="00C162A2">
        <w:rPr>
          <w:b/>
        </w:rPr>
        <w:t xml:space="preserve"> av klinisk forskning (A 1791/kultur)</w:t>
      </w:r>
    </w:p>
    <w:p w14:paraId="7D4B55A1" w14:textId="77777777" w:rsidR="00C162A2" w:rsidRPr="00C162A2" w:rsidRDefault="00C162A2" w:rsidP="00C162A2">
      <w:pPr>
        <w:rPr>
          <w:bCs/>
        </w:rPr>
      </w:pPr>
      <w:r w:rsidRPr="00C162A2">
        <w:rPr>
          <w:bCs/>
        </w:rPr>
        <w:t>Nordiska rådet rekommenderar de nordiska regeringarna</w:t>
      </w:r>
    </w:p>
    <w:p w14:paraId="4E210A62" w14:textId="77777777" w:rsidR="00C162A2" w:rsidRPr="00C162A2" w:rsidRDefault="00C162A2" w:rsidP="00C162A2">
      <w:pPr>
        <w:ind w:left="1304"/>
        <w:rPr>
          <w:bCs/>
        </w:rPr>
      </w:pPr>
      <w:r w:rsidRPr="00C162A2">
        <w:rPr>
          <w:bCs/>
          <w:i/>
          <w:iCs/>
        </w:rPr>
        <w:t>att</w:t>
      </w:r>
      <w:r w:rsidRPr="00C162A2">
        <w:rPr>
          <w:bCs/>
        </w:rPr>
        <w:t xml:space="preserve"> bidra till en gemensam nordisk kommitté för etiskt godkännande av kliniska studier.</w:t>
      </w:r>
    </w:p>
    <w:p w14:paraId="6498260B" w14:textId="77777777" w:rsidR="00C162A2" w:rsidRPr="00C162A2" w:rsidRDefault="00C162A2" w:rsidP="00C162A2">
      <w:pPr>
        <w:rPr>
          <w:b/>
        </w:rPr>
      </w:pPr>
    </w:p>
    <w:p w14:paraId="3BF86909" w14:textId="77777777" w:rsidR="00C162A2" w:rsidRPr="00C162A2" w:rsidRDefault="00C162A2" w:rsidP="00C162A2">
      <w:pPr>
        <w:rPr>
          <w:b/>
        </w:rPr>
      </w:pPr>
      <w:r w:rsidRPr="00C162A2">
        <w:rPr>
          <w:b/>
        </w:rPr>
        <w:t xml:space="preserve">Rekommendation 8/2019: Nordisk Ministerråds </w:t>
      </w:r>
      <w:proofErr w:type="spellStart"/>
      <w:r w:rsidRPr="00C162A2">
        <w:rPr>
          <w:b/>
        </w:rPr>
        <w:t>samlede</w:t>
      </w:r>
      <w:proofErr w:type="spellEnd"/>
      <w:r w:rsidRPr="00C162A2">
        <w:rPr>
          <w:b/>
        </w:rPr>
        <w:t xml:space="preserve"> budget for 2020 (B 328/presidiet/C 2/2019)</w:t>
      </w:r>
    </w:p>
    <w:p w14:paraId="43E24D78" w14:textId="77777777" w:rsidR="00C162A2" w:rsidRPr="00C162A2" w:rsidRDefault="00C162A2" w:rsidP="00C162A2">
      <w:pPr>
        <w:rPr>
          <w:bCs/>
        </w:rPr>
      </w:pPr>
      <w:r w:rsidRPr="00C162A2">
        <w:rPr>
          <w:bCs/>
        </w:rPr>
        <w:t>Nordiska rådet rekommenderar Nordiska ministerrådet</w:t>
      </w:r>
    </w:p>
    <w:p w14:paraId="5BC2CE35" w14:textId="77777777" w:rsidR="00C162A2" w:rsidRPr="00C162A2" w:rsidRDefault="00C162A2" w:rsidP="00C162A2">
      <w:pPr>
        <w:ind w:left="1304"/>
        <w:rPr>
          <w:bCs/>
        </w:rPr>
      </w:pPr>
      <w:r w:rsidRPr="00C162A2">
        <w:rPr>
          <w:bCs/>
          <w:i/>
          <w:iCs/>
        </w:rPr>
        <w:t>att</w:t>
      </w:r>
      <w:r w:rsidRPr="00C162A2">
        <w:rPr>
          <w:bCs/>
        </w:rPr>
        <w:t xml:space="preserve"> ministerrådets budget i högre grad tar i beaktande visionen om Norden som världens hållbaraste region inom 10 år.</w:t>
      </w:r>
    </w:p>
    <w:p w14:paraId="5B6DAA62" w14:textId="77777777" w:rsidR="00C162A2" w:rsidRPr="00C162A2" w:rsidRDefault="00C162A2" w:rsidP="00C162A2">
      <w:pPr>
        <w:ind w:left="1304"/>
        <w:rPr>
          <w:bCs/>
        </w:rPr>
      </w:pPr>
      <w:r w:rsidRPr="00C162A2">
        <w:rPr>
          <w:bCs/>
          <w:i/>
          <w:iCs/>
        </w:rPr>
        <w:t>att</w:t>
      </w:r>
      <w:r w:rsidRPr="00C162A2">
        <w:rPr>
          <w:bCs/>
        </w:rPr>
        <w:t xml:space="preserve"> fortsättningsvis prioritera nordiska insatser mot den ökade antibiotikaresistensen.</w:t>
      </w:r>
    </w:p>
    <w:p w14:paraId="192E575B" w14:textId="77777777" w:rsidR="00C162A2" w:rsidRPr="00C162A2" w:rsidRDefault="00C162A2" w:rsidP="00C162A2">
      <w:pPr>
        <w:ind w:left="1304"/>
        <w:rPr>
          <w:bCs/>
        </w:rPr>
      </w:pPr>
      <w:r w:rsidRPr="00C162A2">
        <w:rPr>
          <w:bCs/>
          <w:i/>
          <w:iCs/>
        </w:rPr>
        <w:t>att</w:t>
      </w:r>
      <w:r w:rsidRPr="00C162A2">
        <w:rPr>
          <w:bCs/>
        </w:rPr>
        <w:t xml:space="preserve"> det nordiska civilrättsliga samarbetet prioriteras jämför </w:t>
      </w:r>
      <w:proofErr w:type="spellStart"/>
      <w:r w:rsidRPr="00C162A2">
        <w:rPr>
          <w:bCs/>
        </w:rPr>
        <w:t>Lorange</w:t>
      </w:r>
      <w:proofErr w:type="spellEnd"/>
      <w:r w:rsidRPr="00C162A2">
        <w:rPr>
          <w:bCs/>
        </w:rPr>
        <w:t xml:space="preserve"> Backer rapporten.</w:t>
      </w:r>
    </w:p>
    <w:p w14:paraId="21DA0B29" w14:textId="77777777" w:rsidR="00C162A2" w:rsidRPr="00C162A2" w:rsidRDefault="00C162A2" w:rsidP="00C162A2">
      <w:pPr>
        <w:ind w:left="1304"/>
        <w:rPr>
          <w:bCs/>
        </w:rPr>
      </w:pPr>
      <w:r w:rsidRPr="00C162A2">
        <w:rPr>
          <w:bCs/>
          <w:i/>
          <w:iCs/>
        </w:rPr>
        <w:t>att</w:t>
      </w:r>
      <w:r w:rsidRPr="00C162A2">
        <w:rPr>
          <w:bCs/>
        </w:rPr>
        <w:t xml:space="preserve"> avsätta 200 TDKK för att främja det nordiska samarbetet om harmonisering och förenkling av byggregler samt främja ett hållbart bygge</w:t>
      </w:r>
    </w:p>
    <w:p w14:paraId="44EAFA36" w14:textId="77777777" w:rsidR="00C162A2" w:rsidRPr="00C162A2" w:rsidRDefault="00C162A2" w:rsidP="00C162A2">
      <w:pPr>
        <w:ind w:left="1304"/>
        <w:rPr>
          <w:bCs/>
        </w:rPr>
      </w:pPr>
      <w:r w:rsidRPr="00C162A2">
        <w:rPr>
          <w:bCs/>
          <w:i/>
          <w:iCs/>
        </w:rPr>
        <w:t>att</w:t>
      </w:r>
      <w:r w:rsidRPr="00C162A2">
        <w:rPr>
          <w:bCs/>
        </w:rPr>
        <w:t xml:space="preserve"> det öronmärks 1,0 MDKK under FNF på </w:t>
      </w:r>
      <w:proofErr w:type="spellStart"/>
      <w:r w:rsidRPr="00C162A2">
        <w:rPr>
          <w:bCs/>
        </w:rPr>
        <w:t>MR-SAM:s</w:t>
      </w:r>
      <w:proofErr w:type="spellEnd"/>
      <w:r w:rsidRPr="00C162A2">
        <w:rPr>
          <w:bCs/>
        </w:rPr>
        <w:t xml:space="preserve"> budget och 0,3 MDKK på MR-U:s budget till finansiering av utbildningsplattformen Norden i Skolan. Härutöver kan det noteras att FNF själva enligt deras budgetprognos för 2020, utöver organisationsbidraget från Nordiska ministerrådet, förväntas att bidra med 0,2 MDKK. Det innebär därmed att 1,5 MDKK kommer att gå till Norden i Skolan.</w:t>
      </w:r>
    </w:p>
    <w:p w14:paraId="058DCD0D" w14:textId="77777777" w:rsidR="00C162A2" w:rsidRPr="00C162A2" w:rsidRDefault="00C162A2" w:rsidP="00C162A2">
      <w:pPr>
        <w:rPr>
          <w:b/>
        </w:rPr>
      </w:pPr>
    </w:p>
    <w:p w14:paraId="2C0020A0" w14:textId="77777777" w:rsidR="00C162A2" w:rsidRPr="00C162A2" w:rsidRDefault="00C162A2" w:rsidP="00C162A2">
      <w:pPr>
        <w:rPr>
          <w:b/>
        </w:rPr>
      </w:pPr>
      <w:r w:rsidRPr="00C162A2">
        <w:rPr>
          <w:b/>
        </w:rPr>
        <w:t xml:space="preserve">Rekommendation 9/2019: </w:t>
      </w:r>
      <w:proofErr w:type="spellStart"/>
      <w:r w:rsidRPr="00C162A2">
        <w:rPr>
          <w:b/>
        </w:rPr>
        <w:t>Samarbejdsorganernes</w:t>
      </w:r>
      <w:proofErr w:type="spellEnd"/>
      <w:r w:rsidRPr="00C162A2">
        <w:rPr>
          <w:b/>
        </w:rPr>
        <w:t xml:space="preserve"> nordiske finansiering (B 327/kultur)</w:t>
      </w:r>
    </w:p>
    <w:p w14:paraId="1BF056BF" w14:textId="77777777" w:rsidR="00C162A2" w:rsidRPr="00C162A2" w:rsidRDefault="00C162A2" w:rsidP="00C162A2">
      <w:pPr>
        <w:rPr>
          <w:bCs/>
        </w:rPr>
      </w:pPr>
      <w:r w:rsidRPr="00C162A2">
        <w:rPr>
          <w:bCs/>
        </w:rPr>
        <w:t>Nordiska rådet rekommenderar Nordiska ministerrådet</w:t>
      </w:r>
    </w:p>
    <w:p w14:paraId="6E3C8ED6" w14:textId="77777777" w:rsidR="00C162A2" w:rsidRPr="00C162A2" w:rsidRDefault="00C162A2" w:rsidP="00C162A2">
      <w:pPr>
        <w:ind w:left="1304"/>
        <w:rPr>
          <w:bCs/>
        </w:rPr>
      </w:pPr>
      <w:r w:rsidRPr="00C162A2">
        <w:rPr>
          <w:bCs/>
          <w:i/>
          <w:iCs/>
        </w:rPr>
        <w:t>att</w:t>
      </w:r>
      <w:r w:rsidRPr="00C162A2">
        <w:rPr>
          <w:bCs/>
        </w:rPr>
        <w:t xml:space="preserve"> genomföra ministerrådsförslag om </w:t>
      </w:r>
      <w:proofErr w:type="spellStart"/>
      <w:r w:rsidRPr="00C162A2">
        <w:rPr>
          <w:bCs/>
        </w:rPr>
        <w:t>samarbejdsorganernes</w:t>
      </w:r>
      <w:proofErr w:type="spellEnd"/>
      <w:r w:rsidRPr="00C162A2">
        <w:rPr>
          <w:bCs/>
        </w:rPr>
        <w:t xml:space="preserve"> nordiske finansiering med hänsyn tagna till de kommentarer utskottet framför under utskottets synpunkter.</w:t>
      </w:r>
    </w:p>
    <w:p w14:paraId="2440A373" w14:textId="77777777" w:rsidR="00C162A2" w:rsidRPr="00C162A2" w:rsidRDefault="00C162A2" w:rsidP="00C162A2">
      <w:pPr>
        <w:rPr>
          <w:bCs/>
        </w:rPr>
      </w:pPr>
    </w:p>
    <w:p w14:paraId="5ECB486B" w14:textId="77777777" w:rsidR="00C162A2" w:rsidRPr="00C162A2" w:rsidRDefault="00C162A2" w:rsidP="00C162A2">
      <w:pPr>
        <w:rPr>
          <w:b/>
        </w:rPr>
      </w:pPr>
      <w:r w:rsidRPr="00C162A2">
        <w:rPr>
          <w:b/>
        </w:rPr>
        <w:lastRenderedPageBreak/>
        <w:t xml:space="preserve">Rekommendation 10/2019: Samarbetsprogram för utbildning och forskning </w:t>
      </w:r>
      <w:proofErr w:type="gramStart"/>
      <w:r w:rsidRPr="00C162A2">
        <w:rPr>
          <w:b/>
        </w:rPr>
        <w:t>2019-2023</w:t>
      </w:r>
      <w:proofErr w:type="gramEnd"/>
      <w:r w:rsidRPr="00C162A2">
        <w:rPr>
          <w:b/>
        </w:rPr>
        <w:t xml:space="preserve"> (B 329/kultur)</w:t>
      </w:r>
    </w:p>
    <w:p w14:paraId="37A62250" w14:textId="77777777" w:rsidR="00C162A2" w:rsidRPr="00C162A2" w:rsidRDefault="00C162A2" w:rsidP="00C162A2">
      <w:pPr>
        <w:rPr>
          <w:bCs/>
        </w:rPr>
      </w:pPr>
      <w:r w:rsidRPr="00C162A2">
        <w:rPr>
          <w:bCs/>
        </w:rPr>
        <w:t>Nordiska rådet rekommenderar Nordiska ministerrådet</w:t>
      </w:r>
    </w:p>
    <w:p w14:paraId="7B7F310C" w14:textId="77777777" w:rsidR="00C162A2" w:rsidRPr="00C162A2" w:rsidRDefault="00C162A2" w:rsidP="00C162A2">
      <w:pPr>
        <w:ind w:left="1304"/>
        <w:rPr>
          <w:bCs/>
        </w:rPr>
      </w:pPr>
      <w:r w:rsidRPr="00C162A2">
        <w:rPr>
          <w:bCs/>
          <w:i/>
          <w:iCs/>
        </w:rPr>
        <w:t>att</w:t>
      </w:r>
      <w:r w:rsidRPr="00C162A2">
        <w:rPr>
          <w:bCs/>
        </w:rPr>
        <w:t xml:space="preserve"> genomföra ministerrådsförslag om samarbetsprogram för utbildning och forskning 2019–2023.</w:t>
      </w:r>
    </w:p>
    <w:p w14:paraId="59899F54" w14:textId="77777777" w:rsidR="00C162A2" w:rsidRPr="00C162A2" w:rsidRDefault="00C162A2" w:rsidP="00C162A2">
      <w:pPr>
        <w:rPr>
          <w:b/>
        </w:rPr>
      </w:pPr>
    </w:p>
    <w:p w14:paraId="0FB25108" w14:textId="77777777" w:rsidR="00C162A2" w:rsidRPr="00C162A2" w:rsidRDefault="00C162A2" w:rsidP="00C162A2">
      <w:pPr>
        <w:rPr>
          <w:b/>
        </w:rPr>
      </w:pPr>
      <w:r w:rsidRPr="00C162A2">
        <w:rPr>
          <w:b/>
        </w:rPr>
        <w:t>Rekommendation 11/2019: Nordisk handlingsplan för friluftslivet (A 1795/kultur)</w:t>
      </w:r>
    </w:p>
    <w:p w14:paraId="46DB4884" w14:textId="77777777" w:rsidR="00C162A2" w:rsidRPr="00C162A2" w:rsidRDefault="00C162A2" w:rsidP="00C162A2">
      <w:pPr>
        <w:rPr>
          <w:bCs/>
        </w:rPr>
      </w:pPr>
      <w:r w:rsidRPr="00C162A2">
        <w:rPr>
          <w:bCs/>
        </w:rPr>
        <w:t>Nordiska rådet rekommenderar Nordiska ministerrådet</w:t>
      </w:r>
    </w:p>
    <w:p w14:paraId="6579DB06" w14:textId="77777777" w:rsidR="00C162A2" w:rsidRPr="00C162A2" w:rsidRDefault="00C162A2" w:rsidP="00C162A2">
      <w:pPr>
        <w:ind w:left="1304"/>
        <w:rPr>
          <w:bCs/>
        </w:rPr>
      </w:pPr>
      <w:r w:rsidRPr="00C162A2">
        <w:rPr>
          <w:bCs/>
          <w:i/>
          <w:iCs/>
        </w:rPr>
        <w:t>att</w:t>
      </w:r>
      <w:r w:rsidRPr="00C162A2">
        <w:rPr>
          <w:bCs/>
        </w:rPr>
        <w:t xml:space="preserve"> ta fram en nordisk handlingsplan för friluftslivet som bygger på de sju punkterna i betänkandet.</w:t>
      </w:r>
    </w:p>
    <w:p w14:paraId="0ED464AD" w14:textId="77777777" w:rsidR="00C162A2" w:rsidRPr="00C162A2" w:rsidRDefault="00C162A2" w:rsidP="00C162A2">
      <w:pPr>
        <w:ind w:left="1304"/>
        <w:rPr>
          <w:bCs/>
        </w:rPr>
      </w:pPr>
      <w:r w:rsidRPr="00C162A2">
        <w:rPr>
          <w:bCs/>
          <w:i/>
          <w:iCs/>
        </w:rPr>
        <w:t>att</w:t>
      </w:r>
      <w:r w:rsidRPr="00C162A2">
        <w:rPr>
          <w:bCs/>
        </w:rPr>
        <w:t xml:space="preserve"> Nordiska ministerrådet får i uppdrag att ta fram forskning kring: Nordiskt friluftsliv kopplat till folkhälsa, det vill säga hur får vi fler barn, unga och vuxna att delta i friluftsaktiviteter? Samt undersöka varför en del väljer bort friluftsliv – finns det barriärer? Och hur kan fler utöva friluftsaktiviteter utan att naturen påverkas negativt?</w:t>
      </w:r>
    </w:p>
    <w:p w14:paraId="0526FF1E" w14:textId="77777777" w:rsidR="00C162A2" w:rsidRPr="00C162A2" w:rsidRDefault="00C162A2" w:rsidP="00C162A2">
      <w:pPr>
        <w:ind w:left="1304"/>
        <w:rPr>
          <w:bCs/>
        </w:rPr>
      </w:pPr>
      <w:r w:rsidRPr="00C162A2">
        <w:rPr>
          <w:bCs/>
          <w:i/>
          <w:iCs/>
        </w:rPr>
        <w:t>att</w:t>
      </w:r>
      <w:r w:rsidRPr="00C162A2">
        <w:rPr>
          <w:bCs/>
        </w:rPr>
        <w:t xml:space="preserve"> överväga att genomföra ett gemensamt nordiskt friluftslivsår under de närmaste åren. Det innebär att friluftslivet skulle uppmärksammas brett i Norden genom olika arrangemang, seminarier och att våra invånare erbjuds ökade friluftsaktiviteter för att stimulera rörelse utomhus för ökad folkhälsa.</w:t>
      </w:r>
    </w:p>
    <w:p w14:paraId="4415D334" w14:textId="77777777" w:rsidR="00C162A2" w:rsidRPr="00C162A2" w:rsidRDefault="00C162A2" w:rsidP="00C162A2">
      <w:pPr>
        <w:rPr>
          <w:b/>
        </w:rPr>
      </w:pPr>
    </w:p>
    <w:p w14:paraId="1454394D" w14:textId="77777777" w:rsidR="00C162A2" w:rsidRPr="00C162A2" w:rsidRDefault="00C162A2" w:rsidP="00C162A2">
      <w:pPr>
        <w:rPr>
          <w:b/>
        </w:rPr>
      </w:pPr>
      <w:r w:rsidRPr="00C162A2">
        <w:rPr>
          <w:b/>
        </w:rPr>
        <w:t xml:space="preserve">Rekommendation 12/2019: </w:t>
      </w:r>
      <w:proofErr w:type="spellStart"/>
      <w:r w:rsidRPr="00C162A2">
        <w:rPr>
          <w:b/>
        </w:rPr>
        <w:t>Fælles</w:t>
      </w:r>
      <w:proofErr w:type="spellEnd"/>
      <w:r w:rsidRPr="00C162A2">
        <w:rPr>
          <w:b/>
        </w:rPr>
        <w:t xml:space="preserve"> nordisk </w:t>
      </w:r>
      <w:proofErr w:type="spellStart"/>
      <w:r w:rsidRPr="00C162A2">
        <w:rPr>
          <w:b/>
        </w:rPr>
        <w:t>autorisationsordning</w:t>
      </w:r>
      <w:proofErr w:type="spellEnd"/>
      <w:r w:rsidRPr="00C162A2">
        <w:rPr>
          <w:b/>
        </w:rPr>
        <w:t xml:space="preserve"> for osteopater (A 1808/kultur)</w:t>
      </w:r>
    </w:p>
    <w:p w14:paraId="7E26F66B" w14:textId="77777777" w:rsidR="00C162A2" w:rsidRPr="00C162A2" w:rsidRDefault="00C162A2" w:rsidP="00C162A2">
      <w:pPr>
        <w:rPr>
          <w:bCs/>
        </w:rPr>
      </w:pPr>
      <w:r w:rsidRPr="00C162A2">
        <w:rPr>
          <w:bCs/>
        </w:rPr>
        <w:t>Nordiska rådet rekommenderar regeringarna i Norge och Sverige</w:t>
      </w:r>
    </w:p>
    <w:p w14:paraId="37C85099" w14:textId="77777777" w:rsidR="00C162A2" w:rsidRPr="00C162A2" w:rsidRDefault="00C162A2" w:rsidP="00C162A2">
      <w:pPr>
        <w:ind w:left="1304"/>
        <w:rPr>
          <w:bCs/>
        </w:rPr>
      </w:pPr>
      <w:r w:rsidRPr="00C162A2">
        <w:rPr>
          <w:bCs/>
          <w:i/>
          <w:iCs/>
        </w:rPr>
        <w:t>att</w:t>
      </w:r>
      <w:r w:rsidRPr="00C162A2">
        <w:rPr>
          <w:bCs/>
        </w:rPr>
        <w:t xml:space="preserve"> verka för att osteopatyrket blir ett reglerat legitimationsyrke i Norge och Sverige.</w:t>
      </w:r>
    </w:p>
    <w:p w14:paraId="1AC8BC73" w14:textId="77777777" w:rsidR="00C162A2" w:rsidRPr="00C162A2" w:rsidRDefault="00C162A2" w:rsidP="00C162A2">
      <w:pPr>
        <w:rPr>
          <w:b/>
        </w:rPr>
      </w:pPr>
    </w:p>
    <w:p w14:paraId="21F24A77" w14:textId="77777777" w:rsidR="00C162A2" w:rsidRPr="00C162A2" w:rsidRDefault="00C162A2" w:rsidP="00C162A2">
      <w:pPr>
        <w:rPr>
          <w:b/>
        </w:rPr>
      </w:pPr>
      <w:r w:rsidRPr="00C162A2">
        <w:rPr>
          <w:b/>
        </w:rPr>
        <w:t>Rekommendation 13/2019: Förbättrade villkor för mobilitet för folkhögskolestudenter och församarbete mellan folkhögskolor i Norden (A 1809/kultur)</w:t>
      </w:r>
    </w:p>
    <w:p w14:paraId="671F8408" w14:textId="77777777" w:rsidR="00C162A2" w:rsidRPr="00C162A2" w:rsidRDefault="00C162A2" w:rsidP="00C162A2">
      <w:pPr>
        <w:rPr>
          <w:bCs/>
        </w:rPr>
      </w:pPr>
      <w:r w:rsidRPr="00C162A2">
        <w:rPr>
          <w:bCs/>
        </w:rPr>
        <w:t>Nordiska rådet rekommenderar Nordiska ministerrådet</w:t>
      </w:r>
    </w:p>
    <w:p w14:paraId="3F1907B7" w14:textId="77777777" w:rsidR="00C162A2" w:rsidRPr="00C162A2" w:rsidRDefault="00C162A2" w:rsidP="00C162A2">
      <w:pPr>
        <w:ind w:left="1304"/>
        <w:rPr>
          <w:bCs/>
        </w:rPr>
      </w:pPr>
      <w:r w:rsidRPr="00C162A2">
        <w:rPr>
          <w:bCs/>
          <w:i/>
          <w:iCs/>
        </w:rPr>
        <w:t>att</w:t>
      </w:r>
      <w:r w:rsidRPr="00C162A2">
        <w:rPr>
          <w:bCs/>
        </w:rPr>
        <w:t xml:space="preserve"> möjliggöra för nordiska folkhögskolestuderande att individuellt söka bidrag från Nordplus Vuxen för de extra kostnader som är förenade med att studera en komplett kurs på en folkhögskola i ett annat nordiskt land.</w:t>
      </w:r>
    </w:p>
    <w:p w14:paraId="3E49C508" w14:textId="77777777" w:rsidR="00C162A2" w:rsidRPr="00C162A2" w:rsidRDefault="00C162A2" w:rsidP="00C162A2">
      <w:pPr>
        <w:ind w:left="1304"/>
        <w:rPr>
          <w:bCs/>
        </w:rPr>
      </w:pPr>
      <w:r w:rsidRPr="00C162A2">
        <w:rPr>
          <w:bCs/>
          <w:i/>
          <w:iCs/>
        </w:rPr>
        <w:t>att</w:t>
      </w:r>
      <w:r w:rsidRPr="00C162A2">
        <w:rPr>
          <w:bCs/>
        </w:rPr>
        <w:t xml:space="preserve"> inrätta ett stöd inom ramen för Nordplus till nordiska folkhögskoleorganisationers informationsinsatser om möjligheterna för studerande att studera vid folkhögskola i ett nordiskt land.</w:t>
      </w:r>
    </w:p>
    <w:p w14:paraId="2F189DAC" w14:textId="77777777" w:rsidR="00C162A2" w:rsidRPr="00C162A2" w:rsidRDefault="00C162A2" w:rsidP="00C162A2">
      <w:pPr>
        <w:ind w:left="1304"/>
        <w:rPr>
          <w:bCs/>
        </w:rPr>
      </w:pPr>
      <w:r w:rsidRPr="00C162A2">
        <w:rPr>
          <w:bCs/>
          <w:i/>
          <w:iCs/>
        </w:rPr>
        <w:t>att</w:t>
      </w:r>
      <w:r w:rsidRPr="00C162A2">
        <w:rPr>
          <w:bCs/>
        </w:rPr>
        <w:t xml:space="preserve"> inrätta ett stöd inom ramen för Nordplus som möjliggör för folkhögskolor att förstärka sin nordiska profil.</w:t>
      </w:r>
    </w:p>
    <w:p w14:paraId="5E659A30" w14:textId="77777777" w:rsidR="00C162A2" w:rsidRPr="00C162A2" w:rsidRDefault="00C162A2" w:rsidP="00C162A2">
      <w:pPr>
        <w:rPr>
          <w:b/>
        </w:rPr>
      </w:pPr>
    </w:p>
    <w:p w14:paraId="7AD900F2" w14:textId="77777777" w:rsidR="00C162A2" w:rsidRPr="00C162A2" w:rsidRDefault="00C162A2" w:rsidP="00C162A2">
      <w:pPr>
        <w:rPr>
          <w:b/>
        </w:rPr>
      </w:pPr>
      <w:r w:rsidRPr="00C162A2">
        <w:rPr>
          <w:b/>
        </w:rPr>
        <w:t xml:space="preserve">Rekommendation 14/2019: </w:t>
      </w:r>
      <w:proofErr w:type="spellStart"/>
      <w:r w:rsidRPr="00C162A2">
        <w:rPr>
          <w:b/>
        </w:rPr>
        <w:t>Ändret</w:t>
      </w:r>
      <w:proofErr w:type="spellEnd"/>
      <w:r w:rsidRPr="00C162A2">
        <w:rPr>
          <w:b/>
        </w:rPr>
        <w:t xml:space="preserve"> regelverk för studiemedel (A 1809/kultur)</w:t>
      </w:r>
    </w:p>
    <w:p w14:paraId="72063820" w14:textId="77777777" w:rsidR="00C162A2" w:rsidRPr="00C162A2" w:rsidRDefault="00C162A2" w:rsidP="00C162A2">
      <w:pPr>
        <w:rPr>
          <w:bCs/>
        </w:rPr>
      </w:pPr>
      <w:r w:rsidRPr="00C162A2">
        <w:rPr>
          <w:bCs/>
        </w:rPr>
        <w:t>Nordiska rådet rekommenderar Sveriges regering</w:t>
      </w:r>
    </w:p>
    <w:p w14:paraId="73A41956" w14:textId="77777777" w:rsidR="00C162A2" w:rsidRPr="00C162A2" w:rsidRDefault="00C162A2" w:rsidP="00C162A2">
      <w:pPr>
        <w:ind w:left="1304"/>
        <w:rPr>
          <w:bCs/>
        </w:rPr>
      </w:pPr>
      <w:r w:rsidRPr="00C162A2">
        <w:rPr>
          <w:bCs/>
          <w:i/>
          <w:iCs/>
        </w:rPr>
        <w:t>att</w:t>
      </w:r>
      <w:r w:rsidRPr="00C162A2">
        <w:rPr>
          <w:bCs/>
        </w:rPr>
        <w:t xml:space="preserve"> bemyndiga Centrala Studiestödsnämnden att ändra i regelverket så att det blir möjligt för svenska studenter </w:t>
      </w:r>
      <w:r w:rsidRPr="00C162A2">
        <w:rPr>
          <w:bCs/>
        </w:rPr>
        <w:lastRenderedPageBreak/>
        <w:t>kan söka studiemedel för studier på folkhögskola i Norge och Danmark.</w:t>
      </w:r>
    </w:p>
    <w:p w14:paraId="796CDFDD" w14:textId="77777777" w:rsidR="00C162A2" w:rsidRPr="00C162A2" w:rsidRDefault="00C162A2" w:rsidP="00C162A2">
      <w:pPr>
        <w:ind w:left="1304"/>
        <w:rPr>
          <w:bCs/>
        </w:rPr>
      </w:pPr>
    </w:p>
    <w:p w14:paraId="60D52994" w14:textId="77777777" w:rsidR="00C162A2" w:rsidRPr="00C162A2" w:rsidRDefault="00C162A2" w:rsidP="00C162A2">
      <w:pPr>
        <w:rPr>
          <w:b/>
        </w:rPr>
      </w:pPr>
      <w:r w:rsidRPr="00C162A2">
        <w:rPr>
          <w:b/>
        </w:rPr>
        <w:t>Rekommendation 15/2019: Nordiskt samarbete mot hedersförtryck (A 1803/välfärd)</w:t>
      </w:r>
    </w:p>
    <w:p w14:paraId="6CA8FC30" w14:textId="77777777" w:rsidR="00C162A2" w:rsidRPr="00C162A2" w:rsidRDefault="00C162A2" w:rsidP="00C162A2">
      <w:pPr>
        <w:rPr>
          <w:bCs/>
        </w:rPr>
      </w:pPr>
      <w:r w:rsidRPr="00C162A2">
        <w:rPr>
          <w:bCs/>
        </w:rPr>
        <w:t>Nordiska rådet rekommenderar de nordiska regeringarna</w:t>
      </w:r>
    </w:p>
    <w:p w14:paraId="29DFAD15" w14:textId="77777777" w:rsidR="00C162A2" w:rsidRPr="00C162A2" w:rsidRDefault="00C162A2" w:rsidP="00C162A2">
      <w:pPr>
        <w:ind w:left="1304"/>
        <w:rPr>
          <w:bCs/>
        </w:rPr>
      </w:pPr>
      <w:r w:rsidRPr="00C162A2">
        <w:rPr>
          <w:bCs/>
          <w:i/>
          <w:iCs/>
        </w:rPr>
        <w:t>att</w:t>
      </w:r>
      <w:r w:rsidRPr="00C162A2">
        <w:rPr>
          <w:bCs/>
        </w:rPr>
        <w:t xml:space="preserve"> fördjupa det nordiska samarbetet inom forskningen, rättsväsendet och myndigheter som arbetar med hederspreventivt arbete.</w:t>
      </w:r>
    </w:p>
    <w:p w14:paraId="04FFCAFC" w14:textId="77777777" w:rsidR="00C162A2" w:rsidRPr="00C162A2" w:rsidRDefault="00C162A2" w:rsidP="00C162A2">
      <w:pPr>
        <w:ind w:left="1304"/>
        <w:rPr>
          <w:bCs/>
        </w:rPr>
      </w:pPr>
      <w:r w:rsidRPr="00C162A2">
        <w:rPr>
          <w:bCs/>
          <w:i/>
          <w:iCs/>
        </w:rPr>
        <w:t>att</w:t>
      </w:r>
      <w:r w:rsidRPr="00C162A2">
        <w:rPr>
          <w:bCs/>
        </w:rPr>
        <w:t xml:space="preserve"> identifiera hur de nordiska länderna har arbetat förebyggande för att motverka hedersrelaterat våld och förtryck och dess olika uttrycksformer såsom barnäktenskap, tvångsäktenskap och könsstympning både i relation till barn och unga likväl som vårdnadshavare.</w:t>
      </w:r>
    </w:p>
    <w:p w14:paraId="641ADC8B" w14:textId="77777777" w:rsidR="00C162A2" w:rsidRPr="00C162A2" w:rsidRDefault="00C162A2" w:rsidP="00C162A2">
      <w:pPr>
        <w:ind w:left="1304"/>
        <w:rPr>
          <w:bCs/>
        </w:rPr>
      </w:pPr>
      <w:r w:rsidRPr="00C162A2">
        <w:rPr>
          <w:bCs/>
          <w:i/>
          <w:iCs/>
        </w:rPr>
        <w:t>att</w:t>
      </w:r>
      <w:r w:rsidRPr="00C162A2">
        <w:rPr>
          <w:bCs/>
        </w:rPr>
        <w:t xml:space="preserve"> identifiera hur de nordiska länderna har arbetat specifikt mot barnäktenskap på de olika nivåerna.</w:t>
      </w:r>
    </w:p>
    <w:p w14:paraId="758BA6C5" w14:textId="77777777" w:rsidR="00C162A2" w:rsidRPr="00C162A2" w:rsidRDefault="00C162A2" w:rsidP="00C162A2">
      <w:pPr>
        <w:ind w:left="1304"/>
        <w:rPr>
          <w:bCs/>
        </w:rPr>
      </w:pPr>
      <w:r w:rsidRPr="00C162A2">
        <w:rPr>
          <w:bCs/>
          <w:i/>
          <w:iCs/>
        </w:rPr>
        <w:t>att</w:t>
      </w:r>
      <w:r w:rsidRPr="00C162A2">
        <w:rPr>
          <w:bCs/>
        </w:rPr>
        <w:t xml:space="preserve"> identifiera hur de nordiska länderna har arbetat mot könsstympning av flickor och kvinnor samt vilka åtgärder som vidtagits för att ge de redan utsatta rätt till vård och stöd.</w:t>
      </w:r>
    </w:p>
    <w:p w14:paraId="0989D173" w14:textId="77777777" w:rsidR="00C162A2" w:rsidRPr="00C162A2" w:rsidRDefault="00C162A2" w:rsidP="00C162A2">
      <w:pPr>
        <w:ind w:left="1304"/>
        <w:rPr>
          <w:bCs/>
        </w:rPr>
      </w:pPr>
      <w:r w:rsidRPr="00C162A2">
        <w:rPr>
          <w:bCs/>
          <w:i/>
          <w:iCs/>
        </w:rPr>
        <w:t>att</w:t>
      </w:r>
      <w:r w:rsidRPr="00C162A2">
        <w:rPr>
          <w:bCs/>
        </w:rPr>
        <w:t xml:space="preserve"> utbyta erfarenheter kopplade till rättsväsendets arbete med att utreda ”hedersrelaterade brott” med särskilt fokus på barnäktenskap, tvångsäktenskap och könsstympning.</w:t>
      </w:r>
    </w:p>
    <w:p w14:paraId="0734E240" w14:textId="77777777" w:rsidR="00C162A2" w:rsidRPr="00C162A2" w:rsidRDefault="00C162A2" w:rsidP="00C162A2">
      <w:pPr>
        <w:ind w:left="1304"/>
        <w:rPr>
          <w:bCs/>
        </w:rPr>
      </w:pPr>
      <w:r w:rsidRPr="00C162A2">
        <w:rPr>
          <w:bCs/>
          <w:i/>
          <w:iCs/>
        </w:rPr>
        <w:t>att</w:t>
      </w:r>
      <w:r w:rsidRPr="00C162A2">
        <w:rPr>
          <w:bCs/>
        </w:rPr>
        <w:t xml:space="preserve"> </w:t>
      </w:r>
      <w:proofErr w:type="spellStart"/>
      <w:r w:rsidRPr="00C162A2">
        <w:rPr>
          <w:bCs/>
        </w:rPr>
        <w:t>identificere</w:t>
      </w:r>
      <w:proofErr w:type="spellEnd"/>
      <w:r w:rsidRPr="00C162A2">
        <w:rPr>
          <w:bCs/>
        </w:rPr>
        <w:t xml:space="preserve"> </w:t>
      </w:r>
      <w:proofErr w:type="spellStart"/>
      <w:r w:rsidRPr="00C162A2">
        <w:rPr>
          <w:bCs/>
        </w:rPr>
        <w:t>hvordan</w:t>
      </w:r>
      <w:proofErr w:type="spellEnd"/>
      <w:r w:rsidRPr="00C162A2">
        <w:rPr>
          <w:bCs/>
        </w:rPr>
        <w:t xml:space="preserve"> de nordiske </w:t>
      </w:r>
      <w:proofErr w:type="spellStart"/>
      <w:r w:rsidRPr="00C162A2">
        <w:rPr>
          <w:bCs/>
        </w:rPr>
        <w:t>lande</w:t>
      </w:r>
      <w:proofErr w:type="spellEnd"/>
      <w:r w:rsidRPr="00C162A2">
        <w:rPr>
          <w:bCs/>
        </w:rPr>
        <w:t xml:space="preserve"> </w:t>
      </w:r>
      <w:proofErr w:type="spellStart"/>
      <w:r w:rsidRPr="00C162A2">
        <w:rPr>
          <w:bCs/>
        </w:rPr>
        <w:t>arbejder</w:t>
      </w:r>
      <w:proofErr w:type="spellEnd"/>
      <w:r w:rsidRPr="00C162A2">
        <w:rPr>
          <w:bCs/>
        </w:rPr>
        <w:t xml:space="preserve"> med </w:t>
      </w:r>
      <w:proofErr w:type="spellStart"/>
      <w:r w:rsidRPr="00C162A2">
        <w:rPr>
          <w:bCs/>
        </w:rPr>
        <w:t>seksuelle</w:t>
      </w:r>
      <w:proofErr w:type="spellEnd"/>
      <w:r w:rsidRPr="00C162A2">
        <w:rPr>
          <w:bCs/>
        </w:rPr>
        <w:t xml:space="preserve"> minoriteter i </w:t>
      </w:r>
      <w:proofErr w:type="spellStart"/>
      <w:r w:rsidRPr="00C162A2">
        <w:rPr>
          <w:bCs/>
        </w:rPr>
        <w:t>forskellige</w:t>
      </w:r>
      <w:proofErr w:type="spellEnd"/>
      <w:r w:rsidRPr="00C162A2">
        <w:rPr>
          <w:bCs/>
        </w:rPr>
        <w:t xml:space="preserve"> </w:t>
      </w:r>
      <w:proofErr w:type="spellStart"/>
      <w:r w:rsidRPr="00C162A2">
        <w:rPr>
          <w:bCs/>
        </w:rPr>
        <w:t>miljøer</w:t>
      </w:r>
      <w:proofErr w:type="spellEnd"/>
      <w:r w:rsidRPr="00C162A2">
        <w:rPr>
          <w:bCs/>
        </w:rPr>
        <w:t xml:space="preserve">, </w:t>
      </w:r>
      <w:proofErr w:type="spellStart"/>
      <w:r w:rsidRPr="00C162A2">
        <w:rPr>
          <w:bCs/>
        </w:rPr>
        <w:t>hvor</w:t>
      </w:r>
      <w:proofErr w:type="spellEnd"/>
      <w:r w:rsidRPr="00C162A2">
        <w:rPr>
          <w:bCs/>
        </w:rPr>
        <w:t xml:space="preserve"> </w:t>
      </w:r>
      <w:proofErr w:type="spellStart"/>
      <w:r w:rsidRPr="00C162A2">
        <w:rPr>
          <w:bCs/>
        </w:rPr>
        <w:t>æresrelaterede</w:t>
      </w:r>
      <w:proofErr w:type="spellEnd"/>
      <w:r w:rsidRPr="00C162A2">
        <w:rPr>
          <w:bCs/>
        </w:rPr>
        <w:t xml:space="preserve"> normer </w:t>
      </w:r>
      <w:proofErr w:type="spellStart"/>
      <w:r w:rsidRPr="00C162A2">
        <w:rPr>
          <w:bCs/>
        </w:rPr>
        <w:t>ligeledes</w:t>
      </w:r>
      <w:proofErr w:type="spellEnd"/>
      <w:r w:rsidRPr="00C162A2">
        <w:rPr>
          <w:bCs/>
        </w:rPr>
        <w:t xml:space="preserve"> </w:t>
      </w:r>
      <w:proofErr w:type="spellStart"/>
      <w:r w:rsidRPr="00C162A2">
        <w:rPr>
          <w:bCs/>
        </w:rPr>
        <w:t>dikterer</w:t>
      </w:r>
      <w:proofErr w:type="spellEnd"/>
      <w:r w:rsidRPr="00C162A2">
        <w:rPr>
          <w:bCs/>
        </w:rPr>
        <w:t xml:space="preserve"> </w:t>
      </w:r>
      <w:proofErr w:type="spellStart"/>
      <w:r w:rsidRPr="00C162A2">
        <w:rPr>
          <w:bCs/>
        </w:rPr>
        <w:t>og</w:t>
      </w:r>
      <w:proofErr w:type="spellEnd"/>
      <w:r w:rsidRPr="00C162A2">
        <w:rPr>
          <w:bCs/>
        </w:rPr>
        <w:t xml:space="preserve"> </w:t>
      </w:r>
      <w:proofErr w:type="spellStart"/>
      <w:r w:rsidRPr="00C162A2">
        <w:rPr>
          <w:bCs/>
        </w:rPr>
        <w:t>udfordrer</w:t>
      </w:r>
      <w:proofErr w:type="spellEnd"/>
      <w:r w:rsidRPr="00C162A2">
        <w:rPr>
          <w:bCs/>
        </w:rPr>
        <w:t xml:space="preserve"> det </w:t>
      </w:r>
      <w:proofErr w:type="spellStart"/>
      <w:r w:rsidRPr="00C162A2">
        <w:rPr>
          <w:bCs/>
        </w:rPr>
        <w:t>enkeltes</w:t>
      </w:r>
      <w:proofErr w:type="spellEnd"/>
      <w:r w:rsidRPr="00C162A2">
        <w:rPr>
          <w:bCs/>
        </w:rPr>
        <w:t xml:space="preserve"> </w:t>
      </w:r>
      <w:proofErr w:type="spellStart"/>
      <w:r w:rsidRPr="00C162A2">
        <w:rPr>
          <w:bCs/>
        </w:rPr>
        <w:t>menneskes</w:t>
      </w:r>
      <w:proofErr w:type="spellEnd"/>
      <w:r w:rsidRPr="00C162A2">
        <w:rPr>
          <w:bCs/>
        </w:rPr>
        <w:t xml:space="preserve"> </w:t>
      </w:r>
      <w:proofErr w:type="spellStart"/>
      <w:r w:rsidRPr="00C162A2">
        <w:rPr>
          <w:bCs/>
        </w:rPr>
        <w:t>muligheder</w:t>
      </w:r>
      <w:proofErr w:type="spellEnd"/>
      <w:r w:rsidRPr="00C162A2">
        <w:rPr>
          <w:bCs/>
        </w:rPr>
        <w:t xml:space="preserve"> for at </w:t>
      </w:r>
      <w:proofErr w:type="spellStart"/>
      <w:r w:rsidRPr="00C162A2">
        <w:rPr>
          <w:bCs/>
        </w:rPr>
        <w:t>vælge</w:t>
      </w:r>
      <w:proofErr w:type="spellEnd"/>
      <w:r w:rsidRPr="00C162A2">
        <w:rPr>
          <w:bCs/>
        </w:rPr>
        <w:t xml:space="preserve"> et liv med den partner, de </w:t>
      </w:r>
      <w:proofErr w:type="spellStart"/>
      <w:r w:rsidRPr="00C162A2">
        <w:rPr>
          <w:bCs/>
        </w:rPr>
        <w:t>ønsker</w:t>
      </w:r>
      <w:proofErr w:type="spellEnd"/>
      <w:r w:rsidRPr="00C162A2">
        <w:rPr>
          <w:bCs/>
        </w:rPr>
        <w:t>.</w:t>
      </w:r>
    </w:p>
    <w:p w14:paraId="12D870F1" w14:textId="77777777" w:rsidR="00C162A2" w:rsidRPr="00C162A2" w:rsidRDefault="00C162A2" w:rsidP="00C162A2">
      <w:pPr>
        <w:rPr>
          <w:b/>
        </w:rPr>
      </w:pPr>
    </w:p>
    <w:p w14:paraId="1471902A" w14:textId="77777777" w:rsidR="00C162A2" w:rsidRPr="00C162A2" w:rsidRDefault="00C162A2" w:rsidP="00C162A2">
      <w:pPr>
        <w:rPr>
          <w:b/>
        </w:rPr>
      </w:pPr>
      <w:r w:rsidRPr="00C162A2">
        <w:rPr>
          <w:b/>
        </w:rPr>
        <w:t>Rekommendation 16/2019: E-recept inom Norden (A 1798/välfärd)</w:t>
      </w:r>
    </w:p>
    <w:p w14:paraId="63B46117" w14:textId="77777777" w:rsidR="00C162A2" w:rsidRPr="00C162A2" w:rsidRDefault="00C162A2" w:rsidP="00C162A2">
      <w:pPr>
        <w:rPr>
          <w:bCs/>
        </w:rPr>
      </w:pPr>
      <w:r w:rsidRPr="00C162A2">
        <w:rPr>
          <w:bCs/>
        </w:rPr>
        <w:t>Nordiska rådet rekommenderar Nordiska ministerrådet</w:t>
      </w:r>
    </w:p>
    <w:p w14:paraId="19FD9449" w14:textId="77777777" w:rsidR="00C162A2" w:rsidRPr="00C162A2" w:rsidRDefault="00C162A2" w:rsidP="00C162A2">
      <w:pPr>
        <w:ind w:firstLine="1304"/>
        <w:rPr>
          <w:bCs/>
        </w:rPr>
      </w:pPr>
      <w:r w:rsidRPr="00C162A2">
        <w:rPr>
          <w:bCs/>
          <w:i/>
          <w:iCs/>
        </w:rPr>
        <w:t>att</w:t>
      </w:r>
      <w:r w:rsidRPr="00C162A2">
        <w:rPr>
          <w:bCs/>
        </w:rPr>
        <w:t xml:space="preserve"> nordiska medborgare ska kunna hämta ut e-recept i hela Norden.</w:t>
      </w:r>
    </w:p>
    <w:p w14:paraId="302E81B2" w14:textId="77777777" w:rsidR="00C162A2" w:rsidRPr="00C162A2" w:rsidRDefault="00C162A2" w:rsidP="00C162A2">
      <w:pPr>
        <w:ind w:firstLine="1304"/>
        <w:rPr>
          <w:bCs/>
        </w:rPr>
      </w:pPr>
      <w:r w:rsidRPr="00C162A2">
        <w:rPr>
          <w:bCs/>
          <w:i/>
          <w:iCs/>
        </w:rPr>
        <w:t>att</w:t>
      </w:r>
      <w:r w:rsidRPr="00C162A2">
        <w:rPr>
          <w:bCs/>
        </w:rPr>
        <w:t xml:space="preserve"> nordiska e-recept ska kunna hämtas ut inom EU</w:t>
      </w:r>
    </w:p>
    <w:p w14:paraId="033266F4" w14:textId="77777777" w:rsidR="00C162A2" w:rsidRPr="00C162A2" w:rsidRDefault="00C162A2" w:rsidP="00C162A2">
      <w:pPr>
        <w:ind w:left="1304"/>
        <w:rPr>
          <w:bCs/>
        </w:rPr>
      </w:pPr>
      <w:r w:rsidRPr="00C162A2">
        <w:rPr>
          <w:bCs/>
          <w:i/>
          <w:iCs/>
        </w:rPr>
        <w:t>att</w:t>
      </w:r>
      <w:r w:rsidRPr="00C162A2">
        <w:rPr>
          <w:bCs/>
        </w:rPr>
        <w:t xml:space="preserve"> ge sekretariatet i uppdrag att utarbeta ett betänkande där det framgår att utskottet uppskattar att projektet ”Lösningar för vård och omsorg på distans inklusive e-recept (VOPD)” pågår.</w:t>
      </w:r>
    </w:p>
    <w:p w14:paraId="3FA45796" w14:textId="77777777" w:rsidR="00C162A2" w:rsidRPr="00C162A2" w:rsidRDefault="00C162A2" w:rsidP="00C162A2">
      <w:pPr>
        <w:rPr>
          <w:b/>
        </w:rPr>
      </w:pPr>
    </w:p>
    <w:p w14:paraId="1EC0F122" w14:textId="77777777" w:rsidR="00C162A2" w:rsidRPr="00C162A2" w:rsidRDefault="00C162A2" w:rsidP="00C162A2">
      <w:pPr>
        <w:rPr>
          <w:b/>
        </w:rPr>
      </w:pPr>
      <w:r w:rsidRPr="00C162A2">
        <w:rPr>
          <w:b/>
        </w:rPr>
        <w:t>Rekommendation 17/2019: Klimatsmart byggande i Norden (A 1781/hållbart)</w:t>
      </w:r>
    </w:p>
    <w:p w14:paraId="6AEF7573" w14:textId="77777777" w:rsidR="00C162A2" w:rsidRPr="00C162A2" w:rsidRDefault="00C162A2" w:rsidP="00C162A2">
      <w:pPr>
        <w:rPr>
          <w:bCs/>
        </w:rPr>
      </w:pPr>
      <w:r w:rsidRPr="00C162A2">
        <w:rPr>
          <w:bCs/>
        </w:rPr>
        <w:t>Nordiska rådet rekommenderar Nordiska ministerrådet</w:t>
      </w:r>
    </w:p>
    <w:p w14:paraId="7F799D48" w14:textId="77777777" w:rsidR="00C162A2" w:rsidRPr="00C162A2" w:rsidRDefault="00C162A2" w:rsidP="00C162A2">
      <w:pPr>
        <w:ind w:left="1304"/>
        <w:rPr>
          <w:bCs/>
        </w:rPr>
      </w:pPr>
      <w:r w:rsidRPr="00C162A2">
        <w:rPr>
          <w:bCs/>
          <w:i/>
          <w:iCs/>
        </w:rPr>
        <w:t>att</w:t>
      </w:r>
      <w:r w:rsidRPr="00C162A2">
        <w:rPr>
          <w:bCs/>
        </w:rPr>
        <w:t xml:space="preserve"> utveckla ett gemensamt nordiskt digitaliseringssystem för att utföra bättre kartläggning och uppföljning av byggnads- och rivningsavfall i Norden.</w:t>
      </w:r>
    </w:p>
    <w:p w14:paraId="7793D18F" w14:textId="77777777" w:rsidR="00C162A2" w:rsidRPr="00C162A2" w:rsidRDefault="00C162A2" w:rsidP="00C162A2">
      <w:pPr>
        <w:ind w:left="1304"/>
        <w:rPr>
          <w:bCs/>
        </w:rPr>
      </w:pPr>
      <w:r w:rsidRPr="00C162A2">
        <w:rPr>
          <w:bCs/>
          <w:i/>
          <w:iCs/>
        </w:rPr>
        <w:t>att</w:t>
      </w:r>
      <w:r w:rsidRPr="00C162A2">
        <w:rPr>
          <w:bCs/>
        </w:rPr>
        <w:t xml:space="preserve"> utveckla incitament för att belöna resurseffektiva byggnader och </w:t>
      </w:r>
      <w:proofErr w:type="spellStart"/>
      <w:r w:rsidRPr="00C162A2">
        <w:rPr>
          <w:bCs/>
        </w:rPr>
        <w:t>renoveret</w:t>
      </w:r>
      <w:proofErr w:type="spellEnd"/>
      <w:r w:rsidRPr="00C162A2">
        <w:rPr>
          <w:bCs/>
        </w:rPr>
        <w:t xml:space="preserve"> byggnader samt att främja hållbar användning av trä som byggnadsmaterial och belöna byggnadsindustrins självreglering gällande koldioxidutsläpp i större grad.</w:t>
      </w:r>
    </w:p>
    <w:p w14:paraId="7CDB4545" w14:textId="77777777" w:rsidR="00C162A2" w:rsidRPr="00C162A2" w:rsidRDefault="00C162A2" w:rsidP="00C162A2">
      <w:pPr>
        <w:ind w:left="1304"/>
        <w:rPr>
          <w:bCs/>
        </w:rPr>
      </w:pPr>
      <w:r w:rsidRPr="00C162A2">
        <w:rPr>
          <w:bCs/>
          <w:i/>
          <w:iCs/>
        </w:rPr>
        <w:lastRenderedPageBreak/>
        <w:t>att</w:t>
      </w:r>
      <w:r w:rsidRPr="00C162A2">
        <w:rPr>
          <w:bCs/>
        </w:rPr>
        <w:t xml:space="preserve"> fördjupa det nordiska samarbetet inom hållbarhetsdesign och byggnadsarbete i strävan att främja noll-energibyggnader och bästa praxis för resurseffektivitet i branschen för att förbättra </w:t>
      </w:r>
      <w:proofErr w:type="spellStart"/>
      <w:r w:rsidRPr="00C162A2">
        <w:rPr>
          <w:bCs/>
        </w:rPr>
        <w:t>byggbranchernas</w:t>
      </w:r>
      <w:proofErr w:type="spellEnd"/>
      <w:r w:rsidRPr="00C162A2">
        <w:rPr>
          <w:bCs/>
        </w:rPr>
        <w:t xml:space="preserve"> konkurrensförmåga. I detta sammanhang bör även de särskilda förhållandena i de arktiska områdena beaktas.</w:t>
      </w:r>
    </w:p>
    <w:p w14:paraId="02FD5EAF" w14:textId="77777777" w:rsidR="00C162A2" w:rsidRPr="00C162A2" w:rsidRDefault="00C162A2" w:rsidP="00C162A2">
      <w:pPr>
        <w:ind w:left="1304"/>
        <w:rPr>
          <w:bCs/>
        </w:rPr>
      </w:pPr>
      <w:r w:rsidRPr="00C162A2">
        <w:rPr>
          <w:bCs/>
          <w:i/>
          <w:iCs/>
        </w:rPr>
        <w:t>att</w:t>
      </w:r>
      <w:r w:rsidRPr="00C162A2">
        <w:rPr>
          <w:bCs/>
        </w:rPr>
        <w:t xml:space="preserve"> </w:t>
      </w:r>
      <w:proofErr w:type="spellStart"/>
      <w:r w:rsidRPr="00C162A2">
        <w:rPr>
          <w:bCs/>
        </w:rPr>
        <w:t>arrangere</w:t>
      </w:r>
      <w:proofErr w:type="spellEnd"/>
      <w:r w:rsidRPr="00C162A2">
        <w:rPr>
          <w:bCs/>
        </w:rPr>
        <w:t xml:space="preserve"> en </w:t>
      </w:r>
      <w:proofErr w:type="spellStart"/>
      <w:r w:rsidRPr="00C162A2">
        <w:rPr>
          <w:bCs/>
        </w:rPr>
        <w:t>konference</w:t>
      </w:r>
      <w:proofErr w:type="spellEnd"/>
      <w:r w:rsidRPr="00C162A2">
        <w:rPr>
          <w:bCs/>
        </w:rPr>
        <w:t xml:space="preserve"> med deltagelse </w:t>
      </w:r>
      <w:proofErr w:type="spellStart"/>
      <w:r w:rsidRPr="00C162A2">
        <w:rPr>
          <w:bCs/>
        </w:rPr>
        <w:t>af</w:t>
      </w:r>
      <w:proofErr w:type="spellEnd"/>
      <w:r w:rsidRPr="00C162A2">
        <w:rPr>
          <w:bCs/>
        </w:rPr>
        <w:t xml:space="preserve"> Ministerrådet / </w:t>
      </w:r>
      <w:proofErr w:type="spellStart"/>
      <w:r w:rsidRPr="00C162A2">
        <w:rPr>
          <w:bCs/>
        </w:rPr>
        <w:t>regeringerne</w:t>
      </w:r>
      <w:proofErr w:type="spellEnd"/>
      <w:r w:rsidRPr="00C162A2">
        <w:rPr>
          <w:bCs/>
        </w:rPr>
        <w:t xml:space="preserve">, </w:t>
      </w:r>
      <w:proofErr w:type="spellStart"/>
      <w:r w:rsidRPr="00C162A2">
        <w:rPr>
          <w:bCs/>
        </w:rPr>
        <w:t>byggebranchen</w:t>
      </w:r>
      <w:proofErr w:type="spellEnd"/>
      <w:r w:rsidRPr="00C162A2">
        <w:rPr>
          <w:bCs/>
        </w:rPr>
        <w:t xml:space="preserve"> </w:t>
      </w:r>
      <w:proofErr w:type="spellStart"/>
      <w:r w:rsidRPr="00C162A2">
        <w:rPr>
          <w:bCs/>
        </w:rPr>
        <w:t>og</w:t>
      </w:r>
      <w:proofErr w:type="spellEnd"/>
      <w:r w:rsidRPr="00C162A2">
        <w:rPr>
          <w:bCs/>
        </w:rPr>
        <w:t xml:space="preserve"> </w:t>
      </w:r>
      <w:proofErr w:type="spellStart"/>
      <w:r w:rsidRPr="00C162A2">
        <w:rPr>
          <w:bCs/>
        </w:rPr>
        <w:t>fagforeningsrepræsentanter</w:t>
      </w:r>
      <w:proofErr w:type="spellEnd"/>
      <w:r w:rsidRPr="00C162A2">
        <w:rPr>
          <w:bCs/>
        </w:rPr>
        <w:t xml:space="preserve"> for </w:t>
      </w:r>
      <w:proofErr w:type="spellStart"/>
      <w:r w:rsidRPr="00C162A2">
        <w:rPr>
          <w:bCs/>
        </w:rPr>
        <w:t>bedre</w:t>
      </w:r>
      <w:proofErr w:type="spellEnd"/>
      <w:r w:rsidRPr="00C162A2">
        <w:rPr>
          <w:bCs/>
        </w:rPr>
        <w:t xml:space="preserve"> at </w:t>
      </w:r>
      <w:proofErr w:type="spellStart"/>
      <w:r w:rsidRPr="00C162A2">
        <w:rPr>
          <w:bCs/>
        </w:rPr>
        <w:t>forstå</w:t>
      </w:r>
      <w:proofErr w:type="spellEnd"/>
      <w:r w:rsidRPr="00C162A2">
        <w:rPr>
          <w:bCs/>
        </w:rPr>
        <w:t xml:space="preserve"> </w:t>
      </w:r>
      <w:proofErr w:type="spellStart"/>
      <w:r w:rsidRPr="00C162A2">
        <w:rPr>
          <w:bCs/>
        </w:rPr>
        <w:t>alle</w:t>
      </w:r>
      <w:proofErr w:type="spellEnd"/>
      <w:r w:rsidRPr="00C162A2">
        <w:rPr>
          <w:bCs/>
        </w:rPr>
        <w:t xml:space="preserve"> de </w:t>
      </w:r>
      <w:proofErr w:type="spellStart"/>
      <w:r w:rsidRPr="00C162A2">
        <w:rPr>
          <w:bCs/>
        </w:rPr>
        <w:t>involverede</w:t>
      </w:r>
      <w:proofErr w:type="spellEnd"/>
      <w:r w:rsidRPr="00C162A2">
        <w:rPr>
          <w:bCs/>
        </w:rPr>
        <w:t xml:space="preserve"> </w:t>
      </w:r>
      <w:proofErr w:type="spellStart"/>
      <w:r w:rsidRPr="00C162A2">
        <w:rPr>
          <w:bCs/>
        </w:rPr>
        <w:t>aktører</w:t>
      </w:r>
      <w:proofErr w:type="spellEnd"/>
      <w:r w:rsidRPr="00C162A2">
        <w:rPr>
          <w:bCs/>
        </w:rPr>
        <w:t xml:space="preserve"> </w:t>
      </w:r>
      <w:proofErr w:type="spellStart"/>
      <w:r w:rsidRPr="00C162A2">
        <w:rPr>
          <w:bCs/>
        </w:rPr>
        <w:t>og</w:t>
      </w:r>
      <w:proofErr w:type="spellEnd"/>
      <w:r w:rsidRPr="00C162A2">
        <w:rPr>
          <w:bCs/>
        </w:rPr>
        <w:t xml:space="preserve"> </w:t>
      </w:r>
      <w:proofErr w:type="spellStart"/>
      <w:r w:rsidRPr="00C162A2">
        <w:rPr>
          <w:bCs/>
        </w:rPr>
        <w:t>styrke</w:t>
      </w:r>
      <w:proofErr w:type="spellEnd"/>
      <w:r w:rsidRPr="00C162A2">
        <w:rPr>
          <w:bCs/>
        </w:rPr>
        <w:t xml:space="preserve"> funktionen for </w:t>
      </w:r>
      <w:proofErr w:type="spellStart"/>
      <w:r w:rsidRPr="00C162A2">
        <w:rPr>
          <w:bCs/>
        </w:rPr>
        <w:t>informationsudveksling</w:t>
      </w:r>
      <w:proofErr w:type="spellEnd"/>
      <w:r w:rsidRPr="00C162A2">
        <w:rPr>
          <w:bCs/>
        </w:rPr>
        <w:t>.</w:t>
      </w:r>
    </w:p>
    <w:p w14:paraId="4D26015E" w14:textId="77777777" w:rsidR="00C162A2" w:rsidRPr="00C162A2" w:rsidRDefault="00C162A2" w:rsidP="00C162A2">
      <w:pPr>
        <w:rPr>
          <w:b/>
        </w:rPr>
      </w:pPr>
    </w:p>
    <w:p w14:paraId="460F49EB" w14:textId="77777777" w:rsidR="00C162A2" w:rsidRPr="00C162A2" w:rsidRDefault="00C162A2" w:rsidP="00C162A2">
      <w:pPr>
        <w:rPr>
          <w:b/>
        </w:rPr>
      </w:pPr>
      <w:r w:rsidRPr="00C162A2">
        <w:rPr>
          <w:b/>
        </w:rPr>
        <w:t>Rekommendation 18/2019: Förstärkning av de nordiska miljöfinansieringsinstrumenten (A</w:t>
      </w:r>
    </w:p>
    <w:p w14:paraId="539393E3" w14:textId="77777777" w:rsidR="00C162A2" w:rsidRPr="00C162A2" w:rsidRDefault="00C162A2" w:rsidP="00C162A2">
      <w:pPr>
        <w:rPr>
          <w:b/>
        </w:rPr>
      </w:pPr>
      <w:r w:rsidRPr="00C162A2">
        <w:rPr>
          <w:b/>
        </w:rPr>
        <w:t>1783/hållbart)</w:t>
      </w:r>
    </w:p>
    <w:p w14:paraId="5F9D4B4C" w14:textId="77777777" w:rsidR="00C162A2" w:rsidRPr="00C162A2" w:rsidRDefault="00C162A2" w:rsidP="00C162A2">
      <w:pPr>
        <w:rPr>
          <w:bCs/>
        </w:rPr>
      </w:pPr>
      <w:r w:rsidRPr="00C162A2">
        <w:rPr>
          <w:bCs/>
        </w:rPr>
        <w:t>Nordiska rådet rekommenderar Nordiska ministerrådet</w:t>
      </w:r>
    </w:p>
    <w:p w14:paraId="305E88AA" w14:textId="77777777" w:rsidR="00C162A2" w:rsidRPr="00C162A2" w:rsidRDefault="00C162A2" w:rsidP="00C162A2">
      <w:pPr>
        <w:ind w:left="1304"/>
        <w:rPr>
          <w:bCs/>
        </w:rPr>
      </w:pPr>
      <w:r w:rsidRPr="00C162A2">
        <w:rPr>
          <w:bCs/>
          <w:i/>
          <w:iCs/>
        </w:rPr>
        <w:t>att</w:t>
      </w:r>
      <w:r w:rsidRPr="00C162A2">
        <w:rPr>
          <w:bCs/>
        </w:rPr>
        <w:t xml:space="preserve"> Nordiska ministerrådet följer upp med Sveriges ordförandeskap 2018 när det gäller den utlovade utredningen om arkitekturen kring de nordiska </w:t>
      </w:r>
      <w:proofErr w:type="gramStart"/>
      <w:r w:rsidRPr="00C162A2">
        <w:rPr>
          <w:bCs/>
        </w:rPr>
        <w:t>miljö- finansieringsbolagen</w:t>
      </w:r>
      <w:proofErr w:type="gramEnd"/>
      <w:r w:rsidRPr="00C162A2">
        <w:rPr>
          <w:bCs/>
        </w:rPr>
        <w:t>, med grund i NIB, NEFCO och NDF.</w:t>
      </w:r>
    </w:p>
    <w:p w14:paraId="35ADA45F" w14:textId="77777777" w:rsidR="00C162A2" w:rsidRPr="00C162A2" w:rsidRDefault="00C162A2" w:rsidP="00C162A2">
      <w:pPr>
        <w:ind w:left="1304"/>
        <w:rPr>
          <w:bCs/>
        </w:rPr>
      </w:pPr>
      <w:r w:rsidRPr="00C162A2">
        <w:rPr>
          <w:bCs/>
          <w:i/>
          <w:iCs/>
        </w:rPr>
        <w:t>att</w:t>
      </w:r>
      <w:r w:rsidRPr="00C162A2">
        <w:rPr>
          <w:bCs/>
        </w:rPr>
        <w:t xml:space="preserve"> Nordiska ministerrådet utarbetar mötesplatser för klimatinvesterare, privata och offentliga, för att </w:t>
      </w:r>
      <w:proofErr w:type="spellStart"/>
      <w:r w:rsidRPr="00C162A2">
        <w:rPr>
          <w:bCs/>
        </w:rPr>
        <w:t>fremme</w:t>
      </w:r>
      <w:proofErr w:type="spellEnd"/>
      <w:r w:rsidRPr="00C162A2">
        <w:rPr>
          <w:bCs/>
        </w:rPr>
        <w:t xml:space="preserve"> </w:t>
      </w:r>
      <w:proofErr w:type="spellStart"/>
      <w:r w:rsidRPr="00C162A2">
        <w:rPr>
          <w:bCs/>
        </w:rPr>
        <w:t>partnerskaber</w:t>
      </w:r>
      <w:proofErr w:type="spellEnd"/>
      <w:r w:rsidRPr="00C162A2">
        <w:rPr>
          <w:bCs/>
        </w:rPr>
        <w:t xml:space="preserve"> </w:t>
      </w:r>
      <w:proofErr w:type="spellStart"/>
      <w:r w:rsidRPr="00C162A2">
        <w:rPr>
          <w:bCs/>
        </w:rPr>
        <w:t>og</w:t>
      </w:r>
      <w:proofErr w:type="spellEnd"/>
      <w:r w:rsidRPr="00C162A2">
        <w:rPr>
          <w:bCs/>
        </w:rPr>
        <w:t xml:space="preserve"> diskutera gemensamma standarder för klimatinvesteringar och kartlägga behovet av data för gröna investeringsmöjligheter således at </w:t>
      </w:r>
      <w:proofErr w:type="spellStart"/>
      <w:r w:rsidRPr="00C162A2">
        <w:rPr>
          <w:bCs/>
        </w:rPr>
        <w:t>investeringernes</w:t>
      </w:r>
      <w:proofErr w:type="spellEnd"/>
      <w:r w:rsidRPr="00C162A2">
        <w:rPr>
          <w:bCs/>
        </w:rPr>
        <w:t xml:space="preserve"> </w:t>
      </w:r>
      <w:proofErr w:type="spellStart"/>
      <w:r w:rsidRPr="00C162A2">
        <w:rPr>
          <w:bCs/>
        </w:rPr>
        <w:t>miljø</w:t>
      </w:r>
      <w:proofErr w:type="spellEnd"/>
      <w:r w:rsidRPr="00C162A2">
        <w:rPr>
          <w:bCs/>
        </w:rPr>
        <w:t xml:space="preserve"> </w:t>
      </w:r>
      <w:proofErr w:type="spellStart"/>
      <w:r w:rsidRPr="00C162A2">
        <w:rPr>
          <w:bCs/>
        </w:rPr>
        <w:t>og</w:t>
      </w:r>
      <w:proofErr w:type="spellEnd"/>
      <w:r w:rsidRPr="00C162A2">
        <w:rPr>
          <w:bCs/>
        </w:rPr>
        <w:t xml:space="preserve"> </w:t>
      </w:r>
      <w:proofErr w:type="spellStart"/>
      <w:r w:rsidRPr="00C162A2">
        <w:rPr>
          <w:bCs/>
        </w:rPr>
        <w:t>klimaeffekter</w:t>
      </w:r>
      <w:proofErr w:type="spellEnd"/>
      <w:r w:rsidRPr="00C162A2">
        <w:rPr>
          <w:bCs/>
        </w:rPr>
        <w:t xml:space="preserve"> </w:t>
      </w:r>
      <w:proofErr w:type="spellStart"/>
      <w:r w:rsidRPr="00C162A2">
        <w:rPr>
          <w:bCs/>
        </w:rPr>
        <w:t>synliggøres</w:t>
      </w:r>
      <w:proofErr w:type="spellEnd"/>
      <w:r w:rsidRPr="00C162A2">
        <w:rPr>
          <w:bCs/>
        </w:rPr>
        <w:t>.</w:t>
      </w:r>
    </w:p>
    <w:p w14:paraId="61879658" w14:textId="77777777" w:rsidR="00C162A2" w:rsidRPr="00C162A2" w:rsidRDefault="00C162A2" w:rsidP="00C162A2">
      <w:pPr>
        <w:rPr>
          <w:b/>
        </w:rPr>
      </w:pPr>
    </w:p>
    <w:p w14:paraId="299F92E6" w14:textId="77777777" w:rsidR="00C162A2" w:rsidRPr="00C162A2" w:rsidRDefault="00C162A2" w:rsidP="00C162A2">
      <w:pPr>
        <w:rPr>
          <w:b/>
        </w:rPr>
      </w:pPr>
      <w:r w:rsidRPr="00C162A2">
        <w:rPr>
          <w:b/>
        </w:rPr>
        <w:t xml:space="preserve">Rekommendation 19/2019: </w:t>
      </w:r>
      <w:proofErr w:type="spellStart"/>
      <w:r w:rsidRPr="00C162A2">
        <w:rPr>
          <w:b/>
        </w:rPr>
        <w:t>Bæredygtig</w:t>
      </w:r>
      <w:proofErr w:type="spellEnd"/>
      <w:r w:rsidRPr="00C162A2">
        <w:rPr>
          <w:b/>
        </w:rPr>
        <w:t xml:space="preserve"> </w:t>
      </w:r>
      <w:proofErr w:type="spellStart"/>
      <w:r w:rsidRPr="00C162A2">
        <w:rPr>
          <w:b/>
        </w:rPr>
        <w:t>forbrug</w:t>
      </w:r>
      <w:proofErr w:type="spellEnd"/>
      <w:r w:rsidRPr="00C162A2">
        <w:rPr>
          <w:b/>
        </w:rPr>
        <w:t xml:space="preserve"> </w:t>
      </w:r>
      <w:proofErr w:type="spellStart"/>
      <w:r w:rsidRPr="00C162A2">
        <w:rPr>
          <w:b/>
        </w:rPr>
        <w:t>og</w:t>
      </w:r>
      <w:proofErr w:type="spellEnd"/>
      <w:r w:rsidRPr="00C162A2">
        <w:rPr>
          <w:b/>
        </w:rPr>
        <w:t xml:space="preserve"> produktion (A 1794/hållbart)</w:t>
      </w:r>
    </w:p>
    <w:p w14:paraId="69D34EBB" w14:textId="77777777" w:rsidR="00C162A2" w:rsidRPr="00C162A2" w:rsidRDefault="00C162A2" w:rsidP="00C162A2">
      <w:pPr>
        <w:rPr>
          <w:bCs/>
        </w:rPr>
      </w:pPr>
      <w:proofErr w:type="gramStart"/>
      <w:r w:rsidRPr="00C162A2">
        <w:rPr>
          <w:bCs/>
        </w:rPr>
        <w:t>Nordisk råd</w:t>
      </w:r>
      <w:proofErr w:type="gramEnd"/>
      <w:r w:rsidRPr="00C162A2">
        <w:rPr>
          <w:bCs/>
        </w:rPr>
        <w:t xml:space="preserve"> </w:t>
      </w:r>
      <w:proofErr w:type="spellStart"/>
      <w:r w:rsidRPr="00C162A2">
        <w:rPr>
          <w:bCs/>
        </w:rPr>
        <w:t>rekommanderer</w:t>
      </w:r>
      <w:proofErr w:type="spellEnd"/>
      <w:r w:rsidRPr="00C162A2">
        <w:rPr>
          <w:bCs/>
        </w:rPr>
        <w:t xml:space="preserve"> Nordisk ministerråd</w:t>
      </w:r>
    </w:p>
    <w:p w14:paraId="6A803938" w14:textId="77777777" w:rsidR="00C162A2" w:rsidRPr="00C162A2" w:rsidRDefault="00C162A2" w:rsidP="00C162A2">
      <w:pPr>
        <w:ind w:left="1304"/>
        <w:rPr>
          <w:bCs/>
        </w:rPr>
      </w:pPr>
      <w:r w:rsidRPr="00C162A2">
        <w:rPr>
          <w:bCs/>
          <w:i/>
          <w:iCs/>
        </w:rPr>
        <w:t>at</w:t>
      </w:r>
      <w:r w:rsidRPr="00C162A2">
        <w:rPr>
          <w:bCs/>
        </w:rPr>
        <w:t xml:space="preserve"> </w:t>
      </w:r>
      <w:proofErr w:type="spellStart"/>
      <w:r w:rsidRPr="00C162A2">
        <w:rPr>
          <w:bCs/>
        </w:rPr>
        <w:t>udrede</w:t>
      </w:r>
      <w:proofErr w:type="spellEnd"/>
      <w:r w:rsidRPr="00C162A2">
        <w:rPr>
          <w:bCs/>
        </w:rPr>
        <w:t xml:space="preserve"> </w:t>
      </w:r>
      <w:proofErr w:type="spellStart"/>
      <w:r w:rsidRPr="00C162A2">
        <w:rPr>
          <w:bCs/>
        </w:rPr>
        <w:t>perspektiverne</w:t>
      </w:r>
      <w:proofErr w:type="spellEnd"/>
      <w:r w:rsidRPr="00C162A2">
        <w:rPr>
          <w:bCs/>
        </w:rPr>
        <w:t xml:space="preserve"> i at </w:t>
      </w:r>
      <w:proofErr w:type="spellStart"/>
      <w:r w:rsidRPr="00C162A2">
        <w:rPr>
          <w:bCs/>
        </w:rPr>
        <w:t>udvide</w:t>
      </w:r>
      <w:proofErr w:type="spellEnd"/>
      <w:r w:rsidRPr="00C162A2">
        <w:rPr>
          <w:bCs/>
        </w:rPr>
        <w:t xml:space="preserve"> </w:t>
      </w:r>
      <w:proofErr w:type="spellStart"/>
      <w:r w:rsidRPr="00C162A2">
        <w:rPr>
          <w:bCs/>
        </w:rPr>
        <w:t>Svanemærkets</w:t>
      </w:r>
      <w:proofErr w:type="spellEnd"/>
      <w:r w:rsidRPr="00C162A2">
        <w:rPr>
          <w:bCs/>
        </w:rPr>
        <w:t xml:space="preserve"> produktgrupper </w:t>
      </w:r>
      <w:proofErr w:type="spellStart"/>
      <w:r w:rsidRPr="00C162A2">
        <w:rPr>
          <w:bCs/>
        </w:rPr>
        <w:t>og</w:t>
      </w:r>
      <w:proofErr w:type="spellEnd"/>
      <w:r w:rsidRPr="00C162A2">
        <w:rPr>
          <w:bCs/>
        </w:rPr>
        <w:t xml:space="preserve"> </w:t>
      </w:r>
      <w:proofErr w:type="spellStart"/>
      <w:r w:rsidRPr="00C162A2">
        <w:rPr>
          <w:bCs/>
        </w:rPr>
        <w:t>identificere</w:t>
      </w:r>
      <w:proofErr w:type="spellEnd"/>
      <w:r w:rsidRPr="00C162A2">
        <w:rPr>
          <w:bCs/>
        </w:rPr>
        <w:t xml:space="preserve"> </w:t>
      </w:r>
      <w:proofErr w:type="spellStart"/>
      <w:r w:rsidRPr="00C162A2">
        <w:rPr>
          <w:bCs/>
        </w:rPr>
        <w:t>hvilke</w:t>
      </w:r>
      <w:proofErr w:type="spellEnd"/>
      <w:r w:rsidRPr="00C162A2">
        <w:rPr>
          <w:bCs/>
        </w:rPr>
        <w:t xml:space="preserve"> produkter </w:t>
      </w:r>
      <w:proofErr w:type="spellStart"/>
      <w:r w:rsidRPr="00C162A2">
        <w:rPr>
          <w:bCs/>
        </w:rPr>
        <w:t>der</w:t>
      </w:r>
      <w:proofErr w:type="spellEnd"/>
      <w:r w:rsidRPr="00C162A2">
        <w:rPr>
          <w:bCs/>
        </w:rPr>
        <w:t xml:space="preserve"> med </w:t>
      </w:r>
      <w:proofErr w:type="spellStart"/>
      <w:r w:rsidRPr="00C162A2">
        <w:rPr>
          <w:bCs/>
        </w:rPr>
        <w:t>fordel</w:t>
      </w:r>
      <w:proofErr w:type="spellEnd"/>
      <w:r w:rsidRPr="00C162A2">
        <w:rPr>
          <w:bCs/>
        </w:rPr>
        <w:t xml:space="preserve"> kan </w:t>
      </w:r>
      <w:proofErr w:type="spellStart"/>
      <w:r w:rsidRPr="00C162A2">
        <w:rPr>
          <w:bCs/>
        </w:rPr>
        <w:t>indgå</w:t>
      </w:r>
      <w:proofErr w:type="spellEnd"/>
      <w:r w:rsidRPr="00C162A2">
        <w:rPr>
          <w:bCs/>
        </w:rPr>
        <w:t xml:space="preserve"> i </w:t>
      </w:r>
      <w:proofErr w:type="spellStart"/>
      <w:r w:rsidRPr="00C162A2">
        <w:rPr>
          <w:bCs/>
        </w:rPr>
        <w:t>Svanemærkets</w:t>
      </w:r>
      <w:proofErr w:type="spellEnd"/>
      <w:r w:rsidRPr="00C162A2">
        <w:rPr>
          <w:bCs/>
        </w:rPr>
        <w:t xml:space="preserve"> produktgrupper med </w:t>
      </w:r>
      <w:proofErr w:type="spellStart"/>
      <w:r w:rsidRPr="00C162A2">
        <w:rPr>
          <w:bCs/>
        </w:rPr>
        <w:t>henblik</w:t>
      </w:r>
      <w:proofErr w:type="spellEnd"/>
      <w:r w:rsidRPr="00C162A2">
        <w:rPr>
          <w:bCs/>
        </w:rPr>
        <w:t xml:space="preserve"> på at </w:t>
      </w:r>
      <w:proofErr w:type="spellStart"/>
      <w:r w:rsidRPr="00C162A2">
        <w:rPr>
          <w:bCs/>
        </w:rPr>
        <w:t>fremme</w:t>
      </w:r>
      <w:proofErr w:type="spellEnd"/>
      <w:r w:rsidRPr="00C162A2">
        <w:rPr>
          <w:bCs/>
        </w:rPr>
        <w:t xml:space="preserve"> en </w:t>
      </w:r>
      <w:proofErr w:type="spellStart"/>
      <w:r w:rsidRPr="00C162A2">
        <w:rPr>
          <w:bCs/>
        </w:rPr>
        <w:t>cirkulær</w:t>
      </w:r>
      <w:proofErr w:type="spellEnd"/>
      <w:r w:rsidRPr="00C162A2">
        <w:rPr>
          <w:bCs/>
        </w:rPr>
        <w:t xml:space="preserve"> </w:t>
      </w:r>
      <w:proofErr w:type="spellStart"/>
      <w:r w:rsidRPr="00C162A2">
        <w:rPr>
          <w:bCs/>
        </w:rPr>
        <w:t>og</w:t>
      </w:r>
      <w:proofErr w:type="spellEnd"/>
      <w:r w:rsidRPr="00C162A2">
        <w:rPr>
          <w:bCs/>
        </w:rPr>
        <w:t xml:space="preserve"> </w:t>
      </w:r>
      <w:proofErr w:type="spellStart"/>
      <w:r w:rsidRPr="00C162A2">
        <w:rPr>
          <w:bCs/>
        </w:rPr>
        <w:t>bæredygtig</w:t>
      </w:r>
      <w:proofErr w:type="spellEnd"/>
      <w:r w:rsidRPr="00C162A2">
        <w:rPr>
          <w:bCs/>
        </w:rPr>
        <w:t xml:space="preserve"> </w:t>
      </w:r>
      <w:proofErr w:type="spellStart"/>
      <w:r w:rsidRPr="00C162A2">
        <w:rPr>
          <w:bCs/>
        </w:rPr>
        <w:t>omstilling</w:t>
      </w:r>
      <w:proofErr w:type="spellEnd"/>
      <w:r w:rsidRPr="00C162A2">
        <w:rPr>
          <w:bCs/>
        </w:rPr>
        <w:t xml:space="preserve">, </w:t>
      </w:r>
      <w:proofErr w:type="spellStart"/>
      <w:r w:rsidRPr="00C162A2">
        <w:rPr>
          <w:bCs/>
        </w:rPr>
        <w:t>og</w:t>
      </w:r>
      <w:proofErr w:type="spellEnd"/>
      <w:r w:rsidRPr="00C162A2">
        <w:rPr>
          <w:bCs/>
        </w:rPr>
        <w:t xml:space="preserve"> at </w:t>
      </w:r>
      <w:proofErr w:type="spellStart"/>
      <w:r w:rsidRPr="00C162A2">
        <w:rPr>
          <w:bCs/>
        </w:rPr>
        <w:t>arbejde</w:t>
      </w:r>
      <w:proofErr w:type="spellEnd"/>
      <w:r w:rsidRPr="00C162A2">
        <w:rPr>
          <w:bCs/>
        </w:rPr>
        <w:t xml:space="preserve"> for at </w:t>
      </w:r>
      <w:proofErr w:type="spellStart"/>
      <w:r w:rsidRPr="00C162A2">
        <w:rPr>
          <w:bCs/>
        </w:rPr>
        <w:t>disse</w:t>
      </w:r>
      <w:proofErr w:type="spellEnd"/>
      <w:r w:rsidRPr="00C162A2">
        <w:rPr>
          <w:bCs/>
        </w:rPr>
        <w:t xml:space="preserve"> produkter bliver </w:t>
      </w:r>
      <w:proofErr w:type="spellStart"/>
      <w:r w:rsidRPr="00C162A2">
        <w:rPr>
          <w:bCs/>
        </w:rPr>
        <w:t>omfattet</w:t>
      </w:r>
      <w:proofErr w:type="spellEnd"/>
      <w:r w:rsidRPr="00C162A2">
        <w:rPr>
          <w:bCs/>
        </w:rPr>
        <w:t xml:space="preserve"> </w:t>
      </w:r>
      <w:proofErr w:type="spellStart"/>
      <w:r w:rsidRPr="00C162A2">
        <w:rPr>
          <w:bCs/>
        </w:rPr>
        <w:t>af</w:t>
      </w:r>
      <w:proofErr w:type="spellEnd"/>
      <w:r w:rsidRPr="00C162A2">
        <w:rPr>
          <w:bCs/>
        </w:rPr>
        <w:t xml:space="preserve"> </w:t>
      </w:r>
      <w:proofErr w:type="spellStart"/>
      <w:r w:rsidRPr="00C162A2">
        <w:rPr>
          <w:bCs/>
        </w:rPr>
        <w:t>Svanemærket</w:t>
      </w:r>
      <w:proofErr w:type="spellEnd"/>
      <w:r w:rsidRPr="00C162A2">
        <w:rPr>
          <w:bCs/>
        </w:rPr>
        <w:t>.</w:t>
      </w:r>
    </w:p>
    <w:p w14:paraId="541FF8A7" w14:textId="77777777" w:rsidR="00C162A2" w:rsidRPr="00C162A2" w:rsidRDefault="00C162A2" w:rsidP="00C162A2">
      <w:pPr>
        <w:rPr>
          <w:b/>
        </w:rPr>
      </w:pPr>
    </w:p>
    <w:p w14:paraId="6992FA4E" w14:textId="77777777" w:rsidR="00C162A2" w:rsidRPr="00C162A2" w:rsidRDefault="00C162A2" w:rsidP="00C162A2">
      <w:pPr>
        <w:rPr>
          <w:b/>
        </w:rPr>
      </w:pPr>
      <w:r w:rsidRPr="00C162A2">
        <w:rPr>
          <w:b/>
        </w:rPr>
        <w:t xml:space="preserve">Rekommendation 20/2019: Norden som </w:t>
      </w:r>
      <w:proofErr w:type="spellStart"/>
      <w:r w:rsidRPr="00C162A2">
        <w:rPr>
          <w:b/>
        </w:rPr>
        <w:t>ledende</w:t>
      </w:r>
      <w:proofErr w:type="spellEnd"/>
      <w:r w:rsidRPr="00C162A2">
        <w:rPr>
          <w:b/>
        </w:rPr>
        <w:t xml:space="preserve"> </w:t>
      </w:r>
      <w:proofErr w:type="spellStart"/>
      <w:r w:rsidRPr="00C162A2">
        <w:rPr>
          <w:b/>
        </w:rPr>
        <w:t>innen</w:t>
      </w:r>
      <w:proofErr w:type="spellEnd"/>
      <w:r w:rsidRPr="00C162A2">
        <w:rPr>
          <w:b/>
        </w:rPr>
        <w:t xml:space="preserve"> </w:t>
      </w:r>
      <w:proofErr w:type="spellStart"/>
      <w:r w:rsidRPr="00C162A2">
        <w:rPr>
          <w:b/>
        </w:rPr>
        <w:t>bærekraftig</w:t>
      </w:r>
      <w:proofErr w:type="spellEnd"/>
      <w:r w:rsidRPr="00C162A2">
        <w:rPr>
          <w:b/>
        </w:rPr>
        <w:t xml:space="preserve"> </w:t>
      </w:r>
      <w:proofErr w:type="spellStart"/>
      <w:r w:rsidRPr="00C162A2">
        <w:rPr>
          <w:b/>
        </w:rPr>
        <w:t>havbruk</w:t>
      </w:r>
      <w:proofErr w:type="spellEnd"/>
      <w:r w:rsidRPr="00C162A2">
        <w:rPr>
          <w:b/>
        </w:rPr>
        <w:t xml:space="preserve"> </w:t>
      </w:r>
      <w:proofErr w:type="spellStart"/>
      <w:r w:rsidRPr="00C162A2">
        <w:rPr>
          <w:b/>
        </w:rPr>
        <w:t>og</w:t>
      </w:r>
      <w:proofErr w:type="spellEnd"/>
      <w:r w:rsidRPr="00C162A2">
        <w:rPr>
          <w:b/>
        </w:rPr>
        <w:t xml:space="preserve"> </w:t>
      </w:r>
      <w:proofErr w:type="spellStart"/>
      <w:r w:rsidRPr="00C162A2">
        <w:rPr>
          <w:b/>
        </w:rPr>
        <w:t>havøkonomi</w:t>
      </w:r>
      <w:proofErr w:type="spellEnd"/>
      <w:r w:rsidRPr="00C162A2">
        <w:rPr>
          <w:b/>
        </w:rPr>
        <w:t xml:space="preserve"> (A1772/tillväxt)</w:t>
      </w:r>
    </w:p>
    <w:p w14:paraId="469961CB" w14:textId="77777777" w:rsidR="00C162A2" w:rsidRPr="00C162A2" w:rsidRDefault="00C162A2" w:rsidP="00C162A2">
      <w:pPr>
        <w:rPr>
          <w:bCs/>
        </w:rPr>
      </w:pPr>
      <w:r w:rsidRPr="00C162A2">
        <w:rPr>
          <w:bCs/>
        </w:rPr>
        <w:t>Nordiska rådet rekommenderar Nordiska ministerrådet</w:t>
      </w:r>
    </w:p>
    <w:p w14:paraId="05499253" w14:textId="77777777" w:rsidR="00C162A2" w:rsidRPr="00C162A2" w:rsidRDefault="00C162A2" w:rsidP="00C162A2">
      <w:pPr>
        <w:ind w:left="1304"/>
        <w:rPr>
          <w:bCs/>
        </w:rPr>
      </w:pPr>
      <w:r w:rsidRPr="00C162A2">
        <w:rPr>
          <w:bCs/>
          <w:i/>
          <w:iCs/>
        </w:rPr>
        <w:t>att</w:t>
      </w:r>
      <w:r w:rsidRPr="00C162A2">
        <w:rPr>
          <w:bCs/>
        </w:rPr>
        <w:t xml:space="preserve"> bidra till utarbetandet av likartade styrdokument och nationell lagstiftning som gör det lättare att över gränserna samplanera flera olika näringars och samhällsnyttors behov i samma geografiska område.</w:t>
      </w:r>
    </w:p>
    <w:p w14:paraId="727F2B01" w14:textId="77777777" w:rsidR="00C162A2" w:rsidRPr="00C162A2" w:rsidRDefault="00C162A2" w:rsidP="00C162A2">
      <w:pPr>
        <w:ind w:left="1304"/>
        <w:rPr>
          <w:bCs/>
        </w:rPr>
      </w:pPr>
      <w:r w:rsidRPr="00C162A2">
        <w:rPr>
          <w:bCs/>
          <w:i/>
          <w:iCs/>
        </w:rPr>
        <w:t>att</w:t>
      </w:r>
      <w:r w:rsidRPr="00C162A2">
        <w:rPr>
          <w:bCs/>
        </w:rPr>
        <w:t xml:space="preserve"> ta initiativ </w:t>
      </w:r>
      <w:proofErr w:type="spellStart"/>
      <w:r w:rsidRPr="00C162A2">
        <w:rPr>
          <w:bCs/>
        </w:rPr>
        <w:t>til</w:t>
      </w:r>
      <w:proofErr w:type="spellEnd"/>
      <w:r w:rsidRPr="00C162A2">
        <w:rPr>
          <w:bCs/>
        </w:rPr>
        <w:t xml:space="preserve"> en dialog med de nordiske </w:t>
      </w:r>
      <w:proofErr w:type="spellStart"/>
      <w:r w:rsidRPr="00C162A2">
        <w:rPr>
          <w:bCs/>
        </w:rPr>
        <w:t>landene</w:t>
      </w:r>
      <w:proofErr w:type="spellEnd"/>
      <w:r w:rsidRPr="00C162A2">
        <w:rPr>
          <w:bCs/>
        </w:rPr>
        <w:t xml:space="preserve"> for å </w:t>
      </w:r>
      <w:proofErr w:type="spellStart"/>
      <w:r w:rsidRPr="00C162A2">
        <w:rPr>
          <w:bCs/>
        </w:rPr>
        <w:t>utvikle</w:t>
      </w:r>
      <w:proofErr w:type="spellEnd"/>
      <w:r w:rsidRPr="00C162A2">
        <w:rPr>
          <w:bCs/>
        </w:rPr>
        <w:t xml:space="preserve"> </w:t>
      </w:r>
      <w:proofErr w:type="spellStart"/>
      <w:r w:rsidRPr="00C162A2">
        <w:rPr>
          <w:bCs/>
        </w:rPr>
        <w:t>felles</w:t>
      </w:r>
      <w:proofErr w:type="spellEnd"/>
      <w:r w:rsidRPr="00C162A2">
        <w:rPr>
          <w:bCs/>
        </w:rPr>
        <w:t xml:space="preserve"> </w:t>
      </w:r>
      <w:proofErr w:type="spellStart"/>
      <w:r w:rsidRPr="00C162A2">
        <w:rPr>
          <w:bCs/>
        </w:rPr>
        <w:t>miljøstandard</w:t>
      </w:r>
      <w:proofErr w:type="spellEnd"/>
      <w:r w:rsidRPr="00C162A2">
        <w:rPr>
          <w:bCs/>
        </w:rPr>
        <w:t xml:space="preserve"> for hele </w:t>
      </w:r>
      <w:proofErr w:type="spellStart"/>
      <w:r w:rsidRPr="00C162A2">
        <w:rPr>
          <w:bCs/>
        </w:rPr>
        <w:t>verdikjeden</w:t>
      </w:r>
      <w:proofErr w:type="spellEnd"/>
      <w:r w:rsidRPr="00C162A2">
        <w:rPr>
          <w:bCs/>
        </w:rPr>
        <w:t xml:space="preserve"> i </w:t>
      </w:r>
      <w:proofErr w:type="spellStart"/>
      <w:r w:rsidRPr="00C162A2">
        <w:rPr>
          <w:bCs/>
        </w:rPr>
        <w:t>havbruksnæringen</w:t>
      </w:r>
      <w:proofErr w:type="spellEnd"/>
      <w:r w:rsidRPr="00C162A2">
        <w:rPr>
          <w:bCs/>
        </w:rPr>
        <w:t xml:space="preserve"> </w:t>
      </w:r>
      <w:proofErr w:type="spellStart"/>
      <w:r w:rsidRPr="00C162A2">
        <w:rPr>
          <w:bCs/>
        </w:rPr>
        <w:t>og</w:t>
      </w:r>
      <w:proofErr w:type="spellEnd"/>
      <w:r w:rsidRPr="00C162A2">
        <w:rPr>
          <w:bCs/>
        </w:rPr>
        <w:t xml:space="preserve"> </w:t>
      </w:r>
      <w:proofErr w:type="spellStart"/>
      <w:r w:rsidRPr="00C162A2">
        <w:rPr>
          <w:bCs/>
        </w:rPr>
        <w:t>felles</w:t>
      </w:r>
      <w:proofErr w:type="spellEnd"/>
      <w:r w:rsidRPr="00C162A2">
        <w:rPr>
          <w:bCs/>
        </w:rPr>
        <w:t xml:space="preserve"> </w:t>
      </w:r>
      <w:proofErr w:type="spellStart"/>
      <w:r w:rsidRPr="00C162A2">
        <w:rPr>
          <w:bCs/>
        </w:rPr>
        <w:t>forvaltningssystem</w:t>
      </w:r>
      <w:proofErr w:type="spellEnd"/>
      <w:r w:rsidRPr="00C162A2">
        <w:rPr>
          <w:bCs/>
        </w:rPr>
        <w:t xml:space="preserve">, for å </w:t>
      </w:r>
      <w:proofErr w:type="spellStart"/>
      <w:r w:rsidRPr="00C162A2">
        <w:rPr>
          <w:bCs/>
        </w:rPr>
        <w:t>videreutvikle</w:t>
      </w:r>
      <w:proofErr w:type="spellEnd"/>
      <w:r w:rsidRPr="00C162A2">
        <w:rPr>
          <w:bCs/>
        </w:rPr>
        <w:t xml:space="preserve"> en </w:t>
      </w:r>
      <w:proofErr w:type="spellStart"/>
      <w:r w:rsidRPr="00C162A2">
        <w:rPr>
          <w:bCs/>
        </w:rPr>
        <w:t>havbruksnæring</w:t>
      </w:r>
      <w:proofErr w:type="spellEnd"/>
      <w:r w:rsidRPr="00C162A2">
        <w:rPr>
          <w:bCs/>
        </w:rPr>
        <w:t xml:space="preserve"> som kan </w:t>
      </w:r>
      <w:proofErr w:type="spellStart"/>
      <w:r w:rsidRPr="00C162A2">
        <w:rPr>
          <w:bCs/>
        </w:rPr>
        <w:t>levere</w:t>
      </w:r>
      <w:proofErr w:type="spellEnd"/>
      <w:r w:rsidRPr="00C162A2">
        <w:rPr>
          <w:bCs/>
        </w:rPr>
        <w:t xml:space="preserve"> mat </w:t>
      </w:r>
      <w:proofErr w:type="spellStart"/>
      <w:r w:rsidRPr="00C162A2">
        <w:rPr>
          <w:bCs/>
        </w:rPr>
        <w:t>og</w:t>
      </w:r>
      <w:proofErr w:type="spellEnd"/>
      <w:r w:rsidRPr="00C162A2">
        <w:rPr>
          <w:bCs/>
        </w:rPr>
        <w:t xml:space="preserve"> </w:t>
      </w:r>
      <w:proofErr w:type="spellStart"/>
      <w:r w:rsidRPr="00C162A2">
        <w:rPr>
          <w:bCs/>
        </w:rPr>
        <w:t>økonomiske</w:t>
      </w:r>
      <w:proofErr w:type="spellEnd"/>
      <w:r w:rsidRPr="00C162A2">
        <w:rPr>
          <w:bCs/>
        </w:rPr>
        <w:t xml:space="preserve"> </w:t>
      </w:r>
      <w:proofErr w:type="spellStart"/>
      <w:r w:rsidRPr="00C162A2">
        <w:rPr>
          <w:bCs/>
        </w:rPr>
        <w:t>verdier</w:t>
      </w:r>
      <w:proofErr w:type="spellEnd"/>
      <w:r w:rsidRPr="00C162A2">
        <w:rPr>
          <w:bCs/>
        </w:rPr>
        <w:t xml:space="preserve"> </w:t>
      </w:r>
      <w:proofErr w:type="spellStart"/>
      <w:r w:rsidRPr="00C162A2">
        <w:rPr>
          <w:bCs/>
        </w:rPr>
        <w:t>innenfor</w:t>
      </w:r>
      <w:proofErr w:type="spellEnd"/>
      <w:r w:rsidRPr="00C162A2">
        <w:rPr>
          <w:bCs/>
        </w:rPr>
        <w:t xml:space="preserve"> et </w:t>
      </w:r>
      <w:proofErr w:type="spellStart"/>
      <w:r w:rsidRPr="00C162A2">
        <w:rPr>
          <w:bCs/>
        </w:rPr>
        <w:t>akseptabelt</w:t>
      </w:r>
      <w:proofErr w:type="spellEnd"/>
      <w:r w:rsidRPr="00C162A2">
        <w:rPr>
          <w:bCs/>
        </w:rPr>
        <w:t xml:space="preserve"> </w:t>
      </w:r>
      <w:proofErr w:type="spellStart"/>
      <w:r w:rsidRPr="00C162A2">
        <w:rPr>
          <w:bCs/>
        </w:rPr>
        <w:t>fotavtrykk</w:t>
      </w:r>
      <w:proofErr w:type="spellEnd"/>
      <w:r w:rsidRPr="00C162A2">
        <w:rPr>
          <w:bCs/>
        </w:rPr>
        <w:t xml:space="preserve"> som </w:t>
      </w:r>
      <w:proofErr w:type="spellStart"/>
      <w:r w:rsidRPr="00C162A2">
        <w:rPr>
          <w:bCs/>
        </w:rPr>
        <w:t>implementerer</w:t>
      </w:r>
      <w:proofErr w:type="spellEnd"/>
      <w:r w:rsidRPr="00C162A2">
        <w:rPr>
          <w:bCs/>
        </w:rPr>
        <w:t xml:space="preserve"> </w:t>
      </w:r>
      <w:proofErr w:type="gramStart"/>
      <w:r w:rsidRPr="00C162A2">
        <w:rPr>
          <w:bCs/>
        </w:rPr>
        <w:t>FNs</w:t>
      </w:r>
      <w:proofErr w:type="gramEnd"/>
      <w:r w:rsidRPr="00C162A2">
        <w:rPr>
          <w:bCs/>
        </w:rPr>
        <w:t xml:space="preserve"> </w:t>
      </w:r>
      <w:proofErr w:type="spellStart"/>
      <w:r w:rsidRPr="00C162A2">
        <w:rPr>
          <w:bCs/>
        </w:rPr>
        <w:t>bærekraftsmål</w:t>
      </w:r>
      <w:proofErr w:type="spellEnd"/>
      <w:r w:rsidRPr="00C162A2">
        <w:rPr>
          <w:bCs/>
        </w:rPr>
        <w:t>.</w:t>
      </w:r>
    </w:p>
    <w:p w14:paraId="13A1AFB1" w14:textId="77777777" w:rsidR="00C162A2" w:rsidRPr="00C162A2" w:rsidRDefault="00C162A2" w:rsidP="00C162A2">
      <w:pPr>
        <w:ind w:left="1304"/>
        <w:rPr>
          <w:bCs/>
        </w:rPr>
      </w:pPr>
      <w:r w:rsidRPr="00C162A2">
        <w:rPr>
          <w:bCs/>
          <w:i/>
          <w:iCs/>
        </w:rPr>
        <w:lastRenderedPageBreak/>
        <w:t>att</w:t>
      </w:r>
      <w:r w:rsidRPr="00C162A2">
        <w:rPr>
          <w:bCs/>
        </w:rPr>
        <w:t xml:space="preserve"> ta initiativ </w:t>
      </w:r>
      <w:proofErr w:type="spellStart"/>
      <w:r w:rsidRPr="00C162A2">
        <w:rPr>
          <w:bCs/>
        </w:rPr>
        <w:t>til</w:t>
      </w:r>
      <w:proofErr w:type="spellEnd"/>
      <w:r w:rsidRPr="00C162A2">
        <w:rPr>
          <w:bCs/>
        </w:rPr>
        <w:t xml:space="preserve"> å </w:t>
      </w:r>
      <w:proofErr w:type="spellStart"/>
      <w:r w:rsidRPr="00C162A2">
        <w:rPr>
          <w:bCs/>
        </w:rPr>
        <w:t>kartlegge</w:t>
      </w:r>
      <w:proofErr w:type="spellEnd"/>
      <w:r w:rsidRPr="00C162A2">
        <w:rPr>
          <w:bCs/>
        </w:rPr>
        <w:t xml:space="preserve"> </w:t>
      </w:r>
      <w:proofErr w:type="spellStart"/>
      <w:r w:rsidRPr="00C162A2">
        <w:rPr>
          <w:bCs/>
        </w:rPr>
        <w:t>mulighetene</w:t>
      </w:r>
      <w:proofErr w:type="spellEnd"/>
      <w:r w:rsidRPr="00C162A2">
        <w:rPr>
          <w:bCs/>
        </w:rPr>
        <w:t xml:space="preserve"> for å </w:t>
      </w:r>
      <w:proofErr w:type="spellStart"/>
      <w:r w:rsidRPr="00C162A2">
        <w:rPr>
          <w:bCs/>
        </w:rPr>
        <w:t>utvikle</w:t>
      </w:r>
      <w:proofErr w:type="spellEnd"/>
      <w:r w:rsidRPr="00C162A2">
        <w:rPr>
          <w:bCs/>
        </w:rPr>
        <w:t xml:space="preserve"> en </w:t>
      </w:r>
      <w:proofErr w:type="spellStart"/>
      <w:r w:rsidRPr="00C162A2">
        <w:rPr>
          <w:bCs/>
        </w:rPr>
        <w:t>felles</w:t>
      </w:r>
      <w:proofErr w:type="spellEnd"/>
      <w:r w:rsidRPr="00C162A2">
        <w:rPr>
          <w:bCs/>
        </w:rPr>
        <w:t xml:space="preserve"> </w:t>
      </w:r>
      <w:proofErr w:type="spellStart"/>
      <w:r w:rsidRPr="00C162A2">
        <w:rPr>
          <w:bCs/>
        </w:rPr>
        <w:t>havøkonomistrategi</w:t>
      </w:r>
      <w:proofErr w:type="spellEnd"/>
      <w:r w:rsidRPr="00C162A2">
        <w:rPr>
          <w:bCs/>
        </w:rPr>
        <w:t>, som inkluderar de olika näringar och samhällsintressen som är främst berörda.</w:t>
      </w:r>
    </w:p>
    <w:p w14:paraId="3CDDC330" w14:textId="77777777" w:rsidR="00C162A2" w:rsidRPr="00C162A2" w:rsidRDefault="00C162A2" w:rsidP="00C162A2">
      <w:pPr>
        <w:ind w:left="1304"/>
        <w:rPr>
          <w:bCs/>
        </w:rPr>
      </w:pPr>
      <w:r w:rsidRPr="00C162A2">
        <w:rPr>
          <w:bCs/>
          <w:i/>
          <w:iCs/>
        </w:rPr>
        <w:t>att</w:t>
      </w:r>
      <w:r w:rsidRPr="00C162A2">
        <w:rPr>
          <w:bCs/>
        </w:rPr>
        <w:t xml:space="preserve"> ordförandeskapet tillser att de nordiska länderna på bästa sätt koordinerar sina planer och insatser i enlighet med gällande EU-direktiv.</w:t>
      </w:r>
    </w:p>
    <w:p w14:paraId="2295D085" w14:textId="77777777" w:rsidR="00C162A2" w:rsidRPr="00C162A2" w:rsidRDefault="00C162A2" w:rsidP="00C162A2">
      <w:pPr>
        <w:ind w:left="1304"/>
        <w:rPr>
          <w:bCs/>
        </w:rPr>
      </w:pPr>
    </w:p>
    <w:p w14:paraId="686D4E1D" w14:textId="77777777" w:rsidR="00C162A2" w:rsidRPr="00C162A2" w:rsidRDefault="00C162A2" w:rsidP="00C162A2">
      <w:pPr>
        <w:rPr>
          <w:b/>
        </w:rPr>
      </w:pPr>
      <w:r w:rsidRPr="00C162A2">
        <w:rPr>
          <w:b/>
        </w:rPr>
        <w:t>Rekommendation 21/2019: Ömsesidigt godkännande av utbildning och yrkesmässiga kvalifikationer inom parallella arbetsområden (A 1742/tillväxt)</w:t>
      </w:r>
    </w:p>
    <w:p w14:paraId="445A9988" w14:textId="77777777" w:rsidR="00C162A2" w:rsidRPr="00C162A2" w:rsidRDefault="00C162A2" w:rsidP="00C162A2">
      <w:pPr>
        <w:rPr>
          <w:bCs/>
        </w:rPr>
      </w:pPr>
      <w:r w:rsidRPr="00C162A2">
        <w:rPr>
          <w:bCs/>
        </w:rPr>
        <w:t>Nordiska rådet rekommenderar Nordiska ministerrådet</w:t>
      </w:r>
    </w:p>
    <w:p w14:paraId="62C0DEEE" w14:textId="77777777" w:rsidR="00C162A2" w:rsidRPr="00C162A2" w:rsidRDefault="00C162A2" w:rsidP="00C162A2">
      <w:pPr>
        <w:ind w:left="1304"/>
        <w:rPr>
          <w:bCs/>
        </w:rPr>
      </w:pPr>
      <w:r w:rsidRPr="00C162A2">
        <w:rPr>
          <w:bCs/>
          <w:i/>
          <w:iCs/>
        </w:rPr>
        <w:t>att</w:t>
      </w:r>
      <w:r w:rsidRPr="00C162A2">
        <w:rPr>
          <w:bCs/>
        </w:rPr>
        <w:t xml:space="preserve"> ingå en överenskommelse om att automatiskt erkänna varandras högre utbildningar, på liknande sätt och enligt samma principer som motsvarande ingångna avtal inom Baltic </w:t>
      </w:r>
      <w:r w:rsidRPr="00C162A2">
        <w:rPr>
          <w:bCs/>
          <w:lang w:val="sv-FI"/>
        </w:rPr>
        <w:t xml:space="preserve">Council </w:t>
      </w:r>
      <w:proofErr w:type="spellStart"/>
      <w:r w:rsidRPr="00C162A2">
        <w:rPr>
          <w:bCs/>
          <w:lang w:val="sv-FI"/>
        </w:rPr>
        <w:t>of</w:t>
      </w:r>
      <w:proofErr w:type="spellEnd"/>
      <w:r w:rsidRPr="00C162A2">
        <w:rPr>
          <w:bCs/>
          <w:lang w:val="sv-FI"/>
        </w:rPr>
        <w:t xml:space="preserve"> Ministers, respektive Beneluxunionen.</w:t>
      </w:r>
    </w:p>
    <w:p w14:paraId="1C353937" w14:textId="77777777" w:rsidR="00C162A2" w:rsidRPr="00C162A2" w:rsidRDefault="00C162A2" w:rsidP="00C162A2">
      <w:pPr>
        <w:ind w:left="1304"/>
        <w:rPr>
          <w:bCs/>
        </w:rPr>
      </w:pPr>
      <w:r w:rsidRPr="00C162A2">
        <w:rPr>
          <w:bCs/>
          <w:i/>
          <w:iCs/>
        </w:rPr>
        <w:t>att</w:t>
      </w:r>
      <w:r w:rsidRPr="00C162A2">
        <w:rPr>
          <w:bCs/>
        </w:rPr>
        <w:t xml:space="preserve"> Nordiska ministerrådet går i dialog med Baltic Council </w:t>
      </w:r>
      <w:proofErr w:type="spellStart"/>
      <w:r w:rsidRPr="00C162A2">
        <w:rPr>
          <w:bCs/>
        </w:rPr>
        <w:t>of</w:t>
      </w:r>
      <w:proofErr w:type="spellEnd"/>
      <w:r w:rsidRPr="00C162A2">
        <w:rPr>
          <w:bCs/>
        </w:rPr>
        <w:t xml:space="preserve"> Ministers och Beneluxunionen, kring deras tankar om att ingå ett avtal om automatiskt erkännande av högre utbildningar mellan Norden, Benelux och de baltiska staterna.</w:t>
      </w:r>
    </w:p>
    <w:p w14:paraId="40E0A3E9" w14:textId="77777777" w:rsidR="00C162A2" w:rsidRPr="00C162A2" w:rsidRDefault="00C162A2" w:rsidP="00C162A2">
      <w:pPr>
        <w:ind w:left="1304"/>
        <w:rPr>
          <w:bCs/>
        </w:rPr>
      </w:pPr>
      <w:r w:rsidRPr="00C162A2">
        <w:rPr>
          <w:bCs/>
          <w:i/>
          <w:iCs/>
        </w:rPr>
        <w:t>att</w:t>
      </w:r>
      <w:r w:rsidRPr="00C162A2">
        <w:rPr>
          <w:bCs/>
        </w:rPr>
        <w:t xml:space="preserve"> Nordiska ministerrådet, liksom Baltic Council </w:t>
      </w:r>
      <w:proofErr w:type="spellStart"/>
      <w:r w:rsidRPr="00C162A2">
        <w:rPr>
          <w:bCs/>
        </w:rPr>
        <w:t>of</w:t>
      </w:r>
      <w:proofErr w:type="spellEnd"/>
      <w:r w:rsidRPr="00C162A2">
        <w:rPr>
          <w:bCs/>
        </w:rPr>
        <w:t xml:space="preserve"> Ministers och Beneluxunionen, undersöker hur man skulle kunna skapa ett system för automatiskt erkännande också av yrkeskvalifikationer för reglerade/auktoriserade yrken.</w:t>
      </w:r>
    </w:p>
    <w:p w14:paraId="04FCEC94" w14:textId="77777777" w:rsidR="00C162A2" w:rsidRPr="00C162A2" w:rsidRDefault="00C162A2" w:rsidP="00C162A2">
      <w:pPr>
        <w:ind w:left="1304"/>
        <w:rPr>
          <w:bCs/>
        </w:rPr>
      </w:pPr>
      <w:r w:rsidRPr="00C162A2">
        <w:rPr>
          <w:bCs/>
          <w:i/>
          <w:iCs/>
        </w:rPr>
        <w:t>att</w:t>
      </w:r>
      <w:r w:rsidRPr="00C162A2">
        <w:rPr>
          <w:bCs/>
        </w:rPr>
        <w:t xml:space="preserve"> Nordiska ministerrådet utvecklar redskap för att i dialog med branschorganisationer i Norden, få till en process för erkännande också av branschreglerade yrkeskvalifikationer.</w:t>
      </w:r>
    </w:p>
    <w:p w14:paraId="760C8F74" w14:textId="77777777" w:rsidR="00C162A2" w:rsidRPr="00C162A2" w:rsidRDefault="00C162A2" w:rsidP="00C162A2">
      <w:pPr>
        <w:rPr>
          <w:b/>
        </w:rPr>
      </w:pPr>
    </w:p>
    <w:p w14:paraId="5AE83CFD" w14:textId="77777777" w:rsidR="00C162A2" w:rsidRPr="00C162A2" w:rsidRDefault="00C162A2" w:rsidP="00C162A2">
      <w:pPr>
        <w:rPr>
          <w:b/>
        </w:rPr>
      </w:pPr>
      <w:r w:rsidRPr="00C162A2">
        <w:rPr>
          <w:b/>
        </w:rPr>
        <w:t>Rekommendation 22/2019: Årlig barometer kring nordisk integration (A 1754/tillväxt)</w:t>
      </w:r>
    </w:p>
    <w:p w14:paraId="1A78ACD3" w14:textId="77777777" w:rsidR="00C162A2" w:rsidRPr="00C162A2" w:rsidRDefault="00C162A2" w:rsidP="00C162A2">
      <w:pPr>
        <w:rPr>
          <w:bCs/>
        </w:rPr>
      </w:pPr>
      <w:r w:rsidRPr="00C162A2">
        <w:rPr>
          <w:bCs/>
        </w:rPr>
        <w:t>Nordiska rådet rekommenderar Nordiska ministerrådet</w:t>
      </w:r>
    </w:p>
    <w:p w14:paraId="228AD83F" w14:textId="77777777" w:rsidR="00C162A2" w:rsidRPr="00C162A2" w:rsidRDefault="00C162A2" w:rsidP="00C162A2">
      <w:pPr>
        <w:ind w:left="1304"/>
        <w:rPr>
          <w:bCs/>
        </w:rPr>
      </w:pPr>
      <w:r w:rsidRPr="00C162A2">
        <w:rPr>
          <w:bCs/>
          <w:i/>
          <w:iCs/>
        </w:rPr>
        <w:t>att</w:t>
      </w:r>
      <w:r w:rsidRPr="00C162A2">
        <w:rPr>
          <w:bCs/>
        </w:rPr>
        <w:t xml:space="preserve"> som en del av sin strävan om att Norden ska bli världens mest integrerade region, överväga att upprätta en ”barometer” som med utgångspunkt i ett index, och olika mätbara kriterier, ska kunna ge en bild av huruvida Norden utvecklas i en mer integrerande eller en mer disintegrerande riktning.</w:t>
      </w:r>
    </w:p>
    <w:p w14:paraId="4396A834" w14:textId="77777777" w:rsidR="00C162A2" w:rsidRPr="00C162A2" w:rsidRDefault="00C162A2" w:rsidP="00C162A2">
      <w:pPr>
        <w:rPr>
          <w:b/>
        </w:rPr>
      </w:pPr>
    </w:p>
    <w:p w14:paraId="05BF9907" w14:textId="77777777" w:rsidR="00C162A2" w:rsidRPr="00C162A2" w:rsidRDefault="00C162A2" w:rsidP="00C162A2">
      <w:pPr>
        <w:rPr>
          <w:b/>
        </w:rPr>
      </w:pPr>
      <w:r w:rsidRPr="00C162A2">
        <w:rPr>
          <w:b/>
        </w:rPr>
        <w:t xml:space="preserve">Rekommendation 23/2019: Arktisk </w:t>
      </w:r>
      <w:proofErr w:type="spellStart"/>
      <w:r w:rsidRPr="00C162A2">
        <w:rPr>
          <w:b/>
        </w:rPr>
        <w:t>turismesamarbejde</w:t>
      </w:r>
      <w:proofErr w:type="spellEnd"/>
      <w:r w:rsidRPr="00C162A2">
        <w:rPr>
          <w:b/>
        </w:rPr>
        <w:t xml:space="preserve"> (A 1778/tillväxt)</w:t>
      </w:r>
    </w:p>
    <w:p w14:paraId="225E559F" w14:textId="77777777" w:rsidR="00C162A2" w:rsidRPr="00C162A2" w:rsidRDefault="00C162A2" w:rsidP="00C162A2">
      <w:pPr>
        <w:rPr>
          <w:bCs/>
        </w:rPr>
      </w:pPr>
      <w:r w:rsidRPr="00C162A2">
        <w:rPr>
          <w:bCs/>
        </w:rPr>
        <w:t xml:space="preserve">Nordisk Råd </w:t>
      </w:r>
      <w:proofErr w:type="spellStart"/>
      <w:r w:rsidRPr="00C162A2">
        <w:rPr>
          <w:bCs/>
        </w:rPr>
        <w:t>rekommanderer</w:t>
      </w:r>
      <w:proofErr w:type="spellEnd"/>
      <w:r w:rsidRPr="00C162A2">
        <w:rPr>
          <w:bCs/>
        </w:rPr>
        <w:t xml:space="preserve"> Nordisk Ministerråd</w:t>
      </w:r>
    </w:p>
    <w:p w14:paraId="18077175" w14:textId="77777777" w:rsidR="00C162A2" w:rsidRPr="00C162A2" w:rsidRDefault="00C162A2" w:rsidP="00C162A2">
      <w:pPr>
        <w:ind w:left="1304"/>
        <w:rPr>
          <w:bCs/>
        </w:rPr>
      </w:pPr>
      <w:r w:rsidRPr="00C162A2">
        <w:rPr>
          <w:bCs/>
          <w:i/>
          <w:iCs/>
        </w:rPr>
        <w:t>at</w:t>
      </w:r>
      <w:r w:rsidRPr="00C162A2">
        <w:rPr>
          <w:bCs/>
        </w:rPr>
        <w:t xml:space="preserve"> </w:t>
      </w:r>
      <w:proofErr w:type="spellStart"/>
      <w:r w:rsidRPr="00C162A2">
        <w:rPr>
          <w:bCs/>
        </w:rPr>
        <w:t>initiere</w:t>
      </w:r>
      <w:proofErr w:type="spellEnd"/>
      <w:r w:rsidRPr="00C162A2">
        <w:rPr>
          <w:bCs/>
        </w:rPr>
        <w:t xml:space="preserve"> </w:t>
      </w:r>
      <w:proofErr w:type="spellStart"/>
      <w:r w:rsidRPr="00C162A2">
        <w:rPr>
          <w:bCs/>
        </w:rPr>
        <w:t>oprettelsen</w:t>
      </w:r>
      <w:proofErr w:type="spellEnd"/>
      <w:r w:rsidRPr="00C162A2">
        <w:rPr>
          <w:bCs/>
        </w:rPr>
        <w:t xml:space="preserve"> </w:t>
      </w:r>
      <w:proofErr w:type="spellStart"/>
      <w:r w:rsidRPr="00C162A2">
        <w:rPr>
          <w:bCs/>
        </w:rPr>
        <w:t>af</w:t>
      </w:r>
      <w:proofErr w:type="spellEnd"/>
      <w:r w:rsidRPr="00C162A2">
        <w:rPr>
          <w:bCs/>
        </w:rPr>
        <w:t xml:space="preserve"> et </w:t>
      </w:r>
      <w:proofErr w:type="spellStart"/>
      <w:r w:rsidRPr="00C162A2">
        <w:rPr>
          <w:bCs/>
        </w:rPr>
        <w:t>særlig</w:t>
      </w:r>
      <w:proofErr w:type="spellEnd"/>
      <w:r w:rsidRPr="00C162A2">
        <w:rPr>
          <w:bCs/>
        </w:rPr>
        <w:t xml:space="preserve"> nordisk arktisk </w:t>
      </w:r>
      <w:proofErr w:type="spellStart"/>
      <w:r w:rsidRPr="00C162A2">
        <w:rPr>
          <w:bCs/>
        </w:rPr>
        <w:t>turismesamarbejde</w:t>
      </w:r>
      <w:proofErr w:type="spellEnd"/>
      <w:r w:rsidRPr="00C162A2">
        <w:rPr>
          <w:bCs/>
        </w:rPr>
        <w:t>.</w:t>
      </w:r>
    </w:p>
    <w:p w14:paraId="70984DEC" w14:textId="77777777" w:rsidR="00C162A2" w:rsidRPr="00C162A2" w:rsidRDefault="00C162A2" w:rsidP="00C162A2">
      <w:pPr>
        <w:ind w:left="1304"/>
        <w:rPr>
          <w:bCs/>
        </w:rPr>
      </w:pPr>
      <w:r w:rsidRPr="00C162A2">
        <w:rPr>
          <w:bCs/>
          <w:i/>
          <w:iCs/>
        </w:rPr>
        <w:t>at</w:t>
      </w:r>
      <w:r w:rsidRPr="00C162A2">
        <w:rPr>
          <w:bCs/>
        </w:rPr>
        <w:t xml:space="preserve"> </w:t>
      </w:r>
      <w:proofErr w:type="spellStart"/>
      <w:r w:rsidRPr="00C162A2">
        <w:rPr>
          <w:bCs/>
        </w:rPr>
        <w:t>understøtte</w:t>
      </w:r>
      <w:proofErr w:type="spellEnd"/>
      <w:r w:rsidRPr="00C162A2">
        <w:rPr>
          <w:bCs/>
        </w:rPr>
        <w:t xml:space="preserve"> </w:t>
      </w:r>
      <w:proofErr w:type="spellStart"/>
      <w:r w:rsidRPr="00C162A2">
        <w:rPr>
          <w:bCs/>
        </w:rPr>
        <w:t>udvekslingen</w:t>
      </w:r>
      <w:proofErr w:type="spellEnd"/>
      <w:r w:rsidRPr="00C162A2">
        <w:rPr>
          <w:bCs/>
        </w:rPr>
        <w:t xml:space="preserve"> </w:t>
      </w:r>
      <w:proofErr w:type="spellStart"/>
      <w:r w:rsidRPr="00C162A2">
        <w:rPr>
          <w:bCs/>
        </w:rPr>
        <w:t>af</w:t>
      </w:r>
      <w:proofErr w:type="spellEnd"/>
      <w:r w:rsidRPr="00C162A2">
        <w:rPr>
          <w:bCs/>
        </w:rPr>
        <w:t xml:space="preserve"> viden om </w:t>
      </w:r>
      <w:proofErr w:type="spellStart"/>
      <w:r w:rsidRPr="00C162A2">
        <w:rPr>
          <w:bCs/>
        </w:rPr>
        <w:t>bæredygtig</w:t>
      </w:r>
      <w:proofErr w:type="spellEnd"/>
      <w:r w:rsidRPr="00C162A2">
        <w:rPr>
          <w:bCs/>
        </w:rPr>
        <w:t xml:space="preserve"> </w:t>
      </w:r>
      <w:proofErr w:type="spellStart"/>
      <w:r w:rsidRPr="00C162A2">
        <w:rPr>
          <w:bCs/>
        </w:rPr>
        <w:t>turisme</w:t>
      </w:r>
      <w:proofErr w:type="spellEnd"/>
      <w:r w:rsidRPr="00C162A2">
        <w:rPr>
          <w:bCs/>
        </w:rPr>
        <w:t xml:space="preserve"> i Arktis.</w:t>
      </w:r>
    </w:p>
    <w:p w14:paraId="1DF24E53" w14:textId="77777777" w:rsidR="00C162A2" w:rsidRPr="00C162A2" w:rsidRDefault="00C162A2" w:rsidP="002F479D">
      <w:pPr>
        <w:ind w:left="1304"/>
        <w:rPr>
          <w:bCs/>
        </w:rPr>
      </w:pPr>
      <w:r w:rsidRPr="00C162A2">
        <w:rPr>
          <w:bCs/>
          <w:i/>
          <w:iCs/>
        </w:rPr>
        <w:t>at</w:t>
      </w:r>
      <w:r w:rsidRPr="00C162A2">
        <w:rPr>
          <w:bCs/>
        </w:rPr>
        <w:t xml:space="preserve"> </w:t>
      </w:r>
      <w:proofErr w:type="spellStart"/>
      <w:r w:rsidRPr="00C162A2">
        <w:rPr>
          <w:bCs/>
        </w:rPr>
        <w:t>iværksætte</w:t>
      </w:r>
      <w:proofErr w:type="spellEnd"/>
      <w:r w:rsidRPr="00C162A2">
        <w:rPr>
          <w:bCs/>
        </w:rPr>
        <w:t xml:space="preserve"> </w:t>
      </w:r>
      <w:proofErr w:type="spellStart"/>
      <w:r w:rsidRPr="00C162A2">
        <w:rPr>
          <w:bCs/>
        </w:rPr>
        <w:t>udredninger</w:t>
      </w:r>
      <w:proofErr w:type="spellEnd"/>
      <w:r w:rsidRPr="00C162A2">
        <w:rPr>
          <w:bCs/>
        </w:rPr>
        <w:t xml:space="preserve"> om best </w:t>
      </w:r>
      <w:proofErr w:type="spellStart"/>
      <w:r w:rsidRPr="00C162A2">
        <w:rPr>
          <w:bCs/>
        </w:rPr>
        <w:t>practice</w:t>
      </w:r>
      <w:proofErr w:type="spellEnd"/>
      <w:r w:rsidRPr="00C162A2">
        <w:rPr>
          <w:bCs/>
        </w:rPr>
        <w:t xml:space="preserve"> for arktisk </w:t>
      </w:r>
      <w:proofErr w:type="spellStart"/>
      <w:r w:rsidRPr="00C162A2">
        <w:rPr>
          <w:bCs/>
        </w:rPr>
        <w:t>turisme</w:t>
      </w:r>
      <w:proofErr w:type="spellEnd"/>
      <w:r w:rsidRPr="00C162A2">
        <w:rPr>
          <w:bCs/>
        </w:rPr>
        <w:t>.</w:t>
      </w:r>
    </w:p>
    <w:p w14:paraId="73B375BB" w14:textId="77777777" w:rsidR="00C162A2" w:rsidRPr="00C162A2" w:rsidRDefault="00C162A2" w:rsidP="00C162A2">
      <w:pPr>
        <w:rPr>
          <w:b/>
        </w:rPr>
      </w:pPr>
    </w:p>
    <w:p w14:paraId="46B86DE3" w14:textId="77777777" w:rsidR="00C162A2" w:rsidRPr="00C162A2" w:rsidRDefault="00C162A2" w:rsidP="00C162A2">
      <w:pPr>
        <w:rPr>
          <w:b/>
        </w:rPr>
      </w:pPr>
      <w:r w:rsidRPr="00C162A2">
        <w:rPr>
          <w:b/>
        </w:rPr>
        <w:lastRenderedPageBreak/>
        <w:t>Rekommendation 24/2019: Stärkt styrelsekompetens genom en säkrad mångfald (A 1804/tillväxt)</w:t>
      </w:r>
    </w:p>
    <w:p w14:paraId="2C5C671F" w14:textId="77777777" w:rsidR="00C162A2" w:rsidRPr="00C162A2" w:rsidRDefault="00C162A2" w:rsidP="00C162A2">
      <w:pPr>
        <w:rPr>
          <w:bCs/>
        </w:rPr>
      </w:pPr>
      <w:r w:rsidRPr="00C162A2">
        <w:rPr>
          <w:bCs/>
        </w:rPr>
        <w:t>Nordiska rådet rekommenderar de nordiska regeringarna</w:t>
      </w:r>
    </w:p>
    <w:p w14:paraId="6FECD8F1" w14:textId="77777777" w:rsidR="00C162A2" w:rsidRPr="00C162A2" w:rsidRDefault="00C162A2" w:rsidP="00C162A2">
      <w:pPr>
        <w:ind w:left="1304"/>
        <w:rPr>
          <w:bCs/>
        </w:rPr>
      </w:pPr>
      <w:r w:rsidRPr="00C162A2">
        <w:rPr>
          <w:bCs/>
          <w:i/>
          <w:iCs/>
        </w:rPr>
        <w:t>att</w:t>
      </w:r>
      <w:r w:rsidRPr="00C162A2">
        <w:rPr>
          <w:bCs/>
        </w:rPr>
        <w:t xml:space="preserve"> kartlägga situationen i respektive land vad gäller konkurrenskraft och tillväxt kopplat till mångfalden i styrelser inom näringslivet. Fakta behövs för att skapa en gemensam bild som inte kan ifrågasättas. Fakta bidrar även till en gemensam bild av nuläget.</w:t>
      </w:r>
    </w:p>
    <w:p w14:paraId="6C4B76BB" w14:textId="77777777" w:rsidR="00C162A2" w:rsidRPr="00C162A2" w:rsidRDefault="00C162A2" w:rsidP="00C162A2">
      <w:pPr>
        <w:ind w:left="1304"/>
        <w:rPr>
          <w:bCs/>
        </w:rPr>
      </w:pPr>
      <w:r w:rsidRPr="00C162A2">
        <w:rPr>
          <w:bCs/>
          <w:i/>
          <w:iCs/>
        </w:rPr>
        <w:t>att</w:t>
      </w:r>
      <w:r w:rsidRPr="00C162A2">
        <w:rPr>
          <w:bCs/>
        </w:rPr>
        <w:t xml:space="preserve"> synliggöra nyttan med mångfald i styrelser i förhållande till företagens lönsamhet, tillväxt och attraktionskraft.</w:t>
      </w:r>
    </w:p>
    <w:p w14:paraId="2616D467" w14:textId="77777777" w:rsidR="00C162A2" w:rsidRPr="00C162A2" w:rsidRDefault="00C162A2" w:rsidP="00C162A2">
      <w:pPr>
        <w:ind w:left="1304"/>
        <w:rPr>
          <w:bCs/>
        </w:rPr>
      </w:pPr>
      <w:r w:rsidRPr="00C162A2">
        <w:rPr>
          <w:bCs/>
          <w:i/>
          <w:iCs/>
        </w:rPr>
        <w:t>att</w:t>
      </w:r>
      <w:r w:rsidRPr="00C162A2">
        <w:rPr>
          <w:bCs/>
        </w:rPr>
        <w:t xml:space="preserve"> genomföra ett seminarium/konferens för att utbyta erfarenheter om framgångsrika metoder för att uppnå vinster kopplat till att främja mångfald inom näringslivet(styrelser), samt vad gäller att stödja och stimulera företagande bland kvinnor och personer med annan kulturell bakgrund.</w:t>
      </w:r>
    </w:p>
    <w:p w14:paraId="54DF3F9E" w14:textId="77777777" w:rsidR="00C162A2" w:rsidRPr="00C162A2" w:rsidRDefault="00C162A2" w:rsidP="00C162A2">
      <w:pPr>
        <w:ind w:left="1304"/>
        <w:rPr>
          <w:bCs/>
        </w:rPr>
      </w:pPr>
    </w:p>
    <w:p w14:paraId="13988630" w14:textId="77777777" w:rsidR="00C162A2" w:rsidRPr="00C162A2" w:rsidRDefault="00C162A2" w:rsidP="00C162A2">
      <w:pPr>
        <w:rPr>
          <w:b/>
        </w:rPr>
      </w:pPr>
      <w:r w:rsidRPr="00C162A2">
        <w:rPr>
          <w:b/>
        </w:rPr>
        <w:t>Rekommendation 25/2019: Sänkta utsläpp från flyget (A 1802/tillväxt)</w:t>
      </w:r>
    </w:p>
    <w:p w14:paraId="5D60A798" w14:textId="77777777" w:rsidR="00C162A2" w:rsidRPr="00C162A2" w:rsidRDefault="00C162A2" w:rsidP="00C162A2">
      <w:pPr>
        <w:rPr>
          <w:bCs/>
        </w:rPr>
      </w:pPr>
      <w:r w:rsidRPr="00C162A2">
        <w:rPr>
          <w:bCs/>
        </w:rPr>
        <w:t>Nordiska rådet rekommenderar Nordiska ministerrådet</w:t>
      </w:r>
    </w:p>
    <w:p w14:paraId="600A48FC" w14:textId="77777777" w:rsidR="00C162A2" w:rsidRPr="00C162A2" w:rsidRDefault="00C162A2" w:rsidP="00C162A2">
      <w:pPr>
        <w:ind w:left="1304"/>
        <w:rPr>
          <w:rFonts w:ascii="Arial" w:hAnsi="Arial" w:cs="Arial"/>
          <w:color w:val="454547"/>
        </w:rPr>
      </w:pPr>
      <w:r w:rsidRPr="00C162A2">
        <w:rPr>
          <w:bCs/>
          <w:i/>
          <w:iCs/>
        </w:rPr>
        <w:t>att</w:t>
      </w:r>
      <w:r w:rsidRPr="00C162A2">
        <w:rPr>
          <w:bCs/>
        </w:rPr>
        <w:t xml:space="preserve"> utarbeta en gemensam strategi för att minska utsläppen från flygsektorn.</w:t>
      </w:r>
    </w:p>
    <w:p w14:paraId="059ED26D" w14:textId="77777777" w:rsidR="00C162A2" w:rsidRPr="00C162A2" w:rsidRDefault="00C162A2" w:rsidP="00C162A2">
      <w:pPr>
        <w:tabs>
          <w:tab w:val="left" w:pos="283"/>
          <w:tab w:val="left" w:pos="851"/>
        </w:tabs>
        <w:rPr>
          <w:sz w:val="22"/>
          <w:szCs w:val="20"/>
          <w:lang w:val="sv-FI"/>
        </w:rPr>
      </w:pPr>
    </w:p>
    <w:p w14:paraId="593A7D73" w14:textId="33EB95D8" w:rsidR="00C162A2" w:rsidRDefault="00C162A2" w:rsidP="00C162A2">
      <w:pPr>
        <w:pStyle w:val="ANormal"/>
      </w:pPr>
    </w:p>
    <w:sectPr w:rsidR="00C162A2">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4D417" w14:textId="77777777" w:rsidR="003E01B4" w:rsidRDefault="003E01B4">
      <w:r>
        <w:separator/>
      </w:r>
    </w:p>
  </w:endnote>
  <w:endnote w:type="continuationSeparator" w:id="0">
    <w:p w14:paraId="0D1D5ECE" w14:textId="77777777" w:rsidR="003E01B4" w:rsidRDefault="003E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C18F" w14:textId="77777777" w:rsidR="003E01B4" w:rsidRDefault="003E01B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BB492" w14:textId="16769302" w:rsidR="003E01B4" w:rsidRDefault="003E01B4">
    <w:pPr>
      <w:pStyle w:val="Sidfot"/>
      <w:rPr>
        <w:lang w:val="fi-FI"/>
      </w:rPr>
    </w:pPr>
    <w:r>
      <w:fldChar w:fldCharType="begin"/>
    </w:r>
    <w:r>
      <w:rPr>
        <w:lang w:val="fi-FI"/>
      </w:rPr>
      <w:instrText xml:space="preserve"> FILENAME  \* MERGEFORMAT </w:instrText>
    </w:r>
    <w:r>
      <w:fldChar w:fldCharType="separate"/>
    </w:r>
    <w:r w:rsidR="003E2FFE">
      <w:rPr>
        <w:noProof/>
        <w:lang w:val="fi-FI"/>
      </w:rPr>
      <w:t>årsberättelse utkast.docx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12C4" w14:textId="77777777" w:rsidR="003E01B4" w:rsidRDefault="003E01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EC3E" w14:textId="77777777" w:rsidR="003E01B4" w:rsidRDefault="003E01B4">
      <w:r>
        <w:separator/>
      </w:r>
    </w:p>
  </w:footnote>
  <w:footnote w:type="continuationSeparator" w:id="0">
    <w:p w14:paraId="1CE16F48" w14:textId="77777777" w:rsidR="003E01B4" w:rsidRDefault="003E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7275" w14:textId="53470878" w:rsidR="003E01B4" w:rsidRDefault="003E01B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EA0D02A" w14:textId="77777777" w:rsidR="003E01B4" w:rsidRDefault="003E01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CE22" w14:textId="0D8778E5" w:rsidR="003E01B4" w:rsidRDefault="003E01B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31373569"/>
    <w:multiLevelType w:val="hybridMultilevel"/>
    <w:tmpl w:val="1690F304"/>
    <w:lvl w:ilvl="0" w:tplc="9B56D76A">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15:restartNumberingAfterBreak="0">
    <w:nsid w:val="55846DC7"/>
    <w:multiLevelType w:val="multilevel"/>
    <w:tmpl w:val="B374214A"/>
    <w:styleLink w:val="AtsatsopstillingSE"/>
    <w:lvl w:ilvl="0">
      <w:start w:val="1"/>
      <w:numFmt w:val="none"/>
      <w:suff w:val="space"/>
      <w:lvlText w:val="att"/>
      <w:lvlJc w:val="left"/>
      <w:pPr>
        <w:ind w:left="680" w:firstLine="0"/>
      </w:pPr>
      <w:rPr>
        <w:i/>
      </w:rPr>
    </w:lvl>
    <w:lvl w:ilvl="1">
      <w:start w:val="1"/>
      <w:numFmt w:val="none"/>
      <w:suff w:val="space"/>
      <w:lvlText w:val="att"/>
      <w:lvlJc w:val="left"/>
      <w:pPr>
        <w:ind w:left="1021" w:firstLine="0"/>
      </w:pPr>
      <w:rPr>
        <w:i/>
      </w:rPr>
    </w:lvl>
    <w:lvl w:ilvl="2">
      <w:start w:val="1"/>
      <w:numFmt w:val="none"/>
      <w:suff w:val="space"/>
      <w:lvlText w:val="att"/>
      <w:lvlJc w:val="left"/>
      <w:pPr>
        <w:ind w:left="1361" w:firstLine="0"/>
      </w:pPr>
      <w:rPr>
        <w:i/>
      </w:rPr>
    </w:lvl>
    <w:lvl w:ilvl="3">
      <w:start w:val="1"/>
      <w:numFmt w:val="none"/>
      <w:suff w:val="space"/>
      <w:lvlText w:val="att"/>
      <w:lvlJc w:val="left"/>
      <w:pPr>
        <w:ind w:left="1701" w:firstLine="0"/>
      </w:pPr>
      <w:rPr>
        <w:i/>
      </w:rPr>
    </w:lvl>
    <w:lvl w:ilvl="4">
      <w:start w:val="1"/>
      <w:numFmt w:val="none"/>
      <w:suff w:val="space"/>
      <w:lvlText w:val="att"/>
      <w:lvlJc w:val="left"/>
      <w:pPr>
        <w:ind w:left="2041" w:firstLine="0"/>
      </w:pPr>
      <w:rPr>
        <w:i/>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3A"/>
    <w:rsid w:val="00015E9C"/>
    <w:rsid w:val="00051556"/>
    <w:rsid w:val="00071424"/>
    <w:rsid w:val="000B2DC9"/>
    <w:rsid w:val="000B5B95"/>
    <w:rsid w:val="000D6353"/>
    <w:rsid w:val="000E16FA"/>
    <w:rsid w:val="000F7417"/>
    <w:rsid w:val="00140C0B"/>
    <w:rsid w:val="0015337C"/>
    <w:rsid w:val="002401D0"/>
    <w:rsid w:val="002F479D"/>
    <w:rsid w:val="0036359C"/>
    <w:rsid w:val="003E01B4"/>
    <w:rsid w:val="003E2FFE"/>
    <w:rsid w:val="003F0911"/>
    <w:rsid w:val="00487AA4"/>
    <w:rsid w:val="00517DC2"/>
    <w:rsid w:val="00652AE3"/>
    <w:rsid w:val="006860BA"/>
    <w:rsid w:val="006B2E9E"/>
    <w:rsid w:val="00723B93"/>
    <w:rsid w:val="00776D37"/>
    <w:rsid w:val="007D14DB"/>
    <w:rsid w:val="00811D50"/>
    <w:rsid w:val="00817B04"/>
    <w:rsid w:val="00837178"/>
    <w:rsid w:val="00872E3A"/>
    <w:rsid w:val="009070D6"/>
    <w:rsid w:val="00957C36"/>
    <w:rsid w:val="009D728E"/>
    <w:rsid w:val="009D73B2"/>
    <w:rsid w:val="009F7CE2"/>
    <w:rsid w:val="00A32C78"/>
    <w:rsid w:val="00AB013A"/>
    <w:rsid w:val="00B04545"/>
    <w:rsid w:val="00B32E91"/>
    <w:rsid w:val="00B36A8F"/>
    <w:rsid w:val="00B51009"/>
    <w:rsid w:val="00B52C34"/>
    <w:rsid w:val="00B90DEC"/>
    <w:rsid w:val="00BE0CCC"/>
    <w:rsid w:val="00C162A2"/>
    <w:rsid w:val="00CB087E"/>
    <w:rsid w:val="00CF700E"/>
    <w:rsid w:val="00DC45B2"/>
    <w:rsid w:val="00E22E56"/>
    <w:rsid w:val="00E23C2F"/>
    <w:rsid w:val="00E30F41"/>
    <w:rsid w:val="00FD14A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EA94F"/>
  <w15:chartTrackingRefBased/>
  <w15:docId w15:val="{27261BF8-94E2-4C72-B75E-DF6DAE15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ebb"/>
    <w:qFormat/>
    <w:rsid w:val="007D14DB"/>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872E3A"/>
    <w:rPr>
      <w:sz w:val="22"/>
      <w:lang w:val="sv-SE" w:eastAsia="sv-SE"/>
    </w:rPr>
  </w:style>
  <w:style w:type="table" w:styleId="Tabellrutnt">
    <w:name w:val="Table Grid"/>
    <w:basedOn w:val="Normaltabell"/>
    <w:uiPriority w:val="59"/>
    <w:rsid w:val="0087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C162A2"/>
    <w:rPr>
      <w:rFonts w:ascii="Arial" w:hAnsi="Arial" w:cs="Arial"/>
      <w:b/>
      <w:bCs/>
      <w:kern w:val="32"/>
      <w:sz w:val="32"/>
      <w:szCs w:val="32"/>
      <w:lang w:val="sv-SE" w:eastAsia="sv-SE"/>
    </w:rPr>
  </w:style>
  <w:style w:type="character" w:customStyle="1" w:styleId="Rubrik2Char">
    <w:name w:val="Rubrik 2 Char"/>
    <w:basedOn w:val="Standardstycketeckensnitt"/>
    <w:link w:val="Rubrik2"/>
    <w:rsid w:val="00C162A2"/>
    <w:rPr>
      <w:rFonts w:ascii="Arial" w:hAnsi="Arial" w:cs="Arial"/>
      <w:b/>
      <w:bCs/>
      <w:i/>
      <w:iCs/>
      <w:sz w:val="28"/>
      <w:szCs w:val="28"/>
      <w:lang w:val="sv-SE" w:eastAsia="sv-SE"/>
    </w:rPr>
  </w:style>
  <w:style w:type="character" w:customStyle="1" w:styleId="Rubrik3Char">
    <w:name w:val="Rubrik 3 Char"/>
    <w:basedOn w:val="Standardstycketeckensnitt"/>
    <w:link w:val="Rubrik3"/>
    <w:rsid w:val="00C162A2"/>
    <w:rPr>
      <w:rFonts w:ascii="Arial" w:hAnsi="Arial" w:cs="Arial"/>
      <w:b/>
      <w:bCs/>
      <w:sz w:val="26"/>
      <w:szCs w:val="26"/>
      <w:lang w:val="sv-SE" w:eastAsia="sv-SE"/>
    </w:rPr>
  </w:style>
  <w:style w:type="character" w:customStyle="1" w:styleId="Rubrik4Char">
    <w:name w:val="Rubrik 4 Char"/>
    <w:basedOn w:val="Standardstycketeckensnitt"/>
    <w:link w:val="Rubrik4"/>
    <w:rsid w:val="00C162A2"/>
    <w:rPr>
      <w:b/>
      <w:bCs/>
      <w:sz w:val="28"/>
      <w:szCs w:val="28"/>
      <w:lang w:val="sv-SE" w:eastAsia="sv-SE"/>
    </w:rPr>
  </w:style>
  <w:style w:type="character" w:customStyle="1" w:styleId="Rubrik5Char">
    <w:name w:val="Rubrik 5 Char"/>
    <w:basedOn w:val="Standardstycketeckensnitt"/>
    <w:link w:val="Rubrik5"/>
    <w:rsid w:val="00C162A2"/>
    <w:rPr>
      <w:b/>
      <w:bCs/>
      <w:i/>
      <w:iCs/>
      <w:sz w:val="26"/>
      <w:szCs w:val="26"/>
      <w:lang w:val="sv-SE" w:eastAsia="sv-SE"/>
    </w:rPr>
  </w:style>
  <w:style w:type="character" w:customStyle="1" w:styleId="Rubrik6Char">
    <w:name w:val="Rubrik 6 Char"/>
    <w:basedOn w:val="Standardstycketeckensnitt"/>
    <w:link w:val="Rubrik6"/>
    <w:rsid w:val="00C162A2"/>
    <w:rPr>
      <w:b/>
      <w:bCs/>
      <w:sz w:val="22"/>
      <w:szCs w:val="22"/>
      <w:lang w:val="sv-SE" w:eastAsia="sv-SE"/>
    </w:rPr>
  </w:style>
  <w:style w:type="character" w:customStyle="1" w:styleId="Rubrik7Char">
    <w:name w:val="Rubrik 7 Char"/>
    <w:basedOn w:val="Standardstycketeckensnitt"/>
    <w:link w:val="Rubrik7"/>
    <w:rsid w:val="00C162A2"/>
    <w:rPr>
      <w:sz w:val="24"/>
      <w:szCs w:val="24"/>
      <w:lang w:val="sv-SE" w:eastAsia="sv-SE"/>
    </w:rPr>
  </w:style>
  <w:style w:type="character" w:customStyle="1" w:styleId="Rubrik8Char">
    <w:name w:val="Rubrik 8 Char"/>
    <w:basedOn w:val="Standardstycketeckensnitt"/>
    <w:link w:val="Rubrik8"/>
    <w:rsid w:val="00C162A2"/>
    <w:rPr>
      <w:i/>
      <w:iCs/>
      <w:sz w:val="24"/>
      <w:szCs w:val="24"/>
      <w:lang w:val="sv-SE" w:eastAsia="sv-SE"/>
    </w:rPr>
  </w:style>
  <w:style w:type="character" w:customStyle="1" w:styleId="Rubrik9Char">
    <w:name w:val="Rubrik 9 Char"/>
    <w:basedOn w:val="Standardstycketeckensnitt"/>
    <w:link w:val="Rubrik9"/>
    <w:rsid w:val="00C162A2"/>
    <w:rPr>
      <w:rFonts w:ascii="Arial" w:hAnsi="Arial" w:cs="Arial"/>
      <w:sz w:val="22"/>
      <w:szCs w:val="22"/>
      <w:lang w:val="sv-SE" w:eastAsia="sv-SE"/>
    </w:rPr>
  </w:style>
  <w:style w:type="character" w:customStyle="1" w:styleId="BrdtextmedindragChar">
    <w:name w:val="Brödtext med indrag Char"/>
    <w:basedOn w:val="Standardstycketeckensnitt"/>
    <w:link w:val="Brdtextmedindrag"/>
    <w:rsid w:val="00C162A2"/>
    <w:rPr>
      <w:sz w:val="24"/>
      <w:szCs w:val="24"/>
      <w:lang w:val="sv-SE" w:eastAsia="sv-SE"/>
    </w:rPr>
  </w:style>
  <w:style w:type="character" w:customStyle="1" w:styleId="Brdtextmedfrstaindrag2Char">
    <w:name w:val="Brödtext med första indrag 2 Char"/>
    <w:basedOn w:val="BrdtextmedindragChar"/>
    <w:link w:val="Brdtextmedfrstaindrag2"/>
    <w:rsid w:val="00C162A2"/>
    <w:rPr>
      <w:sz w:val="24"/>
      <w:szCs w:val="24"/>
      <w:lang w:val="sv-SE" w:eastAsia="sv-SE"/>
    </w:rPr>
  </w:style>
  <w:style w:type="character" w:customStyle="1" w:styleId="SidhuvudChar">
    <w:name w:val="Sidhuvud Char"/>
    <w:basedOn w:val="Standardstycketeckensnitt"/>
    <w:link w:val="Sidhuvud"/>
    <w:rsid w:val="00C162A2"/>
    <w:rPr>
      <w:rFonts w:ascii="Arial" w:hAnsi="Arial" w:cs="Arial"/>
      <w:sz w:val="16"/>
      <w:szCs w:val="24"/>
      <w:lang w:val="sv-SE" w:eastAsia="sv-SE"/>
    </w:rPr>
  </w:style>
  <w:style w:type="character" w:customStyle="1" w:styleId="SidfotChar">
    <w:name w:val="Sidfot Char"/>
    <w:basedOn w:val="Standardstycketeckensnitt"/>
    <w:link w:val="Sidfot"/>
    <w:rsid w:val="00C162A2"/>
    <w:rPr>
      <w:rFonts w:ascii="Verdana" w:hAnsi="Verdana" w:cs="Arial"/>
      <w:sz w:val="14"/>
      <w:szCs w:val="24"/>
      <w:lang w:val="sv-SE" w:eastAsia="sv-SE"/>
    </w:rPr>
  </w:style>
  <w:style w:type="character" w:customStyle="1" w:styleId="BrdtextChar">
    <w:name w:val="Brödtext Char"/>
    <w:basedOn w:val="Standardstycketeckensnitt"/>
    <w:link w:val="Brdtext"/>
    <w:rsid w:val="00C162A2"/>
    <w:rPr>
      <w:sz w:val="24"/>
      <w:szCs w:val="24"/>
      <w:lang w:val="sv-SE" w:eastAsia="sv-SE"/>
    </w:rPr>
  </w:style>
  <w:style w:type="paragraph" w:styleId="Punktlista">
    <w:name w:val="List Bullet"/>
    <w:basedOn w:val="ANormal"/>
    <w:autoRedefine/>
    <w:rsid w:val="00C162A2"/>
    <w:pPr>
      <w:numPr>
        <w:numId w:val="13"/>
      </w:numPr>
      <w:tabs>
        <w:tab w:val="left" w:pos="851"/>
      </w:tabs>
    </w:pPr>
  </w:style>
  <w:style w:type="paragraph" w:customStyle="1" w:styleId="Tabelldecimal">
    <w:name w:val="Tabelldecimal"/>
    <w:basedOn w:val="Tabelltext"/>
    <w:rsid w:val="00C162A2"/>
    <w:pPr>
      <w:tabs>
        <w:tab w:val="decimal" w:pos="1904"/>
      </w:tabs>
    </w:pPr>
  </w:style>
  <w:style w:type="paragraph" w:customStyle="1" w:styleId="Tabellrubrik">
    <w:name w:val="Tabellrubrik"/>
    <w:basedOn w:val="Tabelltext"/>
    <w:next w:val="Tabelltext"/>
    <w:rsid w:val="00C162A2"/>
    <w:pPr>
      <w:keepNext/>
      <w:keepLines/>
      <w:suppressAutoHyphens/>
    </w:pPr>
    <w:rPr>
      <w:b/>
      <w:bCs/>
    </w:rPr>
  </w:style>
  <w:style w:type="paragraph" w:customStyle="1" w:styleId="ANormalindraget">
    <w:name w:val="ANormal_indraget"/>
    <w:basedOn w:val="ANormal"/>
    <w:next w:val="ANormal"/>
    <w:rsid w:val="00C162A2"/>
    <w:pPr>
      <w:tabs>
        <w:tab w:val="left" w:pos="851"/>
        <w:tab w:val="left" w:pos="1140"/>
      </w:tabs>
      <w:ind w:left="851"/>
    </w:pPr>
  </w:style>
  <w:style w:type="paragraph" w:customStyle="1" w:styleId="mellanrumplenum">
    <w:name w:val="mellanrum_plenum"/>
    <w:basedOn w:val="ANormal"/>
    <w:next w:val="Normal"/>
    <w:rsid w:val="00C162A2"/>
    <w:pPr>
      <w:tabs>
        <w:tab w:val="clear" w:pos="283"/>
      </w:tabs>
    </w:pPr>
    <w:rPr>
      <w:szCs w:val="22"/>
    </w:rPr>
  </w:style>
  <w:style w:type="paragraph" w:customStyle="1" w:styleId="rubrikarende">
    <w:name w:val="rubrik_arende"/>
    <w:basedOn w:val="ANormal"/>
    <w:next w:val="mellanrumplenum"/>
    <w:rsid w:val="00C162A2"/>
    <w:pPr>
      <w:numPr>
        <w:numId w:val="14"/>
      </w:numPr>
      <w:tabs>
        <w:tab w:val="clear" w:pos="283"/>
      </w:tabs>
      <w:ind w:left="357" w:hanging="357"/>
      <w:jc w:val="left"/>
    </w:pPr>
    <w:rPr>
      <w:rFonts w:ascii="Times" w:hAnsi="Times"/>
      <w:szCs w:val="22"/>
    </w:rPr>
  </w:style>
  <w:style w:type="paragraph" w:customStyle="1" w:styleId="rubrikarendefk">
    <w:name w:val="rubrik_arende_fk"/>
    <w:basedOn w:val="rubrikarende"/>
    <w:rsid w:val="00C162A2"/>
    <w:pPr>
      <w:numPr>
        <w:numId w:val="0"/>
      </w:numPr>
    </w:pPr>
  </w:style>
  <w:style w:type="paragraph" w:customStyle="1" w:styleId="rubrikdokument">
    <w:name w:val="rubrik_dokument"/>
    <w:basedOn w:val="Normal"/>
    <w:rsid w:val="00C162A2"/>
    <w:rPr>
      <w:rFonts w:ascii="Arial" w:hAnsi="Arial" w:cs="Arial"/>
      <w:b/>
      <w:bCs/>
      <w:sz w:val="28"/>
    </w:rPr>
  </w:style>
  <w:style w:type="paragraph" w:customStyle="1" w:styleId="rubrika0">
    <w:name w:val="rubrika"/>
    <w:basedOn w:val="ANormal"/>
    <w:next w:val="mellanrumplenum"/>
    <w:rsid w:val="00C162A2"/>
    <w:pPr>
      <w:keepNext/>
      <w:tabs>
        <w:tab w:val="clear" w:pos="283"/>
      </w:tabs>
    </w:pPr>
    <w:rPr>
      <w:b/>
      <w:bCs/>
      <w:szCs w:val="30"/>
    </w:rPr>
  </w:style>
  <w:style w:type="paragraph" w:customStyle="1" w:styleId="rubrikmellanrum0">
    <w:name w:val="rubrikmellanrum"/>
    <w:basedOn w:val="ANormal"/>
    <w:next w:val="rubrikarende"/>
    <w:rsid w:val="00C162A2"/>
    <w:pPr>
      <w:keepNext/>
      <w:tabs>
        <w:tab w:val="clear" w:pos="283"/>
      </w:tabs>
    </w:pPr>
    <w:rPr>
      <w:sz w:val="10"/>
      <w:szCs w:val="10"/>
    </w:rPr>
  </w:style>
  <w:style w:type="paragraph" w:styleId="Brdtextmedindrag2">
    <w:name w:val="Body Text Indent 2"/>
    <w:basedOn w:val="Normal"/>
    <w:link w:val="Brdtextmedindrag2Char"/>
    <w:rsid w:val="00C162A2"/>
    <w:pPr>
      <w:tabs>
        <w:tab w:val="left" w:pos="0"/>
      </w:tabs>
      <w:ind w:firstLine="285"/>
      <w:jc w:val="both"/>
    </w:pPr>
  </w:style>
  <w:style w:type="character" w:customStyle="1" w:styleId="Brdtextmedindrag2Char">
    <w:name w:val="Brödtext med indrag 2 Char"/>
    <w:basedOn w:val="Standardstycketeckensnitt"/>
    <w:link w:val="Brdtextmedindrag2"/>
    <w:rsid w:val="00C162A2"/>
    <w:rPr>
      <w:sz w:val="24"/>
      <w:szCs w:val="24"/>
      <w:lang w:val="sv-SE" w:eastAsia="sv-SE"/>
    </w:rPr>
  </w:style>
  <w:style w:type="paragraph" w:customStyle="1" w:styleId="rubrikb0">
    <w:name w:val="rubrikb"/>
    <w:basedOn w:val="Normal"/>
    <w:rsid w:val="00C162A2"/>
    <w:pPr>
      <w:keepNext/>
    </w:pPr>
    <w:rPr>
      <w:rFonts w:eastAsia="Arial Unicode MS"/>
      <w:sz w:val="26"/>
      <w:szCs w:val="26"/>
    </w:rPr>
  </w:style>
  <w:style w:type="paragraph" w:styleId="Ballongtext">
    <w:name w:val="Balloon Text"/>
    <w:basedOn w:val="Normal"/>
    <w:link w:val="BallongtextChar"/>
    <w:rsid w:val="00C162A2"/>
    <w:rPr>
      <w:rFonts w:ascii="Tahoma" w:hAnsi="Tahoma" w:cs="Tahoma"/>
      <w:sz w:val="16"/>
      <w:szCs w:val="16"/>
    </w:rPr>
  </w:style>
  <w:style w:type="character" w:customStyle="1" w:styleId="BallongtextChar">
    <w:name w:val="Ballongtext Char"/>
    <w:basedOn w:val="Standardstycketeckensnitt"/>
    <w:link w:val="Ballongtext"/>
    <w:rsid w:val="00C162A2"/>
    <w:rPr>
      <w:rFonts w:ascii="Tahoma" w:hAnsi="Tahoma" w:cs="Tahoma"/>
      <w:sz w:val="16"/>
      <w:szCs w:val="16"/>
      <w:lang w:val="sv-SE" w:eastAsia="sv-SE"/>
    </w:rPr>
  </w:style>
  <w:style w:type="character" w:customStyle="1" w:styleId="hyphen">
    <w:name w:val="hyphen"/>
    <w:rsid w:val="00C162A2"/>
  </w:style>
  <w:style w:type="character" w:customStyle="1" w:styleId="highlightedsearchterm">
    <w:name w:val="highlightedsearchterm"/>
    <w:rsid w:val="00C162A2"/>
  </w:style>
  <w:style w:type="paragraph" w:styleId="Oformateradtext">
    <w:name w:val="Plain Text"/>
    <w:basedOn w:val="Normal"/>
    <w:link w:val="OformateradtextChar"/>
    <w:uiPriority w:val="99"/>
    <w:unhideWhenUsed/>
    <w:rsid w:val="00C162A2"/>
    <w:rPr>
      <w:rFonts w:ascii="Calibri" w:eastAsia="Arial" w:hAnsi="Calibri"/>
      <w:sz w:val="22"/>
      <w:szCs w:val="21"/>
      <w:lang w:val="sv-FI" w:eastAsia="en-US"/>
    </w:rPr>
  </w:style>
  <w:style w:type="character" w:customStyle="1" w:styleId="OformateradtextChar">
    <w:name w:val="Oformaterad text Char"/>
    <w:basedOn w:val="Standardstycketeckensnitt"/>
    <w:link w:val="Oformateradtext"/>
    <w:uiPriority w:val="99"/>
    <w:rsid w:val="00C162A2"/>
    <w:rPr>
      <w:rFonts w:ascii="Calibri" w:eastAsia="Arial" w:hAnsi="Calibri"/>
      <w:sz w:val="22"/>
      <w:szCs w:val="21"/>
      <w:lang w:eastAsia="en-US"/>
    </w:rPr>
  </w:style>
  <w:style w:type="paragraph" w:styleId="Liststycke">
    <w:name w:val="List Paragraph"/>
    <w:basedOn w:val="Normal"/>
    <w:uiPriority w:val="34"/>
    <w:qFormat/>
    <w:rsid w:val="00C162A2"/>
    <w:pPr>
      <w:ind w:left="1304"/>
    </w:pPr>
  </w:style>
  <w:style w:type="numbering" w:customStyle="1" w:styleId="AtsatsopstillingSE">
    <w:name w:val="At_satsopstilling_SE"/>
    <w:basedOn w:val="Ingenlista"/>
    <w:rsid w:val="00C162A2"/>
    <w:pPr>
      <w:numPr>
        <w:numId w:val="15"/>
      </w:numPr>
    </w:pPr>
  </w:style>
  <w:style w:type="paragraph" w:customStyle="1" w:styleId="Default">
    <w:name w:val="Default"/>
    <w:rsid w:val="00C162A2"/>
    <w:pPr>
      <w:autoSpaceDE w:val="0"/>
      <w:autoSpaceDN w:val="0"/>
      <w:adjustRightInd w:val="0"/>
    </w:pPr>
    <w:rPr>
      <w:rFonts w:ascii="Verdana" w:hAnsi="Verdana" w:cs="Verdana"/>
      <w:color w:val="000000"/>
      <w:sz w:val="24"/>
      <w:szCs w:val="24"/>
      <w:lang w:val="sv-SE" w:eastAsia="sv-SE"/>
    </w:rPr>
  </w:style>
  <w:style w:type="character" w:styleId="Stark">
    <w:name w:val="Strong"/>
    <w:uiPriority w:val="22"/>
    <w:qFormat/>
    <w:rsid w:val="00C162A2"/>
    <w:rPr>
      <w:b/>
      <w:bCs/>
    </w:rPr>
  </w:style>
  <w:style w:type="paragraph" w:customStyle="1" w:styleId="default0">
    <w:name w:val="default"/>
    <w:basedOn w:val="Normal"/>
    <w:rsid w:val="00C162A2"/>
    <w:pPr>
      <w:spacing w:before="100" w:beforeAutospacing="1" w:after="100" w:afterAutospacing="1"/>
    </w:pPr>
    <w:rPr>
      <w:lang w:val="sv-FI" w:eastAsia="sv-FI"/>
    </w:rPr>
  </w:style>
  <w:style w:type="character" w:customStyle="1" w:styleId="apple-converted-space">
    <w:name w:val="apple-converted-space"/>
    <w:rsid w:val="00C162A2"/>
  </w:style>
  <w:style w:type="paragraph" w:styleId="Normalwebb">
    <w:name w:val="Normal (Web)"/>
    <w:basedOn w:val="Normal"/>
    <w:uiPriority w:val="99"/>
    <w:unhideWhenUsed/>
    <w:rsid w:val="00C162A2"/>
    <w:pPr>
      <w:spacing w:before="100" w:beforeAutospacing="1" w:after="100" w:afterAutospacing="1"/>
    </w:pPr>
    <w:rPr>
      <w:lang w:val="sv-FI" w:eastAsia="sv-FI"/>
    </w:rPr>
  </w:style>
  <w:style w:type="character" w:customStyle="1" w:styleId="field">
    <w:name w:val="field"/>
    <w:rsid w:val="00C162A2"/>
  </w:style>
  <w:style w:type="character" w:customStyle="1" w:styleId="a2akit">
    <w:name w:val="a2a_kit"/>
    <w:rsid w:val="00C162A2"/>
  </w:style>
  <w:style w:type="character" w:customStyle="1" w:styleId="button-text">
    <w:name w:val="button-text"/>
    <w:rsid w:val="00C162A2"/>
  </w:style>
  <w:style w:type="character" w:customStyle="1" w:styleId="show-morelink">
    <w:name w:val="show-more__link"/>
    <w:rsid w:val="00C162A2"/>
  </w:style>
  <w:style w:type="paragraph" w:styleId="Innehllsfrteckningsrubrik">
    <w:name w:val="TOC Heading"/>
    <w:basedOn w:val="Rubrik1"/>
    <w:next w:val="Normal"/>
    <w:uiPriority w:val="39"/>
    <w:unhideWhenUsed/>
    <w:qFormat/>
    <w:rsid w:val="00C162A2"/>
    <w:pPr>
      <w:keepLines/>
      <w:numPr>
        <w:numId w:val="0"/>
      </w:numPr>
      <w:spacing w:after="0" w:line="259" w:lineRule="auto"/>
      <w:outlineLvl w:val="9"/>
    </w:pPr>
    <w:rPr>
      <w:rFonts w:ascii="Calibri Light" w:hAnsi="Calibri Light" w:cs="Times New Roman"/>
      <w:b w:val="0"/>
      <w:bCs w:val="0"/>
      <w:color w:val="2F5496"/>
      <w:kern w:val="0"/>
      <w:lang w:val="sv-FI" w:eastAsia="sv-FI"/>
    </w:rPr>
  </w:style>
  <w:style w:type="paragraph" w:styleId="Ingetavstnd">
    <w:name w:val="No Spacing"/>
    <w:link w:val="IngetavstndChar"/>
    <w:uiPriority w:val="1"/>
    <w:qFormat/>
    <w:rsid w:val="00C162A2"/>
    <w:rPr>
      <w:rFonts w:ascii="Calibri" w:hAnsi="Calibri"/>
      <w:sz w:val="22"/>
      <w:szCs w:val="22"/>
    </w:rPr>
  </w:style>
  <w:style w:type="character" w:customStyle="1" w:styleId="IngetavstndChar">
    <w:name w:val="Inget avstånd Char"/>
    <w:link w:val="Ingetavstnd"/>
    <w:uiPriority w:val="1"/>
    <w:rsid w:val="00C162A2"/>
    <w:rPr>
      <w:rFonts w:ascii="Calibri" w:hAnsi="Calibri"/>
      <w:sz w:val="22"/>
      <w:szCs w:val="22"/>
    </w:rPr>
  </w:style>
  <w:style w:type="paragraph" w:customStyle="1" w:styleId="frval">
    <w:name w:val="frval"/>
    <w:basedOn w:val="Normal"/>
    <w:rsid w:val="00C162A2"/>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15</Pages>
  <Words>4060</Words>
  <Characters>27855</Characters>
  <Application>Microsoft Office Word</Application>
  <DocSecurity>0</DocSecurity>
  <Lines>232</Lines>
  <Paragraphs>63</Paragraphs>
  <ScaleCrop>false</ScaleCrop>
  <HeadingPairs>
    <vt:vector size="2" baseType="variant">
      <vt:variant>
        <vt:lpstr>Rubrik</vt:lpstr>
      </vt:variant>
      <vt:variant>
        <vt:i4>1</vt:i4>
      </vt:variant>
    </vt:vector>
  </HeadingPairs>
  <TitlesOfParts>
    <vt:vector size="1" baseType="lpstr">
      <vt:lpstr>Finans- och näringsutskottets betänkande nr x/2019-2020</vt:lpstr>
    </vt:vector>
  </TitlesOfParts>
  <Company>Ålands lagting</Company>
  <LinksUpToDate>false</LinksUpToDate>
  <CharactersWithSpaces>31852</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x/2019-2020</dc:title>
  <dc:subject/>
  <dc:creator>Jessica Laaksonen</dc:creator>
  <cp:keywords/>
  <cp:lastModifiedBy>Jessica Laaksonen</cp:lastModifiedBy>
  <cp:revision>2</cp:revision>
  <cp:lastPrinted>2020-09-16T12:06:00Z</cp:lastPrinted>
  <dcterms:created xsi:type="dcterms:W3CDTF">2020-09-16T12:30:00Z</dcterms:created>
  <dcterms:modified xsi:type="dcterms:W3CDTF">2020-09-16T12:30:00Z</dcterms:modified>
</cp:coreProperties>
</file>