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2F4853" w14:paraId="538BF333" w14:textId="77777777">
        <w:trPr>
          <w:cantSplit/>
          <w:trHeight w:val="20"/>
        </w:trPr>
        <w:tc>
          <w:tcPr>
            <w:tcW w:w="861" w:type="dxa"/>
            <w:vMerge w:val="restart"/>
          </w:tcPr>
          <w:p w14:paraId="267F50A0" w14:textId="08ECA05B" w:rsidR="002F4853" w:rsidRDefault="002F4853">
            <w:pPr>
              <w:pStyle w:val="xLedtext"/>
              <w:rPr>
                <w:noProof/>
              </w:rPr>
            </w:pPr>
            <w:bookmarkStart w:id="0" w:name="_top"/>
            <w:bookmarkEnd w:id="0"/>
            <w:r>
              <w:t xml:space="preserve">  </w:t>
            </w:r>
            <w:r w:rsidR="00246B7A">
              <w:rPr>
                <w:noProof/>
                <w:lang w:val="sv-FI" w:eastAsia="sv-FI"/>
              </w:rPr>
              <w:drawing>
                <wp:inline distT="0" distB="0" distL="0" distR="0" wp14:anchorId="1F28311F" wp14:editId="4057F206">
                  <wp:extent cx="476250" cy="6858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tc>
        <w:tc>
          <w:tcPr>
            <w:tcW w:w="8736" w:type="dxa"/>
            <w:gridSpan w:val="3"/>
            <w:vAlign w:val="bottom"/>
          </w:tcPr>
          <w:p w14:paraId="7D44CD7B" w14:textId="7E44BF21" w:rsidR="002F4853" w:rsidRDefault="00246B7A">
            <w:pPr>
              <w:pStyle w:val="xMellanrum"/>
            </w:pPr>
            <w:r>
              <w:rPr>
                <w:noProof/>
                <w:lang w:val="sv-FI" w:eastAsia="sv-FI"/>
              </w:rPr>
              <w:drawing>
                <wp:inline distT="0" distB="0" distL="0" distR="0" wp14:anchorId="63F1341F" wp14:editId="07EF3158">
                  <wp:extent cx="47625" cy="4762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2F4853" w14:paraId="45309D25" w14:textId="77777777">
        <w:trPr>
          <w:cantSplit/>
          <w:trHeight w:val="299"/>
        </w:trPr>
        <w:tc>
          <w:tcPr>
            <w:tcW w:w="861" w:type="dxa"/>
            <w:vMerge/>
          </w:tcPr>
          <w:p w14:paraId="3AFDCDC2" w14:textId="77777777" w:rsidR="002F4853" w:rsidRDefault="002F4853">
            <w:pPr>
              <w:pStyle w:val="xLedtext"/>
            </w:pPr>
          </w:p>
        </w:tc>
        <w:tc>
          <w:tcPr>
            <w:tcW w:w="4448" w:type="dxa"/>
            <w:vAlign w:val="bottom"/>
          </w:tcPr>
          <w:p w14:paraId="35CB6A56" w14:textId="77777777" w:rsidR="002F4853" w:rsidRDefault="002F4853">
            <w:pPr>
              <w:pStyle w:val="xAvsandare1"/>
            </w:pPr>
            <w:r>
              <w:t>Ålands lagting</w:t>
            </w:r>
          </w:p>
        </w:tc>
        <w:tc>
          <w:tcPr>
            <w:tcW w:w="4288" w:type="dxa"/>
            <w:gridSpan w:val="2"/>
            <w:vAlign w:val="bottom"/>
          </w:tcPr>
          <w:p w14:paraId="57BB3D6F" w14:textId="4245DCD5" w:rsidR="002F4853" w:rsidRDefault="006A2FF0">
            <w:pPr>
              <w:pStyle w:val="xDokTypNr"/>
            </w:pPr>
            <w:r w:rsidRPr="00E05FEF">
              <w:t>UTLÅTANDE</w:t>
            </w:r>
            <w:r w:rsidR="00E05FEF" w:rsidRPr="00E05FEF">
              <w:t xml:space="preserve"> nr 3/</w:t>
            </w:r>
            <w:proofErr w:type="gramStart"/>
            <w:r w:rsidRPr="00E05FEF">
              <w:t>201</w:t>
            </w:r>
            <w:r w:rsidR="004A0606" w:rsidRPr="00E05FEF">
              <w:t>9</w:t>
            </w:r>
            <w:r w:rsidRPr="00E05FEF">
              <w:t>-20</w:t>
            </w:r>
            <w:r w:rsidR="004A0606" w:rsidRPr="00E05FEF">
              <w:t>20</w:t>
            </w:r>
            <w:proofErr w:type="gramEnd"/>
          </w:p>
        </w:tc>
      </w:tr>
      <w:tr w:rsidR="002F4853" w14:paraId="2B0A91AE" w14:textId="77777777">
        <w:trPr>
          <w:cantSplit/>
          <w:trHeight w:val="238"/>
        </w:trPr>
        <w:tc>
          <w:tcPr>
            <w:tcW w:w="861" w:type="dxa"/>
            <w:vMerge/>
          </w:tcPr>
          <w:p w14:paraId="75097BC4" w14:textId="77777777" w:rsidR="002F4853" w:rsidRDefault="002F4853">
            <w:pPr>
              <w:pStyle w:val="xLedtext"/>
            </w:pPr>
          </w:p>
        </w:tc>
        <w:tc>
          <w:tcPr>
            <w:tcW w:w="4448" w:type="dxa"/>
            <w:vAlign w:val="bottom"/>
          </w:tcPr>
          <w:p w14:paraId="07DDFA8E" w14:textId="77777777" w:rsidR="002F4853" w:rsidRDefault="002F4853">
            <w:pPr>
              <w:pStyle w:val="xLedtext"/>
            </w:pPr>
          </w:p>
        </w:tc>
        <w:tc>
          <w:tcPr>
            <w:tcW w:w="1725" w:type="dxa"/>
            <w:vAlign w:val="bottom"/>
          </w:tcPr>
          <w:p w14:paraId="69E1BFDF" w14:textId="77777777" w:rsidR="002F4853" w:rsidRDefault="002F4853">
            <w:pPr>
              <w:pStyle w:val="xLedtext"/>
            </w:pPr>
            <w:r>
              <w:t>Datum</w:t>
            </w:r>
          </w:p>
        </w:tc>
        <w:tc>
          <w:tcPr>
            <w:tcW w:w="2563" w:type="dxa"/>
            <w:vAlign w:val="bottom"/>
          </w:tcPr>
          <w:p w14:paraId="148AC740" w14:textId="77777777" w:rsidR="002F4853" w:rsidRDefault="002F4853">
            <w:pPr>
              <w:pStyle w:val="xLedtext"/>
            </w:pPr>
          </w:p>
        </w:tc>
      </w:tr>
      <w:tr w:rsidR="002F4853" w14:paraId="34F70D41" w14:textId="77777777" w:rsidTr="00E05FEF">
        <w:trPr>
          <w:cantSplit/>
          <w:trHeight w:val="238"/>
        </w:trPr>
        <w:tc>
          <w:tcPr>
            <w:tcW w:w="861" w:type="dxa"/>
            <w:vMerge/>
          </w:tcPr>
          <w:p w14:paraId="4F83993A" w14:textId="77777777" w:rsidR="002F4853" w:rsidRDefault="002F4853">
            <w:pPr>
              <w:pStyle w:val="xAvsandare2"/>
            </w:pPr>
          </w:p>
        </w:tc>
        <w:tc>
          <w:tcPr>
            <w:tcW w:w="4448" w:type="dxa"/>
            <w:vAlign w:val="center"/>
          </w:tcPr>
          <w:p w14:paraId="069A17D2" w14:textId="77777777" w:rsidR="002F4853" w:rsidRDefault="002F4853">
            <w:pPr>
              <w:pStyle w:val="xAvsandare2"/>
            </w:pPr>
            <w:r>
              <w:t>Finans</w:t>
            </w:r>
            <w:r w:rsidR="00C516DE">
              <w:t>- och närings</w:t>
            </w:r>
            <w:r>
              <w:t>utskottet</w:t>
            </w:r>
          </w:p>
        </w:tc>
        <w:tc>
          <w:tcPr>
            <w:tcW w:w="1725" w:type="dxa"/>
            <w:shd w:val="clear" w:color="auto" w:fill="auto"/>
            <w:vAlign w:val="center"/>
          </w:tcPr>
          <w:p w14:paraId="60908D48" w14:textId="79A1FE62" w:rsidR="002F4853" w:rsidRDefault="006A2FF0">
            <w:pPr>
              <w:pStyle w:val="xDatum1"/>
            </w:pPr>
            <w:r w:rsidRPr="00E05FEF">
              <w:t>20</w:t>
            </w:r>
            <w:r w:rsidR="004A0606" w:rsidRPr="00E05FEF">
              <w:t>20</w:t>
            </w:r>
            <w:r w:rsidR="00DC2EF6" w:rsidRPr="00E05FEF">
              <w:t>-</w:t>
            </w:r>
            <w:r w:rsidR="00CE6CB4" w:rsidRPr="00E05FEF">
              <w:t>0</w:t>
            </w:r>
            <w:r w:rsidR="004A0606" w:rsidRPr="00E05FEF">
              <w:t>9</w:t>
            </w:r>
            <w:r w:rsidR="00BF7E86" w:rsidRPr="00E05FEF">
              <w:t>-</w:t>
            </w:r>
            <w:r w:rsidR="009A3FAE" w:rsidRPr="00E05FEF">
              <w:t>0</w:t>
            </w:r>
            <w:r w:rsidR="00E05FEF" w:rsidRPr="00E05FEF">
              <w:t>8</w:t>
            </w:r>
          </w:p>
        </w:tc>
        <w:tc>
          <w:tcPr>
            <w:tcW w:w="2563" w:type="dxa"/>
            <w:vAlign w:val="center"/>
          </w:tcPr>
          <w:p w14:paraId="2488F3A0" w14:textId="77777777" w:rsidR="002F4853" w:rsidRDefault="002F4853">
            <w:pPr>
              <w:pStyle w:val="xBeteckning1"/>
            </w:pPr>
          </w:p>
        </w:tc>
      </w:tr>
      <w:tr w:rsidR="002F4853" w14:paraId="27B85BAB" w14:textId="77777777">
        <w:trPr>
          <w:cantSplit/>
          <w:trHeight w:val="238"/>
        </w:trPr>
        <w:tc>
          <w:tcPr>
            <w:tcW w:w="861" w:type="dxa"/>
            <w:vMerge/>
          </w:tcPr>
          <w:p w14:paraId="04C43F13" w14:textId="77777777" w:rsidR="002F4853" w:rsidRDefault="002F4853">
            <w:pPr>
              <w:pStyle w:val="xLedtext"/>
            </w:pPr>
          </w:p>
        </w:tc>
        <w:tc>
          <w:tcPr>
            <w:tcW w:w="4448" w:type="dxa"/>
            <w:vAlign w:val="bottom"/>
          </w:tcPr>
          <w:p w14:paraId="77B461D0" w14:textId="77777777" w:rsidR="002F4853" w:rsidRDefault="002F4853">
            <w:pPr>
              <w:pStyle w:val="xLedtext"/>
            </w:pPr>
          </w:p>
        </w:tc>
        <w:tc>
          <w:tcPr>
            <w:tcW w:w="1725" w:type="dxa"/>
            <w:vAlign w:val="bottom"/>
          </w:tcPr>
          <w:p w14:paraId="5E196551" w14:textId="77777777" w:rsidR="002F4853" w:rsidRDefault="002F4853">
            <w:pPr>
              <w:pStyle w:val="xLedtext"/>
            </w:pPr>
          </w:p>
        </w:tc>
        <w:tc>
          <w:tcPr>
            <w:tcW w:w="2563" w:type="dxa"/>
            <w:vAlign w:val="bottom"/>
          </w:tcPr>
          <w:p w14:paraId="0F50BEE7" w14:textId="77777777" w:rsidR="002F4853" w:rsidRDefault="002F4853">
            <w:pPr>
              <w:pStyle w:val="xLedtext"/>
            </w:pPr>
          </w:p>
        </w:tc>
      </w:tr>
      <w:tr w:rsidR="002F4853" w14:paraId="2D9DEF2D" w14:textId="77777777">
        <w:trPr>
          <w:cantSplit/>
          <w:trHeight w:val="238"/>
        </w:trPr>
        <w:tc>
          <w:tcPr>
            <w:tcW w:w="861" w:type="dxa"/>
            <w:vMerge/>
            <w:tcBorders>
              <w:bottom w:val="single" w:sz="4" w:space="0" w:color="auto"/>
            </w:tcBorders>
          </w:tcPr>
          <w:p w14:paraId="66A167FD" w14:textId="77777777" w:rsidR="002F4853" w:rsidRDefault="002F4853">
            <w:pPr>
              <w:pStyle w:val="xAvsandare3"/>
            </w:pPr>
          </w:p>
        </w:tc>
        <w:tc>
          <w:tcPr>
            <w:tcW w:w="4448" w:type="dxa"/>
            <w:tcBorders>
              <w:bottom w:val="single" w:sz="4" w:space="0" w:color="auto"/>
            </w:tcBorders>
            <w:vAlign w:val="center"/>
          </w:tcPr>
          <w:p w14:paraId="591F4FF1" w14:textId="77777777" w:rsidR="002F4853" w:rsidRDefault="002F4853">
            <w:pPr>
              <w:pStyle w:val="xAvsandare3"/>
            </w:pPr>
          </w:p>
        </w:tc>
        <w:tc>
          <w:tcPr>
            <w:tcW w:w="1725" w:type="dxa"/>
            <w:tcBorders>
              <w:bottom w:val="single" w:sz="4" w:space="0" w:color="auto"/>
            </w:tcBorders>
            <w:vAlign w:val="center"/>
          </w:tcPr>
          <w:p w14:paraId="214AB422" w14:textId="77777777" w:rsidR="002F4853" w:rsidRDefault="002F4853">
            <w:pPr>
              <w:pStyle w:val="xDatum2"/>
            </w:pPr>
          </w:p>
        </w:tc>
        <w:tc>
          <w:tcPr>
            <w:tcW w:w="2563" w:type="dxa"/>
            <w:tcBorders>
              <w:bottom w:val="single" w:sz="4" w:space="0" w:color="auto"/>
            </w:tcBorders>
            <w:vAlign w:val="center"/>
          </w:tcPr>
          <w:p w14:paraId="49ED3F30" w14:textId="77777777" w:rsidR="002F4853" w:rsidRDefault="002F4853">
            <w:pPr>
              <w:pStyle w:val="xBeteckning2"/>
            </w:pPr>
          </w:p>
        </w:tc>
      </w:tr>
      <w:tr w:rsidR="002F4853" w14:paraId="4D0C8017" w14:textId="77777777">
        <w:trPr>
          <w:cantSplit/>
          <w:trHeight w:val="238"/>
        </w:trPr>
        <w:tc>
          <w:tcPr>
            <w:tcW w:w="861" w:type="dxa"/>
            <w:tcBorders>
              <w:top w:val="single" w:sz="4" w:space="0" w:color="auto"/>
            </w:tcBorders>
            <w:vAlign w:val="bottom"/>
          </w:tcPr>
          <w:p w14:paraId="1EED69EA" w14:textId="77777777" w:rsidR="002F4853" w:rsidRDefault="002F4853">
            <w:pPr>
              <w:pStyle w:val="xLedtext"/>
            </w:pPr>
          </w:p>
        </w:tc>
        <w:tc>
          <w:tcPr>
            <w:tcW w:w="4448" w:type="dxa"/>
            <w:tcBorders>
              <w:top w:val="single" w:sz="4" w:space="0" w:color="auto"/>
            </w:tcBorders>
            <w:vAlign w:val="bottom"/>
          </w:tcPr>
          <w:p w14:paraId="15050450" w14:textId="77777777" w:rsidR="002F4853" w:rsidRDefault="002F4853">
            <w:pPr>
              <w:pStyle w:val="xLedtext"/>
            </w:pPr>
          </w:p>
        </w:tc>
        <w:tc>
          <w:tcPr>
            <w:tcW w:w="4288" w:type="dxa"/>
            <w:gridSpan w:val="2"/>
            <w:tcBorders>
              <w:top w:val="single" w:sz="4" w:space="0" w:color="auto"/>
            </w:tcBorders>
            <w:vAlign w:val="bottom"/>
          </w:tcPr>
          <w:p w14:paraId="7C831D6B" w14:textId="77777777" w:rsidR="002F4853" w:rsidRDefault="002F4853">
            <w:pPr>
              <w:pStyle w:val="xLedtext"/>
            </w:pPr>
          </w:p>
        </w:tc>
      </w:tr>
      <w:tr w:rsidR="002F4853" w14:paraId="76C55C97" w14:textId="77777777">
        <w:trPr>
          <w:cantSplit/>
          <w:trHeight w:val="238"/>
        </w:trPr>
        <w:tc>
          <w:tcPr>
            <w:tcW w:w="861" w:type="dxa"/>
          </w:tcPr>
          <w:p w14:paraId="739AD3AF" w14:textId="77777777" w:rsidR="002F4853" w:rsidRDefault="002F4853">
            <w:pPr>
              <w:pStyle w:val="xCelltext"/>
            </w:pPr>
          </w:p>
        </w:tc>
        <w:tc>
          <w:tcPr>
            <w:tcW w:w="4448" w:type="dxa"/>
            <w:vMerge w:val="restart"/>
          </w:tcPr>
          <w:p w14:paraId="15B7DEE8" w14:textId="77777777" w:rsidR="002F4853" w:rsidRDefault="002F4853">
            <w:pPr>
              <w:pStyle w:val="xMottagare1"/>
            </w:pPr>
            <w:r>
              <w:t>Til</w:t>
            </w:r>
            <w:r w:rsidR="00DC2EF6">
              <w:t>l Självstyrelsepolitiska nämnden</w:t>
            </w:r>
          </w:p>
        </w:tc>
        <w:tc>
          <w:tcPr>
            <w:tcW w:w="4288" w:type="dxa"/>
            <w:gridSpan w:val="2"/>
            <w:vMerge w:val="restart"/>
          </w:tcPr>
          <w:p w14:paraId="49EF2759" w14:textId="77777777" w:rsidR="002F4853" w:rsidRDefault="002F4853">
            <w:pPr>
              <w:pStyle w:val="xMottagare1"/>
              <w:tabs>
                <w:tab w:val="left" w:pos="2349"/>
              </w:tabs>
            </w:pPr>
          </w:p>
        </w:tc>
      </w:tr>
      <w:tr w:rsidR="002F4853" w14:paraId="06D8D786" w14:textId="77777777">
        <w:trPr>
          <w:cantSplit/>
          <w:trHeight w:val="238"/>
        </w:trPr>
        <w:tc>
          <w:tcPr>
            <w:tcW w:w="861" w:type="dxa"/>
          </w:tcPr>
          <w:p w14:paraId="0C7E1634" w14:textId="77777777" w:rsidR="002F4853" w:rsidRDefault="002F4853">
            <w:pPr>
              <w:pStyle w:val="xCelltext"/>
            </w:pPr>
          </w:p>
        </w:tc>
        <w:tc>
          <w:tcPr>
            <w:tcW w:w="4448" w:type="dxa"/>
            <w:vMerge/>
            <w:vAlign w:val="center"/>
          </w:tcPr>
          <w:p w14:paraId="5C267A6B" w14:textId="77777777" w:rsidR="002F4853" w:rsidRDefault="002F4853">
            <w:pPr>
              <w:pStyle w:val="xCelltext"/>
            </w:pPr>
          </w:p>
        </w:tc>
        <w:tc>
          <w:tcPr>
            <w:tcW w:w="4288" w:type="dxa"/>
            <w:gridSpan w:val="2"/>
            <w:vMerge/>
            <w:vAlign w:val="center"/>
          </w:tcPr>
          <w:p w14:paraId="4B33372F" w14:textId="77777777" w:rsidR="002F4853" w:rsidRDefault="002F4853">
            <w:pPr>
              <w:pStyle w:val="xCelltext"/>
            </w:pPr>
          </w:p>
        </w:tc>
      </w:tr>
      <w:tr w:rsidR="002F4853" w14:paraId="755C0968" w14:textId="77777777">
        <w:trPr>
          <w:cantSplit/>
          <w:trHeight w:val="238"/>
        </w:trPr>
        <w:tc>
          <w:tcPr>
            <w:tcW w:w="861" w:type="dxa"/>
          </w:tcPr>
          <w:p w14:paraId="47D0F42A" w14:textId="77777777" w:rsidR="002F4853" w:rsidRDefault="002F4853">
            <w:pPr>
              <w:pStyle w:val="xCelltext"/>
            </w:pPr>
          </w:p>
        </w:tc>
        <w:tc>
          <w:tcPr>
            <w:tcW w:w="4448" w:type="dxa"/>
            <w:vMerge/>
            <w:vAlign w:val="center"/>
          </w:tcPr>
          <w:p w14:paraId="3633C9D9" w14:textId="77777777" w:rsidR="002F4853" w:rsidRDefault="002F4853">
            <w:pPr>
              <w:pStyle w:val="xCelltext"/>
            </w:pPr>
          </w:p>
        </w:tc>
        <w:tc>
          <w:tcPr>
            <w:tcW w:w="4288" w:type="dxa"/>
            <w:gridSpan w:val="2"/>
            <w:vMerge/>
            <w:vAlign w:val="center"/>
          </w:tcPr>
          <w:p w14:paraId="7BD35475" w14:textId="77777777" w:rsidR="002F4853" w:rsidRDefault="002F4853">
            <w:pPr>
              <w:pStyle w:val="xCelltext"/>
            </w:pPr>
          </w:p>
        </w:tc>
      </w:tr>
      <w:tr w:rsidR="002F4853" w14:paraId="30A53754" w14:textId="77777777">
        <w:trPr>
          <w:cantSplit/>
          <w:trHeight w:val="238"/>
        </w:trPr>
        <w:tc>
          <w:tcPr>
            <w:tcW w:w="861" w:type="dxa"/>
          </w:tcPr>
          <w:p w14:paraId="66E1D330" w14:textId="77777777" w:rsidR="002F4853" w:rsidRDefault="002F4853">
            <w:pPr>
              <w:pStyle w:val="xCelltext"/>
            </w:pPr>
          </w:p>
        </w:tc>
        <w:tc>
          <w:tcPr>
            <w:tcW w:w="4448" w:type="dxa"/>
            <w:vMerge/>
            <w:vAlign w:val="center"/>
          </w:tcPr>
          <w:p w14:paraId="006FD4BF" w14:textId="77777777" w:rsidR="002F4853" w:rsidRDefault="002F4853">
            <w:pPr>
              <w:pStyle w:val="xCelltext"/>
            </w:pPr>
          </w:p>
        </w:tc>
        <w:tc>
          <w:tcPr>
            <w:tcW w:w="4288" w:type="dxa"/>
            <w:gridSpan w:val="2"/>
            <w:vMerge/>
            <w:vAlign w:val="center"/>
          </w:tcPr>
          <w:p w14:paraId="5D4163F9" w14:textId="77777777" w:rsidR="002F4853" w:rsidRDefault="002F4853">
            <w:pPr>
              <w:pStyle w:val="xCelltext"/>
            </w:pPr>
          </w:p>
        </w:tc>
      </w:tr>
      <w:tr w:rsidR="002F4853" w14:paraId="4C5D5754" w14:textId="77777777">
        <w:trPr>
          <w:cantSplit/>
          <w:trHeight w:val="238"/>
        </w:trPr>
        <w:tc>
          <w:tcPr>
            <w:tcW w:w="861" w:type="dxa"/>
          </w:tcPr>
          <w:p w14:paraId="4D4857B9" w14:textId="77777777" w:rsidR="002F4853" w:rsidRDefault="002F4853">
            <w:pPr>
              <w:pStyle w:val="xCelltext"/>
            </w:pPr>
          </w:p>
        </w:tc>
        <w:tc>
          <w:tcPr>
            <w:tcW w:w="4448" w:type="dxa"/>
            <w:vMerge/>
            <w:vAlign w:val="center"/>
          </w:tcPr>
          <w:p w14:paraId="6B5A359D" w14:textId="77777777" w:rsidR="002F4853" w:rsidRDefault="002F4853">
            <w:pPr>
              <w:pStyle w:val="xCelltext"/>
            </w:pPr>
          </w:p>
        </w:tc>
        <w:tc>
          <w:tcPr>
            <w:tcW w:w="4288" w:type="dxa"/>
            <w:gridSpan w:val="2"/>
            <w:vMerge/>
            <w:vAlign w:val="center"/>
          </w:tcPr>
          <w:p w14:paraId="7EC7A6F7" w14:textId="77777777" w:rsidR="002F4853" w:rsidRDefault="002F4853">
            <w:pPr>
              <w:pStyle w:val="xCelltext"/>
            </w:pPr>
          </w:p>
        </w:tc>
      </w:tr>
    </w:tbl>
    <w:p w14:paraId="33EC0643" w14:textId="77777777" w:rsidR="002F4853" w:rsidRDefault="002F4853">
      <w:pPr>
        <w:rPr>
          <w:b/>
          <w:bCs/>
        </w:rPr>
        <w:sectPr w:rsidR="002F4853">
          <w:footerReference w:type="even" r:id="rId9"/>
          <w:footerReference w:type="default" r:id="rId10"/>
          <w:pgSz w:w="11906" w:h="16838" w:code="9"/>
          <w:pgMar w:top="567" w:right="1134" w:bottom="1134" w:left="1191" w:header="624" w:footer="737" w:gutter="0"/>
          <w:cols w:space="708"/>
          <w:docGrid w:linePitch="360"/>
        </w:sectPr>
      </w:pPr>
    </w:p>
    <w:p w14:paraId="00B8FC87" w14:textId="77777777" w:rsidR="002F4853" w:rsidRDefault="002F4853">
      <w:pPr>
        <w:pStyle w:val="ArendeOverRubrik"/>
      </w:pPr>
      <w:r>
        <w:t>Finans</w:t>
      </w:r>
      <w:r w:rsidR="00C516DE">
        <w:t>- och närings</w:t>
      </w:r>
      <w:r>
        <w:t>utskottets utlåtande</w:t>
      </w:r>
    </w:p>
    <w:p w14:paraId="53BC85C2" w14:textId="77777777" w:rsidR="00D85E89" w:rsidRPr="00342D07" w:rsidRDefault="00BF7E86" w:rsidP="00342D07">
      <w:pPr>
        <w:rPr>
          <w:rFonts w:ascii="Arial" w:hAnsi="Arial" w:cs="Arial"/>
          <w:b/>
          <w:bCs/>
          <w:sz w:val="26"/>
          <w:szCs w:val="26"/>
        </w:rPr>
      </w:pPr>
      <w:r>
        <w:rPr>
          <w:rFonts w:ascii="Arial" w:hAnsi="Arial" w:cs="Arial"/>
          <w:b/>
          <w:bCs/>
          <w:sz w:val="26"/>
          <w:szCs w:val="26"/>
        </w:rPr>
        <w:t>Landskapsregeringens externpolitik</w:t>
      </w:r>
    </w:p>
    <w:p w14:paraId="02643E98" w14:textId="6F52573D" w:rsidR="002F4853" w:rsidRDefault="00BE1D08">
      <w:pPr>
        <w:pStyle w:val="ArendeUnderRubrik"/>
      </w:pPr>
      <w:hyperlink r:id="rId11" w:history="1">
        <w:r w:rsidR="00C024E5" w:rsidRPr="004A0606">
          <w:rPr>
            <w:rStyle w:val="Hyperlnk"/>
          </w:rPr>
          <w:t>Landskapsr</w:t>
        </w:r>
        <w:r w:rsidR="00B3634B" w:rsidRPr="004A0606">
          <w:rPr>
            <w:rStyle w:val="Hyperlnk"/>
          </w:rPr>
          <w:t>egeri</w:t>
        </w:r>
        <w:r w:rsidR="006A2FF0" w:rsidRPr="004A0606">
          <w:rPr>
            <w:rStyle w:val="Hyperlnk"/>
          </w:rPr>
          <w:t>ngens meddelande nr 2/201</w:t>
        </w:r>
        <w:r w:rsidR="004A0606" w:rsidRPr="004A0606">
          <w:rPr>
            <w:rStyle w:val="Hyperlnk"/>
          </w:rPr>
          <w:t>9</w:t>
        </w:r>
        <w:r w:rsidR="006A2FF0" w:rsidRPr="004A0606">
          <w:rPr>
            <w:rStyle w:val="Hyperlnk"/>
          </w:rPr>
          <w:t>-20</w:t>
        </w:r>
        <w:r w:rsidR="004A0606" w:rsidRPr="004A0606">
          <w:rPr>
            <w:rStyle w:val="Hyperlnk"/>
          </w:rPr>
          <w:t>20</w:t>
        </w:r>
      </w:hyperlink>
    </w:p>
    <w:p w14:paraId="5AC2075D" w14:textId="77777777" w:rsidR="00CE6CB4" w:rsidRDefault="00CE6CB4" w:rsidP="00CE6CB4">
      <w:pPr>
        <w:pStyle w:val="ArendeUnderRubrik"/>
        <w:numPr>
          <w:ilvl w:val="0"/>
          <w:numId w:val="0"/>
        </w:numPr>
        <w:ind w:left="283"/>
      </w:pPr>
    </w:p>
    <w:p w14:paraId="60A152D4" w14:textId="77777777" w:rsidR="002F4853" w:rsidRDefault="002F4853">
      <w:pPr>
        <w:pStyle w:val="Innehll1"/>
      </w:pPr>
      <w:r>
        <w:t>INNEHÅLL</w:t>
      </w:r>
    </w:p>
    <w:p w14:paraId="24AFC725" w14:textId="27BA4A99" w:rsidR="00477CCB" w:rsidRDefault="002F4853">
      <w:pPr>
        <w:pStyle w:val="Innehll1"/>
        <w:rPr>
          <w:rFonts w:asciiTheme="minorHAnsi" w:eastAsiaTheme="minorEastAsia" w:hAnsiTheme="minorHAnsi" w:cstheme="minorBidi"/>
          <w:sz w:val="22"/>
          <w:szCs w:val="22"/>
          <w:lang w:val="sv-FI" w:eastAsia="sv-FI"/>
        </w:rPr>
      </w:pPr>
      <w:r>
        <w:fldChar w:fldCharType="begin"/>
      </w:r>
      <w:r>
        <w:instrText xml:space="preserve"> TOC \o "1-1" \h \z \t "Rubrik 2;2;Rubrik 3;3;RubrikB;2;RubrikC;3" </w:instrText>
      </w:r>
      <w:r>
        <w:fldChar w:fldCharType="separate"/>
      </w:r>
      <w:hyperlink w:anchor="_Toc50126798" w:history="1">
        <w:r w:rsidR="00477CCB" w:rsidRPr="00D61508">
          <w:rPr>
            <w:rStyle w:val="Hyperlnk"/>
          </w:rPr>
          <w:t>Utskottets synpunkter</w:t>
        </w:r>
        <w:r w:rsidR="00477CCB">
          <w:rPr>
            <w:webHidden/>
          </w:rPr>
          <w:tab/>
        </w:r>
        <w:r w:rsidR="00477CCB">
          <w:rPr>
            <w:webHidden/>
          </w:rPr>
          <w:fldChar w:fldCharType="begin"/>
        </w:r>
        <w:r w:rsidR="00477CCB">
          <w:rPr>
            <w:webHidden/>
          </w:rPr>
          <w:instrText xml:space="preserve"> PAGEREF _Toc50126798 \h </w:instrText>
        </w:r>
        <w:r w:rsidR="00477CCB">
          <w:rPr>
            <w:webHidden/>
          </w:rPr>
        </w:r>
        <w:r w:rsidR="00477CCB">
          <w:rPr>
            <w:webHidden/>
          </w:rPr>
          <w:fldChar w:fldCharType="separate"/>
        </w:r>
        <w:r w:rsidR="007B1E6C">
          <w:rPr>
            <w:webHidden/>
          </w:rPr>
          <w:t>1</w:t>
        </w:r>
        <w:r w:rsidR="00477CCB">
          <w:rPr>
            <w:webHidden/>
          </w:rPr>
          <w:fldChar w:fldCharType="end"/>
        </w:r>
      </w:hyperlink>
    </w:p>
    <w:p w14:paraId="0677A306" w14:textId="0A0D81DC" w:rsidR="00477CCB" w:rsidRDefault="00BE1D08">
      <w:pPr>
        <w:pStyle w:val="Innehll2"/>
        <w:rPr>
          <w:rFonts w:asciiTheme="minorHAnsi" w:eastAsiaTheme="minorEastAsia" w:hAnsiTheme="minorHAnsi" w:cstheme="minorBidi"/>
          <w:sz w:val="22"/>
          <w:szCs w:val="22"/>
          <w:lang w:val="sv-FI" w:eastAsia="sv-FI"/>
        </w:rPr>
      </w:pPr>
      <w:hyperlink w:anchor="_Toc50126799" w:history="1">
        <w:r w:rsidR="00477CCB" w:rsidRPr="00D61508">
          <w:rPr>
            <w:rStyle w:val="Hyperlnk"/>
          </w:rPr>
          <w:t>Allmänt</w:t>
        </w:r>
        <w:r w:rsidR="00477CCB">
          <w:rPr>
            <w:webHidden/>
          </w:rPr>
          <w:tab/>
        </w:r>
        <w:r w:rsidR="00477CCB">
          <w:rPr>
            <w:webHidden/>
          </w:rPr>
          <w:fldChar w:fldCharType="begin"/>
        </w:r>
        <w:r w:rsidR="00477CCB">
          <w:rPr>
            <w:webHidden/>
          </w:rPr>
          <w:instrText xml:space="preserve"> PAGEREF _Toc50126799 \h </w:instrText>
        </w:r>
        <w:r w:rsidR="00477CCB">
          <w:rPr>
            <w:webHidden/>
          </w:rPr>
        </w:r>
        <w:r w:rsidR="00477CCB">
          <w:rPr>
            <w:webHidden/>
          </w:rPr>
          <w:fldChar w:fldCharType="separate"/>
        </w:r>
        <w:r w:rsidR="007B1E6C">
          <w:rPr>
            <w:webHidden/>
          </w:rPr>
          <w:t>1</w:t>
        </w:r>
        <w:r w:rsidR="00477CCB">
          <w:rPr>
            <w:webHidden/>
          </w:rPr>
          <w:fldChar w:fldCharType="end"/>
        </w:r>
      </w:hyperlink>
    </w:p>
    <w:p w14:paraId="36B5C2B8" w14:textId="60D7E11A" w:rsidR="00477CCB" w:rsidRDefault="00BE1D08">
      <w:pPr>
        <w:pStyle w:val="Innehll2"/>
        <w:rPr>
          <w:rFonts w:asciiTheme="minorHAnsi" w:eastAsiaTheme="minorEastAsia" w:hAnsiTheme="minorHAnsi" w:cstheme="minorBidi"/>
          <w:sz w:val="22"/>
          <w:szCs w:val="22"/>
          <w:lang w:val="sv-FI" w:eastAsia="sv-FI"/>
        </w:rPr>
      </w:pPr>
      <w:hyperlink w:anchor="_Toc50126800" w:history="1">
        <w:r w:rsidR="00477CCB" w:rsidRPr="00D61508">
          <w:rPr>
            <w:rStyle w:val="Hyperlnk"/>
          </w:rPr>
          <w:t>EU – en europeisk grön giv</w:t>
        </w:r>
        <w:r w:rsidR="00477CCB">
          <w:rPr>
            <w:webHidden/>
          </w:rPr>
          <w:tab/>
        </w:r>
        <w:r w:rsidR="00477CCB">
          <w:rPr>
            <w:webHidden/>
          </w:rPr>
          <w:fldChar w:fldCharType="begin"/>
        </w:r>
        <w:r w:rsidR="00477CCB">
          <w:rPr>
            <w:webHidden/>
          </w:rPr>
          <w:instrText xml:space="preserve"> PAGEREF _Toc50126800 \h </w:instrText>
        </w:r>
        <w:r w:rsidR="00477CCB">
          <w:rPr>
            <w:webHidden/>
          </w:rPr>
        </w:r>
        <w:r w:rsidR="00477CCB">
          <w:rPr>
            <w:webHidden/>
          </w:rPr>
          <w:fldChar w:fldCharType="separate"/>
        </w:r>
        <w:r w:rsidR="007B1E6C">
          <w:rPr>
            <w:webHidden/>
          </w:rPr>
          <w:t>1</w:t>
        </w:r>
        <w:r w:rsidR="00477CCB">
          <w:rPr>
            <w:webHidden/>
          </w:rPr>
          <w:fldChar w:fldCharType="end"/>
        </w:r>
      </w:hyperlink>
    </w:p>
    <w:p w14:paraId="75FBE6C1" w14:textId="367A0A50" w:rsidR="00477CCB" w:rsidRDefault="00BE1D08">
      <w:pPr>
        <w:pStyle w:val="Innehll2"/>
        <w:rPr>
          <w:rFonts w:asciiTheme="minorHAnsi" w:eastAsiaTheme="minorEastAsia" w:hAnsiTheme="minorHAnsi" w:cstheme="minorBidi"/>
          <w:sz w:val="22"/>
          <w:szCs w:val="22"/>
          <w:lang w:val="sv-FI" w:eastAsia="sv-FI"/>
        </w:rPr>
      </w:pPr>
      <w:hyperlink w:anchor="_Toc50126801" w:history="1">
        <w:r w:rsidR="00477CCB" w:rsidRPr="00D61508">
          <w:rPr>
            <w:rStyle w:val="Hyperlnk"/>
          </w:rPr>
          <w:t>EU’s tullkodexen och skattegränshanteringen</w:t>
        </w:r>
        <w:r w:rsidR="00477CCB">
          <w:rPr>
            <w:webHidden/>
          </w:rPr>
          <w:tab/>
        </w:r>
        <w:r w:rsidR="00477CCB">
          <w:rPr>
            <w:webHidden/>
          </w:rPr>
          <w:fldChar w:fldCharType="begin"/>
        </w:r>
        <w:r w:rsidR="00477CCB">
          <w:rPr>
            <w:webHidden/>
          </w:rPr>
          <w:instrText xml:space="preserve"> PAGEREF _Toc50126801 \h </w:instrText>
        </w:r>
        <w:r w:rsidR="00477CCB">
          <w:rPr>
            <w:webHidden/>
          </w:rPr>
        </w:r>
        <w:r w:rsidR="00477CCB">
          <w:rPr>
            <w:webHidden/>
          </w:rPr>
          <w:fldChar w:fldCharType="separate"/>
        </w:r>
        <w:r w:rsidR="007B1E6C">
          <w:rPr>
            <w:webHidden/>
          </w:rPr>
          <w:t>2</w:t>
        </w:r>
        <w:r w:rsidR="00477CCB">
          <w:rPr>
            <w:webHidden/>
          </w:rPr>
          <w:fldChar w:fldCharType="end"/>
        </w:r>
      </w:hyperlink>
    </w:p>
    <w:p w14:paraId="5BD0791E" w14:textId="76D4171B" w:rsidR="00477CCB" w:rsidRDefault="00BE1D08">
      <w:pPr>
        <w:pStyle w:val="Innehll1"/>
        <w:rPr>
          <w:rFonts w:asciiTheme="minorHAnsi" w:eastAsiaTheme="minorEastAsia" w:hAnsiTheme="minorHAnsi" w:cstheme="minorBidi"/>
          <w:sz w:val="22"/>
          <w:szCs w:val="22"/>
          <w:lang w:val="sv-FI" w:eastAsia="sv-FI"/>
        </w:rPr>
      </w:pPr>
      <w:hyperlink w:anchor="_Toc50126802" w:history="1">
        <w:r w:rsidR="00477CCB" w:rsidRPr="00D61508">
          <w:rPr>
            <w:rStyle w:val="Hyperlnk"/>
          </w:rPr>
          <w:t>Ärendets behandling</w:t>
        </w:r>
        <w:r w:rsidR="00477CCB">
          <w:rPr>
            <w:webHidden/>
          </w:rPr>
          <w:tab/>
        </w:r>
        <w:r w:rsidR="00477CCB">
          <w:rPr>
            <w:webHidden/>
          </w:rPr>
          <w:fldChar w:fldCharType="begin"/>
        </w:r>
        <w:r w:rsidR="00477CCB">
          <w:rPr>
            <w:webHidden/>
          </w:rPr>
          <w:instrText xml:space="preserve"> PAGEREF _Toc50126802 \h </w:instrText>
        </w:r>
        <w:r w:rsidR="00477CCB">
          <w:rPr>
            <w:webHidden/>
          </w:rPr>
        </w:r>
        <w:r w:rsidR="00477CCB">
          <w:rPr>
            <w:webHidden/>
          </w:rPr>
          <w:fldChar w:fldCharType="separate"/>
        </w:r>
        <w:r w:rsidR="007B1E6C">
          <w:rPr>
            <w:webHidden/>
          </w:rPr>
          <w:t>2</w:t>
        </w:r>
        <w:r w:rsidR="00477CCB">
          <w:rPr>
            <w:webHidden/>
          </w:rPr>
          <w:fldChar w:fldCharType="end"/>
        </w:r>
      </w:hyperlink>
    </w:p>
    <w:p w14:paraId="67C3493D" w14:textId="01D58EC9" w:rsidR="00477CCB" w:rsidRDefault="00BE1D08">
      <w:pPr>
        <w:pStyle w:val="Innehll1"/>
        <w:rPr>
          <w:rFonts w:asciiTheme="minorHAnsi" w:eastAsiaTheme="minorEastAsia" w:hAnsiTheme="minorHAnsi" w:cstheme="minorBidi"/>
          <w:sz w:val="22"/>
          <w:szCs w:val="22"/>
          <w:lang w:val="sv-FI" w:eastAsia="sv-FI"/>
        </w:rPr>
      </w:pPr>
      <w:hyperlink w:anchor="_Toc50126803" w:history="1">
        <w:r w:rsidR="00477CCB" w:rsidRPr="00D61508">
          <w:rPr>
            <w:rStyle w:val="Hyperlnk"/>
          </w:rPr>
          <w:t>Utskottets förslag</w:t>
        </w:r>
        <w:r w:rsidR="00477CCB">
          <w:rPr>
            <w:webHidden/>
          </w:rPr>
          <w:tab/>
        </w:r>
        <w:r w:rsidR="00477CCB">
          <w:rPr>
            <w:webHidden/>
          </w:rPr>
          <w:fldChar w:fldCharType="begin"/>
        </w:r>
        <w:r w:rsidR="00477CCB">
          <w:rPr>
            <w:webHidden/>
          </w:rPr>
          <w:instrText xml:space="preserve"> PAGEREF _Toc50126803 \h </w:instrText>
        </w:r>
        <w:r w:rsidR="00477CCB">
          <w:rPr>
            <w:webHidden/>
          </w:rPr>
        </w:r>
        <w:r w:rsidR="00477CCB">
          <w:rPr>
            <w:webHidden/>
          </w:rPr>
          <w:fldChar w:fldCharType="separate"/>
        </w:r>
        <w:r w:rsidR="007B1E6C">
          <w:rPr>
            <w:webHidden/>
          </w:rPr>
          <w:t>2</w:t>
        </w:r>
        <w:r w:rsidR="00477CCB">
          <w:rPr>
            <w:webHidden/>
          </w:rPr>
          <w:fldChar w:fldCharType="end"/>
        </w:r>
      </w:hyperlink>
    </w:p>
    <w:p w14:paraId="603771C6" w14:textId="49DDA517" w:rsidR="002F4853" w:rsidRDefault="002F4853">
      <w:pPr>
        <w:pStyle w:val="ANormal"/>
        <w:rPr>
          <w:rFonts w:ascii="Verdana" w:hAnsi="Verdana"/>
          <w:noProof/>
          <w:sz w:val="16"/>
          <w:szCs w:val="36"/>
        </w:rPr>
      </w:pPr>
      <w:r>
        <w:rPr>
          <w:rFonts w:ascii="Verdana" w:hAnsi="Verdana"/>
          <w:noProof/>
          <w:sz w:val="16"/>
          <w:szCs w:val="36"/>
        </w:rPr>
        <w:fldChar w:fldCharType="end"/>
      </w:r>
    </w:p>
    <w:p w14:paraId="4A149E02" w14:textId="77777777" w:rsidR="0057037D" w:rsidRPr="004A0606" w:rsidRDefault="0057037D" w:rsidP="00DC2EF6">
      <w:pPr>
        <w:pStyle w:val="anormal0"/>
      </w:pPr>
    </w:p>
    <w:p w14:paraId="13FE8DD8" w14:textId="68254261" w:rsidR="00DC2EF6" w:rsidRPr="004A0606" w:rsidRDefault="00DC2EF6" w:rsidP="00DC2EF6">
      <w:pPr>
        <w:pStyle w:val="anormal0"/>
      </w:pPr>
      <w:r w:rsidRPr="004A0606">
        <w:t xml:space="preserve">Självstyrelsepolitiska nämnden har med </w:t>
      </w:r>
      <w:r w:rsidR="004A0606" w:rsidRPr="004A0606">
        <w:t>hänvisning till 56 och 28 §§</w:t>
      </w:r>
      <w:r w:rsidR="00AC77C4" w:rsidRPr="004A0606">
        <w:t xml:space="preserve"> arbetsordningen för Ålands lagting</w:t>
      </w:r>
      <w:r w:rsidRPr="004A0606">
        <w:t xml:space="preserve"> anhållit om finans</w:t>
      </w:r>
      <w:r w:rsidR="002C37C7" w:rsidRPr="004A0606">
        <w:t>- och närings</w:t>
      </w:r>
      <w:r w:rsidRPr="004A0606">
        <w:t>utskot</w:t>
      </w:r>
      <w:r w:rsidR="009A3FAE" w:rsidRPr="004A0606">
        <w:t>tets utlåtande</w:t>
      </w:r>
      <w:r w:rsidR="00BB2088" w:rsidRPr="004A0606">
        <w:t xml:space="preserve"> över vissa </w:t>
      </w:r>
      <w:r w:rsidR="004A0606" w:rsidRPr="004A0606">
        <w:t xml:space="preserve">i begäran </w:t>
      </w:r>
      <w:r w:rsidR="00BB2088" w:rsidRPr="004A0606">
        <w:t>specifi</w:t>
      </w:r>
      <w:r w:rsidR="004A0606" w:rsidRPr="004A0606">
        <w:t xml:space="preserve">cerade delar av </w:t>
      </w:r>
      <w:r w:rsidR="00BB2088" w:rsidRPr="004A0606">
        <w:t>meddelandet</w:t>
      </w:r>
      <w:r w:rsidRPr="004A0606">
        <w:t>.</w:t>
      </w:r>
    </w:p>
    <w:p w14:paraId="27944627" w14:textId="521235FD" w:rsidR="00C024E5" w:rsidRPr="004A0606" w:rsidRDefault="00C024E5" w:rsidP="00317244">
      <w:pPr>
        <w:pStyle w:val="anormal0"/>
      </w:pPr>
    </w:p>
    <w:p w14:paraId="7E53FFDC" w14:textId="77777777" w:rsidR="002F4853" w:rsidRPr="004A0606" w:rsidRDefault="002F4853">
      <w:pPr>
        <w:pStyle w:val="RubrikA"/>
      </w:pPr>
      <w:bookmarkStart w:id="1" w:name="_Toc529800935"/>
      <w:bookmarkStart w:id="2" w:name="_Toc50126798"/>
      <w:r w:rsidRPr="004A0606">
        <w:t>Utskottets synpunkter</w:t>
      </w:r>
      <w:bookmarkEnd w:id="1"/>
      <w:bookmarkEnd w:id="2"/>
    </w:p>
    <w:p w14:paraId="778B95E0" w14:textId="77777777" w:rsidR="00A272E4" w:rsidRPr="004A0606" w:rsidRDefault="00A272E4" w:rsidP="002845F9">
      <w:pPr>
        <w:pStyle w:val="ANormal"/>
      </w:pPr>
      <w:bookmarkStart w:id="3" w:name="_Toc314755009"/>
      <w:bookmarkStart w:id="4" w:name="_Toc314753406"/>
      <w:bookmarkStart w:id="5" w:name="_Toc314752844"/>
      <w:bookmarkStart w:id="6" w:name="_Toc279748925"/>
      <w:bookmarkStart w:id="7" w:name="_Toc279733747"/>
      <w:bookmarkStart w:id="8" w:name="_Toc279661186"/>
      <w:bookmarkStart w:id="9" w:name="_Toc279655450"/>
      <w:bookmarkEnd w:id="3"/>
      <w:bookmarkEnd w:id="4"/>
      <w:bookmarkEnd w:id="5"/>
      <w:bookmarkEnd w:id="6"/>
      <w:bookmarkEnd w:id="7"/>
      <w:bookmarkEnd w:id="8"/>
    </w:p>
    <w:p w14:paraId="4101B56D" w14:textId="77777777" w:rsidR="007D665C" w:rsidRPr="0069318E" w:rsidRDefault="007D665C" w:rsidP="0069318E">
      <w:pPr>
        <w:pStyle w:val="RubrikB"/>
      </w:pPr>
      <w:bookmarkStart w:id="10" w:name="_Toc50126799"/>
      <w:r w:rsidRPr="0069318E">
        <w:t>Allmänt</w:t>
      </w:r>
      <w:bookmarkEnd w:id="10"/>
    </w:p>
    <w:p w14:paraId="7999E498" w14:textId="77777777" w:rsidR="007D665C" w:rsidRPr="00887E5E" w:rsidRDefault="007D665C" w:rsidP="007D665C">
      <w:pPr>
        <w:pStyle w:val="Rubrikmellanrum"/>
      </w:pPr>
    </w:p>
    <w:p w14:paraId="70D0B5D7" w14:textId="5E2039FC" w:rsidR="00887E5E" w:rsidRDefault="00D11BD0" w:rsidP="007D665C">
      <w:pPr>
        <w:pStyle w:val="ANormal"/>
      </w:pPr>
      <w:r>
        <w:t>I</w:t>
      </w:r>
      <w:r w:rsidR="006A2FF0" w:rsidRPr="00887E5E">
        <w:t xml:space="preserve"> meddelandet redogör landskapsregeringen för sina prioriteringar i förhållande till Nordiska ministerrådet</w:t>
      </w:r>
      <w:r w:rsidR="00887E5E" w:rsidRPr="00887E5E">
        <w:t xml:space="preserve"> samt verksamheteten i ministerrådet under </w:t>
      </w:r>
      <w:r w:rsidR="00887E5E" w:rsidRPr="00E05FEF">
        <w:t>2019,</w:t>
      </w:r>
      <w:r w:rsidR="00887E5E" w:rsidRPr="00887E5E">
        <w:t xml:space="preserve"> till dagordningen inom Europeiska unionen år 2020 samt till övriga samarbeten. </w:t>
      </w:r>
      <w:r w:rsidR="006A2FF0" w:rsidRPr="00887E5E">
        <w:t>Dessutom innehåller meddelandet en redogörelse för verksamheten beträffande EU-ärenden under år 201</w:t>
      </w:r>
      <w:r w:rsidR="00887E5E" w:rsidRPr="00887E5E">
        <w:t>9</w:t>
      </w:r>
      <w:r w:rsidR="006A2FF0" w:rsidRPr="00887E5E">
        <w:t>.</w:t>
      </w:r>
      <w:r w:rsidR="00BB2088" w:rsidRPr="00887E5E">
        <w:t xml:space="preserve"> </w:t>
      </w:r>
    </w:p>
    <w:p w14:paraId="49CDAE71" w14:textId="5CBB927B" w:rsidR="00D11BD0" w:rsidRDefault="00105A10" w:rsidP="007D665C">
      <w:pPr>
        <w:pStyle w:val="ANormal"/>
      </w:pPr>
      <w:r>
        <w:tab/>
      </w:r>
      <w:r w:rsidR="00D11BD0">
        <w:t xml:space="preserve">Det </w:t>
      </w:r>
      <w:r>
        <w:t>externpolitiska meddelandet utgör en diger sammanställning</w:t>
      </w:r>
      <w:r w:rsidR="00D11BD0">
        <w:t>.</w:t>
      </w:r>
      <w:r>
        <w:t xml:space="preserve"> För vinnande av tydlighet </w:t>
      </w:r>
      <w:r w:rsidR="00D11BD0">
        <w:t xml:space="preserve">i fråga om vad landskapsregeringen vill uppnå med sitt engagemang och deltagande på olika nivåer vore det ändamålsenligt att ytterligare lyfta fram vilka politiska prioriteringar och målsättningar som ligger bakom engagemang på olika nivåer framom att redogöra för de respektive organens verksamheter. </w:t>
      </w:r>
    </w:p>
    <w:p w14:paraId="75189516" w14:textId="58AA1D4A" w:rsidR="00D11BD0" w:rsidRDefault="001F097E" w:rsidP="007D665C">
      <w:pPr>
        <w:pStyle w:val="ANormal"/>
      </w:pPr>
      <w:r>
        <w:tab/>
        <w:t>Utskottet har valt att fördjupa sig i två områden som är aktuella och</w:t>
      </w:r>
      <w:r w:rsidR="00CA7669">
        <w:t xml:space="preserve"> av särskilt intresse</w:t>
      </w:r>
      <w:r w:rsidR="00F215DA">
        <w:t xml:space="preserve"> nämligen innebörden för Åland av ”en europeisk grön giv” samt innebörden av den nya tullkodexen för handel</w:t>
      </w:r>
      <w:r w:rsidR="00477CCB">
        <w:t>n</w:t>
      </w:r>
      <w:r w:rsidR="00F215DA">
        <w:t xml:space="preserve"> över skattegränsen.</w:t>
      </w:r>
    </w:p>
    <w:p w14:paraId="7AFFD434" w14:textId="437CD72F" w:rsidR="00CA7669" w:rsidRDefault="00CA7669" w:rsidP="007D665C">
      <w:pPr>
        <w:pStyle w:val="ANormal"/>
      </w:pPr>
    </w:p>
    <w:p w14:paraId="27580F80" w14:textId="37EDEE9C" w:rsidR="00CA7669" w:rsidRDefault="0069318E" w:rsidP="0069318E">
      <w:pPr>
        <w:pStyle w:val="RubrikB"/>
      </w:pPr>
      <w:bookmarkStart w:id="11" w:name="_Toc50126800"/>
      <w:r>
        <w:t xml:space="preserve">EU </w:t>
      </w:r>
      <w:r w:rsidR="00477CCB">
        <w:t>och ”</w:t>
      </w:r>
      <w:r>
        <w:t>en europeisk grön giv</w:t>
      </w:r>
      <w:bookmarkEnd w:id="11"/>
      <w:r w:rsidR="00477CCB">
        <w:t>”</w:t>
      </w:r>
    </w:p>
    <w:p w14:paraId="053ED7F3" w14:textId="77777777" w:rsidR="0069318E" w:rsidRPr="0069318E" w:rsidRDefault="0069318E" w:rsidP="0069318E">
      <w:pPr>
        <w:pStyle w:val="Rubrikmellanrum"/>
      </w:pPr>
    </w:p>
    <w:p w14:paraId="1C91E948" w14:textId="59CC599F" w:rsidR="00BA1F55" w:rsidRDefault="0069318E" w:rsidP="007D665C">
      <w:pPr>
        <w:pStyle w:val="ANormal"/>
      </w:pPr>
      <w:r>
        <w:t xml:space="preserve">Strävan efter en grön omställning kommer som ett resultat av </w:t>
      </w:r>
      <w:r>
        <w:rPr>
          <w:color w:val="000000" w:themeColor="text1"/>
        </w:rPr>
        <w:t xml:space="preserve">”en europeisk grön giv” att </w:t>
      </w:r>
      <w:r>
        <w:t xml:space="preserve">prägla </w:t>
      </w:r>
      <w:proofErr w:type="spellStart"/>
      <w:r>
        <w:t>EU’s</w:t>
      </w:r>
      <w:proofErr w:type="spellEnd"/>
      <w:r>
        <w:t xml:space="preserve"> politik och prioriteringarna allt me</w:t>
      </w:r>
      <w:r w:rsidR="00BA1F55">
        <w:t>r</w:t>
      </w:r>
      <w:r>
        <w:t>. Detta kommer att märkas</w:t>
      </w:r>
      <w:r w:rsidR="00BA1F55">
        <w:t xml:space="preserve"> </w:t>
      </w:r>
      <w:r>
        <w:t xml:space="preserve">inte minst i </w:t>
      </w:r>
      <w:proofErr w:type="spellStart"/>
      <w:r>
        <w:t>EU</w:t>
      </w:r>
      <w:r w:rsidR="00BA1F55">
        <w:t>’</w:t>
      </w:r>
      <w:r>
        <w:t>s</w:t>
      </w:r>
      <w:proofErr w:type="spellEnd"/>
      <w:r>
        <w:t xml:space="preserve"> stödprogram. För att inte </w:t>
      </w:r>
      <w:r w:rsidR="00BA1F55">
        <w:t xml:space="preserve">Åland ska </w:t>
      </w:r>
      <w:r>
        <w:t>gå miste om mö</w:t>
      </w:r>
      <w:r w:rsidR="00BA1F55">
        <w:t>jligheter till stöd och utveckling behöver regelverk vara anpassade så att de passar åländska småskaliga förhållanden samtidigt som åländska aktörer behöver vara i fas med och ha beredskap för de prioriteringar som görs på europeisk nivå. Utskottet har erfarit att landskapsregeringens bedömning är att utvecklingen inom EU går i linje med de prioriteri</w:t>
      </w:r>
      <w:r w:rsidR="00F215DA">
        <w:t>n</w:t>
      </w:r>
      <w:r w:rsidR="00BA1F55">
        <w:t xml:space="preserve">gar som landskapsregeringen sedan flera år jobbat efter. </w:t>
      </w:r>
      <w:r w:rsidR="00F215DA">
        <w:t>Utskottet har även erfarit att samsynen mellan Åla</w:t>
      </w:r>
      <w:r w:rsidR="0010764C">
        <w:t>n</w:t>
      </w:r>
      <w:r w:rsidR="00F215DA">
        <w:t xml:space="preserve">d och Finland är stor och att förutsättningarna för konstruktivt samarbete är goda. </w:t>
      </w:r>
    </w:p>
    <w:p w14:paraId="46A78CEA" w14:textId="20D7019A" w:rsidR="00DC624D" w:rsidRDefault="00477CCB" w:rsidP="007D665C">
      <w:pPr>
        <w:pStyle w:val="ANormal"/>
      </w:pPr>
      <w:r>
        <w:lastRenderedPageBreak/>
        <w:tab/>
        <w:t xml:space="preserve">Generellt vad gäller EU och landskapsregeringens prioriteringar visavi EU </w:t>
      </w:r>
      <w:r w:rsidR="00CD0A64">
        <w:t>anser</w:t>
      </w:r>
      <w:r w:rsidR="00DC624D">
        <w:t xml:space="preserve"> utskottet att det i ljuset av vilka resurser som finns att tillgå är nödvändigt att prioritera och rikta insatser dit de gör störst nytta.</w:t>
      </w:r>
    </w:p>
    <w:p w14:paraId="022E44C8" w14:textId="3CB3C6E1" w:rsidR="00477CCB" w:rsidRDefault="00477CCB" w:rsidP="007D665C">
      <w:pPr>
        <w:pStyle w:val="ANormal"/>
      </w:pPr>
    </w:p>
    <w:p w14:paraId="618B3C4B" w14:textId="49DCF51A" w:rsidR="00774282" w:rsidRDefault="00477CCB" w:rsidP="00477CCB">
      <w:pPr>
        <w:pStyle w:val="RubrikB"/>
        <w:rPr>
          <w:color w:val="000000" w:themeColor="text1"/>
        </w:rPr>
      </w:pPr>
      <w:bookmarkStart w:id="12" w:name="_Toc50126801"/>
      <w:bookmarkEnd w:id="9"/>
      <w:proofErr w:type="spellStart"/>
      <w:r>
        <w:rPr>
          <w:color w:val="000000" w:themeColor="text1"/>
        </w:rPr>
        <w:t>EU’s</w:t>
      </w:r>
      <w:proofErr w:type="spellEnd"/>
      <w:r>
        <w:rPr>
          <w:color w:val="000000" w:themeColor="text1"/>
        </w:rPr>
        <w:t xml:space="preserve"> t</w:t>
      </w:r>
      <w:r w:rsidR="00774282" w:rsidRPr="00477CCB">
        <w:rPr>
          <w:color w:val="000000" w:themeColor="text1"/>
        </w:rPr>
        <w:t>ullkodex och skattegräns</w:t>
      </w:r>
      <w:r>
        <w:rPr>
          <w:color w:val="000000" w:themeColor="text1"/>
        </w:rPr>
        <w:t>hanteringen</w:t>
      </w:r>
      <w:bookmarkEnd w:id="12"/>
    </w:p>
    <w:p w14:paraId="77594BC3" w14:textId="77777777" w:rsidR="00477CCB" w:rsidRPr="00477CCB" w:rsidRDefault="00477CCB" w:rsidP="00477CCB">
      <w:pPr>
        <w:pStyle w:val="Rubrikmellanrum"/>
        <w:rPr>
          <w:color w:val="000000" w:themeColor="text1"/>
        </w:rPr>
      </w:pPr>
    </w:p>
    <w:p w14:paraId="26CEA227" w14:textId="54F09A9F" w:rsidR="00A419A3" w:rsidRPr="00A419A3" w:rsidRDefault="001F097E" w:rsidP="00774282">
      <w:pPr>
        <w:pStyle w:val="ANormal"/>
        <w:rPr>
          <w:color w:val="000000" w:themeColor="text1"/>
        </w:rPr>
      </w:pPr>
      <w:r>
        <w:rPr>
          <w:color w:val="000000" w:themeColor="text1"/>
        </w:rPr>
        <w:t xml:space="preserve">Ålands särställning i förhållande till övriga EU gör det särskilt viktigt att bevaka utveckling som hänför sig till tullagstiftningen. </w:t>
      </w:r>
      <w:r w:rsidR="00774282" w:rsidRPr="00A419A3">
        <w:rPr>
          <w:color w:val="000000" w:themeColor="text1"/>
        </w:rPr>
        <w:t xml:space="preserve">Unionens </w:t>
      </w:r>
      <w:r w:rsidR="00432006" w:rsidRPr="00A419A3">
        <w:rPr>
          <w:color w:val="000000" w:themeColor="text1"/>
        </w:rPr>
        <w:t xml:space="preserve">gällande </w:t>
      </w:r>
      <w:r w:rsidR="00774282" w:rsidRPr="00A419A3">
        <w:rPr>
          <w:color w:val="000000" w:themeColor="text1"/>
        </w:rPr>
        <w:t xml:space="preserve">tullagstiftning, Unionens tullkodex (EU) nr 952/2013 </w:t>
      </w:r>
      <w:r w:rsidR="009A3FAE" w:rsidRPr="00A419A3">
        <w:rPr>
          <w:color w:val="000000" w:themeColor="text1"/>
        </w:rPr>
        <w:t xml:space="preserve">och med stöd av den antagna rättsakter </w:t>
      </w:r>
      <w:r w:rsidR="00A51884" w:rsidRPr="00A419A3">
        <w:rPr>
          <w:color w:val="000000" w:themeColor="text1"/>
        </w:rPr>
        <w:t>börja</w:t>
      </w:r>
      <w:r w:rsidR="00CD0A64">
        <w:rPr>
          <w:color w:val="000000" w:themeColor="text1"/>
        </w:rPr>
        <w:t xml:space="preserve">de </w:t>
      </w:r>
      <w:r w:rsidR="00A51884" w:rsidRPr="00A419A3">
        <w:rPr>
          <w:color w:val="000000" w:themeColor="text1"/>
        </w:rPr>
        <w:t>tillämpas den 1 maj</w:t>
      </w:r>
      <w:r w:rsidR="00774282" w:rsidRPr="00A419A3">
        <w:rPr>
          <w:color w:val="000000" w:themeColor="text1"/>
        </w:rPr>
        <w:t xml:space="preserve"> 2016. </w:t>
      </w:r>
      <w:r w:rsidR="00432006" w:rsidRPr="00A419A3">
        <w:rPr>
          <w:color w:val="000000" w:themeColor="text1"/>
        </w:rPr>
        <w:t xml:space="preserve">Tullkodexen </w:t>
      </w:r>
      <w:r w:rsidR="00A419A3" w:rsidRPr="00A419A3">
        <w:rPr>
          <w:color w:val="000000" w:themeColor="text1"/>
        </w:rPr>
        <w:t>innebär i sig inga förändringar som märkbart påverkar förutsättningarna för import och export över den åländska skattegränsen. Den delegerade förordning som utfärdats med stöd av tullkodexen innehåller däremot bestämmelser som beroende på hur de förverkligas och tillämpas kan få mer eller mindre lå</w:t>
      </w:r>
      <w:r w:rsidR="00CD0A64">
        <w:rPr>
          <w:color w:val="000000" w:themeColor="text1"/>
        </w:rPr>
        <w:t>n</w:t>
      </w:r>
      <w:r w:rsidR="00A419A3" w:rsidRPr="00A419A3">
        <w:rPr>
          <w:color w:val="000000" w:themeColor="text1"/>
        </w:rPr>
        <w:t xml:space="preserve">gtgående konsekvenser för handeln över gränsen. </w:t>
      </w:r>
    </w:p>
    <w:p w14:paraId="5A95BF58" w14:textId="042F2170" w:rsidR="00A419A3" w:rsidRDefault="00A419A3" w:rsidP="00A419A3">
      <w:pPr>
        <w:pStyle w:val="ANormal"/>
        <w:rPr>
          <w:color w:val="000000" w:themeColor="text1"/>
        </w:rPr>
      </w:pPr>
      <w:r w:rsidRPr="00A419A3">
        <w:rPr>
          <w:color w:val="000000" w:themeColor="text1"/>
        </w:rPr>
        <w:tab/>
        <w:t xml:space="preserve">De elektroniska system som krävs för att regelverket ska tillämpas fullt ut, ska vara i bruk senast den 1 januari 2021. Ansvaret för att implementera kravet på elektroniskt system ligger på tullen. </w:t>
      </w:r>
      <w:r>
        <w:rPr>
          <w:color w:val="000000" w:themeColor="text1"/>
        </w:rPr>
        <w:t xml:space="preserve">Än så länge är det inte känt </w:t>
      </w:r>
      <w:r w:rsidRPr="00A419A3">
        <w:rPr>
          <w:color w:val="000000" w:themeColor="text1"/>
        </w:rPr>
        <w:t xml:space="preserve">hur tullen har för avsikt att lösa kravet på elektroniskt system. </w:t>
      </w:r>
    </w:p>
    <w:p w14:paraId="565FB326" w14:textId="6A4AD7CD" w:rsidR="00760634" w:rsidRDefault="00A419A3" w:rsidP="00A419A3">
      <w:pPr>
        <w:pStyle w:val="ANormal"/>
        <w:rPr>
          <w:color w:val="000000" w:themeColor="text1"/>
        </w:rPr>
      </w:pPr>
      <w:r>
        <w:rPr>
          <w:color w:val="000000" w:themeColor="text1"/>
        </w:rPr>
        <w:tab/>
        <w:t>Utskottet har erfarit att l</w:t>
      </w:r>
      <w:r w:rsidRPr="00A419A3">
        <w:rPr>
          <w:color w:val="000000" w:themeColor="text1"/>
        </w:rPr>
        <w:t xml:space="preserve">andskapsregeringen </w:t>
      </w:r>
      <w:r>
        <w:rPr>
          <w:color w:val="000000" w:themeColor="text1"/>
        </w:rPr>
        <w:t>aktivt har bevakat och försökt påverka implementeringen utgående från att de administrativa processer som är förknippade med handel över skattegränsen ska vara så enkla som möjligt. Landskapsregeringen har fått gehör för behov</w:t>
      </w:r>
      <w:r w:rsidR="00760634">
        <w:rPr>
          <w:color w:val="000000" w:themeColor="text1"/>
        </w:rPr>
        <w:t>et av en enkel nationell deklaration utan krav på varukoder</w:t>
      </w:r>
      <w:r w:rsidR="00CD0A64">
        <w:rPr>
          <w:color w:val="000000" w:themeColor="text1"/>
        </w:rPr>
        <w:t>. I</w:t>
      </w:r>
      <w:r w:rsidR="00760634">
        <w:rPr>
          <w:color w:val="000000" w:themeColor="text1"/>
        </w:rPr>
        <w:t xml:space="preserve"> övrigt finns det fortfarande oro ifråga om bland annat krav på uppgivande av varors värde innan mottagande och tidsfrister för lämnande av deklarationer. Situationen är särskilt alarmerande eftersom tidsfristen för implementering håller på att löpa ut utan att de företag som berörs har tillgång till den information som behövs för att de skall kunna planera sin hantering av nya regelverk och system. </w:t>
      </w:r>
    </w:p>
    <w:p w14:paraId="0EF421F1" w14:textId="6B8AB661" w:rsidR="00F378EF" w:rsidRDefault="00760634" w:rsidP="00A419A3">
      <w:pPr>
        <w:pStyle w:val="ANormal"/>
        <w:rPr>
          <w:color w:val="000000" w:themeColor="text1"/>
        </w:rPr>
      </w:pPr>
      <w:r>
        <w:rPr>
          <w:color w:val="000000" w:themeColor="text1"/>
        </w:rPr>
        <w:tab/>
        <w:t xml:space="preserve">Utskottet konstaterar att landskapsregeringen noggrant </w:t>
      </w:r>
      <w:r w:rsidR="00CD0A64">
        <w:rPr>
          <w:color w:val="000000" w:themeColor="text1"/>
        </w:rPr>
        <w:t>måste</w:t>
      </w:r>
      <w:r>
        <w:rPr>
          <w:color w:val="000000" w:themeColor="text1"/>
        </w:rPr>
        <w:t xml:space="preserve"> </w:t>
      </w:r>
      <w:r w:rsidR="00F378EF">
        <w:rPr>
          <w:color w:val="000000" w:themeColor="text1"/>
        </w:rPr>
        <w:t>bevaka</w:t>
      </w:r>
      <w:r w:rsidR="00CD0A64">
        <w:rPr>
          <w:color w:val="000000" w:themeColor="text1"/>
        </w:rPr>
        <w:t xml:space="preserve"> </w:t>
      </w:r>
      <w:r>
        <w:rPr>
          <w:color w:val="000000" w:themeColor="text1"/>
        </w:rPr>
        <w:t xml:space="preserve">processen och följa upp vilka effekter implementeringen </w:t>
      </w:r>
      <w:r w:rsidR="00F378EF">
        <w:rPr>
          <w:color w:val="000000" w:themeColor="text1"/>
        </w:rPr>
        <w:t xml:space="preserve">får för förutsättningarna för handel till- och från Åland. Vid behov behöver Åland kunna åskådliggöra för kommissionen på vilket sätt regelverket inte fungerar för </w:t>
      </w:r>
      <w:r w:rsidR="00CD0A64">
        <w:rPr>
          <w:color w:val="000000" w:themeColor="text1"/>
        </w:rPr>
        <w:t>å</w:t>
      </w:r>
      <w:r w:rsidR="00F378EF">
        <w:rPr>
          <w:color w:val="000000" w:themeColor="text1"/>
        </w:rPr>
        <w:t xml:space="preserve">ländska förhållanden. </w:t>
      </w:r>
    </w:p>
    <w:p w14:paraId="15FFDE98" w14:textId="77777777" w:rsidR="00477CCB" w:rsidRDefault="00477CCB" w:rsidP="00A419A3">
      <w:pPr>
        <w:pStyle w:val="ANormal"/>
        <w:rPr>
          <w:color w:val="000000" w:themeColor="text1"/>
        </w:rPr>
      </w:pPr>
    </w:p>
    <w:p w14:paraId="27DCF799" w14:textId="77777777" w:rsidR="002F4853" w:rsidRPr="003D13B8" w:rsidRDefault="002F4853">
      <w:pPr>
        <w:pStyle w:val="RubrikA"/>
      </w:pPr>
      <w:bookmarkStart w:id="13" w:name="_Toc529800936"/>
      <w:bookmarkStart w:id="14" w:name="_Toc50126802"/>
      <w:r w:rsidRPr="003D13B8">
        <w:t>Ärendets behandling</w:t>
      </w:r>
      <w:bookmarkEnd w:id="13"/>
      <w:bookmarkEnd w:id="14"/>
    </w:p>
    <w:p w14:paraId="63136C8A" w14:textId="77777777" w:rsidR="009A3FAE" w:rsidRPr="007B1E6C" w:rsidRDefault="009A3FAE" w:rsidP="009A3FAE">
      <w:pPr>
        <w:pStyle w:val="Rubrikmellanrum"/>
      </w:pPr>
    </w:p>
    <w:p w14:paraId="4373AE85" w14:textId="77777777" w:rsidR="003D13B8" w:rsidRPr="004A0606" w:rsidRDefault="003D13B8" w:rsidP="003D13B8">
      <w:pPr>
        <w:pStyle w:val="anormal0"/>
      </w:pPr>
      <w:r w:rsidRPr="004A0606">
        <w:t>Självstyrelsepolitiska nämnden har med hänvisning till 56 och 28 §§ arbetsordningen för Ålands lagting anhållit om finans- och näringsutskottets utlåtande över vissa i begäran specificerade delar av meddelandet.</w:t>
      </w:r>
    </w:p>
    <w:p w14:paraId="0E9B5FD0" w14:textId="114FA365" w:rsidR="003D13B8" w:rsidRPr="00CD0A64" w:rsidRDefault="002F4853">
      <w:pPr>
        <w:pStyle w:val="ANormal"/>
      </w:pPr>
      <w:r w:rsidRPr="003D13B8">
        <w:tab/>
      </w:r>
      <w:r w:rsidRPr="00CD0A64">
        <w:t xml:space="preserve">Utskottet har i ärendet hört </w:t>
      </w:r>
      <w:r w:rsidR="003D13B8" w:rsidRPr="00CD0A64">
        <w:t xml:space="preserve">finansministern Torbjörn Eliasson, finanschefen Conny Nyholm och </w:t>
      </w:r>
      <w:r w:rsidR="00774282" w:rsidRPr="00CD0A64">
        <w:t>avdelningsjuristen Ida Hellgren från finans</w:t>
      </w:r>
      <w:r w:rsidR="00CD0A64" w:rsidRPr="00CD0A64">
        <w:t>avdelningen samt</w:t>
      </w:r>
      <w:r w:rsidR="005814B5" w:rsidRPr="00CD0A64">
        <w:t xml:space="preserve"> </w:t>
      </w:r>
      <w:r w:rsidR="003D13B8" w:rsidRPr="00CD0A64">
        <w:t xml:space="preserve">näringsministern Fredrik Karlström. </w:t>
      </w:r>
    </w:p>
    <w:p w14:paraId="44FC5EC0" w14:textId="1657ED2E" w:rsidR="003D13B8" w:rsidRPr="003D13B8" w:rsidRDefault="002F4853" w:rsidP="0080318B">
      <w:pPr>
        <w:pStyle w:val="ANormal"/>
        <w:rPr>
          <w:szCs w:val="22"/>
          <w:lang w:eastAsia="sv-FI"/>
        </w:rPr>
      </w:pPr>
      <w:r w:rsidRPr="00CD0A64">
        <w:tab/>
      </w:r>
      <w:r w:rsidR="0080318B" w:rsidRPr="00CD0A64">
        <w:rPr>
          <w:szCs w:val="22"/>
          <w:lang w:eastAsia="sv-FI"/>
        </w:rPr>
        <w:t xml:space="preserve">I ärendets avgörande behandling deltog ordföranden </w:t>
      </w:r>
      <w:r w:rsidR="00CD0A64" w:rsidRPr="00CD0A64">
        <w:rPr>
          <w:szCs w:val="22"/>
          <w:lang w:eastAsia="sv-FI"/>
        </w:rPr>
        <w:t>Jörgen Pettersson</w:t>
      </w:r>
      <w:r w:rsidR="003D13B8" w:rsidRPr="00CD0A64">
        <w:rPr>
          <w:szCs w:val="22"/>
          <w:lang w:eastAsia="sv-FI"/>
        </w:rPr>
        <w:t>, vice ordföranden John Holmberg, ledamöterna Ni</w:t>
      </w:r>
      <w:r w:rsidR="00CD0A64" w:rsidRPr="00CD0A64">
        <w:rPr>
          <w:szCs w:val="22"/>
          <w:lang w:eastAsia="sv-FI"/>
        </w:rPr>
        <w:t>n</w:t>
      </w:r>
      <w:r w:rsidR="003D13B8" w:rsidRPr="00CD0A64">
        <w:rPr>
          <w:szCs w:val="22"/>
          <w:lang w:eastAsia="sv-FI"/>
        </w:rPr>
        <w:t>a Fellman</w:t>
      </w:r>
      <w:r w:rsidR="009A3FAE" w:rsidRPr="00CD0A64">
        <w:rPr>
          <w:szCs w:val="22"/>
          <w:lang w:eastAsia="sv-FI"/>
        </w:rPr>
        <w:t>, Lars Häggblom</w:t>
      </w:r>
      <w:r w:rsidR="00CD0A64" w:rsidRPr="00CD0A64">
        <w:rPr>
          <w:szCs w:val="22"/>
          <w:lang w:eastAsia="sv-FI"/>
        </w:rPr>
        <w:t>, Liz Mattsson, Jörgen Strand och Stephan Toivonen.</w:t>
      </w:r>
    </w:p>
    <w:p w14:paraId="70C874FE" w14:textId="77777777" w:rsidR="00317244" w:rsidRPr="003D13B8" w:rsidRDefault="00317244">
      <w:pPr>
        <w:pStyle w:val="ANormal"/>
      </w:pPr>
    </w:p>
    <w:p w14:paraId="553D1C33" w14:textId="77777777" w:rsidR="002F4853" w:rsidRPr="003D13B8" w:rsidRDefault="002F4853">
      <w:pPr>
        <w:pStyle w:val="RubrikA"/>
        <w:rPr>
          <w:lang w:val="sv-FI"/>
        </w:rPr>
      </w:pPr>
      <w:bookmarkStart w:id="15" w:name="_Toc529800937"/>
      <w:bookmarkStart w:id="16" w:name="_Toc50126803"/>
      <w:r w:rsidRPr="003D13B8">
        <w:t>Utskottets förslag</w:t>
      </w:r>
      <w:bookmarkEnd w:id="15"/>
      <w:bookmarkEnd w:id="16"/>
    </w:p>
    <w:p w14:paraId="246FA7F8" w14:textId="77777777" w:rsidR="002F4853" w:rsidRPr="003D13B8" w:rsidRDefault="002F4853">
      <w:pPr>
        <w:pStyle w:val="Rubrikmellanrum"/>
      </w:pPr>
    </w:p>
    <w:p w14:paraId="6A8BADF5" w14:textId="77777777" w:rsidR="002F4853" w:rsidRPr="003D13B8" w:rsidRDefault="002F4853">
      <w:pPr>
        <w:pStyle w:val="ANormal"/>
      </w:pPr>
      <w:r w:rsidRPr="003D13B8">
        <w:t>Med hänvisning till det anförda föreslår utskottet</w:t>
      </w:r>
    </w:p>
    <w:p w14:paraId="0B9D7A2E" w14:textId="77777777" w:rsidR="002F4853" w:rsidRPr="003D13B8" w:rsidRDefault="002F4853">
      <w:pPr>
        <w:pStyle w:val="ANormal"/>
      </w:pPr>
    </w:p>
    <w:p w14:paraId="3364F8F3" w14:textId="77777777" w:rsidR="002F4853" w:rsidRPr="003D13B8" w:rsidRDefault="002F4853">
      <w:pPr>
        <w:pStyle w:val="Klam"/>
      </w:pPr>
      <w:r w:rsidRPr="003D13B8">
        <w:t xml:space="preserve">att </w:t>
      </w:r>
      <w:r w:rsidR="00317244" w:rsidRPr="003D13B8">
        <w:t>självstyrelsepolitiska nämnden</w:t>
      </w:r>
      <w:r w:rsidR="00C024E5" w:rsidRPr="003D13B8">
        <w:t xml:space="preserve"> </w:t>
      </w:r>
      <w:r w:rsidRPr="003D13B8">
        <w:t>vid uppgörande av sitt betänkande beaktar vad som anförts i detta utlåtande.</w:t>
      </w:r>
    </w:p>
    <w:p w14:paraId="43AF4BA2" w14:textId="77777777" w:rsidR="00C024E5" w:rsidRPr="003D13B8" w:rsidRDefault="00C024E5" w:rsidP="00C024E5">
      <w:pPr>
        <w:pStyle w:val="ANormal"/>
      </w:pPr>
    </w:p>
    <w:p w14:paraId="36F55906" w14:textId="77777777" w:rsidR="002F4853" w:rsidRPr="003D13B8" w:rsidRDefault="00BE1D08">
      <w:pPr>
        <w:pStyle w:val="ANormal"/>
        <w:jc w:val="center"/>
      </w:pPr>
      <w:hyperlink w:anchor="_top" w:tooltip="Klicka för att gå till toppen av dokumentet" w:history="1">
        <w:r w:rsidR="002F4853" w:rsidRPr="003D13B8">
          <w:rPr>
            <w:rStyle w:val="Hyperlnk"/>
            <w:color w:val="auto"/>
          </w:rPr>
          <w:t>__________________</w:t>
        </w:r>
      </w:hyperlink>
    </w:p>
    <w:p w14:paraId="7D65067B" w14:textId="77777777" w:rsidR="002F4853" w:rsidRPr="003D13B8" w:rsidRDefault="002F4853">
      <w:pPr>
        <w:pStyle w:val="ANormal"/>
      </w:pPr>
    </w:p>
    <w:p w14:paraId="27B68B94" w14:textId="77777777" w:rsidR="002F4853" w:rsidRPr="003D13B8" w:rsidRDefault="002F4853">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2F4853" w14:paraId="50DCC55C" w14:textId="77777777">
        <w:trPr>
          <w:cantSplit/>
        </w:trPr>
        <w:tc>
          <w:tcPr>
            <w:tcW w:w="7931" w:type="dxa"/>
            <w:gridSpan w:val="2"/>
          </w:tcPr>
          <w:p w14:paraId="21158003" w14:textId="0963CD8E" w:rsidR="002F4853" w:rsidRDefault="00CC3054">
            <w:pPr>
              <w:pStyle w:val="ANormal"/>
              <w:keepNext/>
            </w:pPr>
            <w:r>
              <w:lastRenderedPageBreak/>
              <w:t>Mariehamn den</w:t>
            </w:r>
            <w:r w:rsidR="00B3634B">
              <w:t xml:space="preserve"> </w:t>
            </w:r>
            <w:r w:rsidR="00E05FEF">
              <w:t>8</w:t>
            </w:r>
            <w:r w:rsidR="003D13B8">
              <w:t xml:space="preserve"> september</w:t>
            </w:r>
            <w:r w:rsidR="009A3FAE">
              <w:t xml:space="preserve"> 20</w:t>
            </w:r>
            <w:r w:rsidR="00597B05">
              <w:t>20</w:t>
            </w:r>
          </w:p>
        </w:tc>
      </w:tr>
      <w:tr w:rsidR="002F4853" w14:paraId="07B00FCB" w14:textId="77777777">
        <w:tc>
          <w:tcPr>
            <w:tcW w:w="4454" w:type="dxa"/>
            <w:vAlign w:val="bottom"/>
          </w:tcPr>
          <w:p w14:paraId="408C4532" w14:textId="0C79F00E" w:rsidR="002F4853" w:rsidRDefault="002F4853">
            <w:pPr>
              <w:pStyle w:val="ANormal"/>
              <w:keepNext/>
            </w:pPr>
          </w:p>
          <w:p w14:paraId="3CFAF54B" w14:textId="77777777" w:rsidR="007B1E6C" w:rsidRDefault="007B1E6C">
            <w:pPr>
              <w:pStyle w:val="ANormal"/>
              <w:keepNext/>
            </w:pPr>
          </w:p>
          <w:p w14:paraId="604762C8" w14:textId="77777777" w:rsidR="002F4853" w:rsidRDefault="002F4853">
            <w:pPr>
              <w:pStyle w:val="ANormal"/>
              <w:keepNext/>
            </w:pPr>
          </w:p>
          <w:p w14:paraId="2DA587C5" w14:textId="77777777" w:rsidR="002F4853" w:rsidRDefault="002F4853">
            <w:pPr>
              <w:pStyle w:val="ANormal"/>
              <w:keepNext/>
            </w:pPr>
            <w:r>
              <w:t>Ordförande</w:t>
            </w:r>
          </w:p>
        </w:tc>
        <w:tc>
          <w:tcPr>
            <w:tcW w:w="3477" w:type="dxa"/>
            <w:vAlign w:val="bottom"/>
          </w:tcPr>
          <w:p w14:paraId="425666BC" w14:textId="1254E5D4" w:rsidR="002F4853" w:rsidRDefault="003D13B8">
            <w:pPr>
              <w:pStyle w:val="ANormal"/>
              <w:keepNext/>
              <w:rPr>
                <w:lang w:val="en-GB"/>
              </w:rPr>
            </w:pPr>
            <w:r>
              <w:rPr>
                <w:lang w:val="en-GB"/>
              </w:rPr>
              <w:t xml:space="preserve">Jörgen Pettersson </w:t>
            </w:r>
          </w:p>
        </w:tc>
      </w:tr>
      <w:tr w:rsidR="002F4853" w14:paraId="73DCE6B4" w14:textId="77777777">
        <w:tc>
          <w:tcPr>
            <w:tcW w:w="4454" w:type="dxa"/>
            <w:vAlign w:val="bottom"/>
          </w:tcPr>
          <w:p w14:paraId="085A9BE4" w14:textId="77777777" w:rsidR="002F4853" w:rsidRDefault="002F4853">
            <w:pPr>
              <w:pStyle w:val="ANormal"/>
              <w:keepNext/>
              <w:rPr>
                <w:lang w:val="en-GB"/>
              </w:rPr>
            </w:pPr>
          </w:p>
          <w:p w14:paraId="171B35B3" w14:textId="77777777" w:rsidR="002F4853" w:rsidRDefault="002F4853">
            <w:pPr>
              <w:pStyle w:val="ANormal"/>
              <w:keepNext/>
              <w:rPr>
                <w:lang w:val="en-GB"/>
              </w:rPr>
            </w:pPr>
          </w:p>
          <w:p w14:paraId="09E7CC87" w14:textId="77777777" w:rsidR="002F4853" w:rsidRDefault="002F4853">
            <w:pPr>
              <w:pStyle w:val="ANormal"/>
              <w:keepNext/>
            </w:pPr>
            <w:r>
              <w:t>Sekreterare</w:t>
            </w:r>
          </w:p>
        </w:tc>
        <w:tc>
          <w:tcPr>
            <w:tcW w:w="3477" w:type="dxa"/>
            <w:vAlign w:val="bottom"/>
          </w:tcPr>
          <w:p w14:paraId="1C9E08DF" w14:textId="5E01C06B" w:rsidR="002F4853" w:rsidRDefault="002F4853">
            <w:pPr>
              <w:pStyle w:val="ANormal"/>
              <w:keepNext/>
            </w:pPr>
          </w:p>
          <w:p w14:paraId="043FB0E0" w14:textId="1A713959" w:rsidR="003D13B8" w:rsidRDefault="003D13B8">
            <w:pPr>
              <w:pStyle w:val="ANormal"/>
              <w:keepNext/>
            </w:pPr>
          </w:p>
          <w:p w14:paraId="04B1D91D" w14:textId="77777777" w:rsidR="003D13B8" w:rsidRDefault="003D13B8">
            <w:pPr>
              <w:pStyle w:val="ANormal"/>
              <w:keepNext/>
            </w:pPr>
          </w:p>
          <w:p w14:paraId="75C724D5" w14:textId="3F8468B8" w:rsidR="002F4853" w:rsidRDefault="003D13B8">
            <w:pPr>
              <w:pStyle w:val="ANormal"/>
              <w:keepNext/>
            </w:pPr>
            <w:r>
              <w:t xml:space="preserve">Emma Dahlén </w:t>
            </w:r>
          </w:p>
        </w:tc>
      </w:tr>
    </w:tbl>
    <w:p w14:paraId="7C8B73CF" w14:textId="77777777" w:rsidR="002F4853" w:rsidRDefault="002F4853">
      <w:pPr>
        <w:pStyle w:val="ANormal"/>
      </w:pPr>
    </w:p>
    <w:sectPr w:rsidR="002F4853">
      <w:headerReference w:type="even" r:id="rId12"/>
      <w:headerReference w:type="default" r:id="rId13"/>
      <w:footerReference w:type="default" r:id="rId14"/>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522C42" w14:textId="77777777" w:rsidR="000E1DEC" w:rsidRDefault="000E1DEC">
      <w:r>
        <w:separator/>
      </w:r>
    </w:p>
  </w:endnote>
  <w:endnote w:type="continuationSeparator" w:id="0">
    <w:p w14:paraId="2BC91A4C" w14:textId="77777777" w:rsidR="000E1DEC" w:rsidRDefault="000E1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B7F1C" w14:textId="77777777" w:rsidR="0080561F" w:rsidRDefault="0080561F">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A9136" w14:textId="77777777" w:rsidR="007B1E6C" w:rsidRDefault="007B1E6C" w:rsidP="007B1E6C">
    <w:pPr>
      <w:pStyle w:val="Sidfot"/>
      <w:rPr>
        <w:highlight w:val="yellow"/>
      </w:rPr>
    </w:pPr>
  </w:p>
  <w:p w14:paraId="28E190F2" w14:textId="5BC7D5D6" w:rsidR="00AF65E6" w:rsidRPr="007B1E6C" w:rsidRDefault="007B1E6C" w:rsidP="007B1E6C">
    <w:pPr>
      <w:pStyle w:val="Sidfot"/>
      <w:rPr>
        <w:lang w:val="fi-FI"/>
      </w:rPr>
    </w:pPr>
    <w:r w:rsidRPr="00B604DD">
      <w:fldChar w:fldCharType="begin"/>
    </w:r>
    <w:r w:rsidRPr="00B604DD">
      <w:rPr>
        <w:lang w:val="fi-FI"/>
      </w:rPr>
      <w:instrText xml:space="preserve"> FILENAME  \* MERGEFORMAT </w:instrText>
    </w:r>
    <w:r w:rsidRPr="00B604DD">
      <w:fldChar w:fldCharType="separate"/>
    </w:r>
    <w:r>
      <w:rPr>
        <w:noProof/>
        <w:lang w:val="fi-FI"/>
      </w:rPr>
      <w:t>Utlåtande om meddelande om externpolitik.docx</w:t>
    </w:r>
    <w:r w:rsidRPr="00B604DD">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CE09C" w14:textId="77777777" w:rsidR="0080561F" w:rsidRDefault="0080561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3B0FA7" w14:textId="77777777" w:rsidR="000E1DEC" w:rsidRDefault="000E1DEC">
      <w:r>
        <w:separator/>
      </w:r>
    </w:p>
  </w:footnote>
  <w:footnote w:type="continuationSeparator" w:id="0">
    <w:p w14:paraId="40FC9D48" w14:textId="77777777" w:rsidR="000E1DEC" w:rsidRDefault="000E1D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CC2A5" w14:textId="2204A584" w:rsidR="0080561F" w:rsidRDefault="0080561F">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EF10F6">
      <w:rPr>
        <w:rStyle w:val="Sidnummer"/>
        <w:noProof/>
      </w:rPr>
      <w:t>2</w:t>
    </w:r>
    <w:r>
      <w:rPr>
        <w:rStyle w:val="Sidnummer"/>
      </w:rPr>
      <w:fldChar w:fldCharType="end"/>
    </w:r>
  </w:p>
  <w:p w14:paraId="5BE3EB63" w14:textId="77777777" w:rsidR="0080561F" w:rsidRDefault="0080561F">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82B17" w14:textId="607C3BCF" w:rsidR="0080561F" w:rsidRDefault="0080561F">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sidR="00C950CE">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CF0A28"/>
    <w:multiLevelType w:val="hybridMultilevel"/>
    <w:tmpl w:val="74F8EAA0"/>
    <w:lvl w:ilvl="0" w:tplc="872E7C98">
      <w:numFmt w:val="bullet"/>
      <w:lvlText w:val="-"/>
      <w:lvlJc w:val="left"/>
      <w:pPr>
        <w:ind w:left="720" w:hanging="360"/>
      </w:pPr>
      <w:rPr>
        <w:rFonts w:ascii="Times New Roman" w:eastAsia="Times New Roman"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7"/>
  </w:num>
  <w:num w:numId="13">
    <w:abstractNumId w:val="11"/>
  </w:num>
  <w:num w:numId="14">
    <w:abstractNumId w:val="16"/>
  </w:num>
  <w:num w:numId="15">
    <w:abstractNumId w:val="9"/>
  </w:num>
  <w:num w:numId="16">
    <w:abstractNumId w:val="22"/>
  </w:num>
  <w:num w:numId="17">
    <w:abstractNumId w:val="8"/>
  </w:num>
  <w:num w:numId="18">
    <w:abstractNumId w:val="18"/>
  </w:num>
  <w:num w:numId="19">
    <w:abstractNumId w:val="21"/>
  </w:num>
  <w:num w:numId="20">
    <w:abstractNumId w:val="24"/>
  </w:num>
  <w:num w:numId="21">
    <w:abstractNumId w:val="23"/>
  </w:num>
  <w:num w:numId="22">
    <w:abstractNumId w:val="15"/>
  </w:num>
  <w:num w:numId="23">
    <w:abstractNumId w:val="19"/>
  </w:num>
  <w:num w:numId="24">
    <w:abstractNumId w:val="19"/>
  </w:num>
  <w:num w:numId="25">
    <w:abstractNumId w:val="2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9"/>
  </w:num>
  <w:num w:numId="36">
    <w:abstractNumId w:val="2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737"/>
    <w:rsid w:val="00014ADF"/>
    <w:rsid w:val="000177FC"/>
    <w:rsid w:val="00026859"/>
    <w:rsid w:val="000321BD"/>
    <w:rsid w:val="00034B29"/>
    <w:rsid w:val="000519A5"/>
    <w:rsid w:val="00052C1E"/>
    <w:rsid w:val="00060F02"/>
    <w:rsid w:val="000702B2"/>
    <w:rsid w:val="00075DDB"/>
    <w:rsid w:val="0009398E"/>
    <w:rsid w:val="000A3F2E"/>
    <w:rsid w:val="000D405C"/>
    <w:rsid w:val="000E1DEC"/>
    <w:rsid w:val="001015E9"/>
    <w:rsid w:val="0010364C"/>
    <w:rsid w:val="0010435C"/>
    <w:rsid w:val="00105A10"/>
    <w:rsid w:val="001069C5"/>
    <w:rsid w:val="0010728F"/>
    <w:rsid w:val="0010764C"/>
    <w:rsid w:val="0012228F"/>
    <w:rsid w:val="00126737"/>
    <w:rsid w:val="00133DC1"/>
    <w:rsid w:val="00134EFE"/>
    <w:rsid w:val="00145049"/>
    <w:rsid w:val="00145567"/>
    <w:rsid w:val="00145822"/>
    <w:rsid w:val="00152995"/>
    <w:rsid w:val="00154A0B"/>
    <w:rsid w:val="00184AD6"/>
    <w:rsid w:val="00185E48"/>
    <w:rsid w:val="00196E41"/>
    <w:rsid w:val="001A2CCE"/>
    <w:rsid w:val="001A5DE9"/>
    <w:rsid w:val="001B209F"/>
    <w:rsid w:val="001E26D4"/>
    <w:rsid w:val="001F097E"/>
    <w:rsid w:val="00201B43"/>
    <w:rsid w:val="00227D7C"/>
    <w:rsid w:val="00246B7A"/>
    <w:rsid w:val="002845F9"/>
    <w:rsid w:val="00285253"/>
    <w:rsid w:val="00295727"/>
    <w:rsid w:val="002C318D"/>
    <w:rsid w:val="002C37C7"/>
    <w:rsid w:val="002D67D5"/>
    <w:rsid w:val="002F4853"/>
    <w:rsid w:val="00302422"/>
    <w:rsid w:val="00314564"/>
    <w:rsid w:val="00317244"/>
    <w:rsid w:val="00333FCE"/>
    <w:rsid w:val="00342D07"/>
    <w:rsid w:val="0034386F"/>
    <w:rsid w:val="003529F9"/>
    <w:rsid w:val="00355289"/>
    <w:rsid w:val="00384C15"/>
    <w:rsid w:val="003A1EF2"/>
    <w:rsid w:val="003A2238"/>
    <w:rsid w:val="003C00DD"/>
    <w:rsid w:val="003C0894"/>
    <w:rsid w:val="003D13B8"/>
    <w:rsid w:val="004167BE"/>
    <w:rsid w:val="0041765E"/>
    <w:rsid w:val="00432006"/>
    <w:rsid w:val="00446E7F"/>
    <w:rsid w:val="00457284"/>
    <w:rsid w:val="0046329D"/>
    <w:rsid w:val="00477CCB"/>
    <w:rsid w:val="00481C54"/>
    <w:rsid w:val="004A0606"/>
    <w:rsid w:val="004A4603"/>
    <w:rsid w:val="004B6D99"/>
    <w:rsid w:val="004C1191"/>
    <w:rsid w:val="004C350F"/>
    <w:rsid w:val="00503597"/>
    <w:rsid w:val="005117EC"/>
    <w:rsid w:val="00513C17"/>
    <w:rsid w:val="00520FDF"/>
    <w:rsid w:val="00531997"/>
    <w:rsid w:val="0057037D"/>
    <w:rsid w:val="005734AA"/>
    <w:rsid w:val="005814B5"/>
    <w:rsid w:val="00597B05"/>
    <w:rsid w:val="005A0562"/>
    <w:rsid w:val="005A415D"/>
    <w:rsid w:val="005B2809"/>
    <w:rsid w:val="005B337E"/>
    <w:rsid w:val="005D0986"/>
    <w:rsid w:val="005D2477"/>
    <w:rsid w:val="005D72C7"/>
    <w:rsid w:val="005F0641"/>
    <w:rsid w:val="00601E12"/>
    <w:rsid w:val="0060388E"/>
    <w:rsid w:val="00630D77"/>
    <w:rsid w:val="00633B52"/>
    <w:rsid w:val="00642A32"/>
    <w:rsid w:val="0065321A"/>
    <w:rsid w:val="006578BD"/>
    <w:rsid w:val="00662B62"/>
    <w:rsid w:val="0069318E"/>
    <w:rsid w:val="006A0128"/>
    <w:rsid w:val="006A2FF0"/>
    <w:rsid w:val="006B1133"/>
    <w:rsid w:val="006C1120"/>
    <w:rsid w:val="006C7073"/>
    <w:rsid w:val="006D3932"/>
    <w:rsid w:val="006F279F"/>
    <w:rsid w:val="006F2F4B"/>
    <w:rsid w:val="006F7A88"/>
    <w:rsid w:val="00707874"/>
    <w:rsid w:val="007132DB"/>
    <w:rsid w:val="0071390F"/>
    <w:rsid w:val="00717E49"/>
    <w:rsid w:val="00720531"/>
    <w:rsid w:val="00735116"/>
    <w:rsid w:val="00741AA6"/>
    <w:rsid w:val="00760634"/>
    <w:rsid w:val="00765212"/>
    <w:rsid w:val="00774282"/>
    <w:rsid w:val="00786B3D"/>
    <w:rsid w:val="007B1E6C"/>
    <w:rsid w:val="007B58C2"/>
    <w:rsid w:val="007D19EE"/>
    <w:rsid w:val="007D665C"/>
    <w:rsid w:val="007E3594"/>
    <w:rsid w:val="007F0AB9"/>
    <w:rsid w:val="007F1BC3"/>
    <w:rsid w:val="0080318B"/>
    <w:rsid w:val="0080561F"/>
    <w:rsid w:val="00811402"/>
    <w:rsid w:val="00811A77"/>
    <w:rsid w:val="00812A84"/>
    <w:rsid w:val="00815C13"/>
    <w:rsid w:val="00815DCB"/>
    <w:rsid w:val="008225E7"/>
    <w:rsid w:val="00832B07"/>
    <w:rsid w:val="00840003"/>
    <w:rsid w:val="008418A7"/>
    <w:rsid w:val="0087552A"/>
    <w:rsid w:val="00882939"/>
    <w:rsid w:val="00887E5E"/>
    <w:rsid w:val="008B301E"/>
    <w:rsid w:val="008B67F6"/>
    <w:rsid w:val="008D3767"/>
    <w:rsid w:val="008E2904"/>
    <w:rsid w:val="00900CDF"/>
    <w:rsid w:val="00951E71"/>
    <w:rsid w:val="0095743E"/>
    <w:rsid w:val="009708A6"/>
    <w:rsid w:val="00974704"/>
    <w:rsid w:val="00986135"/>
    <w:rsid w:val="00987BB6"/>
    <w:rsid w:val="009A3FAE"/>
    <w:rsid w:val="009E21B7"/>
    <w:rsid w:val="00A02C3F"/>
    <w:rsid w:val="00A060BE"/>
    <w:rsid w:val="00A07D1C"/>
    <w:rsid w:val="00A1223D"/>
    <w:rsid w:val="00A13C91"/>
    <w:rsid w:val="00A272E4"/>
    <w:rsid w:val="00A31BD2"/>
    <w:rsid w:val="00A3429C"/>
    <w:rsid w:val="00A36778"/>
    <w:rsid w:val="00A419A3"/>
    <w:rsid w:val="00A41CBD"/>
    <w:rsid w:val="00A51884"/>
    <w:rsid w:val="00A63D6E"/>
    <w:rsid w:val="00A95CA2"/>
    <w:rsid w:val="00AC0827"/>
    <w:rsid w:val="00AC77C4"/>
    <w:rsid w:val="00AF2D03"/>
    <w:rsid w:val="00AF65E6"/>
    <w:rsid w:val="00B02F69"/>
    <w:rsid w:val="00B030FA"/>
    <w:rsid w:val="00B0453E"/>
    <w:rsid w:val="00B05A7C"/>
    <w:rsid w:val="00B071A2"/>
    <w:rsid w:val="00B146FA"/>
    <w:rsid w:val="00B31652"/>
    <w:rsid w:val="00B3634B"/>
    <w:rsid w:val="00B60852"/>
    <w:rsid w:val="00B6510E"/>
    <w:rsid w:val="00B751A6"/>
    <w:rsid w:val="00B86247"/>
    <w:rsid w:val="00BA1F55"/>
    <w:rsid w:val="00BB2088"/>
    <w:rsid w:val="00BB3041"/>
    <w:rsid w:val="00BE1D08"/>
    <w:rsid w:val="00BF7A76"/>
    <w:rsid w:val="00BF7E86"/>
    <w:rsid w:val="00C024E5"/>
    <w:rsid w:val="00C26F77"/>
    <w:rsid w:val="00C516DE"/>
    <w:rsid w:val="00C60F01"/>
    <w:rsid w:val="00C61424"/>
    <w:rsid w:val="00C62507"/>
    <w:rsid w:val="00C869C9"/>
    <w:rsid w:val="00C94EB9"/>
    <w:rsid w:val="00C950CE"/>
    <w:rsid w:val="00C9771A"/>
    <w:rsid w:val="00CA7669"/>
    <w:rsid w:val="00CC3054"/>
    <w:rsid w:val="00CC45C2"/>
    <w:rsid w:val="00CC5D30"/>
    <w:rsid w:val="00CD0A64"/>
    <w:rsid w:val="00CD1FFB"/>
    <w:rsid w:val="00CD3357"/>
    <w:rsid w:val="00CE4EFB"/>
    <w:rsid w:val="00CE6CB4"/>
    <w:rsid w:val="00D05D18"/>
    <w:rsid w:val="00D11BD0"/>
    <w:rsid w:val="00D279C6"/>
    <w:rsid w:val="00D410AA"/>
    <w:rsid w:val="00D43C87"/>
    <w:rsid w:val="00D56545"/>
    <w:rsid w:val="00D57140"/>
    <w:rsid w:val="00D72E36"/>
    <w:rsid w:val="00D81DBD"/>
    <w:rsid w:val="00D84D25"/>
    <w:rsid w:val="00D85E89"/>
    <w:rsid w:val="00D9242F"/>
    <w:rsid w:val="00DC2EF6"/>
    <w:rsid w:val="00DC624D"/>
    <w:rsid w:val="00DD3A53"/>
    <w:rsid w:val="00DE6B26"/>
    <w:rsid w:val="00E04FB9"/>
    <w:rsid w:val="00E05FEF"/>
    <w:rsid w:val="00E31B25"/>
    <w:rsid w:val="00E46DCF"/>
    <w:rsid w:val="00E4774A"/>
    <w:rsid w:val="00E66DDA"/>
    <w:rsid w:val="00E87EF9"/>
    <w:rsid w:val="00E9711D"/>
    <w:rsid w:val="00E971C6"/>
    <w:rsid w:val="00E97905"/>
    <w:rsid w:val="00EA1109"/>
    <w:rsid w:val="00EC0CC5"/>
    <w:rsid w:val="00EC1B68"/>
    <w:rsid w:val="00EC242D"/>
    <w:rsid w:val="00EC58EF"/>
    <w:rsid w:val="00EF10F6"/>
    <w:rsid w:val="00EF30EF"/>
    <w:rsid w:val="00F025E6"/>
    <w:rsid w:val="00F02D8E"/>
    <w:rsid w:val="00F06CDF"/>
    <w:rsid w:val="00F1464E"/>
    <w:rsid w:val="00F214A6"/>
    <w:rsid w:val="00F215DA"/>
    <w:rsid w:val="00F259FB"/>
    <w:rsid w:val="00F357DF"/>
    <w:rsid w:val="00F36CDB"/>
    <w:rsid w:val="00F378EF"/>
    <w:rsid w:val="00F94F26"/>
    <w:rsid w:val="00FA3CB9"/>
    <w:rsid w:val="00FB5C88"/>
    <w:rsid w:val="00FB622A"/>
    <w:rsid w:val="00FE58D6"/>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102A00"/>
  <w15:chartTrackingRefBased/>
  <w15:docId w15:val="{797A29B4-D4DB-40CA-BFBD-E3616BEFB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FI" w:eastAsia="sv-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semiHidden/>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Ballongtext">
    <w:name w:val="Balloon Text"/>
    <w:basedOn w:val="Normal"/>
    <w:link w:val="BallongtextChar"/>
    <w:uiPriority w:val="99"/>
    <w:semiHidden/>
    <w:unhideWhenUsed/>
    <w:rsid w:val="00520FDF"/>
    <w:rPr>
      <w:rFonts w:ascii="Tahoma" w:hAnsi="Tahoma" w:cs="Tahoma"/>
      <w:sz w:val="16"/>
      <w:szCs w:val="16"/>
    </w:rPr>
  </w:style>
  <w:style w:type="character" w:customStyle="1" w:styleId="BallongtextChar">
    <w:name w:val="Ballongtext Char"/>
    <w:link w:val="Ballongtext"/>
    <w:uiPriority w:val="99"/>
    <w:semiHidden/>
    <w:rsid w:val="00520FDF"/>
    <w:rPr>
      <w:rFonts w:ascii="Tahoma" w:hAnsi="Tahoma" w:cs="Tahoma"/>
      <w:sz w:val="16"/>
      <w:szCs w:val="16"/>
    </w:rPr>
  </w:style>
  <w:style w:type="paragraph" w:customStyle="1" w:styleId="anormal0">
    <w:name w:val="anormal"/>
    <w:basedOn w:val="Normal"/>
    <w:rsid w:val="00DC2EF6"/>
    <w:pPr>
      <w:jc w:val="both"/>
    </w:pPr>
    <w:rPr>
      <w:sz w:val="22"/>
      <w:szCs w:val="22"/>
    </w:rPr>
  </w:style>
  <w:style w:type="paragraph" w:customStyle="1" w:styleId="Default">
    <w:name w:val="Default"/>
    <w:rsid w:val="006578BD"/>
    <w:pPr>
      <w:autoSpaceDE w:val="0"/>
      <w:autoSpaceDN w:val="0"/>
      <w:adjustRightInd w:val="0"/>
    </w:pPr>
    <w:rPr>
      <w:rFonts w:ascii="Calibri" w:hAnsi="Calibri" w:cs="Calibri"/>
      <w:color w:val="000000"/>
      <w:sz w:val="24"/>
      <w:szCs w:val="24"/>
    </w:rPr>
  </w:style>
  <w:style w:type="character" w:customStyle="1" w:styleId="Olstomnmnande1">
    <w:name w:val="Olöst omnämnande1"/>
    <w:basedOn w:val="Standardstycketeckensnitt"/>
    <w:uiPriority w:val="99"/>
    <w:semiHidden/>
    <w:unhideWhenUsed/>
    <w:rsid w:val="004A06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516246">
      <w:bodyDiv w:val="1"/>
      <w:marLeft w:val="0"/>
      <w:marRight w:val="0"/>
      <w:marTop w:val="0"/>
      <w:marBottom w:val="0"/>
      <w:divBdr>
        <w:top w:val="none" w:sz="0" w:space="0" w:color="auto"/>
        <w:left w:val="none" w:sz="0" w:space="0" w:color="auto"/>
        <w:bottom w:val="none" w:sz="0" w:space="0" w:color="auto"/>
        <w:right w:val="none" w:sz="0" w:space="0" w:color="auto"/>
      </w:divBdr>
    </w:div>
    <w:div w:id="381054716">
      <w:bodyDiv w:val="1"/>
      <w:marLeft w:val="0"/>
      <w:marRight w:val="0"/>
      <w:marTop w:val="0"/>
      <w:marBottom w:val="0"/>
      <w:divBdr>
        <w:top w:val="none" w:sz="0" w:space="0" w:color="auto"/>
        <w:left w:val="none" w:sz="0" w:space="0" w:color="auto"/>
        <w:bottom w:val="none" w:sz="0" w:space="0" w:color="auto"/>
        <w:right w:val="none" w:sz="0" w:space="0" w:color="auto"/>
      </w:divBdr>
    </w:div>
    <w:div w:id="539784126">
      <w:bodyDiv w:val="1"/>
      <w:marLeft w:val="0"/>
      <w:marRight w:val="0"/>
      <w:marTop w:val="0"/>
      <w:marBottom w:val="0"/>
      <w:divBdr>
        <w:top w:val="none" w:sz="0" w:space="0" w:color="auto"/>
        <w:left w:val="none" w:sz="0" w:space="0" w:color="auto"/>
        <w:bottom w:val="none" w:sz="0" w:space="0" w:color="auto"/>
        <w:right w:val="none" w:sz="0" w:space="0" w:color="auto"/>
      </w:divBdr>
    </w:div>
    <w:div w:id="702635159">
      <w:bodyDiv w:val="1"/>
      <w:marLeft w:val="0"/>
      <w:marRight w:val="0"/>
      <w:marTop w:val="0"/>
      <w:marBottom w:val="0"/>
      <w:divBdr>
        <w:top w:val="none" w:sz="0" w:space="0" w:color="auto"/>
        <w:left w:val="none" w:sz="0" w:space="0" w:color="auto"/>
        <w:bottom w:val="none" w:sz="0" w:space="0" w:color="auto"/>
        <w:right w:val="none" w:sz="0" w:space="0" w:color="auto"/>
      </w:divBdr>
    </w:div>
    <w:div w:id="769468649">
      <w:bodyDiv w:val="1"/>
      <w:marLeft w:val="0"/>
      <w:marRight w:val="0"/>
      <w:marTop w:val="0"/>
      <w:marBottom w:val="0"/>
      <w:divBdr>
        <w:top w:val="none" w:sz="0" w:space="0" w:color="auto"/>
        <w:left w:val="none" w:sz="0" w:space="0" w:color="auto"/>
        <w:bottom w:val="none" w:sz="0" w:space="0" w:color="auto"/>
        <w:right w:val="none" w:sz="0" w:space="0" w:color="auto"/>
      </w:divBdr>
    </w:div>
    <w:div w:id="777720453">
      <w:bodyDiv w:val="1"/>
      <w:marLeft w:val="0"/>
      <w:marRight w:val="0"/>
      <w:marTop w:val="0"/>
      <w:marBottom w:val="0"/>
      <w:divBdr>
        <w:top w:val="none" w:sz="0" w:space="0" w:color="auto"/>
        <w:left w:val="none" w:sz="0" w:space="0" w:color="auto"/>
        <w:bottom w:val="none" w:sz="0" w:space="0" w:color="auto"/>
        <w:right w:val="none" w:sz="0" w:space="0" w:color="auto"/>
      </w:divBdr>
    </w:div>
    <w:div w:id="900867476">
      <w:bodyDiv w:val="1"/>
      <w:marLeft w:val="0"/>
      <w:marRight w:val="0"/>
      <w:marTop w:val="0"/>
      <w:marBottom w:val="0"/>
      <w:divBdr>
        <w:top w:val="none" w:sz="0" w:space="0" w:color="auto"/>
        <w:left w:val="none" w:sz="0" w:space="0" w:color="auto"/>
        <w:bottom w:val="none" w:sz="0" w:space="0" w:color="auto"/>
        <w:right w:val="none" w:sz="0" w:space="0" w:color="auto"/>
      </w:divBdr>
    </w:div>
    <w:div w:id="1018776217">
      <w:bodyDiv w:val="1"/>
      <w:marLeft w:val="0"/>
      <w:marRight w:val="0"/>
      <w:marTop w:val="0"/>
      <w:marBottom w:val="0"/>
      <w:divBdr>
        <w:top w:val="none" w:sz="0" w:space="0" w:color="auto"/>
        <w:left w:val="none" w:sz="0" w:space="0" w:color="auto"/>
        <w:bottom w:val="none" w:sz="0" w:space="0" w:color="auto"/>
        <w:right w:val="none" w:sz="0" w:space="0" w:color="auto"/>
      </w:divBdr>
    </w:div>
    <w:div w:id="1255823867">
      <w:bodyDiv w:val="1"/>
      <w:marLeft w:val="60"/>
      <w:marRight w:val="60"/>
      <w:marTop w:val="60"/>
      <w:marBottom w:val="15"/>
      <w:divBdr>
        <w:top w:val="none" w:sz="0" w:space="0" w:color="auto"/>
        <w:left w:val="none" w:sz="0" w:space="0" w:color="auto"/>
        <w:bottom w:val="none" w:sz="0" w:space="0" w:color="auto"/>
        <w:right w:val="none" w:sz="0" w:space="0" w:color="auto"/>
      </w:divBdr>
      <w:divsChild>
        <w:div w:id="1396272498">
          <w:marLeft w:val="0"/>
          <w:marRight w:val="0"/>
          <w:marTop w:val="0"/>
          <w:marBottom w:val="0"/>
          <w:divBdr>
            <w:top w:val="none" w:sz="0" w:space="0" w:color="auto"/>
            <w:left w:val="none" w:sz="0" w:space="0" w:color="auto"/>
            <w:bottom w:val="none" w:sz="0" w:space="0" w:color="auto"/>
            <w:right w:val="none" w:sz="0" w:space="0" w:color="auto"/>
          </w:divBdr>
        </w:div>
      </w:divsChild>
    </w:div>
    <w:div w:id="1580753755">
      <w:bodyDiv w:val="1"/>
      <w:marLeft w:val="0"/>
      <w:marRight w:val="0"/>
      <w:marTop w:val="0"/>
      <w:marBottom w:val="0"/>
      <w:divBdr>
        <w:top w:val="none" w:sz="0" w:space="0" w:color="auto"/>
        <w:left w:val="none" w:sz="0" w:space="0" w:color="auto"/>
        <w:bottom w:val="none" w:sz="0" w:space="0" w:color="auto"/>
        <w:right w:val="none" w:sz="0" w:space="0" w:color="auto"/>
      </w:divBdr>
    </w:div>
    <w:div w:id="1841194245">
      <w:bodyDiv w:val="1"/>
      <w:marLeft w:val="0"/>
      <w:marRight w:val="0"/>
      <w:marTop w:val="0"/>
      <w:marBottom w:val="0"/>
      <w:divBdr>
        <w:top w:val="none" w:sz="0" w:space="0" w:color="auto"/>
        <w:left w:val="none" w:sz="0" w:space="0" w:color="auto"/>
        <w:bottom w:val="none" w:sz="0" w:space="0" w:color="auto"/>
        <w:right w:val="none" w:sz="0" w:space="0" w:color="auto"/>
      </w:divBdr>
    </w:div>
    <w:div w:id="203018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agtinget.ax/dokument/meddelande-22019-2020-4664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768</Words>
  <Characters>5462</Characters>
  <Application>Microsoft Office Word</Application>
  <DocSecurity>0</DocSecurity>
  <Lines>45</Lines>
  <Paragraphs>12</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FNU utlåtande</vt:lpstr>
      <vt:lpstr>Social- och miljöulturutskottets utlåtande</vt:lpstr>
    </vt:vector>
  </TitlesOfParts>
  <Company>Ålands lagting</Company>
  <LinksUpToDate>false</LinksUpToDate>
  <CharactersWithSpaces>6218</CharactersWithSpaces>
  <SharedDoc>false</SharedDoc>
  <HLinks>
    <vt:vector size="48" baseType="variant">
      <vt:variant>
        <vt:i4>262192</vt:i4>
      </vt:variant>
      <vt:variant>
        <vt:i4>45</vt:i4>
      </vt:variant>
      <vt:variant>
        <vt:i4>0</vt:i4>
      </vt:variant>
      <vt:variant>
        <vt:i4>5</vt:i4>
      </vt:variant>
      <vt:variant>
        <vt:lpwstr/>
      </vt:variant>
      <vt:variant>
        <vt:lpwstr>_top</vt:lpwstr>
      </vt:variant>
      <vt:variant>
        <vt:i4>1441849</vt:i4>
      </vt:variant>
      <vt:variant>
        <vt:i4>38</vt:i4>
      </vt:variant>
      <vt:variant>
        <vt:i4>0</vt:i4>
      </vt:variant>
      <vt:variant>
        <vt:i4>5</vt:i4>
      </vt:variant>
      <vt:variant>
        <vt:lpwstr/>
      </vt:variant>
      <vt:variant>
        <vt:lpwstr>_Toc447791331</vt:lpwstr>
      </vt:variant>
      <vt:variant>
        <vt:i4>1441849</vt:i4>
      </vt:variant>
      <vt:variant>
        <vt:i4>32</vt:i4>
      </vt:variant>
      <vt:variant>
        <vt:i4>0</vt:i4>
      </vt:variant>
      <vt:variant>
        <vt:i4>5</vt:i4>
      </vt:variant>
      <vt:variant>
        <vt:lpwstr/>
      </vt:variant>
      <vt:variant>
        <vt:lpwstr>_Toc447791330</vt:lpwstr>
      </vt:variant>
      <vt:variant>
        <vt:i4>1507385</vt:i4>
      </vt:variant>
      <vt:variant>
        <vt:i4>26</vt:i4>
      </vt:variant>
      <vt:variant>
        <vt:i4>0</vt:i4>
      </vt:variant>
      <vt:variant>
        <vt:i4>5</vt:i4>
      </vt:variant>
      <vt:variant>
        <vt:lpwstr/>
      </vt:variant>
      <vt:variant>
        <vt:lpwstr>_Toc447791329</vt:lpwstr>
      </vt:variant>
      <vt:variant>
        <vt:i4>1507385</vt:i4>
      </vt:variant>
      <vt:variant>
        <vt:i4>20</vt:i4>
      </vt:variant>
      <vt:variant>
        <vt:i4>0</vt:i4>
      </vt:variant>
      <vt:variant>
        <vt:i4>5</vt:i4>
      </vt:variant>
      <vt:variant>
        <vt:lpwstr/>
      </vt:variant>
      <vt:variant>
        <vt:lpwstr>_Toc447791328</vt:lpwstr>
      </vt:variant>
      <vt:variant>
        <vt:i4>1507385</vt:i4>
      </vt:variant>
      <vt:variant>
        <vt:i4>14</vt:i4>
      </vt:variant>
      <vt:variant>
        <vt:i4>0</vt:i4>
      </vt:variant>
      <vt:variant>
        <vt:i4>5</vt:i4>
      </vt:variant>
      <vt:variant>
        <vt:lpwstr/>
      </vt:variant>
      <vt:variant>
        <vt:lpwstr>_Toc447791327</vt:lpwstr>
      </vt:variant>
      <vt:variant>
        <vt:i4>1507385</vt:i4>
      </vt:variant>
      <vt:variant>
        <vt:i4>8</vt:i4>
      </vt:variant>
      <vt:variant>
        <vt:i4>0</vt:i4>
      </vt:variant>
      <vt:variant>
        <vt:i4>5</vt:i4>
      </vt:variant>
      <vt:variant>
        <vt:lpwstr/>
      </vt:variant>
      <vt:variant>
        <vt:lpwstr>_Toc447791326</vt:lpwstr>
      </vt:variant>
      <vt:variant>
        <vt:i4>1507385</vt:i4>
      </vt:variant>
      <vt:variant>
        <vt:i4>2</vt:i4>
      </vt:variant>
      <vt:variant>
        <vt:i4>0</vt:i4>
      </vt:variant>
      <vt:variant>
        <vt:i4>5</vt:i4>
      </vt:variant>
      <vt:variant>
        <vt:lpwstr/>
      </vt:variant>
      <vt:variant>
        <vt:lpwstr>_Toc447791325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FNU utlåtande</dc:title>
  <dc:subject/>
  <dc:creator>Ålands lagting</dc:creator>
  <cp:keywords/>
  <cp:lastModifiedBy>Carina Strand</cp:lastModifiedBy>
  <cp:revision>2</cp:revision>
  <cp:lastPrinted>2020-09-08T07:49:00Z</cp:lastPrinted>
  <dcterms:created xsi:type="dcterms:W3CDTF">2020-10-06T09:15:00Z</dcterms:created>
  <dcterms:modified xsi:type="dcterms:W3CDTF">2020-10-06T09:15:00Z</dcterms:modified>
</cp:coreProperties>
</file>