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3BE589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D3E8FA1" w14:textId="75B4EA26" w:rsidR="00337A19" w:rsidRDefault="00AA55C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96C4C9D" wp14:editId="3A2D44CB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418BAAD" w14:textId="294FDFC2" w:rsidR="00337A19" w:rsidRDefault="00AA55C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AC4008D" wp14:editId="086BC421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5BC8AF04" w14:textId="77777777">
        <w:trPr>
          <w:cantSplit/>
          <w:trHeight w:val="299"/>
        </w:trPr>
        <w:tc>
          <w:tcPr>
            <w:tcW w:w="861" w:type="dxa"/>
            <w:vMerge/>
          </w:tcPr>
          <w:p w14:paraId="285A49B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ACBB52C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3F226D5" w14:textId="48BA1881" w:rsidR="00337A19" w:rsidRDefault="00337A19" w:rsidP="009F1162">
            <w:pPr>
              <w:pStyle w:val="xDokTypNr"/>
            </w:pPr>
            <w:r>
              <w:t xml:space="preserve">BESLUT LTB </w:t>
            </w:r>
            <w:r w:rsidR="00AA55CD">
              <w:t>11</w:t>
            </w:r>
            <w:r>
              <w:t>/20</w:t>
            </w:r>
            <w:r w:rsidR="00AA55CD">
              <w:t>21</w:t>
            </w:r>
          </w:p>
        </w:tc>
      </w:tr>
      <w:tr w:rsidR="00337A19" w14:paraId="566C5623" w14:textId="77777777">
        <w:trPr>
          <w:cantSplit/>
          <w:trHeight w:val="238"/>
        </w:trPr>
        <w:tc>
          <w:tcPr>
            <w:tcW w:w="861" w:type="dxa"/>
            <w:vMerge/>
          </w:tcPr>
          <w:p w14:paraId="3CEF0D0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9D3F14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2DC16EC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0682551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264FD216" w14:textId="77777777">
        <w:trPr>
          <w:cantSplit/>
          <w:trHeight w:val="238"/>
        </w:trPr>
        <w:tc>
          <w:tcPr>
            <w:tcW w:w="861" w:type="dxa"/>
            <w:vMerge/>
          </w:tcPr>
          <w:p w14:paraId="15316205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28A2379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87FA1A4" w14:textId="203F930F" w:rsidR="00337A19" w:rsidRDefault="00337A19">
            <w:pPr>
              <w:pStyle w:val="xDatum1"/>
            </w:pPr>
            <w:r>
              <w:t>20</w:t>
            </w:r>
            <w:r w:rsidR="00AA55CD">
              <w:t>21-02-01</w:t>
            </w:r>
          </w:p>
        </w:tc>
        <w:tc>
          <w:tcPr>
            <w:tcW w:w="2563" w:type="dxa"/>
            <w:vAlign w:val="center"/>
          </w:tcPr>
          <w:p w14:paraId="4368CB66" w14:textId="782E4E51" w:rsidR="00337A19" w:rsidRDefault="00AA55CD">
            <w:pPr>
              <w:pStyle w:val="xBeteckning1"/>
            </w:pPr>
            <w:r>
              <w:t>LF 24/</w:t>
            </w:r>
            <w:proofErr w:type="gramStart"/>
            <w:r>
              <w:t>2019-2020</w:t>
            </w:r>
            <w:proofErr w:type="gramEnd"/>
          </w:p>
        </w:tc>
      </w:tr>
      <w:tr w:rsidR="00337A19" w14:paraId="019133C2" w14:textId="77777777">
        <w:trPr>
          <w:cantSplit/>
          <w:trHeight w:val="238"/>
        </w:trPr>
        <w:tc>
          <w:tcPr>
            <w:tcW w:w="861" w:type="dxa"/>
            <w:vMerge/>
          </w:tcPr>
          <w:p w14:paraId="5F3B5B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24B3C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210724A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BFD5ACD" w14:textId="77777777" w:rsidR="00337A19" w:rsidRDefault="00337A19">
            <w:pPr>
              <w:pStyle w:val="xLedtext"/>
            </w:pPr>
          </w:p>
        </w:tc>
      </w:tr>
      <w:tr w:rsidR="00337A19" w14:paraId="25307A0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A7B3F51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538D5DA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070DFD2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54723AD" w14:textId="77777777" w:rsidR="00337A19" w:rsidRDefault="00337A19">
            <w:pPr>
              <w:pStyle w:val="xBeteckning2"/>
            </w:pPr>
          </w:p>
        </w:tc>
      </w:tr>
      <w:tr w:rsidR="00337A19" w14:paraId="48B3826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FC5C0F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87E76B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8C5D61B" w14:textId="77777777" w:rsidR="00337A19" w:rsidRDefault="00337A19">
            <w:pPr>
              <w:pStyle w:val="xLedtext"/>
            </w:pPr>
          </w:p>
        </w:tc>
      </w:tr>
      <w:tr w:rsidR="00337A19" w14:paraId="1A9F2B64" w14:textId="77777777">
        <w:trPr>
          <w:cantSplit/>
          <w:trHeight w:val="238"/>
        </w:trPr>
        <w:tc>
          <w:tcPr>
            <w:tcW w:w="861" w:type="dxa"/>
          </w:tcPr>
          <w:p w14:paraId="299DA266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F6BF0C2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B0003D1" w14:textId="77777777" w:rsidR="00337A19" w:rsidRDefault="00337A19">
            <w:pPr>
              <w:pStyle w:val="xCelltext"/>
            </w:pPr>
          </w:p>
        </w:tc>
      </w:tr>
    </w:tbl>
    <w:p w14:paraId="67505339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F959EE1" w14:textId="77777777" w:rsidR="00337A19" w:rsidRDefault="00337A19">
      <w:pPr>
        <w:pStyle w:val="ArendeOverRubrik"/>
      </w:pPr>
      <w:r>
        <w:t>Ålands lagtings beslut om antagande av</w:t>
      </w:r>
    </w:p>
    <w:p w14:paraId="79FCEA29" w14:textId="680D3061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AA55CD">
        <w:t xml:space="preserve"> </w:t>
      </w:r>
      <w:r w:rsidR="00AA55CD">
        <w:rPr>
          <w:noProof/>
        </w:rPr>
        <w:t>om ändring av landskapslagen om energieffektivitet</w:t>
      </w:r>
    </w:p>
    <w:p w14:paraId="76B03195" w14:textId="77777777" w:rsidR="00337A19" w:rsidRDefault="00337A19">
      <w:pPr>
        <w:pStyle w:val="ANormal"/>
      </w:pPr>
    </w:p>
    <w:p w14:paraId="606B29B9" w14:textId="77777777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1227A89E" w14:textId="7D5287AE" w:rsidR="00AA55CD" w:rsidRDefault="00337A19" w:rsidP="00AA55CD">
      <w:pPr>
        <w:pStyle w:val="ANormal"/>
        <w:rPr>
          <w:noProof/>
        </w:rPr>
      </w:pPr>
      <w:r>
        <w:tab/>
      </w:r>
      <w:r w:rsidR="00AA55CD">
        <w:rPr>
          <w:b/>
          <w:bCs/>
          <w:noProof/>
        </w:rPr>
        <w:t xml:space="preserve">ändras </w:t>
      </w:r>
      <w:r w:rsidR="00AA55CD">
        <w:rPr>
          <w:noProof/>
        </w:rPr>
        <w:t>1 § 1 mom. landskapslagen (2016:20) om energieffektivitet</w:t>
      </w:r>
      <w:r w:rsidR="00E54560">
        <w:rPr>
          <w:noProof/>
        </w:rPr>
        <w:t>,</w:t>
      </w:r>
      <w:r w:rsidR="00AA55CD">
        <w:rPr>
          <w:noProof/>
        </w:rPr>
        <w:t xml:space="preserve"> samt</w:t>
      </w:r>
    </w:p>
    <w:p w14:paraId="167C69B4" w14:textId="77777777" w:rsidR="00AA55CD" w:rsidRDefault="00AA55CD" w:rsidP="00AA55CD">
      <w:pPr>
        <w:pStyle w:val="ANormal"/>
        <w:rPr>
          <w:noProof/>
        </w:rPr>
      </w:pPr>
      <w:r>
        <w:rPr>
          <w:noProof/>
        </w:rPr>
        <w:tab/>
      </w:r>
      <w:r>
        <w:rPr>
          <w:b/>
          <w:bCs/>
          <w:noProof/>
        </w:rPr>
        <w:t>fogas</w:t>
      </w:r>
      <w:r>
        <w:rPr>
          <w:noProof/>
        </w:rPr>
        <w:t xml:space="preserve"> till lagen </w:t>
      </w:r>
      <w:r w:rsidRPr="00AA55CD">
        <w:rPr>
          <w:noProof/>
        </w:rPr>
        <w:t>ett nytt 1 § 3 mom. samt</w:t>
      </w:r>
      <w:r>
        <w:rPr>
          <w:noProof/>
        </w:rPr>
        <w:t xml:space="preserve"> nya 2a och 2b §§ som följer:</w:t>
      </w:r>
    </w:p>
    <w:p w14:paraId="3DEFC9A0" w14:textId="77777777" w:rsidR="00AA55CD" w:rsidRDefault="00AA55CD" w:rsidP="00AA55CD">
      <w:pPr>
        <w:pStyle w:val="ANormal"/>
        <w:rPr>
          <w:noProof/>
        </w:rPr>
      </w:pPr>
    </w:p>
    <w:p w14:paraId="3316D18C" w14:textId="77777777" w:rsidR="00AA55CD" w:rsidRDefault="00AA55CD" w:rsidP="00AA55CD">
      <w:pPr>
        <w:pStyle w:val="LagParagraf"/>
        <w:rPr>
          <w:noProof/>
        </w:rPr>
      </w:pPr>
      <w:bookmarkStart w:id="2" w:name="_Hlk59009955"/>
      <w:r>
        <w:rPr>
          <w:noProof/>
        </w:rPr>
        <w:t>1 §</w:t>
      </w:r>
    </w:p>
    <w:p w14:paraId="0D71BA35" w14:textId="77777777" w:rsidR="00AA55CD" w:rsidRDefault="00AA55CD" w:rsidP="00AA55CD">
      <w:pPr>
        <w:pStyle w:val="LagPararubrik"/>
        <w:rPr>
          <w:noProof/>
        </w:rPr>
      </w:pPr>
      <w:r w:rsidRPr="00207556">
        <w:rPr>
          <w:noProof/>
        </w:rPr>
        <w:t>Lagens tillämpningsområde</w:t>
      </w:r>
    </w:p>
    <w:p w14:paraId="5F014EA1" w14:textId="622C1E90" w:rsidR="00AA55CD" w:rsidRDefault="00AA55CD" w:rsidP="00AA55CD">
      <w:pPr>
        <w:pStyle w:val="ANormal"/>
        <w:rPr>
          <w:noProof/>
        </w:rPr>
      </w:pPr>
      <w:r>
        <w:rPr>
          <w:noProof/>
        </w:rPr>
        <w:tab/>
        <w:t xml:space="preserve">I syfte att trygga en effektiv och sparsam användning av energi ska rikets energieffektivitetslag (FFS 1429/2014) tillämpas </w:t>
      </w:r>
      <w:r w:rsidRPr="00207556">
        <w:rPr>
          <w:noProof/>
        </w:rPr>
        <w:t>i landskapet</w:t>
      </w:r>
      <w:r>
        <w:rPr>
          <w:noProof/>
        </w:rPr>
        <w:t xml:space="preserve"> med de avvikelser och tillägg</w:t>
      </w:r>
      <w:r>
        <w:rPr>
          <w:b/>
          <w:bCs/>
          <w:noProof/>
        </w:rPr>
        <w:t xml:space="preserve"> </w:t>
      </w:r>
      <w:r>
        <w:rPr>
          <w:noProof/>
        </w:rPr>
        <w:t>som anges i denna lag.</w:t>
      </w:r>
      <w:bookmarkEnd w:id="2"/>
    </w:p>
    <w:p w14:paraId="50326C5A" w14:textId="77777777" w:rsidR="00AA55CD" w:rsidRDefault="00AA55CD" w:rsidP="00AA55CD">
      <w:pPr>
        <w:pStyle w:val="ANormal"/>
      </w:pPr>
      <w:r>
        <w:t>- - - - - - - - - - - - - - - - - - - - - - - - - - - - - - - - - - - - - - - - - - - - - - - - - - - -</w:t>
      </w:r>
    </w:p>
    <w:p w14:paraId="397387D2" w14:textId="77777777" w:rsidR="00AA55CD" w:rsidRDefault="00AA55CD" w:rsidP="00AA55CD">
      <w:pPr>
        <w:pStyle w:val="ANormal"/>
        <w:rPr>
          <w:lang w:eastAsia="sv-FI"/>
        </w:rPr>
      </w:pPr>
      <w:bookmarkStart w:id="3" w:name="_Hlk59112809"/>
      <w:bookmarkStart w:id="4" w:name="_Hlk59010225"/>
      <w:r w:rsidRPr="00AA55CD">
        <w:rPr>
          <w:lang w:eastAsia="sv-FI"/>
        </w:rPr>
        <w:tab/>
        <w:t>Med avvikelse från vad som följer av 2 § rikets energieffektivitetslag ska tillämpningsområdet för bestämmelserna i 2a och 2b §§ denna lag inte begränsas till det tillämpningsområde som anges i 2 § rikets lag.</w:t>
      </w:r>
      <w:r>
        <w:rPr>
          <w:lang w:eastAsia="sv-FI"/>
        </w:rPr>
        <w:t xml:space="preserve"> </w:t>
      </w:r>
    </w:p>
    <w:p w14:paraId="202E55F0" w14:textId="77777777" w:rsidR="00AA55CD" w:rsidRDefault="00AA55CD" w:rsidP="00AA55CD">
      <w:pPr>
        <w:pStyle w:val="ANormal"/>
        <w:rPr>
          <w:lang w:eastAsia="sv-FI"/>
        </w:rPr>
      </w:pPr>
    </w:p>
    <w:bookmarkEnd w:id="3"/>
    <w:bookmarkEnd w:id="4"/>
    <w:p w14:paraId="2CA39914" w14:textId="77777777" w:rsidR="00AA55CD" w:rsidRDefault="00AA55CD" w:rsidP="00AA55CD">
      <w:pPr>
        <w:pStyle w:val="LagParagraf"/>
        <w:rPr>
          <w:noProof/>
        </w:rPr>
      </w:pPr>
      <w:r>
        <w:rPr>
          <w:noProof/>
        </w:rPr>
        <w:t>2a §</w:t>
      </w:r>
    </w:p>
    <w:p w14:paraId="1B345348" w14:textId="77777777" w:rsidR="00AA55CD" w:rsidRPr="00AA55CD" w:rsidRDefault="00AA55CD" w:rsidP="00AA55CD">
      <w:pPr>
        <w:pStyle w:val="LagPararubrik"/>
        <w:rPr>
          <w:color w:val="000000"/>
        </w:rPr>
      </w:pPr>
      <w:r w:rsidRPr="00AA55CD">
        <w:rPr>
          <w:color w:val="000000"/>
        </w:rPr>
        <w:t>Krav att installera laddningsstationer för laddning av elfordon</w:t>
      </w:r>
    </w:p>
    <w:p w14:paraId="416BC1C8" w14:textId="77777777" w:rsidR="00AA55CD" w:rsidRPr="00AA55CD" w:rsidRDefault="00AA55CD" w:rsidP="00AA55CD">
      <w:pPr>
        <w:pStyle w:val="ANormal"/>
        <w:rPr>
          <w:noProof/>
          <w:color w:val="000000"/>
        </w:rPr>
      </w:pPr>
      <w:r w:rsidRPr="00AA55CD">
        <w:rPr>
          <w:color w:val="000000"/>
        </w:rPr>
        <w:tab/>
        <w:t xml:space="preserve">Stora företag och </w:t>
      </w:r>
      <w:r w:rsidRPr="00AA55CD">
        <w:rPr>
          <w:noProof/>
          <w:color w:val="000000"/>
        </w:rPr>
        <w:t xml:space="preserve">sådana upphandlande myndigheter som avses i 3 § landskapslagen (2017:80) om tillämpning på Åland av rikslagar om offentlig upphandling, </w:t>
      </w:r>
      <w:r w:rsidRPr="00AA55CD">
        <w:rPr>
          <w:color w:val="000000"/>
        </w:rPr>
        <w:t xml:space="preserve">vilka äger </w:t>
      </w:r>
      <w:r w:rsidRPr="00AA55CD">
        <w:rPr>
          <w:noProof/>
          <w:color w:val="000000"/>
        </w:rPr>
        <w:t>byggnader som inte är avsedda för bostäder och som har mer än 20 parkeringsplatser i anslutning till byggnaden ska senast den 1 januari 2025 ha installerat minst en laddningsstation för normal- eller snabbladdning av elfordon för minst tio procent av parkeringsplatserna. Laddningsstationerna ska uppfylla de tekniska specifikationer som avses i bilaga II till Europaparlamentets och rådets direktiv 2014/94/EU om utbyggnad av infrastrukturen för alternativa bränslen.</w:t>
      </w:r>
    </w:p>
    <w:p w14:paraId="5DF5DA37" w14:textId="77777777" w:rsidR="00AA55CD" w:rsidRDefault="00AA55CD" w:rsidP="00AA55CD">
      <w:pPr>
        <w:pStyle w:val="ANormal"/>
        <w:rPr>
          <w:noProof/>
        </w:rPr>
      </w:pPr>
    </w:p>
    <w:p w14:paraId="3BC1518A" w14:textId="77777777" w:rsidR="00AA55CD" w:rsidRDefault="00AA55CD" w:rsidP="00AA55CD">
      <w:pPr>
        <w:pStyle w:val="LagParagraf"/>
      </w:pPr>
      <w:r>
        <w:t>2b §</w:t>
      </w:r>
    </w:p>
    <w:p w14:paraId="0261E1A5" w14:textId="77777777" w:rsidR="00AA55CD" w:rsidRDefault="00AA55CD" w:rsidP="00AA55CD">
      <w:pPr>
        <w:pStyle w:val="LagPararubrik"/>
      </w:pPr>
      <w:r>
        <w:t>Utrustande av befintliga byggnader med system för fastighetsautomation och fastighetsstyrning</w:t>
      </w:r>
    </w:p>
    <w:p w14:paraId="001A2780" w14:textId="3709ADF8" w:rsidR="00AA55CD" w:rsidRDefault="00AA55CD" w:rsidP="00AA55CD">
      <w:pPr>
        <w:pStyle w:val="ANormal"/>
        <w:rPr>
          <w:noProof/>
        </w:rPr>
      </w:pPr>
      <w:r>
        <w:rPr>
          <w:noProof/>
        </w:rPr>
        <w:tab/>
        <w:t>Om det är tekniskt och ekonomiskt genomförbart ska byggnader som inte är avsedda för bostäder och vars uppvärmningssystem eller luftkondi</w:t>
      </w:r>
      <w:r>
        <w:rPr>
          <w:noProof/>
        </w:rPr>
        <w:softHyphen/>
        <w:t xml:space="preserve">tioneringssystem, separat eller kombinerat med ett ventilationssystem har en nominell effekt på över 290 kilowatt senast </w:t>
      </w:r>
      <w:r w:rsidR="00E54560">
        <w:rPr>
          <w:noProof/>
        </w:rPr>
        <w:t xml:space="preserve">år </w:t>
      </w:r>
      <w:r>
        <w:rPr>
          <w:noProof/>
        </w:rPr>
        <w:t>2025 utrustas med ett system för fastighetsautomation och fastighetsstyrning.</w:t>
      </w:r>
    </w:p>
    <w:p w14:paraId="066A0198" w14:textId="77777777" w:rsidR="00AA55CD" w:rsidRDefault="00AA55CD" w:rsidP="00AA55CD">
      <w:pPr>
        <w:pStyle w:val="ANormal"/>
        <w:rPr>
          <w:noProof/>
        </w:rPr>
      </w:pPr>
      <w:r>
        <w:rPr>
          <w:noProof/>
        </w:rPr>
        <w:tab/>
        <w:t>Ett system för fastighetsautomation och fastighetsstyrning ska ha följande funktioner:</w:t>
      </w:r>
    </w:p>
    <w:p w14:paraId="2BCBCF26" w14:textId="77777777" w:rsidR="00AA55CD" w:rsidRDefault="00AA55CD" w:rsidP="00AA55CD">
      <w:pPr>
        <w:pStyle w:val="ANormal"/>
        <w:rPr>
          <w:noProof/>
        </w:rPr>
      </w:pPr>
      <w:r>
        <w:rPr>
          <w:noProof/>
        </w:rPr>
        <w:tab/>
        <w:t xml:space="preserve">a) fortlöpande övervaka, registrera, analysera och göra det möjligt att anpassa energianvändningen, </w:t>
      </w:r>
    </w:p>
    <w:p w14:paraId="44D6B177" w14:textId="0963C82E" w:rsidR="00AA55CD" w:rsidRDefault="00AA55CD" w:rsidP="00AA55CD">
      <w:pPr>
        <w:pStyle w:val="ANormal"/>
        <w:rPr>
          <w:noProof/>
        </w:rPr>
      </w:pPr>
      <w:r>
        <w:rPr>
          <w:noProof/>
        </w:rPr>
        <w:tab/>
        <w:t>b) fastställa riktmärken för en byggnads energieffektivitet, upptäcka effektivitetsförluster i byggnadens installationssystem och informera den person som är ansvarig för anläggningarna eller för den tekniska fastighetsförvaltningen om möjligheter till förbättrad energieffektivitet och</w:t>
      </w:r>
    </w:p>
    <w:p w14:paraId="7B630459" w14:textId="3F8005AA" w:rsidR="00AA55CD" w:rsidRDefault="00AA55CD" w:rsidP="00AA55CD">
      <w:pPr>
        <w:pStyle w:val="ANormal"/>
        <w:rPr>
          <w:noProof/>
        </w:rPr>
      </w:pPr>
      <w:r>
        <w:rPr>
          <w:noProof/>
        </w:rPr>
        <w:tab/>
        <w:t>c) möjliggöra kommunikation med anslutna installationssystem i byggnaden och med andra anordningar inuti byggnaden,</w:t>
      </w:r>
      <w:r w:rsidR="00E54560">
        <w:rPr>
          <w:noProof/>
        </w:rPr>
        <w:t xml:space="preserve"> samt </w:t>
      </w:r>
      <w:r>
        <w:rPr>
          <w:noProof/>
        </w:rPr>
        <w:t>vara drifts</w:t>
      </w:r>
      <w:r>
        <w:rPr>
          <w:noProof/>
        </w:rPr>
        <w:softHyphen/>
        <w:t xml:space="preserve">kompatibla med installationssystem i byggnaden som är baserade på olika typer av äganderättsligt skyddad teknik, som omfattar olika produkter och som kommer från olika </w:t>
      </w:r>
      <w:r w:rsidRPr="00EE3138">
        <w:rPr>
          <w:noProof/>
        </w:rPr>
        <w:t>tillverkare</w:t>
      </w:r>
      <w:r>
        <w:rPr>
          <w:noProof/>
        </w:rPr>
        <w:t>.</w:t>
      </w:r>
    </w:p>
    <w:p w14:paraId="20AAB1E3" w14:textId="77777777" w:rsidR="00AA55CD" w:rsidRDefault="00AA55CD" w:rsidP="00AA55CD">
      <w:pPr>
        <w:pStyle w:val="ANormal"/>
        <w:rPr>
          <w:noProof/>
        </w:rPr>
      </w:pPr>
    </w:p>
    <w:p w14:paraId="0A2C7D25" w14:textId="4F770624" w:rsidR="00337A19" w:rsidRDefault="00337A19">
      <w:pPr>
        <w:pStyle w:val="ANormal"/>
      </w:pPr>
    </w:p>
    <w:p w14:paraId="67C9AD3C" w14:textId="77777777" w:rsidR="00337A19" w:rsidRDefault="00337A19">
      <w:pPr>
        <w:pStyle w:val="ANormal"/>
      </w:pPr>
    </w:p>
    <w:p w14:paraId="3F07CADC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D285996" w14:textId="77777777">
        <w:trPr>
          <w:cantSplit/>
        </w:trPr>
        <w:tc>
          <w:tcPr>
            <w:tcW w:w="6706" w:type="dxa"/>
            <w:gridSpan w:val="2"/>
          </w:tcPr>
          <w:p w14:paraId="4001B100" w14:textId="178CCD3A" w:rsidR="00337A19" w:rsidRDefault="00337A19">
            <w:pPr>
              <w:pStyle w:val="ANormal"/>
              <w:keepNext/>
            </w:pPr>
            <w:r>
              <w:tab/>
            </w:r>
          </w:p>
          <w:p w14:paraId="654E6BF3" w14:textId="77777777" w:rsidR="00E54560" w:rsidRDefault="00E54560">
            <w:pPr>
              <w:pStyle w:val="ANormal"/>
              <w:keepNext/>
            </w:pPr>
          </w:p>
          <w:p w14:paraId="5F9AFCAD" w14:textId="77777777" w:rsidR="00E54560" w:rsidRDefault="007474BD" w:rsidP="00E54560">
            <w:pPr>
              <w:pStyle w:val="ANormal"/>
              <w:jc w:val="center"/>
            </w:pPr>
            <w:hyperlink r:id="rId11" w:anchor="_top" w:tooltip="Klicka för att gå till toppen av dokumentet" w:history="1">
              <w:r w:rsidR="00E54560">
                <w:rPr>
                  <w:rStyle w:val="Hyperlnk"/>
                </w:rPr>
                <w:t>__________________</w:t>
              </w:r>
            </w:hyperlink>
          </w:p>
          <w:p w14:paraId="57DC5AC7" w14:textId="77777777" w:rsidR="00E54560" w:rsidRDefault="00E54560" w:rsidP="00E54560">
            <w:pPr>
              <w:pStyle w:val="ANormal"/>
            </w:pPr>
          </w:p>
          <w:p w14:paraId="3B936DA5" w14:textId="77777777" w:rsidR="00E54560" w:rsidRDefault="00E54560" w:rsidP="00E54560">
            <w:pPr>
              <w:pStyle w:val="ANormal"/>
            </w:pPr>
            <w:r>
              <w:tab/>
              <w:t>Denna lag träder i kraft den</w:t>
            </w:r>
          </w:p>
          <w:p w14:paraId="21E21541" w14:textId="77777777" w:rsidR="00E54560" w:rsidRDefault="00E54560" w:rsidP="00E54560">
            <w:pPr>
              <w:pStyle w:val="ANormal"/>
            </w:pPr>
          </w:p>
          <w:p w14:paraId="79562EEF" w14:textId="77777777" w:rsidR="00E54560" w:rsidRDefault="007474BD" w:rsidP="00E54560">
            <w:pPr>
              <w:pStyle w:val="ANormal"/>
              <w:jc w:val="center"/>
            </w:pPr>
            <w:hyperlink r:id="rId12" w:anchor="_top" w:tooltip="Klicka för att gå till toppen av dokumentet" w:history="1">
              <w:r w:rsidR="00E54560">
                <w:rPr>
                  <w:rStyle w:val="Hyperlnk"/>
                </w:rPr>
                <w:t>__________________</w:t>
              </w:r>
            </w:hyperlink>
          </w:p>
          <w:p w14:paraId="28FE41A0" w14:textId="1BF01B27" w:rsidR="00E54560" w:rsidRDefault="00E54560">
            <w:pPr>
              <w:pStyle w:val="ANormal"/>
              <w:keepNext/>
            </w:pPr>
          </w:p>
        </w:tc>
      </w:tr>
      <w:tr w:rsidR="009D0743" w14:paraId="62FFB58E" w14:textId="77777777">
        <w:trPr>
          <w:cantSplit/>
        </w:trPr>
        <w:tc>
          <w:tcPr>
            <w:tcW w:w="6706" w:type="dxa"/>
            <w:gridSpan w:val="2"/>
          </w:tcPr>
          <w:p w14:paraId="3730B796" w14:textId="77777777" w:rsidR="009D0743" w:rsidRDefault="009D0743">
            <w:pPr>
              <w:pStyle w:val="ANormal"/>
              <w:keepNext/>
            </w:pPr>
          </w:p>
        </w:tc>
      </w:tr>
      <w:tr w:rsidR="00337A19" w14:paraId="0397902F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001ADC0" w14:textId="77777777" w:rsidR="00337A19" w:rsidRDefault="00337A19">
            <w:pPr>
              <w:pStyle w:val="ANormal"/>
              <w:keepNext/>
            </w:pPr>
          </w:p>
          <w:p w14:paraId="6B738BEB" w14:textId="04965F29" w:rsidR="00337A19" w:rsidRDefault="009D0743">
            <w:pPr>
              <w:pStyle w:val="ANormal"/>
              <w:keepNext/>
            </w:pPr>
            <w:r>
              <w:t>Mariehamn den 1 februari 2021</w:t>
            </w:r>
          </w:p>
          <w:p w14:paraId="17CD6AE2" w14:textId="3E8A226A" w:rsidR="009D0743" w:rsidRDefault="009D0743">
            <w:pPr>
              <w:pStyle w:val="ANormal"/>
              <w:keepNext/>
            </w:pPr>
          </w:p>
          <w:p w14:paraId="54570CD4" w14:textId="2A94166E" w:rsidR="009D0743" w:rsidRDefault="009D0743">
            <w:pPr>
              <w:pStyle w:val="ANormal"/>
              <w:keepNext/>
            </w:pPr>
          </w:p>
          <w:p w14:paraId="0E2D45A4" w14:textId="79D56995" w:rsidR="009D0743" w:rsidRDefault="009D0743">
            <w:pPr>
              <w:pStyle w:val="ANormal"/>
              <w:keepNext/>
            </w:pPr>
          </w:p>
          <w:p w14:paraId="0B408480" w14:textId="77777777" w:rsidR="009D0743" w:rsidRDefault="009D0743">
            <w:pPr>
              <w:pStyle w:val="ANormal"/>
              <w:keepNext/>
            </w:pPr>
          </w:p>
          <w:p w14:paraId="4ACBA929" w14:textId="77777777" w:rsidR="00337A19" w:rsidRDefault="00337A19">
            <w:pPr>
              <w:pStyle w:val="ANormal"/>
              <w:keepNext/>
            </w:pPr>
          </w:p>
          <w:p w14:paraId="02256E3A" w14:textId="2D0B3ECE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AA55CD">
              <w:t>ert Häggblom</w:t>
            </w:r>
            <w:r>
              <w:t xml:space="preserve">  </w:t>
            </w:r>
          </w:p>
          <w:p w14:paraId="710262D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0587DE1" w14:textId="77777777">
        <w:tc>
          <w:tcPr>
            <w:tcW w:w="3353" w:type="dxa"/>
            <w:vAlign w:val="bottom"/>
          </w:tcPr>
          <w:p w14:paraId="688301A9" w14:textId="77777777" w:rsidR="00337A19" w:rsidRDefault="00337A19">
            <w:pPr>
              <w:pStyle w:val="ANormal"/>
              <w:keepNext/>
              <w:jc w:val="center"/>
            </w:pPr>
          </w:p>
          <w:p w14:paraId="04E39F24" w14:textId="77777777" w:rsidR="00337A19" w:rsidRDefault="00337A19">
            <w:pPr>
              <w:pStyle w:val="ANormal"/>
              <w:keepNext/>
              <w:jc w:val="center"/>
            </w:pPr>
          </w:p>
          <w:p w14:paraId="2B5CED63" w14:textId="1F8E99FE" w:rsidR="00337A19" w:rsidRDefault="00AA55CD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270BC97B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0A3D3759" w14:textId="77777777" w:rsidR="00337A19" w:rsidRDefault="00337A19">
            <w:pPr>
              <w:pStyle w:val="ANormal"/>
              <w:keepNext/>
              <w:jc w:val="center"/>
            </w:pPr>
          </w:p>
          <w:p w14:paraId="698105A1" w14:textId="77777777" w:rsidR="00337A19" w:rsidRDefault="00337A19">
            <w:pPr>
              <w:pStyle w:val="ANormal"/>
              <w:keepNext/>
              <w:jc w:val="center"/>
            </w:pPr>
          </w:p>
          <w:p w14:paraId="15C1E974" w14:textId="4FF331B4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AA55CD">
              <w:t>Nordlund</w:t>
            </w:r>
          </w:p>
          <w:p w14:paraId="4B25B33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DE1C5C0" w14:textId="77777777" w:rsidR="00337A19" w:rsidRDefault="00337A19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45ECB" w14:textId="77777777" w:rsidR="00AA55CD" w:rsidRDefault="00AA55CD">
      <w:r>
        <w:separator/>
      </w:r>
    </w:p>
  </w:endnote>
  <w:endnote w:type="continuationSeparator" w:id="0">
    <w:p w14:paraId="650D2503" w14:textId="77777777" w:rsidR="00AA55CD" w:rsidRDefault="00A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7F159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D046" w14:textId="4B9B8B9D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D0743">
      <w:rPr>
        <w:noProof/>
        <w:lang w:val="fi-FI"/>
      </w:rPr>
      <w:t>LTB112020.docx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BEDCC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C8B6" w14:textId="77777777" w:rsidR="00AA55CD" w:rsidRDefault="00AA55CD">
      <w:r>
        <w:separator/>
      </w:r>
    </w:p>
  </w:footnote>
  <w:footnote w:type="continuationSeparator" w:id="0">
    <w:p w14:paraId="37CB85E9" w14:textId="77777777" w:rsidR="00AA55CD" w:rsidRDefault="00AA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8F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62CCC1F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D1DEA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CD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474BD"/>
    <w:rsid w:val="008414E5"/>
    <w:rsid w:val="00867707"/>
    <w:rsid w:val="008B5FA2"/>
    <w:rsid w:val="009D0743"/>
    <w:rsid w:val="009F1162"/>
    <w:rsid w:val="00AA55CD"/>
    <w:rsid w:val="00B5110A"/>
    <w:rsid w:val="00BD48EF"/>
    <w:rsid w:val="00BE2983"/>
    <w:rsid w:val="00D134DA"/>
    <w:rsid w:val="00D636DC"/>
    <w:rsid w:val="00DD3988"/>
    <w:rsid w:val="00E54560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0A2AF"/>
  <w15:chartTrackingRefBased/>
  <w15:docId w15:val="{90F14728-D8F5-4DC9-BB91-08AFC2D6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AA55CD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emmad\AppData\Local\Microsoft\Windows\INetCache\Content.Outlook\4OLHOA2Q\f&#246;rslag%20p&#229;%20ny%20lydelse%20av%20vissa%20paragrafer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emmad\AppData\Local\Microsoft\Windows\INetCache\Content.Outlook\4OLHOA2Q\f&#246;rslag%20p&#229;%20ny%20lydelse%20av%20vissa%20paragrafer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22</TotalTime>
  <Pages>2</Pages>
  <Words>447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subject/>
  <dc:creator>Jessica Laaksonen</dc:creator>
  <cp:keywords/>
  <cp:lastModifiedBy>Jessica Laaksonen</cp:lastModifiedBy>
  <cp:revision>4</cp:revision>
  <cp:lastPrinted>2021-02-03T12:57:00Z</cp:lastPrinted>
  <dcterms:created xsi:type="dcterms:W3CDTF">2021-01-27T13:58:00Z</dcterms:created>
  <dcterms:modified xsi:type="dcterms:W3CDTF">2021-02-03T14:15:00Z</dcterms:modified>
</cp:coreProperties>
</file>