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3BE589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D3E8FA1" w14:textId="75B4EA26" w:rsidR="00337A19" w:rsidRDefault="00AA55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96C4C9D" wp14:editId="3A2D44CB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18BAAD" w14:textId="294FDFC2" w:rsidR="00337A19" w:rsidRDefault="00AA55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AC4008D" wp14:editId="086BC421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BC8AF04" w14:textId="77777777">
        <w:trPr>
          <w:cantSplit/>
          <w:trHeight w:val="299"/>
        </w:trPr>
        <w:tc>
          <w:tcPr>
            <w:tcW w:w="861" w:type="dxa"/>
            <w:vMerge/>
          </w:tcPr>
          <w:p w14:paraId="285A49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ACBB52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F226D5" w14:textId="116A6725" w:rsidR="00337A19" w:rsidRDefault="00337A19" w:rsidP="009F1162">
            <w:pPr>
              <w:pStyle w:val="xDokTypNr"/>
            </w:pPr>
            <w:r>
              <w:t xml:space="preserve">BESLUT LTB </w:t>
            </w:r>
            <w:r w:rsidR="00AA55CD">
              <w:t>1</w:t>
            </w:r>
            <w:r w:rsidR="00E24116">
              <w:t>0</w:t>
            </w:r>
            <w:r>
              <w:t>/20</w:t>
            </w:r>
            <w:r w:rsidR="00AA55CD">
              <w:t>21</w:t>
            </w:r>
          </w:p>
        </w:tc>
      </w:tr>
      <w:tr w:rsidR="00337A19" w14:paraId="566C5623" w14:textId="77777777">
        <w:trPr>
          <w:cantSplit/>
          <w:trHeight w:val="238"/>
        </w:trPr>
        <w:tc>
          <w:tcPr>
            <w:tcW w:w="861" w:type="dxa"/>
            <w:vMerge/>
          </w:tcPr>
          <w:p w14:paraId="3CEF0D0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D3F14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2DC16E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068255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64FD216" w14:textId="77777777">
        <w:trPr>
          <w:cantSplit/>
          <w:trHeight w:val="238"/>
        </w:trPr>
        <w:tc>
          <w:tcPr>
            <w:tcW w:w="861" w:type="dxa"/>
            <w:vMerge/>
          </w:tcPr>
          <w:p w14:paraId="1531620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8A237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87FA1A4" w14:textId="203F930F" w:rsidR="00337A19" w:rsidRDefault="00337A19">
            <w:pPr>
              <w:pStyle w:val="xDatum1"/>
            </w:pPr>
            <w:r>
              <w:t>20</w:t>
            </w:r>
            <w:r w:rsidR="00AA55CD">
              <w:t>21-02-01</w:t>
            </w:r>
          </w:p>
        </w:tc>
        <w:tc>
          <w:tcPr>
            <w:tcW w:w="2563" w:type="dxa"/>
            <w:vAlign w:val="center"/>
          </w:tcPr>
          <w:p w14:paraId="4368CB66" w14:textId="782E4E51" w:rsidR="00337A19" w:rsidRDefault="00AA55CD">
            <w:pPr>
              <w:pStyle w:val="xBeteckning1"/>
            </w:pPr>
            <w:r>
              <w:t>LF 24/</w:t>
            </w:r>
            <w:proofErr w:type="gramStart"/>
            <w:r>
              <w:t>2019-2020</w:t>
            </w:r>
            <w:proofErr w:type="gramEnd"/>
          </w:p>
        </w:tc>
      </w:tr>
      <w:tr w:rsidR="00337A19" w14:paraId="019133C2" w14:textId="77777777">
        <w:trPr>
          <w:cantSplit/>
          <w:trHeight w:val="238"/>
        </w:trPr>
        <w:tc>
          <w:tcPr>
            <w:tcW w:w="861" w:type="dxa"/>
            <w:vMerge/>
          </w:tcPr>
          <w:p w14:paraId="5F3B5B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24B3C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210724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BFD5ACD" w14:textId="77777777" w:rsidR="00337A19" w:rsidRDefault="00337A19">
            <w:pPr>
              <w:pStyle w:val="xLedtext"/>
            </w:pPr>
          </w:p>
        </w:tc>
      </w:tr>
      <w:tr w:rsidR="00337A19" w14:paraId="25307A0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A7B3F5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538D5D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070DFD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54723AD" w14:textId="77777777" w:rsidR="00337A19" w:rsidRDefault="00337A19">
            <w:pPr>
              <w:pStyle w:val="xBeteckning2"/>
            </w:pPr>
          </w:p>
        </w:tc>
      </w:tr>
      <w:tr w:rsidR="00337A19" w14:paraId="48B3826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FC5C0F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87E76B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8C5D61B" w14:textId="77777777" w:rsidR="00337A19" w:rsidRDefault="00337A19">
            <w:pPr>
              <w:pStyle w:val="xLedtext"/>
            </w:pPr>
          </w:p>
        </w:tc>
      </w:tr>
      <w:tr w:rsidR="00337A19" w14:paraId="1A9F2B64" w14:textId="77777777">
        <w:trPr>
          <w:cantSplit/>
          <w:trHeight w:val="238"/>
        </w:trPr>
        <w:tc>
          <w:tcPr>
            <w:tcW w:w="861" w:type="dxa"/>
          </w:tcPr>
          <w:p w14:paraId="299DA26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F6BF0C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B0003D1" w14:textId="77777777" w:rsidR="00337A19" w:rsidRDefault="00337A19">
            <w:pPr>
              <w:pStyle w:val="xCelltext"/>
            </w:pPr>
          </w:p>
        </w:tc>
      </w:tr>
    </w:tbl>
    <w:p w14:paraId="67505339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F959EE1" w14:textId="77777777" w:rsidR="00337A19" w:rsidRDefault="00337A19">
      <w:pPr>
        <w:pStyle w:val="ArendeOverRubrik"/>
      </w:pPr>
      <w:r>
        <w:t>Ålands lagtings beslut om antagande av</w:t>
      </w:r>
    </w:p>
    <w:p w14:paraId="79FCEA29" w14:textId="41D53041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AA55CD">
        <w:t xml:space="preserve"> </w:t>
      </w:r>
      <w:r w:rsidR="00AA55CD">
        <w:rPr>
          <w:noProof/>
        </w:rPr>
        <w:t xml:space="preserve">om ändring av </w:t>
      </w:r>
      <w:r w:rsidR="00C20C0E">
        <w:rPr>
          <w:noProof/>
        </w:rPr>
        <w:t>landskapslagen om energideklaration för byggnader</w:t>
      </w:r>
    </w:p>
    <w:p w14:paraId="76B03195" w14:textId="77777777" w:rsidR="00337A19" w:rsidRDefault="00337A19">
      <w:pPr>
        <w:pStyle w:val="ANormal"/>
      </w:pPr>
    </w:p>
    <w:p w14:paraId="1A66374C" w14:textId="77777777" w:rsidR="00E24116" w:rsidRDefault="00337A19" w:rsidP="00E24116">
      <w:pPr>
        <w:pStyle w:val="ANormal"/>
        <w:rPr>
          <w:noProof/>
        </w:rPr>
      </w:pPr>
      <w:r>
        <w:tab/>
      </w:r>
      <w:r w:rsidR="00E24116">
        <w:rPr>
          <w:noProof/>
        </w:rPr>
        <w:t>I enlighet med lagtingets beslut</w:t>
      </w:r>
    </w:p>
    <w:p w14:paraId="5E64183B" w14:textId="5C80E6ED" w:rsidR="00E24116" w:rsidRDefault="00E24116" w:rsidP="00E24116">
      <w:pPr>
        <w:pStyle w:val="ANormal"/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ändras</w:t>
      </w:r>
      <w:r>
        <w:rPr>
          <w:noProof/>
        </w:rPr>
        <w:t xml:space="preserve"> 2 §, 16 §, rubriken till 17 §, 17 § 1 mom. och rubriken till 4 kap. landskapslagen (2014:31) om energideklaration för byggnader, samt</w:t>
      </w:r>
    </w:p>
    <w:p w14:paraId="41026890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</w:r>
      <w:r>
        <w:rPr>
          <w:b/>
          <w:bCs/>
          <w:noProof/>
        </w:rPr>
        <w:t>fogas</w:t>
      </w:r>
      <w:r>
        <w:rPr>
          <w:noProof/>
        </w:rPr>
        <w:t xml:space="preserve"> till lagen nya 16a och 16b §§ som följer:</w:t>
      </w:r>
    </w:p>
    <w:p w14:paraId="1472254C" w14:textId="77777777" w:rsidR="00E24116" w:rsidRDefault="00E24116" w:rsidP="00E24116">
      <w:pPr>
        <w:pStyle w:val="ANormal"/>
        <w:rPr>
          <w:noProof/>
        </w:rPr>
      </w:pPr>
    </w:p>
    <w:p w14:paraId="7A0D84EF" w14:textId="77777777" w:rsidR="00E24116" w:rsidRDefault="00E24116" w:rsidP="00E24116">
      <w:pPr>
        <w:pStyle w:val="LagParagraf"/>
        <w:rPr>
          <w:noProof/>
        </w:rPr>
      </w:pPr>
      <w:r>
        <w:rPr>
          <w:noProof/>
        </w:rPr>
        <w:t>2 §</w:t>
      </w:r>
    </w:p>
    <w:p w14:paraId="73B1CB18" w14:textId="77777777" w:rsidR="00E24116" w:rsidRDefault="00E24116" w:rsidP="00E24116">
      <w:pPr>
        <w:pStyle w:val="LagPararubrik"/>
      </w:pPr>
      <w:r>
        <w:t>Definitioner</w:t>
      </w:r>
    </w:p>
    <w:p w14:paraId="06C944BE" w14:textId="77777777" w:rsidR="00E24116" w:rsidRDefault="00E24116" w:rsidP="00E24116">
      <w:pPr>
        <w:pStyle w:val="ANormal"/>
      </w:pPr>
      <w:r>
        <w:tab/>
        <w:t>I denna lag avses med</w:t>
      </w:r>
    </w:p>
    <w:p w14:paraId="725EEB96" w14:textId="77777777" w:rsidR="00E24116" w:rsidRDefault="00E24116" w:rsidP="00E24116">
      <w:pPr>
        <w:pStyle w:val="ANormal"/>
      </w:pPr>
      <w:r>
        <w:tab/>
        <w:t xml:space="preserve">1) </w:t>
      </w:r>
      <w:r>
        <w:rPr>
          <w:i/>
          <w:iCs/>
        </w:rPr>
        <w:t>energiprestanda</w:t>
      </w:r>
      <w:r>
        <w:t>: den mängd energi som behöver användas i en byggnad för att uppfylla de behov som är knutna till ett normalt bruk av byggnaden under ett år,</w:t>
      </w:r>
    </w:p>
    <w:p w14:paraId="3E80CD08" w14:textId="77777777" w:rsidR="00E24116" w:rsidRDefault="00E24116" w:rsidP="00E24116">
      <w:pPr>
        <w:pStyle w:val="ANormal"/>
      </w:pPr>
      <w:r>
        <w:rPr>
          <w:i/>
          <w:iCs/>
        </w:rPr>
        <w:tab/>
      </w:r>
      <w:r>
        <w:t xml:space="preserve">2) </w:t>
      </w:r>
      <w:r>
        <w:rPr>
          <w:i/>
          <w:iCs/>
        </w:rPr>
        <w:t>energideklaration</w:t>
      </w:r>
      <w:r>
        <w:t>: uppgifter om en byggnad som möjliggör en bedömning av dess energiprestanda samt möjliggör jämförelser med andra byggnaders energiprestanda,</w:t>
      </w:r>
    </w:p>
    <w:p w14:paraId="6E468957" w14:textId="77777777" w:rsidR="00E24116" w:rsidRDefault="00E24116" w:rsidP="00E24116">
      <w:pPr>
        <w:pStyle w:val="ANormal"/>
        <w:rPr>
          <w:noProof/>
        </w:rPr>
      </w:pPr>
      <w:r>
        <w:tab/>
        <w:t xml:space="preserve">3) </w:t>
      </w:r>
      <w:r>
        <w:rPr>
          <w:i/>
          <w:iCs/>
          <w:noProof/>
        </w:rPr>
        <w:t>luftkonditioneringssystem</w:t>
      </w:r>
      <w:r>
        <w:rPr>
          <w:noProof/>
        </w:rPr>
        <w:t>: ett system för att åstadkomma en form av behandling av inomhusluft, genom vilken temperaturen kan kontrolleras eller sänkas,</w:t>
      </w:r>
    </w:p>
    <w:p w14:paraId="230FBBDA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 xml:space="preserve">4) </w:t>
      </w:r>
      <w:r>
        <w:rPr>
          <w:i/>
          <w:iCs/>
          <w:noProof/>
        </w:rPr>
        <w:t>nominell effekt</w:t>
      </w:r>
      <w:r>
        <w:rPr>
          <w:noProof/>
        </w:rPr>
        <w:t>: den maximala värmeeffekt, uttryckt i kilowatt, som tillverkaren fastställt och garanterar vid kontinuerlig drift om de av tillverkaren angivna verkningsgraderna respekteras,</w:t>
      </w:r>
    </w:p>
    <w:p w14:paraId="2DA66DBE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 xml:space="preserve">5) </w:t>
      </w:r>
      <w:r>
        <w:rPr>
          <w:i/>
          <w:iCs/>
          <w:noProof/>
        </w:rPr>
        <w:t>oberoende expert</w:t>
      </w:r>
      <w:r>
        <w:rPr>
          <w:noProof/>
        </w:rPr>
        <w:t>: en person som enligt denna lag och de föreskrifter som har meddelats med stöd av lagen är oberoende i förhållande till sin uppdragsgivare och har särskild sakkunskap om energianvändning och inomhusmiljö i byggnader,</w:t>
      </w:r>
    </w:p>
    <w:p w14:paraId="64CCD9CE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 xml:space="preserve">6) </w:t>
      </w:r>
      <w:r>
        <w:rPr>
          <w:i/>
          <w:iCs/>
          <w:noProof/>
        </w:rPr>
        <w:t>uppvärmningssystem</w:t>
      </w:r>
      <w:r>
        <w:rPr>
          <w:noProof/>
        </w:rPr>
        <w:t>: ett system för att åstadkomma en form av behandling av inomhusluft genom vilken temperaturen kan höjas, och</w:t>
      </w:r>
    </w:p>
    <w:p w14:paraId="21CC8E20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 xml:space="preserve">7) </w:t>
      </w:r>
      <w:r>
        <w:rPr>
          <w:i/>
          <w:iCs/>
          <w:noProof/>
        </w:rPr>
        <w:t>värmegenerator</w:t>
      </w:r>
      <w:r>
        <w:rPr>
          <w:noProof/>
        </w:rPr>
        <w:t>: den del av ett uppvärmningssystem som genererar värme genom en eller flera av följande processer:</w:t>
      </w:r>
    </w:p>
    <w:p w14:paraId="3F7536BE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>1. förbränning av bränsle,</w:t>
      </w:r>
    </w:p>
    <w:p w14:paraId="0EC1FE0E" w14:textId="3A03A2A6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>2. jouleeffekt i värmeelement med elektriska motstånd eller</w:t>
      </w:r>
    </w:p>
    <w:p w14:paraId="433C0932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>3. värmeupptagning med hjälp av en värmepump från en värmekälla i form av omgivningsluft, ventilationsfrånluft, vatten eller mark.</w:t>
      </w:r>
    </w:p>
    <w:p w14:paraId="7139A026" w14:textId="77777777" w:rsidR="00E24116" w:rsidRDefault="00E24116" w:rsidP="00E24116">
      <w:pPr>
        <w:pStyle w:val="ANormal"/>
        <w:rPr>
          <w:noProof/>
        </w:rPr>
      </w:pPr>
    </w:p>
    <w:p w14:paraId="4AC1BB9A" w14:textId="77777777" w:rsidR="00E24116" w:rsidRDefault="00E24116" w:rsidP="00E24116">
      <w:pPr>
        <w:pStyle w:val="LagKapitel"/>
        <w:rPr>
          <w:noProof/>
        </w:rPr>
      </w:pPr>
      <w:r>
        <w:rPr>
          <w:noProof/>
        </w:rPr>
        <w:t>4 kap.</w:t>
      </w:r>
      <w:r>
        <w:rPr>
          <w:noProof/>
        </w:rPr>
        <w:br/>
        <w:t>Energideklaration av luftkonditioneringssystem och värmesystem</w:t>
      </w:r>
    </w:p>
    <w:p w14:paraId="0546EF12" w14:textId="77777777" w:rsidR="00E24116" w:rsidRDefault="00E24116" w:rsidP="00E24116">
      <w:pPr>
        <w:pStyle w:val="ANormal"/>
      </w:pPr>
    </w:p>
    <w:p w14:paraId="0D4E3D24" w14:textId="77777777" w:rsidR="00E24116" w:rsidRDefault="00E24116" w:rsidP="00E24116">
      <w:pPr>
        <w:pStyle w:val="LagParagraf"/>
        <w:rPr>
          <w:noProof/>
        </w:rPr>
      </w:pPr>
      <w:r>
        <w:rPr>
          <w:noProof/>
        </w:rPr>
        <w:t>16 §</w:t>
      </w:r>
    </w:p>
    <w:p w14:paraId="0D8C3904" w14:textId="77777777" w:rsidR="00E24116" w:rsidRDefault="00E24116" w:rsidP="00E24116">
      <w:pPr>
        <w:pStyle w:val="LagPararubrik"/>
      </w:pPr>
      <w:r>
        <w:t>Energideklaration av system över 70 kilowatt</w:t>
      </w:r>
    </w:p>
    <w:p w14:paraId="57740500" w14:textId="77777777" w:rsidR="00E24116" w:rsidRDefault="00E24116" w:rsidP="00E24116">
      <w:pPr>
        <w:pStyle w:val="ANormal"/>
      </w:pPr>
      <w:r>
        <w:tab/>
        <w:t>Om det i en byggnad finns ett uppvärmningssystem eller ett luftkonditioneringssystem, separat eller kombinerat med ett ventilationssystem med en nominell effekt på över 70 kilowatt ska energideklarationen innehålla</w:t>
      </w:r>
    </w:p>
    <w:p w14:paraId="18F0B3D5" w14:textId="25C5C186" w:rsidR="00E24116" w:rsidRDefault="00E24116" w:rsidP="00E24116">
      <w:pPr>
        <w:pStyle w:val="ANormal"/>
      </w:pPr>
      <w:r>
        <w:tab/>
        <w:t>1) en bedömning av värmegeneratorns verkningsgrad och storlek i förhållande till byggnadens uppvärmningsbehov, alternativt luftkonditioneringens verkningsgrad och storlek i förhållande till byggnadens kylbehov och</w:t>
      </w:r>
    </w:p>
    <w:p w14:paraId="652FBC42" w14:textId="77777777" w:rsidR="00E24116" w:rsidRDefault="00E24116" w:rsidP="00E24116">
      <w:pPr>
        <w:pStyle w:val="ANormal"/>
      </w:pPr>
      <w:r>
        <w:tab/>
        <w:t>2) rekommendationer om kostnadseffektiva förbättringar av systemets energiprestanda.</w:t>
      </w:r>
    </w:p>
    <w:p w14:paraId="73560D8F" w14:textId="02042371" w:rsidR="00E24116" w:rsidRDefault="00E24116" w:rsidP="00E24116">
      <w:pPr>
        <w:pStyle w:val="ANormal"/>
      </w:pPr>
      <w:r>
        <w:lastRenderedPageBreak/>
        <w:tab/>
        <w:t>En bedömning enligt 1 mom. behöver inte omfatta värmegeneratorns eller luftkonditioneringssystemets storlek om systemet i fråga inte har ändrats sedan en bedömning enligt de</w:t>
      </w:r>
      <w:r w:rsidR="00C20C0E">
        <w:t>tta</w:t>
      </w:r>
      <w:r>
        <w:t xml:space="preserve"> mom</w:t>
      </w:r>
      <w:r w:rsidR="00C20C0E">
        <w:t>ent</w:t>
      </w:r>
      <w:r>
        <w:t xml:space="preserve"> senast gjordes.</w:t>
      </w:r>
    </w:p>
    <w:p w14:paraId="47532222" w14:textId="77777777" w:rsidR="00E24116" w:rsidRDefault="00E24116" w:rsidP="00E24116">
      <w:pPr>
        <w:pStyle w:val="ANormal"/>
      </w:pPr>
    </w:p>
    <w:p w14:paraId="5B513D81" w14:textId="77777777" w:rsidR="00E24116" w:rsidRDefault="00E24116" w:rsidP="00E24116">
      <w:pPr>
        <w:rPr>
          <w:sz w:val="22"/>
          <w:szCs w:val="20"/>
        </w:rPr>
      </w:pPr>
    </w:p>
    <w:p w14:paraId="56B15ED2" w14:textId="77777777" w:rsidR="00E24116" w:rsidRDefault="00E24116" w:rsidP="00E24116">
      <w:pPr>
        <w:pStyle w:val="LagParagraf"/>
      </w:pPr>
      <w:bookmarkStart w:id="2" w:name="_Hlk59182846"/>
      <w:r>
        <w:t>16a §</w:t>
      </w:r>
    </w:p>
    <w:p w14:paraId="6D8F79C6" w14:textId="77777777" w:rsidR="00E24116" w:rsidRDefault="00E24116" w:rsidP="00E24116">
      <w:pPr>
        <w:pStyle w:val="LagPararubrik"/>
      </w:pPr>
      <w:r>
        <w:t>Inspektion av system över 70 kilowatt</w:t>
      </w:r>
    </w:p>
    <w:p w14:paraId="343F98D1" w14:textId="77777777" w:rsidR="00E24116" w:rsidRPr="00834300" w:rsidRDefault="00E24116" w:rsidP="00E24116">
      <w:pPr>
        <w:pStyle w:val="ANormal"/>
      </w:pPr>
      <w:r>
        <w:tab/>
        <w:t xml:space="preserve">Om en byggnad inte har en giltig energideklaration men det finns ett sådant system i byggnaden som anges i 16 § 1 mom., ska byggnadens ägare se till att systemet inspekteras minst vart tionde år av en oberoende energiexpert på det sätt som behövs för de uppgifter som anges i 16 § 1 mom. och att sådana uppgifter </w:t>
      </w:r>
      <w:r w:rsidRPr="00834300">
        <w:t xml:space="preserve">antecknas </w:t>
      </w:r>
      <w:r w:rsidRPr="00934D1D">
        <w:t>i ett inspektionsprotokoll.</w:t>
      </w:r>
    </w:p>
    <w:p w14:paraId="06D65562" w14:textId="77777777" w:rsidR="00E24116" w:rsidRPr="00834300" w:rsidRDefault="00E24116" w:rsidP="00E24116">
      <w:pPr>
        <w:pStyle w:val="ANormal"/>
      </w:pPr>
      <w:r w:rsidRPr="00834300">
        <w:tab/>
        <w:t>Vid en sådan inspektion behöver bedömningen inte omfatta värmegeneratorns eller luftkonditioneringssystemets storlek om systemet i fråga inte har ändrats sedan föregående inspektion gjordes.</w:t>
      </w:r>
    </w:p>
    <w:p w14:paraId="679640B4" w14:textId="3877C137" w:rsidR="00E24116" w:rsidRDefault="00E24116" w:rsidP="00E24116">
      <w:pPr>
        <w:pStyle w:val="ANormal"/>
      </w:pPr>
      <w:r w:rsidRPr="00834300">
        <w:tab/>
        <w:t xml:space="preserve">Bestämmelser om inspektionens omfattning och vilka uppgifter som ska lämnas i </w:t>
      </w:r>
      <w:r w:rsidRPr="00934D1D">
        <w:t>inspektions</w:t>
      </w:r>
      <w:r>
        <w:t>protokollet</w:t>
      </w:r>
      <w:r w:rsidRPr="00934D1D">
        <w:t xml:space="preserve"> kan anges i </w:t>
      </w:r>
      <w:r>
        <w:t xml:space="preserve">en </w:t>
      </w:r>
      <w:r w:rsidRPr="00934D1D">
        <w:t>landskapsförordning.</w:t>
      </w:r>
    </w:p>
    <w:p w14:paraId="0A3D2AC3" w14:textId="77777777" w:rsidR="00E24116" w:rsidRDefault="00E24116" w:rsidP="00E24116">
      <w:pPr>
        <w:pStyle w:val="ANormal"/>
      </w:pPr>
    </w:p>
    <w:p w14:paraId="679E277F" w14:textId="77777777" w:rsidR="00E24116" w:rsidRDefault="00E24116" w:rsidP="00E24116">
      <w:pPr>
        <w:pStyle w:val="LagParagraf"/>
      </w:pPr>
      <w:r>
        <w:t>16b §</w:t>
      </w:r>
    </w:p>
    <w:p w14:paraId="395E16DE" w14:textId="77777777" w:rsidR="00E24116" w:rsidRDefault="00E24116" w:rsidP="00E24116">
      <w:pPr>
        <w:pStyle w:val="LagPararubrik"/>
      </w:pPr>
      <w:r>
        <w:t>Undantag från skyldigheten att besiktiga vissa uppvärmnings- och luftkonditioneringssystem</w:t>
      </w:r>
    </w:p>
    <w:p w14:paraId="69A0136B" w14:textId="77777777" w:rsidR="00E24116" w:rsidRDefault="00E24116" w:rsidP="00E24116">
      <w:pPr>
        <w:pStyle w:val="ANormal"/>
      </w:pPr>
      <w:r>
        <w:tab/>
        <w:t>Skyldigheterna enligt 16 och 16a §§ gäller inte om de system som anges i dessa bestämmelser omfattas av</w:t>
      </w:r>
    </w:p>
    <w:p w14:paraId="3D15E8BB" w14:textId="77777777" w:rsidR="00E24116" w:rsidRDefault="00E24116" w:rsidP="00E24116">
      <w:pPr>
        <w:pStyle w:val="ANormal"/>
      </w:pPr>
      <w:r>
        <w:tab/>
        <w:t>1) ett överenskommet kriterium för energiprestanda eller ett avtal om överenskommen nivå för energieffektivitetsförbättring, eller</w:t>
      </w:r>
    </w:p>
    <w:p w14:paraId="0C8E2740" w14:textId="77777777" w:rsidR="00E24116" w:rsidRDefault="00E24116" w:rsidP="00E24116">
      <w:pPr>
        <w:pStyle w:val="ANormal"/>
      </w:pPr>
      <w:r>
        <w:tab/>
        <w:t>2) ett avtal med en energileverantör eller nätoperatör som innebär resultatövervakning av systemet.</w:t>
      </w:r>
    </w:p>
    <w:p w14:paraId="44848982" w14:textId="11465928" w:rsidR="00E24116" w:rsidRDefault="00E24116" w:rsidP="00E24116">
      <w:pPr>
        <w:pStyle w:val="ANormal"/>
        <w:rPr>
          <w:strike/>
          <w:color w:val="000000" w:themeColor="text1"/>
        </w:rPr>
      </w:pPr>
      <w:r>
        <w:tab/>
        <w:t>Skyldigheterna enligt 16 och 16a §§ gäller inte heller för byggnader som betjänas av ett sådant system för fastighetsautomation och fastighetsstyrning som avses i 65c </w:t>
      </w:r>
      <w:r w:rsidRPr="00E24116">
        <w:rPr>
          <w:color w:val="000000" w:themeColor="text1"/>
        </w:rPr>
        <w:t>§ 2 mom</w:t>
      </w:r>
      <w:r>
        <w:rPr>
          <w:color w:val="000000" w:themeColor="text1"/>
        </w:rPr>
        <w:t>.</w:t>
      </w:r>
      <w:r w:rsidRPr="00AA189F">
        <w:rPr>
          <w:color w:val="000000" w:themeColor="text1"/>
        </w:rPr>
        <w:t xml:space="preserve"> </w:t>
      </w:r>
      <w:r>
        <w:t>plan- och bygglagen</w:t>
      </w:r>
      <w:bookmarkStart w:id="3" w:name="_Hlk59183117"/>
      <w:r>
        <w:t>.</w:t>
      </w:r>
    </w:p>
    <w:p w14:paraId="2B9C101A" w14:textId="77777777" w:rsidR="00E24116" w:rsidRDefault="00E24116" w:rsidP="00E24116">
      <w:pPr>
        <w:pStyle w:val="ANormal"/>
        <w:rPr>
          <w:strike/>
          <w:color w:val="000000" w:themeColor="text1"/>
        </w:rPr>
      </w:pPr>
    </w:p>
    <w:bookmarkEnd w:id="2"/>
    <w:p w14:paraId="1D22810D" w14:textId="77777777" w:rsidR="00E24116" w:rsidRDefault="00E24116" w:rsidP="00E24116">
      <w:pPr>
        <w:pStyle w:val="LagParagraf"/>
      </w:pPr>
      <w:r>
        <w:t>17 §</w:t>
      </w:r>
    </w:p>
    <w:p w14:paraId="4FBD8DC3" w14:textId="77777777" w:rsidR="00E24116" w:rsidRDefault="00E24116" w:rsidP="00E24116">
      <w:pPr>
        <w:pStyle w:val="LagPararubrik"/>
      </w:pPr>
      <w:r>
        <w:t xml:space="preserve">Lämnande av energideklaration </w:t>
      </w:r>
      <w:r w:rsidRPr="00934D1D">
        <w:t>och inspektionsprotokoll</w:t>
      </w:r>
      <w:r w:rsidRPr="00834300">
        <w:t xml:space="preserve"> </w:t>
      </w:r>
      <w:r>
        <w:t>och sparande av underlagsuppgifter</w:t>
      </w:r>
    </w:p>
    <w:p w14:paraId="35F45AF7" w14:textId="77777777" w:rsidR="00E24116" w:rsidRDefault="00E24116" w:rsidP="00E24116">
      <w:pPr>
        <w:pStyle w:val="ANormal"/>
      </w:pPr>
      <w:r>
        <w:tab/>
        <w:t>Den oberoende energiexperten ska elektroniskt föra över upprättade energideklarationer och</w:t>
      </w:r>
      <w:r w:rsidRPr="00834300">
        <w:t xml:space="preserve"> </w:t>
      </w:r>
      <w:r w:rsidRPr="00934D1D">
        <w:t>inspektionsprotokoll till</w:t>
      </w:r>
      <w:r>
        <w:t xml:space="preserve"> landskapsregeringen.</w:t>
      </w:r>
    </w:p>
    <w:p w14:paraId="7A52897F" w14:textId="77777777" w:rsidR="00E24116" w:rsidRDefault="00E24116" w:rsidP="00E24116">
      <w:pPr>
        <w:pStyle w:val="ANormal"/>
      </w:pPr>
      <w:r>
        <w:t>- - - - - - - - - - - - - - - - - - - - - - - - - - - - - - - - - - - - - - - - - - - - - - - - - - - -</w:t>
      </w:r>
    </w:p>
    <w:p w14:paraId="4B71D030" w14:textId="77777777" w:rsidR="00E24116" w:rsidRDefault="00E24116" w:rsidP="00E24116">
      <w:pPr>
        <w:pStyle w:val="ANormal"/>
      </w:pPr>
    </w:p>
    <w:p w14:paraId="684C8F70" w14:textId="77777777" w:rsidR="00E24116" w:rsidRDefault="00C20C0E" w:rsidP="00E24116">
      <w:pPr>
        <w:pStyle w:val="ANormal"/>
        <w:jc w:val="center"/>
        <w:rPr>
          <w:noProof/>
        </w:rPr>
      </w:pPr>
      <w:hyperlink r:id="rId11" w:anchor="_top" w:tooltip="Klicka för att gå till toppen av dokumentet" w:history="1">
        <w:r w:rsidR="00E24116">
          <w:rPr>
            <w:rStyle w:val="Hyperlnk"/>
            <w:noProof/>
          </w:rPr>
          <w:t>__________________</w:t>
        </w:r>
      </w:hyperlink>
    </w:p>
    <w:p w14:paraId="5C2798E6" w14:textId="77777777" w:rsidR="00E24116" w:rsidRDefault="00E24116" w:rsidP="00E24116">
      <w:pPr>
        <w:pStyle w:val="ANormal"/>
        <w:rPr>
          <w:noProof/>
        </w:rPr>
      </w:pPr>
    </w:p>
    <w:p w14:paraId="762187E4" w14:textId="77777777" w:rsidR="00E24116" w:rsidRDefault="00E24116" w:rsidP="00E24116">
      <w:pPr>
        <w:pStyle w:val="ANormal"/>
        <w:rPr>
          <w:noProof/>
        </w:rPr>
      </w:pPr>
      <w:r>
        <w:rPr>
          <w:noProof/>
        </w:rPr>
        <w:tab/>
        <w:t>Denna lag träder i kraft den</w:t>
      </w:r>
    </w:p>
    <w:p w14:paraId="7F673BF2" w14:textId="77777777" w:rsidR="00E24116" w:rsidRDefault="00E24116" w:rsidP="00E24116">
      <w:pPr>
        <w:pStyle w:val="ANormal"/>
        <w:rPr>
          <w:noProof/>
        </w:rPr>
      </w:pPr>
      <w:bookmarkStart w:id="4" w:name="_Hlk59180022"/>
      <w:r>
        <w:rPr>
          <w:noProof/>
        </w:rPr>
        <w:tab/>
        <w:t xml:space="preserve">För byggnader som omfattas av bestämmelserna i 16a § ska det första </w:t>
      </w:r>
      <w:r w:rsidRPr="00934D1D">
        <w:rPr>
          <w:noProof/>
        </w:rPr>
        <w:t>inspektionsprotokollet</w:t>
      </w:r>
      <w:r>
        <w:rPr>
          <w:noProof/>
        </w:rPr>
        <w:t xml:space="preserve"> föras över till landskapsregeringen senast den 31 december 2021.</w:t>
      </w:r>
    </w:p>
    <w:bookmarkEnd w:id="3"/>
    <w:bookmarkEnd w:id="4"/>
    <w:p w14:paraId="3673B883" w14:textId="77777777" w:rsidR="00E24116" w:rsidRDefault="00E24116" w:rsidP="00E24116">
      <w:pPr>
        <w:pStyle w:val="ANormal"/>
      </w:pPr>
    </w:p>
    <w:p w14:paraId="107A4E56" w14:textId="77777777" w:rsidR="00E24116" w:rsidRDefault="00C20C0E" w:rsidP="00E24116">
      <w:pPr>
        <w:pStyle w:val="ANormal"/>
        <w:jc w:val="center"/>
      </w:pPr>
      <w:hyperlink r:id="rId12" w:anchor="_top" w:tooltip="Klicka för att gå till toppen av dokumentet" w:history="1">
        <w:r w:rsidR="00E24116">
          <w:rPr>
            <w:rStyle w:val="Hyperlnk"/>
          </w:rPr>
          <w:t>__________________</w:t>
        </w:r>
      </w:hyperlink>
    </w:p>
    <w:p w14:paraId="20AAB1E3" w14:textId="3F1BFD6D" w:rsidR="00AA55CD" w:rsidRDefault="00AA55CD" w:rsidP="00E24116">
      <w:pPr>
        <w:pStyle w:val="ANormal"/>
        <w:suppressAutoHyphens/>
        <w:outlineLvl w:val="0"/>
        <w:rPr>
          <w:noProof/>
        </w:rPr>
      </w:pPr>
    </w:p>
    <w:p w14:paraId="0A2C7D25" w14:textId="4F770624" w:rsidR="00337A19" w:rsidRDefault="00337A19">
      <w:pPr>
        <w:pStyle w:val="ANormal"/>
      </w:pPr>
    </w:p>
    <w:p w14:paraId="67C9AD3C" w14:textId="77777777" w:rsidR="00337A19" w:rsidRDefault="00337A19">
      <w:pPr>
        <w:pStyle w:val="ANormal"/>
      </w:pPr>
    </w:p>
    <w:p w14:paraId="3F07CAD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D285996" w14:textId="77777777">
        <w:trPr>
          <w:cantSplit/>
        </w:trPr>
        <w:tc>
          <w:tcPr>
            <w:tcW w:w="6706" w:type="dxa"/>
            <w:gridSpan w:val="2"/>
          </w:tcPr>
          <w:p w14:paraId="28FE41A0" w14:textId="750D4EA5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AA55CD">
              <w:t>1 februari 2021</w:t>
            </w:r>
          </w:p>
        </w:tc>
      </w:tr>
      <w:tr w:rsidR="00337A19" w14:paraId="0397902F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001ADC0" w14:textId="77777777" w:rsidR="00337A19" w:rsidRDefault="00337A19">
            <w:pPr>
              <w:pStyle w:val="ANormal"/>
              <w:keepNext/>
            </w:pPr>
          </w:p>
          <w:p w14:paraId="6B738BEB" w14:textId="77777777" w:rsidR="00337A19" w:rsidRDefault="00337A19">
            <w:pPr>
              <w:pStyle w:val="ANormal"/>
              <w:keepNext/>
            </w:pPr>
          </w:p>
          <w:p w14:paraId="4ACBA929" w14:textId="77777777" w:rsidR="00337A19" w:rsidRDefault="00337A19">
            <w:pPr>
              <w:pStyle w:val="ANormal"/>
              <w:keepNext/>
            </w:pPr>
          </w:p>
          <w:p w14:paraId="02256E3A" w14:textId="2D0B3ECE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A55CD">
              <w:t>ert Häggblom</w:t>
            </w:r>
            <w:r>
              <w:t xml:space="preserve">  </w:t>
            </w:r>
          </w:p>
          <w:p w14:paraId="710262D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0587DE1" w14:textId="77777777">
        <w:tc>
          <w:tcPr>
            <w:tcW w:w="3353" w:type="dxa"/>
            <w:vAlign w:val="bottom"/>
          </w:tcPr>
          <w:p w14:paraId="688301A9" w14:textId="77777777" w:rsidR="00337A19" w:rsidRDefault="00337A19">
            <w:pPr>
              <w:pStyle w:val="ANormal"/>
              <w:keepNext/>
              <w:jc w:val="center"/>
            </w:pPr>
          </w:p>
          <w:p w14:paraId="04E39F24" w14:textId="77777777" w:rsidR="00337A19" w:rsidRDefault="00337A19">
            <w:pPr>
              <w:pStyle w:val="ANormal"/>
              <w:keepNext/>
              <w:jc w:val="center"/>
            </w:pPr>
          </w:p>
          <w:p w14:paraId="2B5CED63" w14:textId="1F8E99FE" w:rsidR="00337A19" w:rsidRDefault="00AA55C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70BC97B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A3D3759" w14:textId="77777777" w:rsidR="00337A19" w:rsidRDefault="00337A19">
            <w:pPr>
              <w:pStyle w:val="ANormal"/>
              <w:keepNext/>
              <w:jc w:val="center"/>
            </w:pPr>
          </w:p>
          <w:p w14:paraId="698105A1" w14:textId="77777777" w:rsidR="00337A19" w:rsidRDefault="00337A19">
            <w:pPr>
              <w:pStyle w:val="ANormal"/>
              <w:keepNext/>
              <w:jc w:val="center"/>
            </w:pPr>
          </w:p>
          <w:p w14:paraId="15C1E974" w14:textId="4FF331B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AA55CD">
              <w:t>Nordlund</w:t>
            </w:r>
          </w:p>
          <w:p w14:paraId="4B25B33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DE1C5C0" w14:textId="77777777"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5ECB" w14:textId="77777777" w:rsidR="00AA55CD" w:rsidRDefault="00AA55CD">
      <w:r>
        <w:separator/>
      </w:r>
    </w:p>
  </w:endnote>
  <w:endnote w:type="continuationSeparator" w:id="0">
    <w:p w14:paraId="650D2503" w14:textId="77777777" w:rsidR="00AA55CD" w:rsidRDefault="00A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F15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D046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A55CD">
      <w:rPr>
        <w:noProof/>
        <w:lang w:val="fi-FI"/>
      </w:rPr>
      <w:t>Dokument11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EDC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C8B6" w14:textId="77777777" w:rsidR="00AA55CD" w:rsidRDefault="00AA55CD">
      <w:r>
        <w:separator/>
      </w:r>
    </w:p>
  </w:footnote>
  <w:footnote w:type="continuationSeparator" w:id="0">
    <w:p w14:paraId="37CB85E9" w14:textId="77777777" w:rsidR="00AA55CD" w:rsidRDefault="00A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8F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62CCC1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1DE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CD"/>
    <w:rsid w:val="00004B5B"/>
    <w:rsid w:val="000876FA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A55CD"/>
    <w:rsid w:val="00B5110A"/>
    <w:rsid w:val="00BD48EF"/>
    <w:rsid w:val="00BE2983"/>
    <w:rsid w:val="00C20C0E"/>
    <w:rsid w:val="00D636DC"/>
    <w:rsid w:val="00DD3988"/>
    <w:rsid w:val="00E24116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0A2AF"/>
  <w15:chartTrackingRefBased/>
  <w15:docId w15:val="{90F14728-D8F5-4DC9-BB91-08AFC2D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116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A55C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emmad\AppData\Local\Microsoft\Windows\INetCache\Content.Outlook\4OLHOA2Q\f&#246;rslag%20p&#229;%20ny%20lydelse%20av%20vissa%20paragrafer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mmad\AppData\Local\Microsoft\Windows\INetCache\Content.Outlook\4OLHOA2Q\f&#246;rslag%20p&#229;%20ny%20lydelse%20av%20vissa%20paragrafer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11</TotalTime>
  <Pages>3</Pages>
  <Words>687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2021-02-03T12:46:00Z</dcterms:created>
  <dcterms:modified xsi:type="dcterms:W3CDTF">2021-02-05T07:53:00Z</dcterms:modified>
</cp:coreProperties>
</file>