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F4AD56E" w14:textId="77777777">
        <w:trPr>
          <w:cantSplit/>
          <w:trHeight w:val="20"/>
        </w:trPr>
        <w:tc>
          <w:tcPr>
            <w:tcW w:w="861" w:type="dxa"/>
            <w:vMerge w:val="restart"/>
          </w:tcPr>
          <w:p w14:paraId="01EEF1F0" w14:textId="77777777" w:rsidR="00337A19" w:rsidRDefault="00077DDF">
            <w:pPr>
              <w:pStyle w:val="xLedtext"/>
              <w:rPr>
                <w:noProof/>
              </w:rPr>
            </w:pPr>
            <w:bookmarkStart w:id="0" w:name="_top"/>
            <w:bookmarkEnd w:id="0"/>
            <w:r>
              <w:rPr>
                <w:noProof/>
              </w:rPr>
              <w:drawing>
                <wp:inline distT="0" distB="0" distL="0" distR="0" wp14:anchorId="7927BFB6" wp14:editId="04F2B38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46C42EF9" w14:textId="77777777" w:rsidR="00337A19" w:rsidRDefault="00077DDF">
            <w:pPr>
              <w:pStyle w:val="xMellanrum"/>
            </w:pPr>
            <w:r>
              <w:rPr>
                <w:noProof/>
              </w:rPr>
              <w:drawing>
                <wp:inline distT="0" distB="0" distL="0" distR="0" wp14:anchorId="6DDD6EF2" wp14:editId="62F62941">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337A19" w14:paraId="1F9E327E" w14:textId="77777777">
        <w:trPr>
          <w:cantSplit/>
          <w:trHeight w:val="299"/>
        </w:trPr>
        <w:tc>
          <w:tcPr>
            <w:tcW w:w="861" w:type="dxa"/>
            <w:vMerge/>
          </w:tcPr>
          <w:p w14:paraId="24EADF0A" w14:textId="77777777" w:rsidR="00337A19" w:rsidRDefault="00337A19">
            <w:pPr>
              <w:pStyle w:val="xLedtext"/>
            </w:pPr>
          </w:p>
        </w:tc>
        <w:tc>
          <w:tcPr>
            <w:tcW w:w="4448" w:type="dxa"/>
            <w:vAlign w:val="bottom"/>
          </w:tcPr>
          <w:p w14:paraId="617B42B2" w14:textId="77777777" w:rsidR="00337A19" w:rsidRDefault="00337A19">
            <w:pPr>
              <w:pStyle w:val="xAvsandare1"/>
            </w:pPr>
            <w:r>
              <w:t>Ålands lagting</w:t>
            </w:r>
          </w:p>
        </w:tc>
        <w:tc>
          <w:tcPr>
            <w:tcW w:w="4288" w:type="dxa"/>
            <w:gridSpan w:val="2"/>
            <w:vAlign w:val="bottom"/>
          </w:tcPr>
          <w:p w14:paraId="50BA8C1E" w14:textId="77777777" w:rsidR="00337A19" w:rsidRDefault="00337A19" w:rsidP="009F1162">
            <w:pPr>
              <w:pStyle w:val="xDokTypNr"/>
            </w:pPr>
            <w:r>
              <w:t xml:space="preserve">BESLUT LTB </w:t>
            </w:r>
            <w:r w:rsidR="00FA0D2F">
              <w:t>19</w:t>
            </w:r>
            <w:r>
              <w:t>/20</w:t>
            </w:r>
            <w:r w:rsidR="00FA0D2F">
              <w:t>20</w:t>
            </w:r>
          </w:p>
        </w:tc>
      </w:tr>
      <w:tr w:rsidR="00337A19" w14:paraId="2B07BCDC" w14:textId="77777777">
        <w:trPr>
          <w:cantSplit/>
          <w:trHeight w:val="238"/>
        </w:trPr>
        <w:tc>
          <w:tcPr>
            <w:tcW w:w="861" w:type="dxa"/>
            <w:vMerge/>
          </w:tcPr>
          <w:p w14:paraId="1303CC37" w14:textId="77777777" w:rsidR="00337A19" w:rsidRDefault="00337A19">
            <w:pPr>
              <w:pStyle w:val="xLedtext"/>
            </w:pPr>
          </w:p>
        </w:tc>
        <w:tc>
          <w:tcPr>
            <w:tcW w:w="4448" w:type="dxa"/>
            <w:vAlign w:val="bottom"/>
          </w:tcPr>
          <w:p w14:paraId="13BE158D" w14:textId="77777777" w:rsidR="00337A19" w:rsidRDefault="00337A19">
            <w:pPr>
              <w:pStyle w:val="xLedtext"/>
            </w:pPr>
          </w:p>
        </w:tc>
        <w:tc>
          <w:tcPr>
            <w:tcW w:w="1725" w:type="dxa"/>
            <w:vAlign w:val="bottom"/>
          </w:tcPr>
          <w:p w14:paraId="7E4D8534" w14:textId="77777777" w:rsidR="00337A19" w:rsidRDefault="00337A19">
            <w:pPr>
              <w:pStyle w:val="xLedtext"/>
            </w:pPr>
            <w:r>
              <w:t>Datum</w:t>
            </w:r>
          </w:p>
        </w:tc>
        <w:tc>
          <w:tcPr>
            <w:tcW w:w="2563" w:type="dxa"/>
            <w:vAlign w:val="bottom"/>
          </w:tcPr>
          <w:p w14:paraId="7EFC2AED" w14:textId="77777777" w:rsidR="00337A19" w:rsidRDefault="00337A19">
            <w:pPr>
              <w:pStyle w:val="xLedtext"/>
            </w:pPr>
            <w:r>
              <w:t>Ärende</w:t>
            </w:r>
          </w:p>
        </w:tc>
      </w:tr>
      <w:tr w:rsidR="00337A19" w14:paraId="22D0FF73" w14:textId="77777777">
        <w:trPr>
          <w:cantSplit/>
          <w:trHeight w:val="238"/>
        </w:trPr>
        <w:tc>
          <w:tcPr>
            <w:tcW w:w="861" w:type="dxa"/>
            <w:vMerge/>
          </w:tcPr>
          <w:p w14:paraId="62E51A03" w14:textId="77777777" w:rsidR="00337A19" w:rsidRDefault="00337A19">
            <w:pPr>
              <w:pStyle w:val="xAvsandare2"/>
            </w:pPr>
          </w:p>
        </w:tc>
        <w:tc>
          <w:tcPr>
            <w:tcW w:w="4448" w:type="dxa"/>
            <w:vAlign w:val="center"/>
          </w:tcPr>
          <w:p w14:paraId="0A23D9FB" w14:textId="77777777" w:rsidR="00337A19" w:rsidRDefault="00337A19">
            <w:pPr>
              <w:pStyle w:val="xAvsandare2"/>
            </w:pPr>
          </w:p>
        </w:tc>
        <w:tc>
          <w:tcPr>
            <w:tcW w:w="1725" w:type="dxa"/>
            <w:vAlign w:val="center"/>
          </w:tcPr>
          <w:p w14:paraId="1C6E3373" w14:textId="77777777" w:rsidR="00337A19" w:rsidRDefault="00337A19">
            <w:pPr>
              <w:pStyle w:val="xDatum1"/>
            </w:pPr>
            <w:r>
              <w:t>20</w:t>
            </w:r>
            <w:r w:rsidR="00FA0D2F">
              <w:t>20-04-29</w:t>
            </w:r>
          </w:p>
        </w:tc>
        <w:tc>
          <w:tcPr>
            <w:tcW w:w="2563" w:type="dxa"/>
            <w:vAlign w:val="center"/>
          </w:tcPr>
          <w:p w14:paraId="4AB87E45" w14:textId="77777777" w:rsidR="00337A19" w:rsidRDefault="00FA0D2F">
            <w:pPr>
              <w:pStyle w:val="xBeteckning1"/>
            </w:pPr>
            <w:r>
              <w:t>LF 11/</w:t>
            </w:r>
            <w:proofErr w:type="gramStart"/>
            <w:r>
              <w:t>2019-2020</w:t>
            </w:r>
            <w:proofErr w:type="gramEnd"/>
          </w:p>
        </w:tc>
      </w:tr>
      <w:tr w:rsidR="00337A19" w14:paraId="055CB520" w14:textId="77777777">
        <w:trPr>
          <w:cantSplit/>
          <w:trHeight w:val="238"/>
        </w:trPr>
        <w:tc>
          <w:tcPr>
            <w:tcW w:w="861" w:type="dxa"/>
            <w:vMerge/>
          </w:tcPr>
          <w:p w14:paraId="46E4A536" w14:textId="77777777" w:rsidR="00337A19" w:rsidRDefault="00337A19">
            <w:pPr>
              <w:pStyle w:val="xLedtext"/>
            </w:pPr>
          </w:p>
        </w:tc>
        <w:tc>
          <w:tcPr>
            <w:tcW w:w="4448" w:type="dxa"/>
            <w:vAlign w:val="bottom"/>
          </w:tcPr>
          <w:p w14:paraId="4CA2D891" w14:textId="77777777" w:rsidR="00337A19" w:rsidRDefault="00337A19">
            <w:pPr>
              <w:pStyle w:val="xLedtext"/>
            </w:pPr>
          </w:p>
        </w:tc>
        <w:tc>
          <w:tcPr>
            <w:tcW w:w="1725" w:type="dxa"/>
            <w:vAlign w:val="bottom"/>
          </w:tcPr>
          <w:p w14:paraId="1E5B0540" w14:textId="77777777" w:rsidR="00337A19" w:rsidRDefault="00337A19">
            <w:pPr>
              <w:pStyle w:val="xLedtext"/>
            </w:pPr>
          </w:p>
        </w:tc>
        <w:tc>
          <w:tcPr>
            <w:tcW w:w="2563" w:type="dxa"/>
            <w:vAlign w:val="bottom"/>
          </w:tcPr>
          <w:p w14:paraId="24E5222C" w14:textId="77777777" w:rsidR="00337A19" w:rsidRDefault="00337A19">
            <w:pPr>
              <w:pStyle w:val="xLedtext"/>
            </w:pPr>
          </w:p>
        </w:tc>
      </w:tr>
      <w:tr w:rsidR="00337A19" w14:paraId="65546AB1" w14:textId="77777777">
        <w:trPr>
          <w:cantSplit/>
          <w:trHeight w:val="238"/>
        </w:trPr>
        <w:tc>
          <w:tcPr>
            <w:tcW w:w="861" w:type="dxa"/>
            <w:vMerge/>
            <w:tcBorders>
              <w:bottom w:val="single" w:sz="4" w:space="0" w:color="auto"/>
            </w:tcBorders>
          </w:tcPr>
          <w:p w14:paraId="509D3682" w14:textId="77777777" w:rsidR="00337A19" w:rsidRDefault="00337A19">
            <w:pPr>
              <w:pStyle w:val="xAvsandare3"/>
            </w:pPr>
          </w:p>
        </w:tc>
        <w:tc>
          <w:tcPr>
            <w:tcW w:w="4448" w:type="dxa"/>
            <w:tcBorders>
              <w:bottom w:val="single" w:sz="4" w:space="0" w:color="auto"/>
            </w:tcBorders>
            <w:vAlign w:val="center"/>
          </w:tcPr>
          <w:p w14:paraId="3A4107AC" w14:textId="77777777" w:rsidR="00337A19" w:rsidRDefault="00337A19">
            <w:pPr>
              <w:pStyle w:val="xAvsandare3"/>
            </w:pPr>
          </w:p>
        </w:tc>
        <w:tc>
          <w:tcPr>
            <w:tcW w:w="1725" w:type="dxa"/>
            <w:tcBorders>
              <w:bottom w:val="single" w:sz="4" w:space="0" w:color="auto"/>
            </w:tcBorders>
            <w:vAlign w:val="center"/>
          </w:tcPr>
          <w:p w14:paraId="6BD02148" w14:textId="77777777" w:rsidR="00337A19" w:rsidRDefault="00337A19">
            <w:pPr>
              <w:pStyle w:val="xDatum2"/>
            </w:pPr>
          </w:p>
        </w:tc>
        <w:tc>
          <w:tcPr>
            <w:tcW w:w="2563" w:type="dxa"/>
            <w:tcBorders>
              <w:bottom w:val="single" w:sz="4" w:space="0" w:color="auto"/>
            </w:tcBorders>
            <w:vAlign w:val="center"/>
          </w:tcPr>
          <w:p w14:paraId="2A99B228" w14:textId="77777777" w:rsidR="00337A19" w:rsidRDefault="00337A19">
            <w:pPr>
              <w:pStyle w:val="xBeteckning2"/>
            </w:pPr>
          </w:p>
        </w:tc>
      </w:tr>
      <w:tr w:rsidR="00337A19" w14:paraId="0F9FFE87" w14:textId="77777777">
        <w:trPr>
          <w:cantSplit/>
          <w:trHeight w:val="238"/>
        </w:trPr>
        <w:tc>
          <w:tcPr>
            <w:tcW w:w="861" w:type="dxa"/>
            <w:tcBorders>
              <w:top w:val="single" w:sz="4" w:space="0" w:color="auto"/>
            </w:tcBorders>
            <w:vAlign w:val="bottom"/>
          </w:tcPr>
          <w:p w14:paraId="728DF10C" w14:textId="77777777" w:rsidR="00337A19" w:rsidRDefault="00337A19">
            <w:pPr>
              <w:pStyle w:val="xLedtext"/>
            </w:pPr>
          </w:p>
        </w:tc>
        <w:tc>
          <w:tcPr>
            <w:tcW w:w="4448" w:type="dxa"/>
            <w:tcBorders>
              <w:top w:val="single" w:sz="4" w:space="0" w:color="auto"/>
            </w:tcBorders>
            <w:vAlign w:val="bottom"/>
          </w:tcPr>
          <w:p w14:paraId="4A655704" w14:textId="77777777" w:rsidR="00337A19" w:rsidRDefault="00337A19">
            <w:pPr>
              <w:pStyle w:val="xLedtext"/>
            </w:pPr>
          </w:p>
        </w:tc>
        <w:tc>
          <w:tcPr>
            <w:tcW w:w="4288" w:type="dxa"/>
            <w:gridSpan w:val="2"/>
            <w:tcBorders>
              <w:top w:val="single" w:sz="4" w:space="0" w:color="auto"/>
            </w:tcBorders>
            <w:vAlign w:val="bottom"/>
          </w:tcPr>
          <w:p w14:paraId="2CC7FF75" w14:textId="77777777" w:rsidR="00337A19" w:rsidRDefault="00337A19">
            <w:pPr>
              <w:pStyle w:val="xLedtext"/>
            </w:pPr>
          </w:p>
        </w:tc>
      </w:tr>
      <w:tr w:rsidR="00337A19" w14:paraId="7FF284F6" w14:textId="77777777">
        <w:trPr>
          <w:cantSplit/>
          <w:trHeight w:val="238"/>
        </w:trPr>
        <w:tc>
          <w:tcPr>
            <w:tcW w:w="861" w:type="dxa"/>
          </w:tcPr>
          <w:p w14:paraId="07F43E6A" w14:textId="77777777" w:rsidR="00337A19" w:rsidRDefault="00337A19">
            <w:pPr>
              <w:pStyle w:val="xCelltext"/>
            </w:pPr>
          </w:p>
        </w:tc>
        <w:tc>
          <w:tcPr>
            <w:tcW w:w="4448" w:type="dxa"/>
            <w:vAlign w:val="center"/>
          </w:tcPr>
          <w:p w14:paraId="400B12EB" w14:textId="77777777" w:rsidR="00337A19" w:rsidRDefault="00337A19">
            <w:pPr>
              <w:pStyle w:val="xCelltext"/>
            </w:pPr>
          </w:p>
        </w:tc>
        <w:tc>
          <w:tcPr>
            <w:tcW w:w="4288" w:type="dxa"/>
            <w:gridSpan w:val="2"/>
            <w:vAlign w:val="center"/>
          </w:tcPr>
          <w:p w14:paraId="03E193DF" w14:textId="77777777" w:rsidR="00337A19" w:rsidRDefault="00337A19">
            <w:pPr>
              <w:pStyle w:val="xCelltext"/>
            </w:pPr>
          </w:p>
        </w:tc>
      </w:tr>
    </w:tbl>
    <w:p w14:paraId="15E3BEFD"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D22BFDB" w14:textId="77777777" w:rsidR="00337A19" w:rsidRDefault="00337A19">
      <w:pPr>
        <w:pStyle w:val="ArendeOverRubrik"/>
      </w:pPr>
      <w:r>
        <w:t>Ålands lagtings beslut om antagande av</w:t>
      </w:r>
    </w:p>
    <w:p w14:paraId="19272D7F" w14:textId="77777777" w:rsidR="00FA0D2F" w:rsidRPr="00FA0D2F" w:rsidRDefault="00337A19" w:rsidP="00FA0D2F">
      <w:pPr>
        <w:pStyle w:val="ArendeRubrik"/>
        <w:outlineLvl w:val="0"/>
      </w:pPr>
      <w:bookmarkStart w:id="1" w:name="_Toc65564307"/>
      <w:r>
        <w:t>Landskapslag</w:t>
      </w:r>
      <w:bookmarkEnd w:id="1"/>
      <w:r w:rsidR="00FA0D2F">
        <w:t xml:space="preserve"> </w:t>
      </w:r>
      <w:r w:rsidR="00FA0D2F" w:rsidRPr="00FA0D2F">
        <w:t>om ändring av landskapslagen om kontroll av brottslig bakgrund hos personer som skall arbeta med barn</w:t>
      </w:r>
    </w:p>
    <w:p w14:paraId="0F091B0F" w14:textId="77777777" w:rsidR="00337A19" w:rsidRDefault="00337A19">
      <w:pPr>
        <w:pStyle w:val="ANormal"/>
      </w:pPr>
    </w:p>
    <w:p w14:paraId="6B5FD195" w14:textId="77777777" w:rsidR="00FA0D2F" w:rsidRDefault="00337A19" w:rsidP="00FA0D2F">
      <w:pPr>
        <w:pStyle w:val="ANormal"/>
        <w:rPr>
          <w:lang w:val="sv-FI"/>
        </w:rPr>
      </w:pPr>
      <w:r>
        <w:tab/>
        <w:t xml:space="preserve">I enlighet med lagtingets beslut </w:t>
      </w:r>
      <w:r w:rsidR="00FA0D2F">
        <w:rPr>
          <w:b/>
          <w:bCs/>
          <w:lang w:val="sv-FI"/>
        </w:rPr>
        <w:t xml:space="preserve">ändras </w:t>
      </w:r>
      <w:r w:rsidR="00FA0D2F">
        <w:rPr>
          <w:lang w:val="sv-FI"/>
        </w:rPr>
        <w:t xml:space="preserve">inledningssatsen till 2 § 1 mom. samt </w:t>
      </w:r>
      <w:r w:rsidR="00FA0D2F" w:rsidRPr="00B21A92">
        <w:rPr>
          <w:lang w:val="sv-FI"/>
        </w:rPr>
        <w:t>2</w:t>
      </w:r>
      <w:r w:rsidR="00FA0D2F">
        <w:rPr>
          <w:lang w:val="sv-FI"/>
        </w:rPr>
        <w:t> §</w:t>
      </w:r>
      <w:r w:rsidR="00FA0D2F" w:rsidRPr="00B21A92">
        <w:rPr>
          <w:lang w:val="sv-FI"/>
        </w:rPr>
        <w:t xml:space="preserve"> 1</w:t>
      </w:r>
      <w:r w:rsidR="00FA0D2F">
        <w:rPr>
          <w:lang w:val="sv-FI"/>
        </w:rPr>
        <w:t> mom. 3 punkten och 4 § 2 och 3 mom. landskapslagen (2004:3) om kontroll av brottslig bakgrund hos personer som skall arbeta med barn, av dessa lagrum 2 § 1 mom. 3 punkten sådan den lyder i landskapslagen 2015/22 och 4 § 2 och 3 mom. sådana de lyder i landskapslagen 2013/122, som följer:</w:t>
      </w:r>
    </w:p>
    <w:p w14:paraId="55F837BD" w14:textId="77777777" w:rsidR="00FA0D2F" w:rsidRDefault="00FA0D2F" w:rsidP="00FA0D2F">
      <w:pPr>
        <w:pStyle w:val="ANormal"/>
        <w:rPr>
          <w:lang w:val="sv-FI"/>
        </w:rPr>
      </w:pPr>
    </w:p>
    <w:p w14:paraId="2E7F3C2E" w14:textId="77777777" w:rsidR="00FA0D2F" w:rsidRDefault="00FA0D2F" w:rsidP="00FA0D2F">
      <w:pPr>
        <w:pStyle w:val="LagParagraf"/>
        <w:rPr>
          <w:lang w:val="sv-FI"/>
        </w:rPr>
      </w:pPr>
      <w:r>
        <w:rPr>
          <w:lang w:val="sv-FI"/>
        </w:rPr>
        <w:t>2 §</w:t>
      </w:r>
    </w:p>
    <w:p w14:paraId="6234877A" w14:textId="77777777" w:rsidR="00FA0D2F" w:rsidRDefault="00FA0D2F" w:rsidP="00FA0D2F">
      <w:pPr>
        <w:pStyle w:val="LagPararubrik"/>
        <w:rPr>
          <w:lang w:val="sv-FI"/>
        </w:rPr>
      </w:pPr>
      <w:r>
        <w:rPr>
          <w:lang w:val="sv-FI"/>
        </w:rPr>
        <w:t>Tillämpningsområde</w:t>
      </w:r>
    </w:p>
    <w:p w14:paraId="143E3A33" w14:textId="45C841D7" w:rsidR="00FA0D2F" w:rsidRDefault="00FA0D2F" w:rsidP="00FA0D2F">
      <w:pPr>
        <w:pStyle w:val="ANormal"/>
      </w:pPr>
      <w:r>
        <w:tab/>
      </w:r>
      <w:r w:rsidRPr="000750FF">
        <w:t xml:space="preserve">Denna lag tillämpas på </w:t>
      </w:r>
      <w:r>
        <w:t xml:space="preserve">den som ska utföra </w:t>
      </w:r>
      <w:r w:rsidRPr="000750FF">
        <w:t xml:space="preserve">arbete som varaktigt och i väsentlig grad består i att utan vårdnadshavarens närvaro </w:t>
      </w:r>
      <w:r>
        <w:t xml:space="preserve">ta hand om, </w:t>
      </w:r>
      <w:r w:rsidRPr="000750FF">
        <w:t xml:space="preserve">fostra, undervisa, sköta eller </w:t>
      </w:r>
      <w:r>
        <w:t xml:space="preserve">på </w:t>
      </w:r>
      <w:r w:rsidR="000A3A16">
        <w:t xml:space="preserve">något </w:t>
      </w:r>
      <w:r>
        <w:t>annat sätt</w:t>
      </w:r>
      <w:r w:rsidRPr="000750FF">
        <w:t xml:space="preserve"> </w:t>
      </w:r>
      <w:r>
        <w:t xml:space="preserve">arbeta i </w:t>
      </w:r>
      <w:r w:rsidRPr="000750FF">
        <w:t xml:space="preserve">personlig kontakt med </w:t>
      </w:r>
      <w:r>
        <w:t>personer under 18 år</w:t>
      </w:r>
      <w:r w:rsidRPr="000750FF">
        <w:t>.</w:t>
      </w:r>
      <w:r>
        <w:t xml:space="preserve"> Det arbete som avses i lagen kan utföras</w:t>
      </w:r>
    </w:p>
    <w:p w14:paraId="324B7911" w14:textId="77777777" w:rsidR="00FA0D2F" w:rsidRDefault="00FA0D2F" w:rsidP="00FA0D2F">
      <w:pPr>
        <w:pStyle w:val="ANormal"/>
      </w:pPr>
      <w:r>
        <w:t>- - - - - - - - - - - - - - - - - - - - - - - - - - - - - - - - - - - - - - - - - - - - - - - - - - - -</w:t>
      </w:r>
    </w:p>
    <w:p w14:paraId="1470400B" w14:textId="77777777" w:rsidR="00FA0D2F" w:rsidRDefault="00FA0D2F" w:rsidP="00FA0D2F">
      <w:pPr>
        <w:pStyle w:val="ANormal"/>
      </w:pPr>
      <w:r>
        <w:tab/>
        <w:t xml:space="preserve">3) inom sådan privat socialservice som avses i landskapslagen (2012:36) om tillämpning i landskapet Åland av lagen om privat socialservice, inom sådan privat samhällsstödd barnomsorg som avses i landskapslagen </w:t>
      </w:r>
      <w:r w:rsidRPr="00837EDD">
        <w:t>(2020:32)</w:t>
      </w:r>
      <w:r>
        <w:t xml:space="preserve"> om barnomsorg och grundskola eller som sådan familjevårdare som avses i landskapslagen (2015:18) om tillämpning i landskapet Åland av familjevårdarlagen.</w:t>
      </w:r>
    </w:p>
    <w:p w14:paraId="3155A8AF" w14:textId="77777777" w:rsidR="00FA0D2F" w:rsidRDefault="00FA0D2F" w:rsidP="00FA0D2F">
      <w:pPr>
        <w:pStyle w:val="ANormal"/>
      </w:pPr>
      <w:r>
        <w:t xml:space="preserve">- - - - - - - - - - - - - - - - - - - - - - - - - - - - - - - - - - - - - - - - - - - - - - - - - - - - </w:t>
      </w:r>
    </w:p>
    <w:p w14:paraId="3E350E60" w14:textId="77777777" w:rsidR="00FA0D2F" w:rsidRDefault="00FA0D2F" w:rsidP="00FA0D2F">
      <w:pPr>
        <w:pStyle w:val="ANormal"/>
      </w:pPr>
    </w:p>
    <w:p w14:paraId="147559AF" w14:textId="77777777" w:rsidR="00FA0D2F" w:rsidRDefault="00FA0D2F" w:rsidP="00FA0D2F">
      <w:pPr>
        <w:pStyle w:val="LagParagraf"/>
      </w:pPr>
      <w:r>
        <w:t>4 §</w:t>
      </w:r>
    </w:p>
    <w:p w14:paraId="74FE5C1F" w14:textId="77777777" w:rsidR="00FA0D2F" w:rsidRDefault="00FA0D2F" w:rsidP="00FA0D2F">
      <w:pPr>
        <w:pStyle w:val="LagPararubrik"/>
      </w:pPr>
      <w:bookmarkStart w:id="2" w:name="_Hlk25058703"/>
      <w:r>
        <w:t>Skyldighet att kräva uppvisande av registerutdrag beträffande dem som producerar privat socialservice</w:t>
      </w:r>
    </w:p>
    <w:bookmarkEnd w:id="2"/>
    <w:p w14:paraId="5D211163" w14:textId="77777777" w:rsidR="00FA0D2F" w:rsidRDefault="00FA0D2F" w:rsidP="00FA0D2F">
      <w:pPr>
        <w:pStyle w:val="ANormal"/>
      </w:pPr>
      <w:r>
        <w:t xml:space="preserve">- - - - - - - - - - - - - - - - - - - - - - - - - - - - - - - - - - - - - - - - - - - - - - - - - - - - </w:t>
      </w:r>
    </w:p>
    <w:p w14:paraId="58A4F42E" w14:textId="2E92A98D" w:rsidR="00FA0D2F" w:rsidRDefault="00FA0D2F" w:rsidP="00FA0D2F">
      <w:pPr>
        <w:pStyle w:val="ANormal"/>
      </w:pPr>
      <w:r>
        <w:tab/>
        <w:t>En kommun som har tagit emot en anmälan enligt lagen om privat socialservice eller landskapslagen om barnomsorg och grundskola ska omedelbart kräva att personer som inte är arbetstagare och vars arbete omfattar uppgifter som avses i 2 § visar upp ett sådant straffregisterutdrag som avses i 6 § 2 mom. straffregisterlagen.</w:t>
      </w:r>
    </w:p>
    <w:p w14:paraId="4B387428" w14:textId="77777777" w:rsidR="00FA0D2F" w:rsidRPr="004D27E8" w:rsidRDefault="00FA0D2F" w:rsidP="00FA0D2F">
      <w:pPr>
        <w:pStyle w:val="ANormal"/>
      </w:pPr>
      <w:r>
        <w:tab/>
        <w:t>Den som är skyldig att ansöka om tillstånd eller göra en anmälan enligt lagen om privat socialservice eller landskapslagen om barnomsorg och grundskola ska underrätta Ålands miljö- och hälsoskyddsmyndighet eller kommunen när någon som inte är arbetstagare och som inte anges i ansökan om tillstånd eller anmälan ges uppgifter som avses i 2 §. Efter att ha tagit emot en sådan underrättelse ska Ålands miljö- och hälsoskyddsmyndighet eller kommunen omedelbart kräva att personen som fått uppgifter som avses i 2 § visar upp ett sådant straffregisterutdrag som avses i 6 § 2 mom. straffregisterlagen.</w:t>
      </w:r>
    </w:p>
    <w:p w14:paraId="4FCD0E81" w14:textId="77777777" w:rsidR="00FA0D2F" w:rsidRDefault="00FA0D2F" w:rsidP="00FA0D2F">
      <w:pPr>
        <w:pStyle w:val="ANormal"/>
        <w:rPr>
          <w:lang w:val="sv-FI"/>
        </w:rPr>
      </w:pPr>
    </w:p>
    <w:p w14:paraId="08B23AE4" w14:textId="77777777" w:rsidR="00FA0D2F" w:rsidRDefault="00357C61" w:rsidP="00FA0D2F">
      <w:pPr>
        <w:pStyle w:val="ANormal"/>
        <w:jc w:val="center"/>
      </w:pPr>
      <w:hyperlink w:anchor="_top" w:tooltip="Klicka för att gå till toppen av dokumentet" w:history="1">
        <w:r w:rsidR="00FA0D2F">
          <w:rPr>
            <w:rStyle w:val="Hyperlnk"/>
          </w:rPr>
          <w:t>__________________</w:t>
        </w:r>
      </w:hyperlink>
    </w:p>
    <w:p w14:paraId="3889F001" w14:textId="77777777" w:rsidR="00FA0D2F" w:rsidRPr="009B3D94" w:rsidRDefault="00FA0D2F" w:rsidP="00FA0D2F">
      <w:pPr>
        <w:pStyle w:val="ANormal"/>
      </w:pPr>
    </w:p>
    <w:p w14:paraId="1EC93287" w14:textId="77777777" w:rsidR="00FA0D2F" w:rsidRDefault="00FA0D2F" w:rsidP="00FA0D2F">
      <w:pPr>
        <w:pStyle w:val="ANormal"/>
        <w:jc w:val="left"/>
      </w:pPr>
      <w:r>
        <w:tab/>
        <w:t>Denna lag träder i kraft den 1 januari 2021.</w:t>
      </w:r>
    </w:p>
    <w:p w14:paraId="27A4288E" w14:textId="77777777" w:rsidR="00FA0D2F" w:rsidRDefault="00FA0D2F" w:rsidP="00FA0D2F">
      <w:pPr>
        <w:pStyle w:val="ANormal"/>
      </w:pPr>
    </w:p>
    <w:p w14:paraId="5FB49C50" w14:textId="77777777" w:rsidR="00FA0D2F" w:rsidRDefault="00357C61" w:rsidP="00FA0D2F">
      <w:pPr>
        <w:pStyle w:val="ANormal"/>
        <w:jc w:val="center"/>
      </w:pPr>
      <w:hyperlink w:anchor="_top" w:tooltip="Klicka för att gå till toppen av dokumentet" w:history="1">
        <w:r w:rsidR="00FA0D2F">
          <w:rPr>
            <w:rStyle w:val="Hyperlnk"/>
          </w:rPr>
          <w:t>__________________</w:t>
        </w:r>
      </w:hyperlink>
    </w:p>
    <w:p w14:paraId="2EDD82E7" w14:textId="77777777" w:rsidR="00337A19" w:rsidRDefault="00337A19" w:rsidP="00FA0D2F">
      <w:pPr>
        <w:pStyle w:val="ANormal"/>
        <w:suppressAutoHyphens/>
        <w:outlineLvl w:val="0"/>
      </w:pPr>
    </w:p>
    <w:p w14:paraId="02F3A998" w14:textId="77777777" w:rsidR="00337A19" w:rsidRDefault="00337A19">
      <w:pPr>
        <w:pStyle w:val="ANormal"/>
      </w:pPr>
    </w:p>
    <w:p w14:paraId="58BDDF3E"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7B37354A" w14:textId="77777777">
        <w:trPr>
          <w:cantSplit/>
        </w:trPr>
        <w:tc>
          <w:tcPr>
            <w:tcW w:w="6706" w:type="dxa"/>
            <w:gridSpan w:val="2"/>
          </w:tcPr>
          <w:p w14:paraId="072A421E" w14:textId="77777777" w:rsidR="00337A19" w:rsidRDefault="00337A19">
            <w:pPr>
              <w:pStyle w:val="ANormal"/>
              <w:keepNext/>
            </w:pPr>
            <w:r>
              <w:tab/>
              <w:t xml:space="preserve">Mariehamn den </w:t>
            </w:r>
            <w:r w:rsidR="00FA0D2F">
              <w:t>29 april 2020</w:t>
            </w:r>
          </w:p>
        </w:tc>
      </w:tr>
      <w:tr w:rsidR="00337A19" w14:paraId="536D673D" w14:textId="77777777">
        <w:trPr>
          <w:cantSplit/>
        </w:trPr>
        <w:tc>
          <w:tcPr>
            <w:tcW w:w="6706" w:type="dxa"/>
            <w:gridSpan w:val="2"/>
            <w:vAlign w:val="bottom"/>
          </w:tcPr>
          <w:p w14:paraId="10044129" w14:textId="77777777" w:rsidR="00337A19" w:rsidRDefault="00337A19">
            <w:pPr>
              <w:pStyle w:val="ANormal"/>
              <w:keepNext/>
            </w:pPr>
          </w:p>
          <w:p w14:paraId="0E447D51" w14:textId="77777777" w:rsidR="00337A19" w:rsidRDefault="00337A19">
            <w:pPr>
              <w:pStyle w:val="ANormal"/>
              <w:keepNext/>
            </w:pPr>
          </w:p>
          <w:p w14:paraId="74884179" w14:textId="77777777" w:rsidR="00337A19" w:rsidRDefault="00337A19">
            <w:pPr>
              <w:pStyle w:val="ANormal"/>
              <w:keepNext/>
            </w:pPr>
          </w:p>
          <w:p w14:paraId="2A44AFE0" w14:textId="77777777" w:rsidR="00337A19" w:rsidRDefault="00FA0D2F">
            <w:pPr>
              <w:pStyle w:val="ANormal"/>
              <w:keepNext/>
              <w:jc w:val="center"/>
            </w:pPr>
            <w:r>
              <w:t>Roger Nordlund</w:t>
            </w:r>
            <w:r w:rsidR="00D636DC">
              <w:t xml:space="preserve">  </w:t>
            </w:r>
          </w:p>
          <w:p w14:paraId="281BF407" w14:textId="77777777" w:rsidR="00337A19" w:rsidRDefault="00337A19">
            <w:pPr>
              <w:pStyle w:val="ANormal"/>
              <w:keepNext/>
              <w:jc w:val="center"/>
            </w:pPr>
            <w:r>
              <w:t>talman</w:t>
            </w:r>
          </w:p>
        </w:tc>
      </w:tr>
      <w:tr w:rsidR="00337A19" w14:paraId="50CD7B8F" w14:textId="77777777">
        <w:tc>
          <w:tcPr>
            <w:tcW w:w="3353" w:type="dxa"/>
            <w:vAlign w:val="bottom"/>
          </w:tcPr>
          <w:p w14:paraId="271E7FEE" w14:textId="77777777" w:rsidR="00337A19" w:rsidRDefault="00337A19">
            <w:pPr>
              <w:pStyle w:val="ANormal"/>
              <w:keepNext/>
              <w:jc w:val="center"/>
            </w:pPr>
          </w:p>
          <w:p w14:paraId="581E8F19" w14:textId="77777777" w:rsidR="00337A19" w:rsidRDefault="00337A19">
            <w:pPr>
              <w:pStyle w:val="ANormal"/>
              <w:keepNext/>
              <w:jc w:val="center"/>
            </w:pPr>
          </w:p>
          <w:p w14:paraId="2764906B" w14:textId="77777777" w:rsidR="00337A19" w:rsidRDefault="00F97E65">
            <w:pPr>
              <w:pStyle w:val="ANormal"/>
              <w:keepNext/>
              <w:jc w:val="center"/>
            </w:pPr>
            <w:r>
              <w:t>Ingrid Zetterman</w:t>
            </w:r>
            <w:r w:rsidR="00D636DC">
              <w:t xml:space="preserve">  </w:t>
            </w:r>
          </w:p>
          <w:p w14:paraId="580526A5" w14:textId="77777777" w:rsidR="00337A19" w:rsidRDefault="00337A19">
            <w:pPr>
              <w:pStyle w:val="ANormal"/>
              <w:keepNext/>
              <w:jc w:val="center"/>
            </w:pPr>
            <w:r>
              <w:t>vicetalman</w:t>
            </w:r>
          </w:p>
        </w:tc>
        <w:tc>
          <w:tcPr>
            <w:tcW w:w="3353" w:type="dxa"/>
            <w:vAlign w:val="bottom"/>
          </w:tcPr>
          <w:p w14:paraId="58A8769C" w14:textId="77777777" w:rsidR="00337A19" w:rsidRDefault="00337A19">
            <w:pPr>
              <w:pStyle w:val="ANormal"/>
              <w:keepNext/>
              <w:jc w:val="center"/>
            </w:pPr>
          </w:p>
          <w:p w14:paraId="51DB2360" w14:textId="77777777" w:rsidR="00337A19" w:rsidRDefault="00337A19">
            <w:pPr>
              <w:pStyle w:val="ANormal"/>
              <w:keepNext/>
              <w:jc w:val="center"/>
            </w:pPr>
          </w:p>
          <w:p w14:paraId="5EE8F882" w14:textId="77777777" w:rsidR="00337A19" w:rsidRDefault="00F97E65">
            <w:pPr>
              <w:pStyle w:val="ANormal"/>
              <w:keepNext/>
              <w:jc w:val="center"/>
            </w:pPr>
            <w:r>
              <w:t>Bert Häggblom</w:t>
            </w:r>
          </w:p>
          <w:p w14:paraId="2A927CE1" w14:textId="77777777" w:rsidR="00337A19" w:rsidRDefault="00337A19">
            <w:pPr>
              <w:pStyle w:val="ANormal"/>
              <w:keepNext/>
              <w:jc w:val="center"/>
            </w:pPr>
            <w:r>
              <w:t>vicetalman</w:t>
            </w:r>
          </w:p>
        </w:tc>
      </w:tr>
    </w:tbl>
    <w:p w14:paraId="760A032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AB91" w14:textId="77777777" w:rsidR="00FA0D2F" w:rsidRDefault="00FA0D2F">
      <w:r>
        <w:separator/>
      </w:r>
    </w:p>
  </w:endnote>
  <w:endnote w:type="continuationSeparator" w:id="0">
    <w:p w14:paraId="4E74B87A" w14:textId="77777777" w:rsidR="00FA0D2F" w:rsidRDefault="00FA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99F4"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6D2F" w14:textId="6B568E23" w:rsidR="00867707" w:rsidRDefault="00867707">
    <w:pPr>
      <w:pStyle w:val="Sidfot"/>
      <w:rPr>
        <w:lang w:val="fi-FI"/>
      </w:rPr>
    </w:pPr>
    <w:r>
      <w:fldChar w:fldCharType="begin"/>
    </w:r>
    <w:r>
      <w:rPr>
        <w:lang w:val="fi-FI"/>
      </w:rPr>
      <w:instrText xml:space="preserve"> FILENAME  \* MERGEFORMAT </w:instrText>
    </w:r>
    <w:r>
      <w:fldChar w:fldCharType="separate"/>
    </w:r>
    <w:r w:rsidR="00B6547B">
      <w:rPr>
        <w:noProof/>
        <w:lang w:val="fi-FI"/>
      </w:rPr>
      <w:t>LTB192020.docx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8075"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9FD2" w14:textId="77777777" w:rsidR="00FA0D2F" w:rsidRDefault="00FA0D2F">
      <w:r>
        <w:separator/>
      </w:r>
    </w:p>
  </w:footnote>
  <w:footnote w:type="continuationSeparator" w:id="0">
    <w:p w14:paraId="67982458" w14:textId="77777777" w:rsidR="00FA0D2F" w:rsidRDefault="00FA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4156"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49D42DB"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8E41"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2F"/>
    <w:rsid w:val="00004B5B"/>
    <w:rsid w:val="00077DDF"/>
    <w:rsid w:val="000A3A16"/>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85C2F"/>
    <w:rsid w:val="009F1162"/>
    <w:rsid w:val="00B5110A"/>
    <w:rsid w:val="00B6547B"/>
    <w:rsid w:val="00BD48EF"/>
    <w:rsid w:val="00BE2983"/>
    <w:rsid w:val="00D636DC"/>
    <w:rsid w:val="00DD3988"/>
    <w:rsid w:val="00E6237B"/>
    <w:rsid w:val="00F94A35"/>
    <w:rsid w:val="00F97E65"/>
    <w:rsid w:val="00FA0D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0DE4E"/>
  <w15:chartTrackingRefBased/>
  <w15:docId w15:val="{33FB6795-BB96-46E9-9C8A-2EB26708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FA0D2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0</TotalTime>
  <Pages>2</Pages>
  <Words>545</Words>
  <Characters>2473</Characters>
  <Application>Microsoft Office Word</Application>
  <DocSecurity>0</DocSecurity>
  <Lines>20</Lines>
  <Paragraphs>6</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19/2020</dc:title>
  <dc:subject/>
  <dc:creator>Jessica Laaksonen</dc:creator>
  <cp:keywords/>
  <cp:lastModifiedBy>Jessica Laaksonen</cp:lastModifiedBy>
  <cp:revision>2</cp:revision>
  <cp:lastPrinted>2020-05-18T10:14:00Z</cp:lastPrinted>
  <dcterms:created xsi:type="dcterms:W3CDTF">2020-05-18T10:19:00Z</dcterms:created>
  <dcterms:modified xsi:type="dcterms:W3CDTF">2020-05-18T10:19:00Z</dcterms:modified>
</cp:coreProperties>
</file>