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543552B" w14:textId="77777777">
        <w:trPr>
          <w:cantSplit/>
          <w:trHeight w:val="20"/>
        </w:trPr>
        <w:tc>
          <w:tcPr>
            <w:tcW w:w="861" w:type="dxa"/>
            <w:vMerge w:val="restart"/>
          </w:tcPr>
          <w:p w14:paraId="084A2C90" w14:textId="77777777" w:rsidR="00E023D9" w:rsidRDefault="0015582F">
            <w:pPr>
              <w:pStyle w:val="xLedtext"/>
              <w:rPr>
                <w:noProof/>
              </w:rPr>
            </w:pPr>
            <w:bookmarkStart w:id="0" w:name="_GoBack"/>
            <w:bookmarkEnd w:id="0"/>
            <w:r>
              <w:rPr>
                <w:noProof/>
              </w:rPr>
              <w:drawing>
                <wp:anchor distT="0" distB="0" distL="114300" distR="114300" simplePos="0" relativeHeight="251657728" behindDoc="0" locked="0" layoutInCell="1" allowOverlap="1" wp14:anchorId="27B25755" wp14:editId="7FCD2B92">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09C3FAB" w14:textId="77777777" w:rsidR="00E023D9" w:rsidRDefault="0015582F">
            <w:pPr>
              <w:pStyle w:val="xMellanrum"/>
            </w:pPr>
            <w:r w:rsidRPr="0038504B">
              <w:rPr>
                <w:noProof/>
              </w:rPr>
              <w:drawing>
                <wp:inline distT="0" distB="0" distL="0" distR="0" wp14:anchorId="7D0D7C1E" wp14:editId="095F835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F22AF29" w14:textId="77777777">
        <w:trPr>
          <w:cantSplit/>
          <w:trHeight w:val="299"/>
        </w:trPr>
        <w:tc>
          <w:tcPr>
            <w:tcW w:w="861" w:type="dxa"/>
            <w:vMerge/>
          </w:tcPr>
          <w:p w14:paraId="2327287E" w14:textId="77777777" w:rsidR="00E023D9" w:rsidRDefault="00E023D9">
            <w:pPr>
              <w:pStyle w:val="xLedtext"/>
            </w:pPr>
          </w:p>
        </w:tc>
        <w:tc>
          <w:tcPr>
            <w:tcW w:w="4448" w:type="dxa"/>
            <w:vAlign w:val="bottom"/>
          </w:tcPr>
          <w:p w14:paraId="30492365" w14:textId="77777777" w:rsidR="00E023D9" w:rsidRDefault="00E023D9">
            <w:pPr>
              <w:pStyle w:val="xAvsandare1"/>
            </w:pPr>
          </w:p>
        </w:tc>
        <w:tc>
          <w:tcPr>
            <w:tcW w:w="4288" w:type="dxa"/>
            <w:gridSpan w:val="2"/>
            <w:vAlign w:val="bottom"/>
          </w:tcPr>
          <w:p w14:paraId="00DFA752" w14:textId="77777777" w:rsidR="00E023D9" w:rsidRDefault="00E023D9">
            <w:pPr>
              <w:pStyle w:val="xDokTypNr"/>
            </w:pPr>
            <w:r>
              <w:t>PARALLELLTEXTER</w:t>
            </w:r>
          </w:p>
        </w:tc>
      </w:tr>
      <w:tr w:rsidR="00E023D9" w14:paraId="053C5E8B" w14:textId="77777777">
        <w:trPr>
          <w:cantSplit/>
          <w:trHeight w:val="238"/>
        </w:trPr>
        <w:tc>
          <w:tcPr>
            <w:tcW w:w="861" w:type="dxa"/>
            <w:vMerge/>
          </w:tcPr>
          <w:p w14:paraId="10A67E7B" w14:textId="77777777" w:rsidR="00E023D9" w:rsidRDefault="00E023D9">
            <w:pPr>
              <w:pStyle w:val="xLedtext"/>
            </w:pPr>
          </w:p>
        </w:tc>
        <w:tc>
          <w:tcPr>
            <w:tcW w:w="4448" w:type="dxa"/>
            <w:vAlign w:val="bottom"/>
          </w:tcPr>
          <w:p w14:paraId="5E4EF7B5" w14:textId="77777777" w:rsidR="00E023D9" w:rsidRDefault="00E023D9">
            <w:pPr>
              <w:pStyle w:val="xLedtext"/>
            </w:pPr>
          </w:p>
        </w:tc>
        <w:tc>
          <w:tcPr>
            <w:tcW w:w="1725" w:type="dxa"/>
            <w:vAlign w:val="bottom"/>
          </w:tcPr>
          <w:p w14:paraId="1681B3BC" w14:textId="77777777" w:rsidR="00E023D9" w:rsidRDefault="00E023D9">
            <w:pPr>
              <w:pStyle w:val="xLedtext"/>
            </w:pPr>
            <w:r>
              <w:t>Datum</w:t>
            </w:r>
          </w:p>
        </w:tc>
        <w:tc>
          <w:tcPr>
            <w:tcW w:w="2563" w:type="dxa"/>
            <w:vAlign w:val="bottom"/>
          </w:tcPr>
          <w:p w14:paraId="08D8EE58" w14:textId="77777777" w:rsidR="00E023D9" w:rsidRDefault="00E023D9">
            <w:pPr>
              <w:pStyle w:val="xLedtext"/>
            </w:pPr>
          </w:p>
        </w:tc>
      </w:tr>
      <w:tr w:rsidR="00E023D9" w14:paraId="6ED6AB12" w14:textId="77777777">
        <w:trPr>
          <w:cantSplit/>
          <w:trHeight w:val="238"/>
        </w:trPr>
        <w:tc>
          <w:tcPr>
            <w:tcW w:w="861" w:type="dxa"/>
            <w:vMerge/>
          </w:tcPr>
          <w:p w14:paraId="7803B34A" w14:textId="77777777" w:rsidR="00E023D9" w:rsidRDefault="00E023D9">
            <w:pPr>
              <w:pStyle w:val="xAvsandare2"/>
            </w:pPr>
          </w:p>
        </w:tc>
        <w:tc>
          <w:tcPr>
            <w:tcW w:w="4448" w:type="dxa"/>
            <w:vAlign w:val="center"/>
          </w:tcPr>
          <w:p w14:paraId="410211F2" w14:textId="77777777" w:rsidR="00E023D9" w:rsidRDefault="00E023D9">
            <w:pPr>
              <w:pStyle w:val="xAvsandare2"/>
            </w:pPr>
          </w:p>
        </w:tc>
        <w:tc>
          <w:tcPr>
            <w:tcW w:w="1725" w:type="dxa"/>
            <w:vAlign w:val="center"/>
          </w:tcPr>
          <w:p w14:paraId="077758B2" w14:textId="7D610F2C" w:rsidR="00E023D9" w:rsidRDefault="00E023D9">
            <w:pPr>
              <w:pStyle w:val="xDatum1"/>
            </w:pPr>
            <w:r>
              <w:t>20</w:t>
            </w:r>
            <w:r w:rsidR="00F34C4E">
              <w:t>20</w:t>
            </w:r>
            <w:r>
              <w:t>-</w:t>
            </w:r>
            <w:r w:rsidR="00541FF6">
              <w:t>03</w:t>
            </w:r>
            <w:r>
              <w:t>-</w:t>
            </w:r>
            <w:r w:rsidR="00541FF6">
              <w:t>05</w:t>
            </w:r>
          </w:p>
        </w:tc>
        <w:tc>
          <w:tcPr>
            <w:tcW w:w="2563" w:type="dxa"/>
            <w:vAlign w:val="center"/>
          </w:tcPr>
          <w:p w14:paraId="089247BC" w14:textId="77777777" w:rsidR="00E023D9" w:rsidRDefault="00E023D9">
            <w:pPr>
              <w:pStyle w:val="xBeteckning1"/>
            </w:pPr>
          </w:p>
        </w:tc>
      </w:tr>
      <w:tr w:rsidR="00E023D9" w14:paraId="20472258" w14:textId="77777777">
        <w:trPr>
          <w:cantSplit/>
          <w:trHeight w:val="238"/>
        </w:trPr>
        <w:tc>
          <w:tcPr>
            <w:tcW w:w="861" w:type="dxa"/>
            <w:vMerge/>
          </w:tcPr>
          <w:p w14:paraId="3C6DBF16" w14:textId="77777777" w:rsidR="00E023D9" w:rsidRDefault="00E023D9">
            <w:pPr>
              <w:pStyle w:val="xLedtext"/>
            </w:pPr>
          </w:p>
        </w:tc>
        <w:tc>
          <w:tcPr>
            <w:tcW w:w="4448" w:type="dxa"/>
            <w:vAlign w:val="bottom"/>
          </w:tcPr>
          <w:p w14:paraId="5948780C" w14:textId="77777777" w:rsidR="00E023D9" w:rsidRDefault="00E023D9">
            <w:pPr>
              <w:pStyle w:val="xLedtext"/>
            </w:pPr>
          </w:p>
        </w:tc>
        <w:tc>
          <w:tcPr>
            <w:tcW w:w="1725" w:type="dxa"/>
            <w:vAlign w:val="bottom"/>
          </w:tcPr>
          <w:p w14:paraId="4C324205" w14:textId="77777777" w:rsidR="00E023D9" w:rsidRDefault="00E023D9">
            <w:pPr>
              <w:pStyle w:val="xLedtext"/>
            </w:pPr>
          </w:p>
        </w:tc>
        <w:tc>
          <w:tcPr>
            <w:tcW w:w="2563" w:type="dxa"/>
            <w:vAlign w:val="bottom"/>
          </w:tcPr>
          <w:p w14:paraId="3F1B959B" w14:textId="77777777" w:rsidR="00E023D9" w:rsidRDefault="00E023D9">
            <w:pPr>
              <w:pStyle w:val="xLedtext"/>
            </w:pPr>
          </w:p>
        </w:tc>
      </w:tr>
      <w:tr w:rsidR="00E023D9" w14:paraId="53E077AB" w14:textId="77777777">
        <w:trPr>
          <w:cantSplit/>
          <w:trHeight w:val="238"/>
        </w:trPr>
        <w:tc>
          <w:tcPr>
            <w:tcW w:w="861" w:type="dxa"/>
            <w:vMerge/>
            <w:tcBorders>
              <w:bottom w:val="single" w:sz="4" w:space="0" w:color="auto"/>
            </w:tcBorders>
          </w:tcPr>
          <w:p w14:paraId="63FD44EF" w14:textId="77777777" w:rsidR="00E023D9" w:rsidRDefault="00E023D9">
            <w:pPr>
              <w:pStyle w:val="xAvsandare3"/>
            </w:pPr>
          </w:p>
        </w:tc>
        <w:tc>
          <w:tcPr>
            <w:tcW w:w="4448" w:type="dxa"/>
            <w:tcBorders>
              <w:bottom w:val="single" w:sz="4" w:space="0" w:color="auto"/>
            </w:tcBorders>
            <w:vAlign w:val="center"/>
          </w:tcPr>
          <w:p w14:paraId="064A8328" w14:textId="77777777" w:rsidR="00E023D9" w:rsidRDefault="00E023D9">
            <w:pPr>
              <w:pStyle w:val="xAvsandare3"/>
            </w:pPr>
          </w:p>
        </w:tc>
        <w:tc>
          <w:tcPr>
            <w:tcW w:w="1725" w:type="dxa"/>
            <w:tcBorders>
              <w:bottom w:val="single" w:sz="4" w:space="0" w:color="auto"/>
            </w:tcBorders>
            <w:vAlign w:val="center"/>
          </w:tcPr>
          <w:p w14:paraId="73965272" w14:textId="77777777" w:rsidR="00E023D9" w:rsidRDefault="00E023D9">
            <w:pPr>
              <w:pStyle w:val="xDatum2"/>
            </w:pPr>
          </w:p>
        </w:tc>
        <w:tc>
          <w:tcPr>
            <w:tcW w:w="2563" w:type="dxa"/>
            <w:tcBorders>
              <w:bottom w:val="single" w:sz="4" w:space="0" w:color="auto"/>
            </w:tcBorders>
            <w:vAlign w:val="center"/>
          </w:tcPr>
          <w:p w14:paraId="68E5D31A" w14:textId="77777777" w:rsidR="00E023D9" w:rsidRDefault="00E023D9">
            <w:pPr>
              <w:pStyle w:val="xBeteckning2"/>
            </w:pPr>
          </w:p>
        </w:tc>
      </w:tr>
      <w:tr w:rsidR="00E023D9" w14:paraId="2B125CE7" w14:textId="77777777">
        <w:trPr>
          <w:cantSplit/>
          <w:trHeight w:val="238"/>
        </w:trPr>
        <w:tc>
          <w:tcPr>
            <w:tcW w:w="861" w:type="dxa"/>
            <w:tcBorders>
              <w:top w:val="single" w:sz="4" w:space="0" w:color="auto"/>
            </w:tcBorders>
            <w:vAlign w:val="bottom"/>
          </w:tcPr>
          <w:p w14:paraId="655BB230" w14:textId="77777777" w:rsidR="00E023D9" w:rsidRDefault="00E023D9">
            <w:pPr>
              <w:pStyle w:val="xLedtext"/>
            </w:pPr>
          </w:p>
        </w:tc>
        <w:tc>
          <w:tcPr>
            <w:tcW w:w="4448" w:type="dxa"/>
            <w:tcBorders>
              <w:top w:val="single" w:sz="4" w:space="0" w:color="auto"/>
            </w:tcBorders>
            <w:vAlign w:val="bottom"/>
          </w:tcPr>
          <w:p w14:paraId="09CFB7D4" w14:textId="77777777" w:rsidR="00E023D9" w:rsidRDefault="00E023D9">
            <w:pPr>
              <w:pStyle w:val="xLedtext"/>
            </w:pPr>
          </w:p>
        </w:tc>
        <w:tc>
          <w:tcPr>
            <w:tcW w:w="4288" w:type="dxa"/>
            <w:gridSpan w:val="2"/>
            <w:tcBorders>
              <w:top w:val="single" w:sz="4" w:space="0" w:color="auto"/>
            </w:tcBorders>
            <w:vAlign w:val="bottom"/>
          </w:tcPr>
          <w:p w14:paraId="00CBF212" w14:textId="77777777" w:rsidR="00E023D9" w:rsidRDefault="00E023D9">
            <w:pPr>
              <w:pStyle w:val="xLedtext"/>
            </w:pPr>
          </w:p>
        </w:tc>
      </w:tr>
    </w:tbl>
    <w:p w14:paraId="7A82E4E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A9384B7" w14:textId="77777777" w:rsidR="00E023D9" w:rsidRDefault="00E023D9">
      <w:pPr>
        <w:pStyle w:val="ArendeOverRubrik"/>
      </w:pPr>
      <w:r>
        <w:t xml:space="preserve">Parallelltexter till landskapsregeringens </w:t>
      </w:r>
      <w:r w:rsidR="00791279">
        <w:t>lagförslag</w:t>
      </w:r>
    </w:p>
    <w:p w14:paraId="58570AD0" w14:textId="77777777" w:rsidR="00E023D9" w:rsidRDefault="00791279">
      <w:pPr>
        <w:pStyle w:val="ArendeRubrik"/>
      </w:pPr>
      <w:r>
        <w:t>Ändring av tobakslagen</w:t>
      </w:r>
    </w:p>
    <w:p w14:paraId="1E46BF75" w14:textId="46FA016B" w:rsidR="00E023D9" w:rsidRDefault="00E023D9">
      <w:pPr>
        <w:pStyle w:val="ArendeUnderRubrik"/>
      </w:pPr>
      <w:r>
        <w:t xml:space="preserve">Landskapsregeringens </w:t>
      </w:r>
      <w:r w:rsidR="00791279">
        <w:t>lagförslag</w:t>
      </w:r>
      <w:r>
        <w:t xml:space="preserve"> nr </w:t>
      </w:r>
      <w:r w:rsidR="00541FF6">
        <w:t>10</w:t>
      </w:r>
      <w:r>
        <w:t>/20</w:t>
      </w:r>
      <w:r w:rsidR="00541FF6">
        <w:t>19</w:t>
      </w:r>
      <w:r>
        <w:t>-20</w:t>
      </w:r>
      <w:r w:rsidR="00541FF6">
        <w:t>20</w:t>
      </w:r>
    </w:p>
    <w:p w14:paraId="1B2BA294" w14:textId="77777777" w:rsidR="00E023D9" w:rsidRDefault="00E023D9">
      <w:pPr>
        <w:pStyle w:val="ANormal"/>
      </w:pPr>
    </w:p>
    <w:p w14:paraId="7408CEA5" w14:textId="77777777" w:rsidR="00E023D9" w:rsidRDefault="00E023D9">
      <w:pPr>
        <w:pStyle w:val="Innehll1"/>
      </w:pPr>
      <w:r>
        <w:t>INNEHÅLL</w:t>
      </w:r>
    </w:p>
    <w:p w14:paraId="10EC89B4" w14:textId="77777777" w:rsidR="0015582F"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3648617" w:history="1">
        <w:r w:rsidR="0015582F" w:rsidRPr="00B607CD">
          <w:rPr>
            <w:rStyle w:val="Hyperlnk"/>
            <w:lang w:val="en-GB"/>
          </w:rPr>
          <w:t xml:space="preserve">L A N D S K A P S L A G om </w:t>
        </w:r>
        <w:r w:rsidR="0015582F" w:rsidRPr="00B607CD">
          <w:rPr>
            <w:rStyle w:val="Hyperlnk"/>
            <w:lang w:val="sv-FI"/>
          </w:rPr>
          <w:t>ändring av landskapslagen om tobak och relaterade produkter</w:t>
        </w:r>
        <w:r w:rsidR="0015582F">
          <w:rPr>
            <w:webHidden/>
          </w:rPr>
          <w:tab/>
        </w:r>
        <w:r w:rsidR="0015582F">
          <w:rPr>
            <w:webHidden/>
          </w:rPr>
          <w:fldChar w:fldCharType="begin"/>
        </w:r>
        <w:r w:rsidR="0015582F">
          <w:rPr>
            <w:webHidden/>
          </w:rPr>
          <w:instrText xml:space="preserve"> PAGEREF _Toc13648617 \h </w:instrText>
        </w:r>
        <w:r w:rsidR="0015582F">
          <w:rPr>
            <w:webHidden/>
          </w:rPr>
        </w:r>
        <w:r w:rsidR="0015582F">
          <w:rPr>
            <w:webHidden/>
          </w:rPr>
          <w:fldChar w:fldCharType="separate"/>
        </w:r>
        <w:r w:rsidR="0015582F">
          <w:rPr>
            <w:webHidden/>
          </w:rPr>
          <w:t>1</w:t>
        </w:r>
        <w:r w:rsidR="0015582F">
          <w:rPr>
            <w:webHidden/>
          </w:rPr>
          <w:fldChar w:fldCharType="end"/>
        </w:r>
      </w:hyperlink>
    </w:p>
    <w:p w14:paraId="5D6B784F" w14:textId="7777777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88B6CC6" w14:textId="77777777" w:rsidR="00E023D9" w:rsidRPr="00D13B66" w:rsidRDefault="00E023D9">
      <w:pPr>
        <w:pStyle w:val="ANormal"/>
        <w:rPr>
          <w:lang w:val="en-GB"/>
        </w:rPr>
      </w:pPr>
    </w:p>
    <w:p w14:paraId="77D8D672" w14:textId="77777777" w:rsidR="00E023D9" w:rsidRPr="008466CE" w:rsidRDefault="00E023D9">
      <w:pPr>
        <w:pStyle w:val="LagHuvRubr"/>
        <w:rPr>
          <w:lang w:val="sv-FI"/>
        </w:rPr>
      </w:pPr>
      <w:bookmarkStart w:id="1" w:name="_Toc500921111"/>
      <w:bookmarkStart w:id="2" w:name="_Toc528640435"/>
      <w:bookmarkStart w:id="3" w:name="_Toc13648617"/>
      <w:r w:rsidRPr="008466CE">
        <w:rPr>
          <w:lang w:val="sv-FI"/>
        </w:rPr>
        <w:t>L A N D S K A P S L A G</w:t>
      </w:r>
      <w:r w:rsidRPr="008466CE">
        <w:rPr>
          <w:lang w:val="sv-FI"/>
        </w:rPr>
        <w:br/>
        <w:t>om</w:t>
      </w:r>
      <w:bookmarkEnd w:id="1"/>
      <w:bookmarkEnd w:id="2"/>
      <w:r w:rsidR="00791279" w:rsidRPr="008466CE">
        <w:rPr>
          <w:lang w:val="sv-FI"/>
        </w:rPr>
        <w:t xml:space="preserve"> </w:t>
      </w:r>
      <w:r w:rsidR="00791279" w:rsidRPr="00676D7C">
        <w:rPr>
          <w:lang w:val="sv-FI"/>
        </w:rPr>
        <w:t>ändring av landskapslagen om tobak och relaterade produkter</w:t>
      </w:r>
      <w:bookmarkEnd w:id="3"/>
    </w:p>
    <w:p w14:paraId="44F84B86" w14:textId="646B572C" w:rsidR="0015582F" w:rsidRPr="008466CE" w:rsidRDefault="0015582F">
      <w:pPr>
        <w:pStyle w:val="ANormal"/>
        <w:rPr>
          <w:lang w:val="sv-FI"/>
        </w:rPr>
      </w:pPr>
    </w:p>
    <w:p w14:paraId="04FC0FAD" w14:textId="77777777" w:rsidR="00F34C4E" w:rsidRPr="008466CE" w:rsidRDefault="00F34C4E">
      <w:pPr>
        <w:pStyle w:val="ANormal"/>
        <w:rPr>
          <w:lang w:val="sv-FI"/>
        </w:rPr>
      </w:pPr>
    </w:p>
    <w:p w14:paraId="28CDAF69" w14:textId="77777777" w:rsidR="000659E8" w:rsidRPr="00430561" w:rsidRDefault="000659E8" w:rsidP="000659E8">
      <w:pPr>
        <w:pStyle w:val="ANormal"/>
      </w:pPr>
      <w:bookmarkStart w:id="4" w:name="_Hlk29988834"/>
      <w:r w:rsidRPr="00430561">
        <w:rPr>
          <w:lang w:val="sv-FI"/>
        </w:rPr>
        <w:tab/>
      </w:r>
      <w:r w:rsidRPr="00430561">
        <w:t>I enlighet med lagtingets beslut</w:t>
      </w:r>
    </w:p>
    <w:p w14:paraId="75CF26BC" w14:textId="77777777" w:rsidR="000659E8" w:rsidRPr="00430561" w:rsidRDefault="000659E8" w:rsidP="000659E8">
      <w:pPr>
        <w:pStyle w:val="ANormal"/>
      </w:pPr>
      <w:r w:rsidRPr="00430561">
        <w:tab/>
      </w:r>
      <w:r w:rsidRPr="00430561">
        <w:rPr>
          <w:b/>
          <w:bCs/>
        </w:rPr>
        <w:t>upphävs</w:t>
      </w:r>
      <w:r w:rsidRPr="00430561">
        <w:t xml:space="preserve"> 2b § </w:t>
      </w:r>
      <w:r w:rsidRPr="00430561">
        <w:rPr>
          <w:lang w:val="sv-FI"/>
        </w:rPr>
        <w:t>landskapslagen (1978:52) om tobak och relaterade produkter, sådan paragrafen lyder i landskapslagen 2016/52,</w:t>
      </w:r>
    </w:p>
    <w:p w14:paraId="270DE11A" w14:textId="77777777" w:rsidR="000659E8" w:rsidRPr="00430561" w:rsidRDefault="000659E8" w:rsidP="000659E8">
      <w:pPr>
        <w:pStyle w:val="ANormal"/>
        <w:rPr>
          <w:lang w:val="sv-FI"/>
        </w:rPr>
      </w:pPr>
      <w:r w:rsidRPr="00430561">
        <w:rPr>
          <w:lang w:val="sv-FI"/>
        </w:rPr>
        <w:tab/>
      </w:r>
      <w:r w:rsidRPr="00430561">
        <w:rPr>
          <w:b/>
          <w:bCs/>
          <w:lang w:val="sv-FI"/>
        </w:rPr>
        <w:t>ändras</w:t>
      </w:r>
      <w:r w:rsidRPr="00430561">
        <w:rPr>
          <w:lang w:val="sv-FI"/>
        </w:rPr>
        <w:t xml:space="preserve"> lagens 1 § 1 mom., 2</w:t>
      </w:r>
      <w:r>
        <w:rPr>
          <w:lang w:val="sv-FI"/>
        </w:rPr>
        <w:t> </w:t>
      </w:r>
      <w:r w:rsidRPr="00430561">
        <w:rPr>
          <w:lang w:val="sv-FI"/>
        </w:rPr>
        <w:t>§ 1</w:t>
      </w:r>
      <w:r>
        <w:rPr>
          <w:lang w:val="sv-FI"/>
        </w:rPr>
        <w:t> </w:t>
      </w:r>
      <w:r w:rsidRPr="00430561">
        <w:rPr>
          <w:lang w:val="sv-FI"/>
        </w:rPr>
        <w:t>mom., 5a § 2 mom. b punkten och 3 mom. 4 punkten, 8 § 2 och 3 mom., 11 §, 13 § 1 och 2 mom. samt 16 §, varav 8 § 2 och 3 mom. sådana de lyder i landskapslagen 2007/125, 1 § 2 punkten, 2</w:t>
      </w:r>
      <w:r>
        <w:rPr>
          <w:lang w:val="sv-FI"/>
        </w:rPr>
        <w:t> </w:t>
      </w:r>
      <w:r w:rsidRPr="00430561">
        <w:rPr>
          <w:lang w:val="sv-FI"/>
        </w:rPr>
        <w:t>§ 1</w:t>
      </w:r>
      <w:r>
        <w:rPr>
          <w:lang w:val="sv-FI"/>
        </w:rPr>
        <w:t> </w:t>
      </w:r>
      <w:r w:rsidRPr="00430561">
        <w:rPr>
          <w:lang w:val="sv-FI"/>
        </w:rPr>
        <w:t>mom., 5a § 2 mom. b punkten och 3 mom. 4 punkten samt 13 § 1 och 2 mom. sådana de lyder i landskapslagen 2016/52, samt</w:t>
      </w:r>
    </w:p>
    <w:p w14:paraId="5A815E03" w14:textId="6A5CF0B5" w:rsidR="000659E8" w:rsidRPr="00430561" w:rsidRDefault="000659E8" w:rsidP="000659E8">
      <w:pPr>
        <w:pStyle w:val="ANormal"/>
        <w:rPr>
          <w:lang w:val="sv-FI"/>
        </w:rPr>
      </w:pPr>
      <w:r w:rsidRPr="00430561">
        <w:rPr>
          <w:lang w:val="sv-FI"/>
        </w:rPr>
        <w:tab/>
      </w:r>
      <w:r w:rsidRPr="00430561">
        <w:rPr>
          <w:b/>
          <w:bCs/>
          <w:lang w:val="sv-FI"/>
        </w:rPr>
        <w:t>fogas</w:t>
      </w:r>
      <w:r w:rsidRPr="00430561">
        <w:rPr>
          <w:lang w:val="sv-FI"/>
        </w:rPr>
        <w:t xml:space="preserve"> till lagen </w:t>
      </w:r>
      <w:r w:rsidRPr="00EB70B9">
        <w:rPr>
          <w:lang w:val="sv-FI"/>
        </w:rPr>
        <w:t>nya 1ba och 1c</w:t>
      </w:r>
      <w:r>
        <w:rPr>
          <w:lang w:val="sv-FI"/>
        </w:rPr>
        <w:t> </w:t>
      </w:r>
      <w:r w:rsidRPr="00EB70B9">
        <w:rPr>
          <w:lang w:val="sv-FI"/>
        </w:rPr>
        <w:t xml:space="preserve">§§, </w:t>
      </w:r>
      <w:r>
        <w:rPr>
          <w:lang w:val="sv-FI"/>
        </w:rPr>
        <w:t xml:space="preserve">en ny </w:t>
      </w:r>
      <w:r w:rsidRPr="00430561">
        <w:rPr>
          <w:lang w:val="sv-FI"/>
        </w:rPr>
        <w:t>kapitelrubrik före 5a §, till 5a § nya 4 och 5 mom., nya 5a</w:t>
      </w:r>
      <w:r w:rsidR="00970A59">
        <w:rPr>
          <w:lang w:val="sv-FI"/>
        </w:rPr>
        <w:t>a</w:t>
      </w:r>
      <w:r w:rsidRPr="00430561">
        <w:rPr>
          <w:lang w:val="sv-FI"/>
        </w:rPr>
        <w:t>-5a</w:t>
      </w:r>
      <w:r w:rsidR="00970A59">
        <w:rPr>
          <w:lang w:val="sv-FI"/>
        </w:rPr>
        <w:t>d</w:t>
      </w:r>
      <w:r w:rsidRPr="00430561">
        <w:rPr>
          <w:lang w:val="sv-FI"/>
        </w:rPr>
        <w:t xml:space="preserve"> §§, samt </w:t>
      </w:r>
      <w:r>
        <w:rPr>
          <w:lang w:val="sv-FI"/>
        </w:rPr>
        <w:t xml:space="preserve">till </w:t>
      </w:r>
      <w:r w:rsidRPr="00430561">
        <w:rPr>
          <w:lang w:val="sv-FI"/>
        </w:rPr>
        <w:t>3</w:t>
      </w:r>
      <w:r>
        <w:rPr>
          <w:lang w:val="sv-FI"/>
        </w:rPr>
        <w:t> </w:t>
      </w:r>
      <w:r w:rsidRPr="00430561">
        <w:rPr>
          <w:lang w:val="sv-FI"/>
        </w:rPr>
        <w:t>kap. ny 10 § istället för de</w:t>
      </w:r>
      <w:r>
        <w:rPr>
          <w:lang w:val="sv-FI"/>
        </w:rPr>
        <w:t>n</w:t>
      </w:r>
      <w:r w:rsidRPr="00430561">
        <w:rPr>
          <w:lang w:val="sv-FI"/>
        </w:rPr>
        <w:t xml:space="preserve"> 10 § som upphävts genom landskapslagen 2016/52, samt en ny 13b § som följer:</w:t>
      </w:r>
      <w:bookmarkEnd w:id="4"/>
    </w:p>
    <w:p w14:paraId="64131D63" w14:textId="77777777" w:rsidR="00F34C4E" w:rsidRPr="00676D7C" w:rsidRDefault="00F34C4E" w:rsidP="00F34C4E">
      <w:pPr>
        <w:pStyle w:val="ANormal"/>
        <w:rPr>
          <w:lang w:val="sv-FI"/>
        </w:rPr>
      </w:pPr>
    </w:p>
    <w:p w14:paraId="554F1807" w14:textId="77777777" w:rsidR="0099246B" w:rsidRPr="008466CE" w:rsidRDefault="0099246B">
      <w:pPr>
        <w:pStyle w:val="ANormal"/>
        <w:rPr>
          <w:lang w:val="sv-FI"/>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AD796FD" w14:textId="77777777" w:rsidTr="00662833">
        <w:tc>
          <w:tcPr>
            <w:tcW w:w="2426" w:type="pct"/>
          </w:tcPr>
          <w:p w14:paraId="188964CD" w14:textId="77777777" w:rsidR="00E023D9" w:rsidRDefault="00E023D9">
            <w:pPr>
              <w:pStyle w:val="xCelltext"/>
              <w:jc w:val="center"/>
            </w:pPr>
            <w:r>
              <w:t>Gällande lydelse</w:t>
            </w:r>
          </w:p>
        </w:tc>
        <w:tc>
          <w:tcPr>
            <w:tcW w:w="146" w:type="pct"/>
          </w:tcPr>
          <w:p w14:paraId="69ECD23B" w14:textId="77777777" w:rsidR="00E023D9" w:rsidRDefault="00E023D9">
            <w:pPr>
              <w:pStyle w:val="xCelltext"/>
              <w:jc w:val="center"/>
            </w:pPr>
          </w:p>
        </w:tc>
        <w:tc>
          <w:tcPr>
            <w:tcW w:w="2428" w:type="pct"/>
          </w:tcPr>
          <w:p w14:paraId="3D49FF65" w14:textId="77777777" w:rsidR="00E023D9" w:rsidRDefault="00E023D9">
            <w:pPr>
              <w:pStyle w:val="xCelltext"/>
              <w:jc w:val="center"/>
            </w:pPr>
            <w:r>
              <w:t>Föreslagen lydelse</w:t>
            </w:r>
          </w:p>
        </w:tc>
      </w:tr>
      <w:tr w:rsidR="00E023D9" w14:paraId="2EC6D0A5" w14:textId="77777777" w:rsidTr="00662833">
        <w:tc>
          <w:tcPr>
            <w:tcW w:w="2426" w:type="pct"/>
          </w:tcPr>
          <w:p w14:paraId="1BC844D3" w14:textId="77777777" w:rsidR="00E023D9" w:rsidRDefault="00E023D9">
            <w:pPr>
              <w:pStyle w:val="ANormal"/>
            </w:pPr>
          </w:p>
          <w:p w14:paraId="6D050F1E" w14:textId="27A84E25" w:rsidR="00554547" w:rsidRPr="00554547" w:rsidRDefault="00554547" w:rsidP="00554547">
            <w:pPr>
              <w:pStyle w:val="LagParagraf"/>
              <w:rPr>
                <w:lang w:val="sv-FI" w:eastAsia="sv-FI"/>
              </w:rPr>
            </w:pPr>
            <w:r w:rsidRPr="00554547">
              <w:rPr>
                <w:lang w:val="sv-FI" w:eastAsia="sv-FI"/>
              </w:rPr>
              <w:t>1</w:t>
            </w:r>
            <w:r w:rsidR="00AA6899">
              <w:rPr>
                <w:lang w:val="sv-FI" w:eastAsia="sv-FI"/>
              </w:rPr>
              <w:t> §</w:t>
            </w:r>
          </w:p>
          <w:p w14:paraId="7621E223" w14:textId="77777777" w:rsidR="00554547" w:rsidRPr="00554547" w:rsidRDefault="00554547" w:rsidP="00554547">
            <w:pPr>
              <w:pStyle w:val="ANormal"/>
              <w:rPr>
                <w:lang w:val="sv-FI" w:eastAsia="sv-FI"/>
              </w:rPr>
            </w:pPr>
            <w:r>
              <w:rPr>
                <w:lang w:val="sv-FI" w:eastAsia="sv-FI"/>
              </w:rPr>
              <w:tab/>
            </w:r>
            <w:r w:rsidRPr="00554547">
              <w:rPr>
                <w:lang w:val="sv-FI" w:eastAsia="sv-FI"/>
              </w:rPr>
              <w:t>Syftet med denna lag är att begränsa det för hälsan skadliga bruket av tobaksprodukter och relaterade produkter samt att minska de skadeverkningar bruket orsakar och samtidigt öka trivseln och välbefinnandet för dem som inte nyttjar tobaksprodukter. I denna lag avses med</w:t>
            </w:r>
          </w:p>
          <w:p w14:paraId="0CED5CD1" w14:textId="77777777" w:rsidR="00554547" w:rsidRPr="00554547" w:rsidRDefault="00554547" w:rsidP="00554547">
            <w:pPr>
              <w:pStyle w:val="ANormal"/>
              <w:rPr>
                <w:lang w:val="sv-FI" w:eastAsia="sv-FI"/>
              </w:rPr>
            </w:pPr>
            <w:r>
              <w:rPr>
                <w:lang w:val="sv-FI" w:eastAsia="sv-FI"/>
              </w:rPr>
              <w:tab/>
            </w:r>
            <w:r w:rsidRPr="00554547">
              <w:rPr>
                <w:lang w:val="sv-FI" w:eastAsia="sv-FI"/>
              </w:rPr>
              <w:t xml:space="preserve">1) </w:t>
            </w:r>
            <w:r w:rsidRPr="00554547">
              <w:rPr>
                <w:i/>
                <w:iCs/>
                <w:lang w:val="sv-FI" w:eastAsia="sv-FI"/>
              </w:rPr>
              <w:t>tobaksprodukter</w:t>
            </w:r>
            <w:r w:rsidRPr="00554547">
              <w:rPr>
                <w:lang w:val="sv-FI" w:eastAsia="sv-FI"/>
              </w:rPr>
              <w:t xml:space="preserve"> produkter som kan förbrukas och som helt eller delvis består av tobak, även genetiskt modifierad sådan </w:t>
            </w:r>
            <w:r w:rsidRPr="00554547">
              <w:rPr>
                <w:b/>
                <w:bCs/>
                <w:lang w:val="sv-FI" w:eastAsia="sv-FI"/>
              </w:rPr>
              <w:t>samt med</w:t>
            </w:r>
          </w:p>
          <w:p w14:paraId="090E7A66" w14:textId="77777777" w:rsidR="00554547" w:rsidRDefault="00554547" w:rsidP="00554547">
            <w:pPr>
              <w:pStyle w:val="ANormal"/>
            </w:pPr>
            <w:r>
              <w:rPr>
                <w:lang w:val="sv-FI" w:eastAsia="sv-FI"/>
              </w:rPr>
              <w:tab/>
            </w:r>
            <w:r w:rsidRPr="00554547">
              <w:rPr>
                <w:lang w:val="sv-FI" w:eastAsia="sv-FI"/>
              </w:rPr>
              <w:t xml:space="preserve">2) </w:t>
            </w:r>
            <w:r w:rsidRPr="00554547">
              <w:rPr>
                <w:i/>
                <w:iCs/>
                <w:lang w:val="sv-FI" w:eastAsia="sv-FI"/>
              </w:rPr>
              <w:t>relaterade produkter</w:t>
            </w:r>
            <w:r w:rsidRPr="00554547">
              <w:rPr>
                <w:lang w:val="sv-FI" w:eastAsia="sv-FI"/>
              </w:rPr>
              <w:t xml:space="preserve"> i tobaksdirektivet avsedda elektroniska cigaretter och påfyllningsbehållare med eller utan nikotin samt örtprodukter för rökning. </w:t>
            </w:r>
            <w:hyperlink r:id="rId11" w:anchor="2016/52" w:history="1">
              <w:r w:rsidRPr="00554547">
                <w:t>(2016/52)</w:t>
              </w:r>
            </w:hyperlink>
          </w:p>
          <w:p w14:paraId="0B7A3E93" w14:textId="77777777" w:rsidR="00554547" w:rsidRDefault="00554547" w:rsidP="00554547">
            <w:pPr>
              <w:pStyle w:val="ANormal"/>
            </w:pPr>
          </w:p>
          <w:p w14:paraId="6BBF449F" w14:textId="77777777" w:rsidR="00554547" w:rsidRPr="00554547" w:rsidRDefault="00554547" w:rsidP="00554547">
            <w:pPr>
              <w:pStyle w:val="ANormal"/>
              <w:rPr>
                <w:i/>
                <w:iCs/>
              </w:rPr>
            </w:pPr>
            <w:r>
              <w:tab/>
            </w:r>
            <w:r w:rsidRPr="00554547">
              <w:rPr>
                <w:i/>
                <w:iCs/>
              </w:rPr>
              <w:t>Ny punkt</w:t>
            </w:r>
          </w:p>
          <w:p w14:paraId="23B882F2" w14:textId="77777777" w:rsidR="00554547" w:rsidRDefault="00554547" w:rsidP="00554547">
            <w:pPr>
              <w:pStyle w:val="ANormal"/>
            </w:pPr>
          </w:p>
          <w:p w14:paraId="78844910" w14:textId="77777777" w:rsidR="00554547" w:rsidRDefault="00554547" w:rsidP="00554547">
            <w:pPr>
              <w:pStyle w:val="ANormal"/>
            </w:pPr>
          </w:p>
          <w:p w14:paraId="05F3F223" w14:textId="77777777" w:rsidR="00554547" w:rsidRDefault="00554547" w:rsidP="00554547">
            <w:pPr>
              <w:pStyle w:val="ANormal"/>
            </w:pPr>
          </w:p>
          <w:p w14:paraId="7A9CDDFC" w14:textId="77777777" w:rsidR="00554547" w:rsidRDefault="00554547" w:rsidP="00554547">
            <w:pPr>
              <w:pStyle w:val="ANormal"/>
            </w:pPr>
          </w:p>
          <w:p w14:paraId="6EFD125E" w14:textId="77777777" w:rsidR="00554547" w:rsidRPr="00554547" w:rsidRDefault="00554547" w:rsidP="00554547">
            <w:pPr>
              <w:pStyle w:val="ANormal"/>
              <w:rPr>
                <w:i/>
                <w:iCs/>
              </w:rPr>
            </w:pPr>
            <w:r>
              <w:tab/>
            </w:r>
            <w:r w:rsidRPr="00554547">
              <w:rPr>
                <w:i/>
                <w:iCs/>
              </w:rPr>
              <w:t>Ny punkt</w:t>
            </w:r>
          </w:p>
          <w:p w14:paraId="7DB689DE" w14:textId="77777777" w:rsidR="00554547" w:rsidRDefault="00554547" w:rsidP="00554547">
            <w:pPr>
              <w:pStyle w:val="ANormal"/>
            </w:pPr>
          </w:p>
          <w:p w14:paraId="5ED4153D" w14:textId="77777777" w:rsidR="00554547" w:rsidRDefault="00554547" w:rsidP="00554547">
            <w:pPr>
              <w:pStyle w:val="ANormal"/>
            </w:pPr>
          </w:p>
          <w:p w14:paraId="093FAE4A" w14:textId="77777777" w:rsidR="00554547" w:rsidRDefault="00554547" w:rsidP="00554547">
            <w:pPr>
              <w:pStyle w:val="ANormal"/>
            </w:pPr>
          </w:p>
          <w:p w14:paraId="6B0DFA49" w14:textId="2BE3B9F0" w:rsidR="00554547" w:rsidRDefault="00554547" w:rsidP="00554547">
            <w:pPr>
              <w:pStyle w:val="ANormal"/>
            </w:pPr>
          </w:p>
          <w:p w14:paraId="5A6101C1" w14:textId="77777777" w:rsidR="0099246B" w:rsidRDefault="0099246B" w:rsidP="00554547">
            <w:pPr>
              <w:pStyle w:val="ANormal"/>
            </w:pPr>
          </w:p>
          <w:p w14:paraId="1247C592" w14:textId="77777777" w:rsidR="00554547" w:rsidRPr="00554547" w:rsidRDefault="00554547" w:rsidP="00554547">
            <w:pPr>
              <w:pStyle w:val="ANormal"/>
              <w:rPr>
                <w:i/>
                <w:iCs/>
              </w:rPr>
            </w:pPr>
            <w:r>
              <w:tab/>
            </w:r>
            <w:r w:rsidRPr="00554547">
              <w:rPr>
                <w:i/>
                <w:iCs/>
              </w:rPr>
              <w:t>Ny punkt</w:t>
            </w:r>
          </w:p>
          <w:p w14:paraId="6673400A" w14:textId="77777777" w:rsidR="00554547" w:rsidRDefault="00554547" w:rsidP="00554547">
            <w:pPr>
              <w:pStyle w:val="ANormal"/>
            </w:pPr>
          </w:p>
          <w:p w14:paraId="6E6C9CD7" w14:textId="77777777" w:rsidR="00554547" w:rsidRDefault="00554547" w:rsidP="00554547">
            <w:pPr>
              <w:pStyle w:val="ANormal"/>
            </w:pPr>
          </w:p>
          <w:p w14:paraId="57C9E2CF" w14:textId="77777777" w:rsidR="00554547" w:rsidRPr="00554547" w:rsidRDefault="00554547" w:rsidP="00554547">
            <w:pPr>
              <w:pStyle w:val="ANormal"/>
              <w:rPr>
                <w:i/>
                <w:iCs/>
              </w:rPr>
            </w:pPr>
            <w:r>
              <w:tab/>
            </w:r>
            <w:r w:rsidRPr="00554547">
              <w:rPr>
                <w:i/>
                <w:iCs/>
              </w:rPr>
              <w:t>Ny punkt</w:t>
            </w:r>
          </w:p>
          <w:p w14:paraId="770EFF08" w14:textId="77777777" w:rsidR="00554547" w:rsidRDefault="00554547" w:rsidP="00554547">
            <w:pPr>
              <w:pStyle w:val="ANormal"/>
            </w:pPr>
          </w:p>
          <w:p w14:paraId="155ABBF6" w14:textId="77777777" w:rsidR="00554547" w:rsidRDefault="00554547" w:rsidP="00554547">
            <w:pPr>
              <w:pStyle w:val="ANormal"/>
            </w:pPr>
          </w:p>
          <w:p w14:paraId="54E98F21" w14:textId="77777777" w:rsidR="00554547" w:rsidRPr="00554547" w:rsidRDefault="00554547" w:rsidP="00554547">
            <w:pPr>
              <w:pStyle w:val="ANormal"/>
              <w:rPr>
                <w:i/>
                <w:iCs/>
              </w:rPr>
            </w:pPr>
            <w:r>
              <w:tab/>
            </w:r>
            <w:r w:rsidRPr="00554547">
              <w:rPr>
                <w:i/>
                <w:iCs/>
              </w:rPr>
              <w:t>Ny punkt</w:t>
            </w:r>
          </w:p>
          <w:p w14:paraId="1F24B8C3" w14:textId="77777777" w:rsidR="00554547" w:rsidRDefault="00554547" w:rsidP="00554547">
            <w:pPr>
              <w:pStyle w:val="ANormal"/>
            </w:pPr>
          </w:p>
          <w:p w14:paraId="5ED0C729" w14:textId="558FCB0E" w:rsidR="00554547" w:rsidRDefault="00554547" w:rsidP="00554547">
            <w:pPr>
              <w:pStyle w:val="ANormal"/>
            </w:pPr>
          </w:p>
          <w:p w14:paraId="086DB048" w14:textId="7310659D" w:rsidR="00F34C4E" w:rsidRDefault="00F34C4E" w:rsidP="00554547">
            <w:pPr>
              <w:pStyle w:val="ANormal"/>
            </w:pPr>
          </w:p>
          <w:p w14:paraId="57171F5C" w14:textId="2D1AF8D8" w:rsidR="00F34C4E" w:rsidRDefault="00F34C4E" w:rsidP="00554547">
            <w:pPr>
              <w:pStyle w:val="ANormal"/>
            </w:pPr>
          </w:p>
          <w:p w14:paraId="7EC949EF" w14:textId="65220E7E" w:rsidR="00F34C4E" w:rsidRPr="00F34C4E" w:rsidRDefault="00F34C4E" w:rsidP="00554547">
            <w:pPr>
              <w:pStyle w:val="ANormal"/>
              <w:rPr>
                <w:i/>
                <w:iCs/>
              </w:rPr>
            </w:pPr>
            <w:r>
              <w:tab/>
            </w:r>
            <w:r w:rsidRPr="00F34C4E">
              <w:rPr>
                <w:i/>
                <w:iCs/>
              </w:rPr>
              <w:t>Ny punkt</w:t>
            </w:r>
          </w:p>
          <w:p w14:paraId="0200DF9B" w14:textId="77777777" w:rsidR="0099246B" w:rsidRDefault="0099246B" w:rsidP="00554547">
            <w:pPr>
              <w:pStyle w:val="ANormal"/>
            </w:pPr>
          </w:p>
          <w:p w14:paraId="0A756430" w14:textId="77777777" w:rsidR="00554547" w:rsidRDefault="00554547" w:rsidP="00554547">
            <w:pPr>
              <w:pStyle w:val="ANormal"/>
            </w:pPr>
          </w:p>
          <w:p w14:paraId="54913551" w14:textId="6692E9E3" w:rsidR="00554547" w:rsidRDefault="00554547" w:rsidP="00554547">
            <w:pPr>
              <w:pStyle w:val="ANormal"/>
            </w:pPr>
          </w:p>
          <w:p w14:paraId="2D239BCF" w14:textId="4A1D0EB8" w:rsidR="00F34C4E" w:rsidRDefault="00F34C4E" w:rsidP="00554547">
            <w:pPr>
              <w:pStyle w:val="ANormal"/>
            </w:pPr>
          </w:p>
          <w:p w14:paraId="57CA7D5D" w14:textId="58AFBC11" w:rsidR="00F34C4E" w:rsidRDefault="00F34C4E" w:rsidP="00554547">
            <w:pPr>
              <w:pStyle w:val="ANormal"/>
            </w:pPr>
            <w:r>
              <w:tab/>
            </w:r>
            <w:r w:rsidRPr="00F34C4E">
              <w:rPr>
                <w:i/>
                <w:iCs/>
              </w:rPr>
              <w:t>Ny punkt</w:t>
            </w:r>
          </w:p>
          <w:p w14:paraId="68CEC665" w14:textId="5F9DF1F2" w:rsidR="00F34C4E" w:rsidRDefault="00F34C4E" w:rsidP="00554547">
            <w:pPr>
              <w:pStyle w:val="ANormal"/>
            </w:pPr>
          </w:p>
          <w:p w14:paraId="4957C846" w14:textId="77777777" w:rsidR="00F34C4E" w:rsidRPr="00F34C4E" w:rsidRDefault="00F34C4E" w:rsidP="00554547">
            <w:pPr>
              <w:pStyle w:val="ANormal"/>
            </w:pPr>
          </w:p>
          <w:p w14:paraId="61B740E3" w14:textId="77777777" w:rsidR="00554547" w:rsidRDefault="00554547">
            <w:pPr>
              <w:pStyle w:val="ANormal"/>
            </w:pPr>
            <w:r>
              <w:t xml:space="preserve">- - - - - - - - - - - - - - - - - - - - - - - - - - - - - </w:t>
            </w:r>
          </w:p>
          <w:p w14:paraId="4E4123D9" w14:textId="77777777" w:rsidR="00E023D9" w:rsidRDefault="00E023D9" w:rsidP="00554547">
            <w:pPr>
              <w:pStyle w:val="ANormal"/>
            </w:pPr>
          </w:p>
        </w:tc>
        <w:tc>
          <w:tcPr>
            <w:tcW w:w="146" w:type="pct"/>
          </w:tcPr>
          <w:p w14:paraId="34091E70" w14:textId="77777777" w:rsidR="00E023D9" w:rsidRDefault="00E023D9">
            <w:pPr>
              <w:pStyle w:val="ANormal"/>
            </w:pPr>
          </w:p>
        </w:tc>
        <w:tc>
          <w:tcPr>
            <w:tcW w:w="2428" w:type="pct"/>
          </w:tcPr>
          <w:p w14:paraId="5CE18A06" w14:textId="77777777" w:rsidR="00E023D9" w:rsidRDefault="00E023D9">
            <w:pPr>
              <w:pStyle w:val="ANormal"/>
            </w:pPr>
          </w:p>
          <w:p w14:paraId="46AA5709" w14:textId="77777777" w:rsidR="00F34C4E" w:rsidRPr="00430561" w:rsidRDefault="00F34C4E" w:rsidP="00F34C4E">
            <w:pPr>
              <w:pStyle w:val="LagParagraf"/>
            </w:pPr>
            <w:r w:rsidRPr="00430561">
              <w:t>1 §</w:t>
            </w:r>
          </w:p>
          <w:p w14:paraId="0FD9E09E" w14:textId="77777777" w:rsidR="00F34C4E" w:rsidRPr="00430561" w:rsidRDefault="00F34C4E" w:rsidP="00F34C4E">
            <w:pPr>
              <w:pStyle w:val="ANormal"/>
            </w:pPr>
            <w:r w:rsidRPr="00430561">
              <w:tab/>
              <w:t>Syftet med denna lag är att begränsa det för hälsan skadliga bruket av tobaksprodukter och relaterade produkter samt att minska de skadeverkningar bruket orsakar och samtidigt öka trivseln och välbefinnandet för dem som inte nyttjar dessa produkter. I denna lag avses med</w:t>
            </w:r>
          </w:p>
          <w:p w14:paraId="348AD9E7" w14:textId="77777777" w:rsidR="00F34C4E" w:rsidRPr="00430561" w:rsidRDefault="00F34C4E" w:rsidP="00F34C4E">
            <w:pPr>
              <w:pStyle w:val="ANormal"/>
            </w:pPr>
            <w:r w:rsidRPr="00430561">
              <w:tab/>
              <w:t xml:space="preserve">1) </w:t>
            </w:r>
            <w:r w:rsidRPr="00430561">
              <w:rPr>
                <w:i/>
                <w:iCs/>
              </w:rPr>
              <w:t>tobaksprodukter</w:t>
            </w:r>
            <w:r w:rsidRPr="00430561">
              <w:t xml:space="preserve"> produkter som kan förbrukas och som helt eller delvis består av tobak, även genetiskt modifierad sådan,</w:t>
            </w:r>
          </w:p>
          <w:p w14:paraId="532535DA" w14:textId="77777777" w:rsidR="00F34C4E" w:rsidRDefault="00F34C4E" w:rsidP="00F34C4E">
            <w:pPr>
              <w:pStyle w:val="ANormal"/>
            </w:pPr>
          </w:p>
          <w:p w14:paraId="4DD637DA" w14:textId="3B374A2B" w:rsidR="00F34C4E" w:rsidRPr="00430561" w:rsidRDefault="00F34C4E" w:rsidP="00F34C4E">
            <w:pPr>
              <w:pStyle w:val="ANormal"/>
            </w:pPr>
            <w:r w:rsidRPr="00430561">
              <w:tab/>
              <w:t xml:space="preserve">2) </w:t>
            </w:r>
            <w:r w:rsidRPr="00430561">
              <w:rPr>
                <w:i/>
                <w:iCs/>
              </w:rPr>
              <w:t>relaterade produkter</w:t>
            </w:r>
            <w:r w:rsidRPr="00430561">
              <w:t xml:space="preserve"> i tobaksdirektivet avsedda elektroniska cigaretter och påfyllningsbehållare med eller utan nikotin samt örtprodukter för rökning,</w:t>
            </w:r>
          </w:p>
          <w:p w14:paraId="2E29843B" w14:textId="77777777" w:rsidR="00F34C4E" w:rsidRPr="00F34C4E" w:rsidRDefault="00F34C4E" w:rsidP="00F34C4E">
            <w:pPr>
              <w:pStyle w:val="ANormal"/>
              <w:rPr>
                <w:b/>
                <w:bCs/>
              </w:rPr>
            </w:pPr>
            <w:r w:rsidRPr="00430561">
              <w:tab/>
            </w:r>
            <w:r w:rsidRPr="00F34C4E">
              <w:rPr>
                <w:b/>
                <w:bCs/>
              </w:rPr>
              <w:t xml:space="preserve">3) </w:t>
            </w:r>
            <w:r w:rsidRPr="00F34C4E">
              <w:rPr>
                <w:b/>
                <w:bCs/>
                <w:i/>
                <w:iCs/>
              </w:rPr>
              <w:t>spårbarhetsförordningen</w:t>
            </w:r>
            <w:r w:rsidRPr="00F34C4E">
              <w:rPr>
                <w:b/>
                <w:bCs/>
              </w:rPr>
              <w:t xml:space="preserve"> Kommissionens genomförandeförordning (EU) 2018/574 om tekniska standarder för inrättande och drift av ett spårbarhetssystem för tobaksprodukter,</w:t>
            </w:r>
          </w:p>
          <w:p w14:paraId="09C2A3B4" w14:textId="77777777" w:rsidR="00F34C4E" w:rsidRPr="00F34C4E" w:rsidRDefault="00F34C4E" w:rsidP="00F34C4E">
            <w:pPr>
              <w:pStyle w:val="ANormal"/>
              <w:rPr>
                <w:b/>
                <w:bCs/>
              </w:rPr>
            </w:pPr>
            <w:r w:rsidRPr="00F34C4E">
              <w:rPr>
                <w:b/>
                <w:bCs/>
              </w:rPr>
              <w:tab/>
              <w:t xml:space="preserve">4) </w:t>
            </w:r>
            <w:r w:rsidRPr="00F34C4E">
              <w:rPr>
                <w:b/>
                <w:bCs/>
                <w:i/>
                <w:iCs/>
              </w:rPr>
              <w:t>säkerhetsmärkningsbeslutet</w:t>
            </w:r>
            <w:r w:rsidRPr="00F34C4E">
              <w:rPr>
                <w:b/>
                <w:bCs/>
              </w:rPr>
              <w:t xml:space="preserve"> Kommissionens genomförandebeslut (EU) 2018/576 om tekniska standarder för </w:t>
            </w:r>
            <w:r w:rsidRPr="00F34C4E">
              <w:rPr>
                <w:b/>
                <w:bCs/>
              </w:rPr>
              <w:lastRenderedPageBreak/>
              <w:t>säkerhetsmärkning som ska tillämpas på tobaksprodukter,</w:t>
            </w:r>
          </w:p>
          <w:p w14:paraId="0B0EE2D2" w14:textId="77777777" w:rsidR="00F34C4E" w:rsidRPr="00F34C4E" w:rsidRDefault="00F34C4E" w:rsidP="00F34C4E">
            <w:pPr>
              <w:pStyle w:val="ANormal"/>
              <w:rPr>
                <w:b/>
                <w:bCs/>
              </w:rPr>
            </w:pPr>
            <w:r w:rsidRPr="00F34C4E">
              <w:rPr>
                <w:b/>
                <w:bCs/>
              </w:rPr>
              <w:tab/>
              <w:t xml:space="preserve">5) </w:t>
            </w:r>
            <w:r w:rsidRPr="00F34C4E">
              <w:rPr>
                <w:b/>
                <w:bCs/>
                <w:i/>
                <w:iCs/>
              </w:rPr>
              <w:t>id-märkning</w:t>
            </w:r>
            <w:r w:rsidRPr="00F34C4E">
              <w:rPr>
                <w:b/>
                <w:bCs/>
              </w:rPr>
              <w:t xml:space="preserve"> en sådan unik identitetsmärkning om vilken föreskrivs i spårbarhetsförordningen,</w:t>
            </w:r>
          </w:p>
          <w:p w14:paraId="55204F21" w14:textId="77777777" w:rsidR="00F34C4E" w:rsidRPr="00F34C4E" w:rsidRDefault="00F34C4E" w:rsidP="00F34C4E">
            <w:pPr>
              <w:pStyle w:val="ANormal"/>
              <w:rPr>
                <w:b/>
                <w:bCs/>
              </w:rPr>
            </w:pPr>
            <w:r w:rsidRPr="00F34C4E">
              <w:rPr>
                <w:b/>
                <w:bCs/>
              </w:rPr>
              <w:tab/>
              <w:t xml:space="preserve">6) </w:t>
            </w:r>
            <w:r w:rsidRPr="00F34C4E">
              <w:rPr>
                <w:b/>
                <w:bCs/>
                <w:i/>
                <w:iCs/>
              </w:rPr>
              <w:t>säkerhetsmärkning</w:t>
            </w:r>
            <w:r w:rsidRPr="00F34C4E">
              <w:rPr>
                <w:b/>
                <w:bCs/>
              </w:rPr>
              <w:t xml:space="preserve"> och </w:t>
            </w:r>
            <w:r w:rsidRPr="00F34C4E">
              <w:rPr>
                <w:b/>
                <w:bCs/>
                <w:i/>
                <w:iCs/>
              </w:rPr>
              <w:t>äkthetsdetaljer</w:t>
            </w:r>
            <w:r w:rsidRPr="00F34C4E">
              <w:rPr>
                <w:b/>
                <w:bCs/>
              </w:rPr>
              <w:t xml:space="preserve"> vad som föreskrivs om det i säkerhetsmärkningsbeslutet,</w:t>
            </w:r>
          </w:p>
          <w:p w14:paraId="538891B5" w14:textId="77777777" w:rsidR="00F34C4E" w:rsidRPr="00F34C4E" w:rsidRDefault="00F34C4E" w:rsidP="00F34C4E">
            <w:pPr>
              <w:pStyle w:val="ANormal"/>
              <w:rPr>
                <w:b/>
                <w:bCs/>
              </w:rPr>
            </w:pPr>
            <w:r w:rsidRPr="00F34C4E">
              <w:rPr>
                <w:b/>
                <w:bCs/>
              </w:rPr>
              <w:tab/>
              <w:t xml:space="preserve">7) </w:t>
            </w:r>
            <w:r w:rsidRPr="00F34C4E">
              <w:rPr>
                <w:b/>
                <w:bCs/>
                <w:i/>
                <w:iCs/>
              </w:rPr>
              <w:t>ekonomisk aktör</w:t>
            </w:r>
            <w:r w:rsidRPr="00F34C4E">
              <w:rPr>
                <w:b/>
                <w:bCs/>
              </w:rPr>
              <w:t xml:space="preserve"> varje fysisk eller juridisk person som är inblandad i handel med tobaksprodukter, även för export, från tillverkaren till den sista ekonomiska aktören före det första återförsäljningsstället,</w:t>
            </w:r>
          </w:p>
          <w:p w14:paraId="394ABC19" w14:textId="77777777" w:rsidR="00F34C4E" w:rsidRPr="00F34C4E" w:rsidRDefault="00F34C4E" w:rsidP="00F34C4E">
            <w:pPr>
              <w:pStyle w:val="ANormal"/>
              <w:rPr>
                <w:b/>
                <w:bCs/>
              </w:rPr>
            </w:pPr>
            <w:r w:rsidRPr="00F34C4E">
              <w:rPr>
                <w:b/>
                <w:bCs/>
              </w:rPr>
              <w:tab/>
              <w:t xml:space="preserve">8) </w:t>
            </w:r>
            <w:r w:rsidRPr="00F34C4E">
              <w:rPr>
                <w:b/>
                <w:bCs/>
                <w:i/>
                <w:iCs/>
              </w:rPr>
              <w:t>detaljhandel</w:t>
            </w:r>
            <w:r w:rsidRPr="00F34C4E">
              <w:rPr>
                <w:b/>
                <w:bCs/>
              </w:rPr>
              <w:t xml:space="preserve"> yrkesmässig försäljning av tobaksprodukter eller relaterade produkter direkt till konsumenter samt med</w:t>
            </w:r>
          </w:p>
          <w:p w14:paraId="031EE1C7" w14:textId="29700E72" w:rsidR="00F34C4E" w:rsidRPr="00F34C4E" w:rsidRDefault="00F34C4E" w:rsidP="00F34C4E">
            <w:pPr>
              <w:pStyle w:val="ANormal"/>
              <w:rPr>
                <w:b/>
                <w:bCs/>
              </w:rPr>
            </w:pPr>
            <w:r w:rsidRPr="00F34C4E">
              <w:rPr>
                <w:b/>
                <w:bCs/>
              </w:rPr>
              <w:tab/>
              <w:t xml:space="preserve">9) </w:t>
            </w:r>
            <w:r w:rsidRPr="00F34C4E">
              <w:rPr>
                <w:b/>
                <w:bCs/>
                <w:i/>
                <w:iCs/>
              </w:rPr>
              <w:t>första återförsäljningsställe</w:t>
            </w:r>
            <w:r w:rsidRPr="00F34C4E">
              <w:rPr>
                <w:b/>
                <w:bCs/>
              </w:rPr>
              <w:t xml:space="preserve"> varje försäljningsställe där tobaksprodukter eller relaterade produkter </w:t>
            </w:r>
            <w:r w:rsidR="00473AD2">
              <w:rPr>
                <w:b/>
                <w:bCs/>
              </w:rPr>
              <w:t>för första gången tillhandahålls</w:t>
            </w:r>
            <w:r w:rsidRPr="00F34C4E">
              <w:rPr>
                <w:b/>
                <w:bCs/>
              </w:rPr>
              <w:t xml:space="preserve"> på marknaden.</w:t>
            </w:r>
          </w:p>
          <w:p w14:paraId="04EF3E5E" w14:textId="77777777" w:rsidR="00791279" w:rsidRDefault="00791279">
            <w:pPr>
              <w:pStyle w:val="ANormal"/>
            </w:pPr>
            <w:r>
              <w:t>- - - - - - - - - - - - - - - - - - - - - - - - - - - - - -</w:t>
            </w:r>
          </w:p>
          <w:p w14:paraId="69384548" w14:textId="77777777" w:rsidR="00E023D9" w:rsidRDefault="00E023D9" w:rsidP="00791279">
            <w:pPr>
              <w:pStyle w:val="ANormal"/>
            </w:pPr>
          </w:p>
        </w:tc>
      </w:tr>
      <w:tr w:rsidR="000659E8" w14:paraId="0E638F6A" w14:textId="77777777" w:rsidTr="00662833">
        <w:tc>
          <w:tcPr>
            <w:tcW w:w="2426" w:type="pct"/>
          </w:tcPr>
          <w:p w14:paraId="4E147C19" w14:textId="77777777" w:rsidR="000659E8" w:rsidRDefault="000659E8">
            <w:pPr>
              <w:pStyle w:val="ANormal"/>
            </w:pPr>
          </w:p>
          <w:p w14:paraId="577A399A" w14:textId="0B1F9E08" w:rsidR="000659E8" w:rsidRDefault="00662833" w:rsidP="00662833">
            <w:pPr>
              <w:pStyle w:val="LagParagraf"/>
            </w:pPr>
            <w:r>
              <w:t>1ba §</w:t>
            </w:r>
          </w:p>
          <w:p w14:paraId="2E1C7719" w14:textId="77777777" w:rsidR="000659E8" w:rsidRDefault="000659E8">
            <w:pPr>
              <w:pStyle w:val="ANormal"/>
              <w:rPr>
                <w:i/>
                <w:iCs/>
              </w:rPr>
            </w:pPr>
            <w:r>
              <w:tab/>
            </w:r>
            <w:r w:rsidRPr="000659E8">
              <w:rPr>
                <w:i/>
                <w:iCs/>
              </w:rPr>
              <w:t>Ny paragraf</w:t>
            </w:r>
          </w:p>
          <w:p w14:paraId="1E96E4E4" w14:textId="09C6E3C3" w:rsidR="000659E8" w:rsidRPr="000659E8" w:rsidRDefault="000659E8">
            <w:pPr>
              <w:pStyle w:val="ANormal"/>
            </w:pPr>
          </w:p>
        </w:tc>
        <w:tc>
          <w:tcPr>
            <w:tcW w:w="146" w:type="pct"/>
          </w:tcPr>
          <w:p w14:paraId="1DD7CCD5" w14:textId="77777777" w:rsidR="000659E8" w:rsidRDefault="000659E8">
            <w:pPr>
              <w:pStyle w:val="ANormal"/>
            </w:pPr>
          </w:p>
        </w:tc>
        <w:tc>
          <w:tcPr>
            <w:tcW w:w="2428" w:type="pct"/>
          </w:tcPr>
          <w:p w14:paraId="3156F2E0" w14:textId="77777777" w:rsidR="000659E8" w:rsidRDefault="000659E8">
            <w:pPr>
              <w:pStyle w:val="ANormal"/>
            </w:pPr>
          </w:p>
          <w:p w14:paraId="78BC37EC" w14:textId="77777777" w:rsidR="000659E8" w:rsidRPr="000659E8" w:rsidRDefault="000659E8" w:rsidP="000659E8">
            <w:pPr>
              <w:pStyle w:val="LagParagraf"/>
              <w:rPr>
                <w:b/>
                <w:bCs/>
              </w:rPr>
            </w:pPr>
            <w:r w:rsidRPr="000659E8">
              <w:rPr>
                <w:b/>
                <w:bCs/>
              </w:rPr>
              <w:t>1ba §</w:t>
            </w:r>
          </w:p>
          <w:p w14:paraId="67BA5ABC" w14:textId="4AE6F511" w:rsidR="000659E8" w:rsidRPr="000659E8" w:rsidRDefault="000659E8" w:rsidP="000659E8">
            <w:pPr>
              <w:pStyle w:val="ANormal"/>
              <w:rPr>
                <w:b/>
                <w:bCs/>
              </w:rPr>
            </w:pPr>
            <w:r w:rsidRPr="000659E8">
              <w:rPr>
                <w:b/>
                <w:bCs/>
              </w:rPr>
              <w:tab/>
              <w:t>När en anmälan av verksamheten som avses i 1b § har gjorts av näringsidkare som bedriver detaljhandel utger Ålands miljö- och hälsoskyddsmyndighet till näringsidkaren ett bevis på att anmälan är mottagen och utförd. Näringsidkaren ska hålla beviset framlagt för kunderna på synlig plats.</w:t>
            </w:r>
          </w:p>
          <w:p w14:paraId="7337BDD4" w14:textId="77777777" w:rsidR="000659E8" w:rsidRPr="000659E8" w:rsidRDefault="000659E8" w:rsidP="000659E8">
            <w:pPr>
              <w:pStyle w:val="ANormal"/>
              <w:rPr>
                <w:b/>
                <w:bCs/>
              </w:rPr>
            </w:pPr>
            <w:r w:rsidRPr="000659E8">
              <w:rPr>
                <w:b/>
                <w:bCs/>
              </w:rPr>
              <w:tab/>
              <w:t>Landskapsregeringen kan i landskapsförordning besluta närmare om de uppgifter som ska framgå av ett i 1 mom. avsett bevis, om utformning av och storlek på sådana bevis samt om hur det ska framläggas för kunderna.</w:t>
            </w:r>
          </w:p>
          <w:p w14:paraId="7AD9BE39" w14:textId="1C818EFB" w:rsidR="000659E8" w:rsidRDefault="000659E8">
            <w:pPr>
              <w:pStyle w:val="ANormal"/>
            </w:pPr>
          </w:p>
        </w:tc>
      </w:tr>
      <w:tr w:rsidR="00791279" w14:paraId="58132897" w14:textId="77777777" w:rsidTr="00662833">
        <w:tc>
          <w:tcPr>
            <w:tcW w:w="2426" w:type="pct"/>
          </w:tcPr>
          <w:p w14:paraId="15A3496C" w14:textId="77777777" w:rsidR="00791279" w:rsidRDefault="00791279">
            <w:pPr>
              <w:pStyle w:val="ANormal"/>
            </w:pPr>
          </w:p>
          <w:p w14:paraId="34446C22" w14:textId="53882B75" w:rsidR="00AA6899" w:rsidRDefault="00662833" w:rsidP="00662833">
            <w:pPr>
              <w:pStyle w:val="LagParagraf"/>
            </w:pPr>
            <w:r>
              <w:t>1c §</w:t>
            </w:r>
          </w:p>
          <w:p w14:paraId="3FF51B29" w14:textId="77777777" w:rsidR="00AA6899" w:rsidRPr="00AA6899" w:rsidRDefault="00AA6899">
            <w:pPr>
              <w:pStyle w:val="ANormal"/>
              <w:rPr>
                <w:i/>
                <w:iCs/>
              </w:rPr>
            </w:pPr>
            <w:r>
              <w:tab/>
            </w:r>
            <w:r w:rsidRPr="00AA6899">
              <w:rPr>
                <w:i/>
                <w:iCs/>
              </w:rPr>
              <w:t>Ny paragraf</w:t>
            </w:r>
          </w:p>
          <w:p w14:paraId="391FC052" w14:textId="77777777" w:rsidR="00AA6899" w:rsidRDefault="00AA6899">
            <w:pPr>
              <w:pStyle w:val="ANormal"/>
            </w:pPr>
          </w:p>
        </w:tc>
        <w:tc>
          <w:tcPr>
            <w:tcW w:w="146" w:type="pct"/>
          </w:tcPr>
          <w:p w14:paraId="1221EE1F" w14:textId="77777777" w:rsidR="00791279" w:rsidRDefault="00791279">
            <w:pPr>
              <w:pStyle w:val="ANormal"/>
            </w:pPr>
          </w:p>
        </w:tc>
        <w:tc>
          <w:tcPr>
            <w:tcW w:w="2428" w:type="pct"/>
          </w:tcPr>
          <w:p w14:paraId="3AB8D70E" w14:textId="77777777" w:rsidR="00791279" w:rsidRDefault="00791279">
            <w:pPr>
              <w:pStyle w:val="ANormal"/>
            </w:pPr>
          </w:p>
          <w:p w14:paraId="0FD3D837" w14:textId="77777777" w:rsidR="00F34C4E" w:rsidRPr="00F34C4E" w:rsidRDefault="00F34C4E" w:rsidP="00F34C4E">
            <w:pPr>
              <w:pStyle w:val="LagParagraf"/>
              <w:rPr>
                <w:b/>
                <w:bCs/>
              </w:rPr>
            </w:pPr>
            <w:r w:rsidRPr="00F34C4E">
              <w:rPr>
                <w:b/>
                <w:bCs/>
              </w:rPr>
              <w:t>1c §</w:t>
            </w:r>
          </w:p>
          <w:p w14:paraId="4D1A6410" w14:textId="77777777" w:rsidR="00F34C4E" w:rsidRPr="00F34C4E" w:rsidRDefault="00F34C4E" w:rsidP="00F34C4E">
            <w:pPr>
              <w:pStyle w:val="ANormal"/>
              <w:rPr>
                <w:b/>
                <w:bCs/>
                <w:szCs w:val="22"/>
              </w:rPr>
            </w:pPr>
            <w:r w:rsidRPr="00F34C4E">
              <w:rPr>
                <w:b/>
                <w:bCs/>
                <w:szCs w:val="22"/>
              </w:rPr>
              <w:tab/>
              <w:t>Tobaksprodukter får säljas endast till parti- eller detaljhandel som av landskapets id-utfärdare har fått identifieringskoder enligt artiklarna 15 och 17 i spårbarhetsförordningen samt till detaljhandel som gjort anmälan enligt 1b §. Relaterade produkter får säljas endast till detaljhandel som gjort anmälan enligt 1b §.</w:t>
            </w:r>
          </w:p>
          <w:p w14:paraId="087D887E" w14:textId="77777777" w:rsidR="00F34C4E" w:rsidRPr="00F34C4E" w:rsidRDefault="00F34C4E" w:rsidP="00F34C4E">
            <w:pPr>
              <w:pStyle w:val="ANormal"/>
              <w:rPr>
                <w:b/>
                <w:bCs/>
                <w:szCs w:val="22"/>
              </w:rPr>
            </w:pPr>
            <w:r w:rsidRPr="00F34C4E">
              <w:rPr>
                <w:b/>
                <w:bCs/>
                <w:szCs w:val="22"/>
              </w:rPr>
              <w:tab/>
              <w:t>Detaljhandel med tobaksprodukter eller relaterade produkter får inte ske i lokaler och deras utomhusområden</w:t>
            </w:r>
          </w:p>
          <w:p w14:paraId="52E9F29C" w14:textId="77777777" w:rsidR="00F34C4E" w:rsidRPr="00F34C4E" w:rsidRDefault="00F34C4E" w:rsidP="00F34C4E">
            <w:pPr>
              <w:pStyle w:val="ANormal"/>
              <w:rPr>
                <w:b/>
                <w:bCs/>
                <w:szCs w:val="22"/>
              </w:rPr>
            </w:pPr>
            <w:r w:rsidRPr="00F34C4E">
              <w:rPr>
                <w:b/>
                <w:bCs/>
                <w:szCs w:val="22"/>
              </w:rPr>
              <w:lastRenderedPageBreak/>
              <w:tab/>
              <w:t>1) där barnomsorg bedrivs som daghemsverksamhet, fritidshemsverksamhet eller lekverksamhet,</w:t>
            </w:r>
          </w:p>
          <w:p w14:paraId="740D2449" w14:textId="77777777" w:rsidR="00F34C4E" w:rsidRPr="00F34C4E" w:rsidRDefault="00F34C4E" w:rsidP="00F34C4E">
            <w:pPr>
              <w:pStyle w:val="ANormal"/>
              <w:rPr>
                <w:b/>
                <w:bCs/>
                <w:szCs w:val="22"/>
              </w:rPr>
            </w:pPr>
            <w:r w:rsidRPr="00F34C4E">
              <w:rPr>
                <w:b/>
                <w:bCs/>
                <w:szCs w:val="22"/>
              </w:rPr>
              <w:tab/>
              <w:t>2) vid inrättningar där vård avsedd för personer som inte fyllt 18 år ges med stöd av landskapslagen (2008:97) om tillämpning i landskapet Åland av barnskyddslagen eller mentalvårdslagen (FFS 1116/1990) eller</w:t>
            </w:r>
          </w:p>
          <w:p w14:paraId="327A7DC4" w14:textId="77777777" w:rsidR="00AA6899" w:rsidRPr="00F34C4E" w:rsidRDefault="00F34C4E" w:rsidP="00F34C4E">
            <w:pPr>
              <w:pStyle w:val="ANormal"/>
              <w:rPr>
                <w:b/>
                <w:bCs/>
                <w:szCs w:val="22"/>
              </w:rPr>
            </w:pPr>
            <w:r w:rsidRPr="00F34C4E">
              <w:rPr>
                <w:b/>
                <w:bCs/>
                <w:szCs w:val="22"/>
              </w:rPr>
              <w:tab/>
              <w:t>3) vid skolor som ger grundskoleutbildning, gymnasieutbildning eller annan utbildning på gymnasienivå eller vid skolors studerandeboende.</w:t>
            </w:r>
          </w:p>
          <w:p w14:paraId="3A4083F5" w14:textId="1D03B66F" w:rsidR="00F34C4E" w:rsidRDefault="00F34C4E" w:rsidP="00F34C4E">
            <w:pPr>
              <w:pStyle w:val="ANormal"/>
            </w:pPr>
          </w:p>
        </w:tc>
      </w:tr>
      <w:tr w:rsidR="00F34C4E" w14:paraId="025CC700" w14:textId="77777777" w:rsidTr="00662833">
        <w:tc>
          <w:tcPr>
            <w:tcW w:w="2426" w:type="pct"/>
          </w:tcPr>
          <w:p w14:paraId="38D9EAA2" w14:textId="77777777" w:rsidR="00F34C4E" w:rsidRDefault="00F34C4E">
            <w:pPr>
              <w:pStyle w:val="ANormal"/>
            </w:pPr>
          </w:p>
          <w:p w14:paraId="17B65AD5" w14:textId="5AA1DE38" w:rsidR="00F34C4E" w:rsidRDefault="00F34C4E" w:rsidP="00F34C4E">
            <w:pPr>
              <w:pStyle w:val="LagParagraf"/>
            </w:pPr>
            <w:r>
              <w:t>2 §</w:t>
            </w:r>
          </w:p>
          <w:p w14:paraId="49C764EF" w14:textId="7620D173" w:rsidR="00F34C4E" w:rsidRDefault="00F34C4E" w:rsidP="00F34C4E">
            <w:pPr>
              <w:pStyle w:val="ANormal"/>
            </w:pPr>
            <w:r>
              <w:tab/>
              <w:t>Tobaksprodukter eller relaterade produkter får inte säljas eller på annat sätt överlåtas till den som inte har fyllt 18 år. Vid behov ska försäljaren förvissa sig om kundens ålder.</w:t>
            </w:r>
          </w:p>
          <w:p w14:paraId="64102036" w14:textId="59B0A623" w:rsidR="00F34C4E" w:rsidRDefault="00F34C4E" w:rsidP="00F34C4E">
            <w:pPr>
              <w:pStyle w:val="ANormal"/>
            </w:pPr>
          </w:p>
          <w:p w14:paraId="68E2637B" w14:textId="500F4C8F" w:rsidR="00F34C4E" w:rsidRDefault="00F34C4E" w:rsidP="00F34C4E">
            <w:pPr>
              <w:pStyle w:val="ANormal"/>
            </w:pPr>
          </w:p>
          <w:p w14:paraId="75F8F2D9" w14:textId="6A89540F" w:rsidR="00F34C4E" w:rsidRDefault="00F34C4E" w:rsidP="00F34C4E">
            <w:pPr>
              <w:pStyle w:val="ANormal"/>
            </w:pPr>
          </w:p>
          <w:p w14:paraId="316AAC93" w14:textId="63159C0D" w:rsidR="00F34C4E" w:rsidRDefault="00F34C4E" w:rsidP="00F34C4E">
            <w:pPr>
              <w:pStyle w:val="ANormal"/>
            </w:pPr>
          </w:p>
          <w:p w14:paraId="4F108F7D" w14:textId="77777777" w:rsidR="000659E8" w:rsidRDefault="000659E8" w:rsidP="00F34C4E">
            <w:pPr>
              <w:pStyle w:val="ANormal"/>
            </w:pPr>
          </w:p>
          <w:p w14:paraId="3F5DFAD3" w14:textId="77777777" w:rsidR="006900AB" w:rsidRDefault="006900AB" w:rsidP="00F34C4E">
            <w:pPr>
              <w:pStyle w:val="ANormal"/>
            </w:pPr>
          </w:p>
          <w:p w14:paraId="558BFAC9" w14:textId="77777777" w:rsidR="00F34C4E" w:rsidRDefault="00F34C4E">
            <w:pPr>
              <w:pStyle w:val="ANormal"/>
            </w:pPr>
            <w:r>
              <w:t>- - - - - - - - - - - - - - - - - - - - - - - - - - - - - -</w:t>
            </w:r>
          </w:p>
          <w:p w14:paraId="24943824" w14:textId="35527EDE" w:rsidR="00F34C4E" w:rsidRDefault="00F34C4E">
            <w:pPr>
              <w:pStyle w:val="ANormal"/>
            </w:pPr>
          </w:p>
        </w:tc>
        <w:tc>
          <w:tcPr>
            <w:tcW w:w="146" w:type="pct"/>
          </w:tcPr>
          <w:p w14:paraId="653A7858" w14:textId="77777777" w:rsidR="00F34C4E" w:rsidRDefault="00F34C4E">
            <w:pPr>
              <w:pStyle w:val="ANormal"/>
            </w:pPr>
          </w:p>
        </w:tc>
        <w:tc>
          <w:tcPr>
            <w:tcW w:w="2428" w:type="pct"/>
          </w:tcPr>
          <w:p w14:paraId="226AD302" w14:textId="77777777" w:rsidR="00F34C4E" w:rsidRDefault="00F34C4E">
            <w:pPr>
              <w:pStyle w:val="ANormal"/>
            </w:pPr>
          </w:p>
          <w:p w14:paraId="3142F1E3" w14:textId="77777777" w:rsidR="00F34C4E" w:rsidRPr="00430561" w:rsidRDefault="00F34C4E" w:rsidP="00F34C4E">
            <w:pPr>
              <w:pStyle w:val="LagParagraf"/>
            </w:pPr>
            <w:r w:rsidRPr="00430561">
              <w:t>2</w:t>
            </w:r>
            <w:r>
              <w:t> </w:t>
            </w:r>
            <w:r w:rsidRPr="00430561">
              <w:t>§</w:t>
            </w:r>
          </w:p>
          <w:p w14:paraId="12A3BCF9" w14:textId="79BAF653" w:rsidR="000659E8" w:rsidRPr="00430561" w:rsidRDefault="000659E8" w:rsidP="000659E8">
            <w:pPr>
              <w:pStyle w:val="ANormal"/>
              <w:rPr>
                <w:szCs w:val="22"/>
              </w:rPr>
            </w:pPr>
            <w:r w:rsidRPr="00430561">
              <w:rPr>
                <w:szCs w:val="22"/>
              </w:rPr>
              <w:tab/>
              <w:t xml:space="preserve">Tobaksprodukter eller relaterade produkter får inte säljas eller på annat sätt överlåtas till den som inte har fyllt 18 år, vid behov ska försäljaren förvissa sig om kundens ålder. </w:t>
            </w:r>
            <w:r w:rsidRPr="000659E8">
              <w:rPr>
                <w:b/>
                <w:bCs/>
                <w:szCs w:val="22"/>
              </w:rPr>
              <w:t>Den som säljer tobaksprodukter och relaterade produkter i näringsverksamhet ska vara minst 18 år, personer som har fyllt 1</w:t>
            </w:r>
            <w:r w:rsidR="002317BB">
              <w:rPr>
                <w:b/>
                <w:bCs/>
                <w:szCs w:val="22"/>
              </w:rPr>
              <w:t>5</w:t>
            </w:r>
            <w:r w:rsidRPr="000659E8">
              <w:rPr>
                <w:b/>
                <w:bCs/>
                <w:szCs w:val="22"/>
              </w:rPr>
              <w:t xml:space="preserve"> år får dock sälja sådana produkter</w:t>
            </w:r>
            <w:r w:rsidRPr="000659E8">
              <w:rPr>
                <w:b/>
                <w:bCs/>
                <w:color w:val="FF0000"/>
                <w:szCs w:val="22"/>
              </w:rPr>
              <w:t xml:space="preserve"> </w:t>
            </w:r>
            <w:r w:rsidRPr="000659E8">
              <w:rPr>
                <w:b/>
                <w:bCs/>
                <w:szCs w:val="22"/>
              </w:rPr>
              <w:t>om det sker under tillsyn av en person som har fyllt 18 år.</w:t>
            </w:r>
          </w:p>
          <w:p w14:paraId="508FBD00" w14:textId="77777777" w:rsidR="00F34C4E" w:rsidRDefault="00F34C4E">
            <w:pPr>
              <w:pStyle w:val="ANormal"/>
            </w:pPr>
            <w:r>
              <w:t>- - - - - - - - - - - - - - - - - - - - - - - - - - - - - -</w:t>
            </w:r>
          </w:p>
          <w:p w14:paraId="0F27BBD0" w14:textId="3C4AF376" w:rsidR="00F34C4E" w:rsidRDefault="00F34C4E">
            <w:pPr>
              <w:pStyle w:val="ANormal"/>
            </w:pPr>
          </w:p>
        </w:tc>
      </w:tr>
      <w:tr w:rsidR="0015582F" w14:paraId="26CDA83D" w14:textId="77777777" w:rsidTr="00662833">
        <w:tc>
          <w:tcPr>
            <w:tcW w:w="2426" w:type="pct"/>
          </w:tcPr>
          <w:p w14:paraId="720919D8" w14:textId="77777777" w:rsidR="0015582F" w:rsidRDefault="0015582F">
            <w:pPr>
              <w:pStyle w:val="ANormal"/>
            </w:pPr>
          </w:p>
          <w:p w14:paraId="6231705F" w14:textId="5C7F0636" w:rsidR="0015582F" w:rsidRPr="0015582F" w:rsidRDefault="0015582F" w:rsidP="0015582F">
            <w:pPr>
              <w:pStyle w:val="LagParagraf"/>
              <w:rPr>
                <w:b/>
                <w:bCs/>
              </w:rPr>
            </w:pPr>
            <w:r w:rsidRPr="0015582F">
              <w:rPr>
                <w:b/>
                <w:bCs/>
              </w:rPr>
              <w:t>2b §</w:t>
            </w:r>
          </w:p>
          <w:p w14:paraId="1DB0E4ED" w14:textId="77777777" w:rsidR="0015582F" w:rsidRPr="0015582F" w:rsidRDefault="0015582F" w:rsidP="0015582F">
            <w:pPr>
              <w:pStyle w:val="ANormal"/>
              <w:rPr>
                <w:b/>
                <w:bCs/>
              </w:rPr>
            </w:pPr>
            <w:r w:rsidRPr="0015582F">
              <w:rPr>
                <w:b/>
                <w:bCs/>
              </w:rPr>
              <w:tab/>
              <w:t>Tillverkare, importörer och distributörer av elektroniska cigaretter och påfyllningsbehållare ska upprätthålla ett system för att samla in information om alla misstänkta skadliga effekter som dessa produkter har på människors hälsa (egenkontroll). Tillverkare och importörer ska genomföra sådana analyser av tobaksprodukter som avses i tobaksdirektivets artikel 6. Om en tillverkare, importör eller distributör av elektroniska cigaretter och påfyllningsbehållare anser eller har skäl att förmoda att en sådan produkt som denne har i sin besittning och som är avsedd att släppas ut på marknaden eller som har släppts ut på marknaden, inte är förenlig med tobaksdirektivets krav, ska denne omedelbart vidta de förbättrande åtgärder som är nödvändiga för att produkten ska bli förenlig med kraven eller dra tillbaka eller återkalla produkten från marknaden.</w:t>
            </w:r>
          </w:p>
          <w:p w14:paraId="264B079B" w14:textId="77777777" w:rsidR="0015582F" w:rsidRPr="0015582F" w:rsidRDefault="0015582F" w:rsidP="0015582F">
            <w:pPr>
              <w:pStyle w:val="ANormal"/>
              <w:rPr>
                <w:b/>
                <w:bCs/>
              </w:rPr>
            </w:pPr>
            <w:r w:rsidRPr="0015582F">
              <w:rPr>
                <w:b/>
                <w:bCs/>
              </w:rPr>
              <w:tab/>
              <w:t xml:space="preserve">En i 1 mom. avsedd ekonomisk aktör ska i sådana fall som avses i 1 mom. omedelbart underrätta Ålands miljö- och hälsoskyddsmyndighet och ge </w:t>
            </w:r>
            <w:r w:rsidRPr="0015582F">
              <w:rPr>
                <w:b/>
                <w:bCs/>
              </w:rPr>
              <w:lastRenderedPageBreak/>
              <w:t>detaljerade uppgifter särskilt om risker för människors hälsa och säkerhet och de eventuella förbättrande åtgärder som har vidtagits samt om resultaten av dessa förbättrande åtgärder.</w:t>
            </w:r>
          </w:p>
          <w:p w14:paraId="276F7EEE" w14:textId="77777777" w:rsidR="0015582F" w:rsidRPr="0015582F" w:rsidRDefault="0015582F" w:rsidP="0015582F">
            <w:pPr>
              <w:pStyle w:val="ANormal"/>
              <w:rPr>
                <w:b/>
                <w:bCs/>
              </w:rPr>
            </w:pPr>
            <w:r w:rsidRPr="0015582F">
              <w:rPr>
                <w:b/>
                <w:bCs/>
              </w:rPr>
              <w:tab/>
              <w:t>Landskapsregeringen kan i landskapsförordning besluta närmare om vad den egenkontroll som avses i 1 mom. ska omfatta och om genomförandet av egenkontrollen.</w:t>
            </w:r>
          </w:p>
          <w:p w14:paraId="7B653E15" w14:textId="77777777" w:rsidR="0015582F" w:rsidRDefault="0015582F">
            <w:pPr>
              <w:pStyle w:val="ANormal"/>
            </w:pPr>
          </w:p>
        </w:tc>
        <w:tc>
          <w:tcPr>
            <w:tcW w:w="146" w:type="pct"/>
          </w:tcPr>
          <w:p w14:paraId="760BB2B9" w14:textId="77777777" w:rsidR="0015582F" w:rsidRDefault="0015582F">
            <w:pPr>
              <w:pStyle w:val="ANormal"/>
            </w:pPr>
          </w:p>
        </w:tc>
        <w:tc>
          <w:tcPr>
            <w:tcW w:w="2428" w:type="pct"/>
          </w:tcPr>
          <w:p w14:paraId="39D4503A" w14:textId="77777777" w:rsidR="0015582F" w:rsidRDefault="0015582F">
            <w:pPr>
              <w:pStyle w:val="ANormal"/>
            </w:pPr>
          </w:p>
          <w:p w14:paraId="2116A600" w14:textId="36FA5582" w:rsidR="0015582F" w:rsidRDefault="00662833" w:rsidP="00662833">
            <w:pPr>
              <w:pStyle w:val="LagParagraf"/>
            </w:pPr>
            <w:r>
              <w:t>2b §</w:t>
            </w:r>
          </w:p>
          <w:p w14:paraId="7CEB1B2C" w14:textId="77777777" w:rsidR="0015582F" w:rsidRPr="0015582F" w:rsidRDefault="0015582F">
            <w:pPr>
              <w:pStyle w:val="ANormal"/>
              <w:rPr>
                <w:i/>
                <w:iCs/>
              </w:rPr>
            </w:pPr>
            <w:r>
              <w:tab/>
            </w:r>
            <w:r w:rsidRPr="0015582F">
              <w:rPr>
                <w:i/>
                <w:iCs/>
              </w:rPr>
              <w:t>Paragrafen upphävs</w:t>
            </w:r>
          </w:p>
          <w:p w14:paraId="627E6AA2" w14:textId="77777777" w:rsidR="0015582F" w:rsidRDefault="0015582F">
            <w:pPr>
              <w:pStyle w:val="ANormal"/>
            </w:pPr>
          </w:p>
        </w:tc>
      </w:tr>
      <w:tr w:rsidR="00791279" w14:paraId="6006DAC7" w14:textId="77777777" w:rsidTr="00662833">
        <w:tc>
          <w:tcPr>
            <w:tcW w:w="2426" w:type="pct"/>
          </w:tcPr>
          <w:p w14:paraId="3ABBE867" w14:textId="77777777" w:rsidR="00791279" w:rsidRDefault="00791279">
            <w:pPr>
              <w:pStyle w:val="ANormal"/>
            </w:pPr>
          </w:p>
          <w:p w14:paraId="55CF92C1" w14:textId="77777777" w:rsidR="00AA6899" w:rsidRPr="00AA6899" w:rsidRDefault="00AA6899">
            <w:pPr>
              <w:pStyle w:val="ANormal"/>
              <w:rPr>
                <w:i/>
                <w:iCs/>
              </w:rPr>
            </w:pPr>
            <w:r>
              <w:tab/>
            </w:r>
            <w:r w:rsidRPr="00AA6899">
              <w:rPr>
                <w:i/>
                <w:iCs/>
              </w:rPr>
              <w:t>Ny kapitelrubrik</w:t>
            </w:r>
          </w:p>
          <w:p w14:paraId="173DE011" w14:textId="77777777" w:rsidR="00AA6899" w:rsidRDefault="00AA6899">
            <w:pPr>
              <w:pStyle w:val="ANormal"/>
            </w:pPr>
          </w:p>
        </w:tc>
        <w:tc>
          <w:tcPr>
            <w:tcW w:w="146" w:type="pct"/>
          </w:tcPr>
          <w:p w14:paraId="3BC99982" w14:textId="77777777" w:rsidR="00791279" w:rsidRDefault="00791279">
            <w:pPr>
              <w:pStyle w:val="ANormal"/>
            </w:pPr>
          </w:p>
        </w:tc>
        <w:tc>
          <w:tcPr>
            <w:tcW w:w="2428" w:type="pct"/>
          </w:tcPr>
          <w:p w14:paraId="4012E5F2" w14:textId="77777777" w:rsidR="00791279" w:rsidRDefault="00791279">
            <w:pPr>
              <w:pStyle w:val="ANormal"/>
            </w:pPr>
          </w:p>
          <w:p w14:paraId="300C46F6" w14:textId="27D5F96D" w:rsidR="00791279" w:rsidRPr="00676D7C" w:rsidRDefault="00791279" w:rsidP="00791279">
            <w:pPr>
              <w:pStyle w:val="LagKapitel"/>
            </w:pPr>
            <w:r w:rsidRPr="00676D7C">
              <w:t>2a</w:t>
            </w:r>
            <w:r w:rsidR="00AA6899">
              <w:t> kap.</w:t>
            </w:r>
            <w:r w:rsidRPr="00676D7C">
              <w:br/>
              <w:t xml:space="preserve">Skyldigheter för </w:t>
            </w:r>
            <w:r w:rsidRPr="00676D7C">
              <w:rPr>
                <w:bCs/>
              </w:rPr>
              <w:t>ekonomiska aktörer</w:t>
            </w:r>
            <w:r w:rsidRPr="00676D7C">
              <w:t xml:space="preserve"> och återförsäljare</w:t>
            </w:r>
          </w:p>
          <w:p w14:paraId="6F6754A3" w14:textId="77777777" w:rsidR="00791279" w:rsidRDefault="00791279">
            <w:pPr>
              <w:pStyle w:val="ANormal"/>
            </w:pPr>
          </w:p>
          <w:p w14:paraId="7272EE57" w14:textId="77777777" w:rsidR="006900AB" w:rsidRDefault="006900AB">
            <w:pPr>
              <w:pStyle w:val="ANormal"/>
            </w:pPr>
          </w:p>
          <w:p w14:paraId="620B213C" w14:textId="6A26ED85" w:rsidR="006900AB" w:rsidRDefault="006900AB">
            <w:pPr>
              <w:pStyle w:val="ANormal"/>
            </w:pPr>
          </w:p>
        </w:tc>
      </w:tr>
      <w:tr w:rsidR="00791279" w14:paraId="0892A4A7" w14:textId="77777777" w:rsidTr="00662833">
        <w:tc>
          <w:tcPr>
            <w:tcW w:w="2426" w:type="pct"/>
          </w:tcPr>
          <w:p w14:paraId="0203F849" w14:textId="77777777" w:rsidR="00791279" w:rsidRDefault="00791279">
            <w:pPr>
              <w:pStyle w:val="ANormal"/>
            </w:pPr>
          </w:p>
          <w:p w14:paraId="6D58C2E3" w14:textId="454198EB" w:rsidR="00AA6899" w:rsidRPr="00AA6899" w:rsidRDefault="00AA6899" w:rsidP="00AA6899">
            <w:pPr>
              <w:pStyle w:val="LagParagraf"/>
            </w:pPr>
            <w:r w:rsidRPr="00AA6899">
              <w:t>5a</w:t>
            </w:r>
            <w:r>
              <w:t> </w:t>
            </w:r>
            <w:r w:rsidRPr="00AA6899">
              <w:t>§</w:t>
            </w:r>
          </w:p>
          <w:p w14:paraId="01396B6B" w14:textId="77777777" w:rsidR="00AA6899" w:rsidRDefault="00AA6899">
            <w:pPr>
              <w:pStyle w:val="ANormal"/>
            </w:pPr>
            <w:r>
              <w:t xml:space="preserve">- - - - - - - - - - - - - - - - - - - - - - - - - - - - - </w:t>
            </w:r>
          </w:p>
          <w:p w14:paraId="12DA901C" w14:textId="77777777" w:rsidR="00AA6899" w:rsidRPr="00AA6899" w:rsidRDefault="00AA6899" w:rsidP="00AA6899">
            <w:pPr>
              <w:pStyle w:val="ANormal"/>
            </w:pPr>
            <w:r>
              <w:tab/>
            </w:r>
            <w:r w:rsidRPr="00AA6899">
              <w:t>Den som för saluhållande i landskapet tillverkar eller importerar tobaksprodukter eller relaterade produkter ska tillse att</w:t>
            </w:r>
          </w:p>
          <w:p w14:paraId="65D74A67" w14:textId="77777777" w:rsidR="00AA6899" w:rsidRDefault="00AA6899">
            <w:pPr>
              <w:pStyle w:val="ANormal"/>
            </w:pPr>
            <w:r>
              <w:t xml:space="preserve">- - - - - - - - - - - - - - - - - - - - - - - - - - - - - </w:t>
            </w:r>
          </w:p>
          <w:p w14:paraId="0F4E3AA8" w14:textId="77777777" w:rsidR="00AA6899" w:rsidRPr="00AA6899" w:rsidRDefault="00AA6899" w:rsidP="00AA6899">
            <w:pPr>
              <w:pStyle w:val="ANormal"/>
            </w:pPr>
            <w:r>
              <w:tab/>
            </w:r>
            <w:r w:rsidRPr="00AA6899">
              <w:t xml:space="preserve">b) produkternas förpackningar är försedda med hälsovarningar i form av text och bild, information om rökavvänjning samt </w:t>
            </w:r>
            <w:r w:rsidRPr="000455BF">
              <w:rPr>
                <w:b/>
                <w:bCs/>
              </w:rPr>
              <w:t>unik identitetsmärkning, säkerhetsmärkning och att förpackningarna är registrerade i enlighet med bestämmelserna i tobaksdirektivets artiklar 15 och 16 samt</w:t>
            </w:r>
            <w:r w:rsidRPr="00AA6899">
              <w:t xml:space="preserve"> i överensstämmelse med de i riket med stöd av lag utfärdade bestämmelserna om sådan märkning </w:t>
            </w:r>
            <w:r w:rsidRPr="000455BF">
              <w:rPr>
                <w:b/>
                <w:bCs/>
              </w:rPr>
              <w:t>och registrering</w:t>
            </w:r>
            <w:r w:rsidRPr="00AA6899">
              <w:t>,</w:t>
            </w:r>
          </w:p>
          <w:p w14:paraId="472D0A1C" w14:textId="77777777" w:rsidR="00AA6899" w:rsidRDefault="00AA6899">
            <w:pPr>
              <w:pStyle w:val="ANormal"/>
            </w:pPr>
            <w:r>
              <w:t xml:space="preserve">- - - - - - - - - - - - - - - - - - - - - - - - - - - - - </w:t>
            </w:r>
          </w:p>
          <w:p w14:paraId="25E9AE2A" w14:textId="77777777" w:rsidR="00AA6899" w:rsidRPr="00AA6899" w:rsidRDefault="00AA6899" w:rsidP="00AA6899">
            <w:pPr>
              <w:pStyle w:val="ANormal"/>
            </w:pPr>
            <w:r>
              <w:tab/>
            </w:r>
            <w:r w:rsidRPr="00AA6899">
              <w:t>Det är förbjudet att saluhålla</w:t>
            </w:r>
          </w:p>
          <w:p w14:paraId="10CB3A82" w14:textId="77777777" w:rsidR="00AA6899" w:rsidRDefault="00AA6899">
            <w:pPr>
              <w:pStyle w:val="ANormal"/>
            </w:pPr>
            <w:r>
              <w:t xml:space="preserve">- - - - - - - - - - - - - - - - - - - - - - - - - - - - - </w:t>
            </w:r>
          </w:p>
          <w:p w14:paraId="5F903802" w14:textId="77777777" w:rsidR="00AA6899" w:rsidRPr="00AA6899" w:rsidRDefault="00AA6899" w:rsidP="00AA6899">
            <w:pPr>
              <w:pStyle w:val="ANormal"/>
            </w:pPr>
            <w:r>
              <w:tab/>
            </w:r>
            <w:r w:rsidRPr="00AA6899">
              <w:t>4) påfyllningsbehållare som rymmer mer än 10 milliliter eller elektroniska engångscigaretter som rymmer mer än 2 millimeter.</w:t>
            </w:r>
          </w:p>
          <w:p w14:paraId="16EE2FB2" w14:textId="77777777" w:rsidR="006900AB" w:rsidRDefault="006900AB">
            <w:pPr>
              <w:pStyle w:val="ANormal"/>
            </w:pPr>
            <w:r>
              <w:t>- - - - - - - - - - - - - - - - - - - - - - - - - - - - - -</w:t>
            </w:r>
          </w:p>
          <w:p w14:paraId="0AE0F0F1" w14:textId="77777777" w:rsidR="006900AB" w:rsidRDefault="006900AB">
            <w:pPr>
              <w:pStyle w:val="ANormal"/>
            </w:pPr>
          </w:p>
          <w:p w14:paraId="304042E3" w14:textId="5611FB42" w:rsidR="000455BF" w:rsidRPr="000455BF" w:rsidRDefault="000455BF">
            <w:pPr>
              <w:pStyle w:val="ANormal"/>
              <w:rPr>
                <w:i/>
                <w:iCs/>
              </w:rPr>
            </w:pPr>
            <w:r>
              <w:tab/>
            </w:r>
            <w:r w:rsidRPr="000455BF">
              <w:rPr>
                <w:i/>
                <w:iCs/>
              </w:rPr>
              <w:t>Nytt moment</w:t>
            </w:r>
          </w:p>
          <w:p w14:paraId="2C52C799" w14:textId="77777777" w:rsidR="000455BF" w:rsidRDefault="000455BF">
            <w:pPr>
              <w:pStyle w:val="ANormal"/>
            </w:pPr>
          </w:p>
          <w:p w14:paraId="7EBFF6D8" w14:textId="77777777" w:rsidR="000455BF" w:rsidRDefault="000455BF">
            <w:pPr>
              <w:pStyle w:val="ANormal"/>
            </w:pPr>
          </w:p>
          <w:p w14:paraId="256DBA80" w14:textId="77777777" w:rsidR="000455BF" w:rsidRDefault="000455BF">
            <w:pPr>
              <w:pStyle w:val="ANormal"/>
            </w:pPr>
          </w:p>
          <w:p w14:paraId="7D98880E" w14:textId="77777777" w:rsidR="000455BF" w:rsidRDefault="000455BF">
            <w:pPr>
              <w:pStyle w:val="ANormal"/>
            </w:pPr>
          </w:p>
          <w:p w14:paraId="5FA86CD5" w14:textId="77777777" w:rsidR="000455BF" w:rsidRDefault="000455BF">
            <w:pPr>
              <w:pStyle w:val="ANormal"/>
            </w:pPr>
          </w:p>
          <w:p w14:paraId="5B640902" w14:textId="77777777" w:rsidR="000455BF" w:rsidRDefault="000455BF">
            <w:pPr>
              <w:pStyle w:val="ANormal"/>
            </w:pPr>
          </w:p>
          <w:p w14:paraId="27BA8591" w14:textId="77777777" w:rsidR="000455BF" w:rsidRDefault="000455BF">
            <w:pPr>
              <w:pStyle w:val="ANormal"/>
            </w:pPr>
          </w:p>
          <w:p w14:paraId="39A2DE79" w14:textId="77777777" w:rsidR="000455BF" w:rsidRDefault="000455BF">
            <w:pPr>
              <w:pStyle w:val="ANormal"/>
            </w:pPr>
          </w:p>
          <w:p w14:paraId="383D96C8" w14:textId="77777777" w:rsidR="000455BF" w:rsidRDefault="000455BF">
            <w:pPr>
              <w:pStyle w:val="ANormal"/>
            </w:pPr>
          </w:p>
          <w:p w14:paraId="2DCE53CB" w14:textId="77777777" w:rsidR="000455BF" w:rsidRDefault="000455BF">
            <w:pPr>
              <w:pStyle w:val="ANormal"/>
            </w:pPr>
          </w:p>
          <w:p w14:paraId="5F71641E" w14:textId="77777777" w:rsidR="000455BF" w:rsidRDefault="000455BF">
            <w:pPr>
              <w:pStyle w:val="ANormal"/>
            </w:pPr>
          </w:p>
          <w:p w14:paraId="1C1AB6C8" w14:textId="77777777" w:rsidR="000455BF" w:rsidRDefault="000455BF">
            <w:pPr>
              <w:pStyle w:val="ANormal"/>
            </w:pPr>
          </w:p>
          <w:p w14:paraId="47E2CF01" w14:textId="77777777" w:rsidR="000455BF" w:rsidRDefault="000455BF">
            <w:pPr>
              <w:pStyle w:val="ANormal"/>
            </w:pPr>
          </w:p>
          <w:p w14:paraId="632C239E" w14:textId="77777777" w:rsidR="000455BF" w:rsidRDefault="000455BF">
            <w:pPr>
              <w:pStyle w:val="ANormal"/>
            </w:pPr>
          </w:p>
          <w:p w14:paraId="2F5F3E77" w14:textId="77777777" w:rsidR="000455BF" w:rsidRDefault="000455BF">
            <w:pPr>
              <w:pStyle w:val="ANormal"/>
            </w:pPr>
          </w:p>
          <w:p w14:paraId="73EC1B71" w14:textId="77777777" w:rsidR="000455BF" w:rsidRDefault="000455BF">
            <w:pPr>
              <w:pStyle w:val="ANormal"/>
            </w:pPr>
          </w:p>
          <w:p w14:paraId="43E5B171" w14:textId="728803F2" w:rsidR="000455BF" w:rsidRDefault="000455BF">
            <w:pPr>
              <w:pStyle w:val="ANormal"/>
            </w:pPr>
          </w:p>
          <w:p w14:paraId="670C562B" w14:textId="5F52A82E" w:rsidR="006900AB" w:rsidRDefault="006900AB">
            <w:pPr>
              <w:pStyle w:val="ANormal"/>
            </w:pPr>
          </w:p>
          <w:p w14:paraId="010AD085" w14:textId="77777777" w:rsidR="006900AB" w:rsidRDefault="006900AB">
            <w:pPr>
              <w:pStyle w:val="ANormal"/>
            </w:pPr>
          </w:p>
          <w:p w14:paraId="5DD50B66" w14:textId="77777777" w:rsidR="000455BF" w:rsidRPr="000455BF" w:rsidRDefault="000455BF">
            <w:pPr>
              <w:pStyle w:val="ANormal"/>
              <w:rPr>
                <w:i/>
                <w:iCs/>
              </w:rPr>
            </w:pPr>
            <w:r>
              <w:tab/>
            </w:r>
            <w:r w:rsidRPr="000455BF">
              <w:rPr>
                <w:i/>
                <w:iCs/>
              </w:rPr>
              <w:t>Nytt moment</w:t>
            </w:r>
          </w:p>
          <w:p w14:paraId="51232F9B" w14:textId="77777777" w:rsidR="000455BF" w:rsidRDefault="000455BF">
            <w:pPr>
              <w:pStyle w:val="ANormal"/>
            </w:pPr>
          </w:p>
        </w:tc>
        <w:tc>
          <w:tcPr>
            <w:tcW w:w="146" w:type="pct"/>
          </w:tcPr>
          <w:p w14:paraId="4DE62832" w14:textId="77777777" w:rsidR="00791279" w:rsidRDefault="00791279">
            <w:pPr>
              <w:pStyle w:val="ANormal"/>
            </w:pPr>
          </w:p>
        </w:tc>
        <w:tc>
          <w:tcPr>
            <w:tcW w:w="2428" w:type="pct"/>
          </w:tcPr>
          <w:p w14:paraId="11A0ECAB" w14:textId="77777777" w:rsidR="00791279" w:rsidRDefault="00791279">
            <w:pPr>
              <w:pStyle w:val="ANormal"/>
            </w:pPr>
          </w:p>
          <w:p w14:paraId="65A4222D" w14:textId="77777777" w:rsidR="00791279" w:rsidRPr="00676D7C" w:rsidRDefault="00791279" w:rsidP="00791279">
            <w:pPr>
              <w:pStyle w:val="LagParagraf"/>
            </w:pPr>
            <w:r w:rsidRPr="00676D7C">
              <w:t>5a</w:t>
            </w:r>
            <w:r w:rsidR="00AA6899">
              <w:t> §</w:t>
            </w:r>
          </w:p>
          <w:p w14:paraId="4A78970B" w14:textId="77777777" w:rsidR="00F34C4E" w:rsidRDefault="00F34C4E">
            <w:pPr>
              <w:pStyle w:val="ANormal"/>
            </w:pPr>
            <w:r>
              <w:t>- - - - - - - - - - - - - - - - - - - - - - - - - - - - - -</w:t>
            </w:r>
          </w:p>
          <w:p w14:paraId="10F0C1BC" w14:textId="77777777" w:rsidR="00F34C4E" w:rsidRPr="00430561" w:rsidRDefault="00F34C4E" w:rsidP="00F34C4E">
            <w:pPr>
              <w:pStyle w:val="ANormal"/>
            </w:pPr>
            <w:r w:rsidRPr="00430561">
              <w:tab/>
              <w:t>Den som för saluhållande i landskapet tillverkar eller importerar tobaksprodukter eller relaterade produkter ska tillse att</w:t>
            </w:r>
          </w:p>
          <w:p w14:paraId="0F47706B" w14:textId="77777777" w:rsidR="00F34C4E" w:rsidRDefault="00F34C4E">
            <w:pPr>
              <w:pStyle w:val="ANormal"/>
            </w:pPr>
            <w:r>
              <w:t>- - - - - - - - - - - - - - - - - - - - - - - - - - - - - -</w:t>
            </w:r>
          </w:p>
          <w:p w14:paraId="13FB511B" w14:textId="19D3DBAF" w:rsidR="00F34C4E" w:rsidRDefault="00F34C4E" w:rsidP="00F34C4E">
            <w:pPr>
              <w:pStyle w:val="ANormal"/>
            </w:pPr>
            <w:r w:rsidRPr="00430561">
              <w:tab/>
              <w:t>b) produkternas förpackningar är försedda med hälsovarningar i form av text och bild, information om rökavvänjning samt i överensstämmelse med de i riket med stöd av lag utfärdade bestämmelserna om sådan märkning,</w:t>
            </w:r>
          </w:p>
          <w:p w14:paraId="6F9F7A40" w14:textId="5421D37F" w:rsidR="00F34C4E" w:rsidRDefault="00F34C4E" w:rsidP="00F34C4E">
            <w:pPr>
              <w:pStyle w:val="ANormal"/>
            </w:pPr>
          </w:p>
          <w:p w14:paraId="30BB9EDB" w14:textId="28CA0ABB" w:rsidR="00F34C4E" w:rsidRDefault="00F34C4E" w:rsidP="00F34C4E">
            <w:pPr>
              <w:pStyle w:val="ANormal"/>
            </w:pPr>
          </w:p>
          <w:p w14:paraId="6A0A733C" w14:textId="2DF3B3B1" w:rsidR="00F34C4E" w:rsidRDefault="00F34C4E" w:rsidP="00F34C4E">
            <w:pPr>
              <w:pStyle w:val="ANormal"/>
            </w:pPr>
          </w:p>
          <w:p w14:paraId="12FBB5EA" w14:textId="77777777" w:rsidR="00F34C4E" w:rsidRPr="00430561" w:rsidRDefault="00F34C4E" w:rsidP="00F34C4E">
            <w:pPr>
              <w:pStyle w:val="ANormal"/>
            </w:pPr>
          </w:p>
          <w:p w14:paraId="42B0702B" w14:textId="77777777" w:rsidR="00F34C4E" w:rsidRDefault="00F34C4E">
            <w:pPr>
              <w:pStyle w:val="ANormal"/>
            </w:pPr>
            <w:r>
              <w:t>- - - - - - - - - - - - - - - - - - - - - - - - - - - - - -</w:t>
            </w:r>
          </w:p>
          <w:p w14:paraId="17E8AFB6" w14:textId="77777777" w:rsidR="00F34C4E" w:rsidRPr="00430561" w:rsidRDefault="00F34C4E" w:rsidP="00F34C4E">
            <w:pPr>
              <w:pStyle w:val="ANormal"/>
            </w:pPr>
            <w:r w:rsidRPr="00430561">
              <w:tab/>
              <w:t>Det är förbjudet att saluhålla</w:t>
            </w:r>
          </w:p>
          <w:p w14:paraId="05CBFD6A" w14:textId="77777777" w:rsidR="00F34C4E" w:rsidRDefault="00F34C4E">
            <w:pPr>
              <w:pStyle w:val="ANormal"/>
            </w:pPr>
            <w:r>
              <w:t>- - - - - - - - - - - - - - - - - - - - - - - - - - - - - -</w:t>
            </w:r>
          </w:p>
          <w:p w14:paraId="074437BD" w14:textId="77777777" w:rsidR="00F34C4E" w:rsidRPr="00430561" w:rsidRDefault="00F34C4E" w:rsidP="00F34C4E">
            <w:pPr>
              <w:pStyle w:val="ANormal"/>
            </w:pPr>
            <w:r w:rsidRPr="00430561">
              <w:tab/>
              <w:t xml:space="preserve">4) påfyllningsbehållare som rymmer mer än 10 </w:t>
            </w:r>
            <w:r w:rsidRPr="00F34C4E">
              <w:rPr>
                <w:b/>
                <w:bCs/>
              </w:rPr>
              <w:t>milliliter</w:t>
            </w:r>
            <w:r w:rsidRPr="00430561">
              <w:t xml:space="preserve"> eller elektroniska engångscigaretter som rymmer mer än 2 </w:t>
            </w:r>
            <w:r w:rsidRPr="00F34C4E">
              <w:rPr>
                <w:b/>
                <w:bCs/>
              </w:rPr>
              <w:t>milliliter</w:t>
            </w:r>
            <w:r w:rsidRPr="00430561">
              <w:t>.</w:t>
            </w:r>
          </w:p>
          <w:p w14:paraId="7DC56C2C" w14:textId="77777777" w:rsidR="00F34C4E" w:rsidRDefault="00F34C4E">
            <w:pPr>
              <w:pStyle w:val="ANormal"/>
            </w:pPr>
            <w:r>
              <w:t>- - - - - - - - - - - - - - - - - - - - - - - - - - - - - -</w:t>
            </w:r>
          </w:p>
          <w:p w14:paraId="2C0CD61C" w14:textId="77777777" w:rsidR="00F34C4E" w:rsidRPr="00F34C4E" w:rsidRDefault="00F34C4E" w:rsidP="00F34C4E">
            <w:pPr>
              <w:pStyle w:val="ANormal"/>
              <w:rPr>
                <w:b/>
                <w:bCs/>
              </w:rPr>
            </w:pPr>
            <w:r w:rsidRPr="00F34C4E">
              <w:rPr>
                <w:b/>
                <w:bCs/>
              </w:rPr>
              <w:tab/>
              <w:t>Ekonomiska aktörer ska tillse att</w:t>
            </w:r>
          </w:p>
          <w:p w14:paraId="037EBCAD" w14:textId="1A77F6A7" w:rsidR="00F34C4E" w:rsidRPr="00F34C4E" w:rsidRDefault="00F34C4E" w:rsidP="00F34C4E">
            <w:pPr>
              <w:pStyle w:val="ANormal"/>
              <w:rPr>
                <w:b/>
                <w:bCs/>
              </w:rPr>
            </w:pPr>
            <w:r w:rsidRPr="00F34C4E">
              <w:rPr>
                <w:b/>
                <w:bCs/>
              </w:rPr>
              <w:tab/>
              <w:t>a) en för spårning av de minsta enskilda förpackningar av tobaksprodukter som släpps ut på marknaden (</w:t>
            </w:r>
            <w:r w:rsidRPr="00F34C4E">
              <w:rPr>
                <w:b/>
                <w:bCs/>
                <w:i/>
                <w:iCs/>
              </w:rPr>
              <w:t>styckförpackningar</w:t>
            </w:r>
            <w:r w:rsidRPr="00F34C4E">
              <w:rPr>
                <w:b/>
                <w:bCs/>
              </w:rPr>
              <w:t>) avsedd id-märkning i enlighet med spårbarhetsförordningen och som har utfärdats av en av landskapsregeringen förordnad enhet, ska ha en säkerhetsmärkning vilken inte kan manipuleras och som består av synliga, delvis synliga och osynliga äkthetsdetaljer,</w:t>
            </w:r>
          </w:p>
          <w:p w14:paraId="3018FDC8" w14:textId="77777777" w:rsidR="00F34C4E" w:rsidRPr="00F34C4E" w:rsidRDefault="00F34C4E" w:rsidP="00F34C4E">
            <w:pPr>
              <w:pStyle w:val="ANormal"/>
              <w:rPr>
                <w:b/>
                <w:bCs/>
              </w:rPr>
            </w:pPr>
            <w:r w:rsidRPr="00F34C4E">
              <w:rPr>
                <w:b/>
                <w:bCs/>
              </w:rPr>
              <w:tab/>
              <w:t xml:space="preserve">b) det som i riket föreskrivs om placering av och märkning med </w:t>
            </w:r>
            <w:r w:rsidRPr="00F34C4E">
              <w:rPr>
                <w:b/>
                <w:bCs/>
              </w:rPr>
              <w:lastRenderedPageBreak/>
              <w:t>säkerhetsmärkning på tobaksprodukter tillämpas samt att</w:t>
            </w:r>
          </w:p>
          <w:p w14:paraId="49CCBFB1" w14:textId="77777777" w:rsidR="00F34C4E" w:rsidRPr="00F34C4E" w:rsidRDefault="00F34C4E" w:rsidP="00F34C4E">
            <w:pPr>
              <w:pStyle w:val="ANormal"/>
              <w:rPr>
                <w:b/>
                <w:bCs/>
              </w:rPr>
            </w:pPr>
            <w:r w:rsidRPr="00F34C4E">
              <w:rPr>
                <w:b/>
                <w:bCs/>
              </w:rPr>
              <w:tab/>
              <w:t>c) det som i riket föreskrivs om placering av, fastsättning och andra specifikationer för id-märkning på tobaksprodukter ska tillämpas på Åland.</w:t>
            </w:r>
          </w:p>
          <w:p w14:paraId="4EE2C191" w14:textId="2AD6FBE9" w:rsidR="00F34C4E" w:rsidRPr="00F34C4E" w:rsidRDefault="00F34C4E" w:rsidP="00F34C4E">
            <w:pPr>
              <w:pStyle w:val="ANormal"/>
              <w:rPr>
                <w:b/>
                <w:bCs/>
              </w:rPr>
            </w:pPr>
            <w:r w:rsidRPr="00F34C4E">
              <w:rPr>
                <w:b/>
                <w:bCs/>
              </w:rPr>
              <w:tab/>
              <w:t>Minst en säkerhetsmärknings äkthetsdetalj som avses i 4</w:t>
            </w:r>
            <w:r>
              <w:rPr>
                <w:b/>
                <w:bCs/>
              </w:rPr>
              <w:t> </w:t>
            </w:r>
            <w:r w:rsidRPr="00F34C4E">
              <w:rPr>
                <w:b/>
                <w:bCs/>
              </w:rPr>
              <w:t>mom. a</w:t>
            </w:r>
            <w:r>
              <w:rPr>
                <w:b/>
                <w:bCs/>
              </w:rPr>
              <w:t> </w:t>
            </w:r>
            <w:r w:rsidRPr="00F34C4E">
              <w:rPr>
                <w:b/>
                <w:bCs/>
              </w:rPr>
              <w:t>punkten ska tillhandahållas av en tredje part, som är oberoende i förhållande till tobaksindustrin på det sätt som avses i artikel 8.1 säkerhetsmärkningsbeslutet.</w:t>
            </w:r>
          </w:p>
          <w:p w14:paraId="3EB0329E" w14:textId="77777777" w:rsidR="00791279" w:rsidRDefault="00791279">
            <w:pPr>
              <w:pStyle w:val="ANormal"/>
            </w:pPr>
          </w:p>
        </w:tc>
      </w:tr>
      <w:tr w:rsidR="00791279" w14:paraId="7F72E12A" w14:textId="77777777" w:rsidTr="00662833">
        <w:tc>
          <w:tcPr>
            <w:tcW w:w="2426" w:type="pct"/>
          </w:tcPr>
          <w:p w14:paraId="7CC3588E" w14:textId="77777777" w:rsidR="00791279" w:rsidRDefault="00791279">
            <w:pPr>
              <w:pStyle w:val="ANormal"/>
            </w:pPr>
          </w:p>
          <w:p w14:paraId="6D294122" w14:textId="18E41117" w:rsidR="000455BF" w:rsidRDefault="00662833" w:rsidP="00662833">
            <w:pPr>
              <w:pStyle w:val="LagParagraf"/>
            </w:pPr>
            <w:r>
              <w:t>5a</w:t>
            </w:r>
            <w:r w:rsidR="00970A59">
              <w:t>a</w:t>
            </w:r>
            <w:r>
              <w:t> §</w:t>
            </w:r>
          </w:p>
          <w:p w14:paraId="62B4B7CD" w14:textId="77777777" w:rsidR="000455BF" w:rsidRPr="000455BF" w:rsidRDefault="000455BF">
            <w:pPr>
              <w:pStyle w:val="ANormal"/>
              <w:rPr>
                <w:i/>
                <w:iCs/>
              </w:rPr>
            </w:pPr>
            <w:r>
              <w:tab/>
            </w:r>
            <w:r w:rsidRPr="000455BF">
              <w:rPr>
                <w:i/>
                <w:iCs/>
              </w:rPr>
              <w:t>Ny paragraf</w:t>
            </w:r>
          </w:p>
          <w:p w14:paraId="49FC1674" w14:textId="77777777" w:rsidR="000455BF" w:rsidRDefault="000455BF">
            <w:pPr>
              <w:pStyle w:val="ANormal"/>
            </w:pPr>
          </w:p>
        </w:tc>
        <w:tc>
          <w:tcPr>
            <w:tcW w:w="146" w:type="pct"/>
          </w:tcPr>
          <w:p w14:paraId="66F637F4" w14:textId="77777777" w:rsidR="00791279" w:rsidRDefault="00791279">
            <w:pPr>
              <w:pStyle w:val="ANormal"/>
            </w:pPr>
          </w:p>
        </w:tc>
        <w:tc>
          <w:tcPr>
            <w:tcW w:w="2428" w:type="pct"/>
          </w:tcPr>
          <w:p w14:paraId="0ECD875A" w14:textId="77777777" w:rsidR="00791279" w:rsidRDefault="00791279">
            <w:pPr>
              <w:pStyle w:val="ANormal"/>
            </w:pPr>
          </w:p>
          <w:p w14:paraId="7DCE36E6" w14:textId="722ECFA4" w:rsidR="00791279" w:rsidRPr="000455BF" w:rsidRDefault="00791279" w:rsidP="00791279">
            <w:pPr>
              <w:pStyle w:val="LagParagraf"/>
              <w:rPr>
                <w:b/>
                <w:bCs/>
              </w:rPr>
            </w:pPr>
            <w:bookmarkStart w:id="5" w:name="_Hlk12623410"/>
            <w:r w:rsidRPr="000455BF">
              <w:rPr>
                <w:b/>
                <w:bCs/>
              </w:rPr>
              <w:t>5a</w:t>
            </w:r>
            <w:r w:rsidR="00970A59">
              <w:rPr>
                <w:b/>
                <w:bCs/>
              </w:rPr>
              <w:t>a</w:t>
            </w:r>
            <w:r w:rsidR="00AA6899" w:rsidRPr="000455BF">
              <w:rPr>
                <w:b/>
                <w:bCs/>
              </w:rPr>
              <w:t> §</w:t>
            </w:r>
          </w:p>
          <w:p w14:paraId="5258DA72" w14:textId="77777777" w:rsidR="002C4AC6" w:rsidRPr="002C4AC6" w:rsidRDefault="002C4AC6" w:rsidP="002C4AC6">
            <w:pPr>
              <w:pStyle w:val="ANormal"/>
              <w:rPr>
                <w:b/>
                <w:bCs/>
              </w:rPr>
            </w:pPr>
            <w:r w:rsidRPr="002C4AC6">
              <w:rPr>
                <w:b/>
                <w:bCs/>
              </w:rPr>
              <w:tab/>
              <w:t>Tillverkare och importörer av tobaksprodukter ska ingå avtal om datalagring med en oberoende tredje part, som genom avtalet åtar sig att vara värd för datalagringsanläggningen för alla relevanta uppgifter med avseende på spårbarhet. Datalagringsanläggningen ska vara fysiskt belägen inom den Europeiska unionens territorium. Den tredje partens lämplighet samt avtalet om datalagring ska godkännas av kommissionen.</w:t>
            </w:r>
          </w:p>
          <w:p w14:paraId="35C1199D" w14:textId="77777777" w:rsidR="002C4AC6" w:rsidRPr="002C4AC6" w:rsidRDefault="002C4AC6" w:rsidP="002C4AC6">
            <w:pPr>
              <w:pStyle w:val="ANormal"/>
              <w:rPr>
                <w:b/>
                <w:bCs/>
              </w:rPr>
            </w:pPr>
            <w:r w:rsidRPr="002C4AC6">
              <w:rPr>
                <w:b/>
                <w:bCs/>
              </w:rPr>
              <w:tab/>
              <w:t>Den i 1 mom. avsedda tredje partens verksamhet ska övervakas av en extern revisor, som ska föreslås och betalas av den som tillverkar tobaksprodukter och godkännas av kommissionen. Den externa revisorn ska lämna in en årsrapport till kommissionen och Ålands miljö- och hälsoskyddsmyndighet, med en bedömning av framför allt eventuella oegentligheter i fråga om tillgång.</w:t>
            </w:r>
          </w:p>
          <w:p w14:paraId="4C00597A" w14:textId="77777777" w:rsidR="002C4AC6" w:rsidRPr="002C4AC6" w:rsidRDefault="002C4AC6" w:rsidP="002C4AC6">
            <w:pPr>
              <w:pStyle w:val="ANormal"/>
              <w:rPr>
                <w:b/>
                <w:bCs/>
              </w:rPr>
            </w:pPr>
            <w:r w:rsidRPr="002C4AC6">
              <w:rPr>
                <w:b/>
                <w:bCs/>
              </w:rPr>
              <w:tab/>
              <w:t>Den externa revisor som avses i 2 mom., kommissionen, Ålands miljö- och hälsoskyddsmyndighet och andra behöriga myndigheter inom den Europeiska unionen ska ha full tillgång till datalagringsanläggningarna. I vederbörligen motiverade fall får kommissionen eller Ålands miljö- och hälsoskyddsmyndighet bevilja tillverkare eller importörer tillgång till de lagrade uppgifterna.</w:t>
            </w:r>
          </w:p>
          <w:bookmarkEnd w:id="5"/>
          <w:p w14:paraId="5F7AA759" w14:textId="77777777" w:rsidR="00791279" w:rsidRDefault="00791279">
            <w:pPr>
              <w:pStyle w:val="ANormal"/>
            </w:pPr>
          </w:p>
        </w:tc>
      </w:tr>
      <w:tr w:rsidR="00791279" w14:paraId="6999646A" w14:textId="77777777" w:rsidTr="00662833">
        <w:tc>
          <w:tcPr>
            <w:tcW w:w="2426" w:type="pct"/>
          </w:tcPr>
          <w:p w14:paraId="7535054F" w14:textId="77777777" w:rsidR="00791279" w:rsidRDefault="00791279">
            <w:pPr>
              <w:pStyle w:val="ANormal"/>
            </w:pPr>
          </w:p>
          <w:p w14:paraId="0E19AE0D" w14:textId="2F990200" w:rsidR="000455BF" w:rsidRDefault="00662833" w:rsidP="00662833">
            <w:pPr>
              <w:pStyle w:val="LagParagraf"/>
            </w:pPr>
            <w:r>
              <w:t>5a</w:t>
            </w:r>
            <w:r w:rsidR="00970A59">
              <w:t>b</w:t>
            </w:r>
            <w:r>
              <w:t> §</w:t>
            </w:r>
          </w:p>
          <w:p w14:paraId="0A36D010" w14:textId="77777777" w:rsidR="000455BF" w:rsidRPr="000455BF" w:rsidRDefault="000455BF">
            <w:pPr>
              <w:pStyle w:val="ANormal"/>
              <w:rPr>
                <w:i/>
                <w:iCs/>
              </w:rPr>
            </w:pPr>
            <w:r>
              <w:tab/>
            </w:r>
            <w:r w:rsidRPr="000455BF">
              <w:rPr>
                <w:i/>
                <w:iCs/>
              </w:rPr>
              <w:t>Ny paragraf</w:t>
            </w:r>
          </w:p>
          <w:p w14:paraId="73D8B726" w14:textId="77777777" w:rsidR="000455BF" w:rsidRDefault="000455BF">
            <w:pPr>
              <w:pStyle w:val="ANormal"/>
            </w:pPr>
          </w:p>
        </w:tc>
        <w:tc>
          <w:tcPr>
            <w:tcW w:w="146" w:type="pct"/>
          </w:tcPr>
          <w:p w14:paraId="5BF715A1" w14:textId="77777777" w:rsidR="00791279" w:rsidRDefault="00791279">
            <w:pPr>
              <w:pStyle w:val="ANormal"/>
            </w:pPr>
          </w:p>
        </w:tc>
        <w:tc>
          <w:tcPr>
            <w:tcW w:w="2428" w:type="pct"/>
          </w:tcPr>
          <w:p w14:paraId="31059FD3" w14:textId="77777777" w:rsidR="00791279" w:rsidRDefault="00791279">
            <w:pPr>
              <w:pStyle w:val="ANormal"/>
            </w:pPr>
          </w:p>
          <w:p w14:paraId="3FD12F6E" w14:textId="2A9C116D" w:rsidR="00791279" w:rsidRPr="000455BF" w:rsidRDefault="00791279" w:rsidP="00791279">
            <w:pPr>
              <w:pStyle w:val="LagParagraf"/>
              <w:rPr>
                <w:b/>
                <w:bCs/>
              </w:rPr>
            </w:pPr>
            <w:r w:rsidRPr="000455BF">
              <w:rPr>
                <w:b/>
                <w:bCs/>
              </w:rPr>
              <w:t>5a</w:t>
            </w:r>
            <w:r w:rsidR="00970A59">
              <w:rPr>
                <w:b/>
                <w:bCs/>
              </w:rPr>
              <w:t>b</w:t>
            </w:r>
            <w:r w:rsidR="00AA6899" w:rsidRPr="000455BF">
              <w:rPr>
                <w:b/>
                <w:bCs/>
              </w:rPr>
              <w:t> §</w:t>
            </w:r>
          </w:p>
          <w:p w14:paraId="3802D1B9" w14:textId="4A04E6E9" w:rsidR="002C4AC6" w:rsidRPr="00473AD2" w:rsidRDefault="002C4AC6" w:rsidP="002C4AC6">
            <w:pPr>
              <w:pStyle w:val="ANormal"/>
              <w:rPr>
                <w:b/>
                <w:bCs/>
              </w:rPr>
            </w:pPr>
            <w:r w:rsidRPr="002C4AC6">
              <w:rPr>
                <w:b/>
                <w:bCs/>
              </w:rPr>
              <w:tab/>
              <w:t xml:space="preserve">Tillverkare och importörer ska se till att Ålands miljö- och hälsoskyddsmyndighet avgiftsfritt och trots sekretessbestämmelser har rätt att av sådana leverantörer av äkthetsdetaljer som avses i 5a § 5 mom. och deras eventuella underleverantörer, få de uppgifter som avses i artikel 8.3 i säkerhetsmärkningsbeslutet. </w:t>
            </w:r>
            <w:r w:rsidR="00473AD2">
              <w:rPr>
                <w:b/>
                <w:bCs/>
              </w:rPr>
              <w:lastRenderedPageBreak/>
              <w:tab/>
            </w:r>
            <w:r w:rsidR="00473AD2" w:rsidRPr="00473AD2">
              <w:rPr>
                <w:b/>
                <w:bCs/>
              </w:rPr>
              <w:t>Ålands miljö- och hälsoskyddsmyndighet ska vidta alla åtgärder som behövs för att kriterierna för oberoende ska uppfyllas om en tredje part som avses i 5a § 5 mom. inte längre uppfyller kraven på oberoende. Sådana åtgärder ska vidtas inom en rimlig tidsperiod, dock senast före utgången av det kalenderår som följer efter det kalenderår då det kom till Ålands miljö- och hälsomyndighets kännedom.</w:t>
            </w:r>
          </w:p>
          <w:p w14:paraId="68C1B068" w14:textId="77777777" w:rsidR="00791279" w:rsidRDefault="00791279">
            <w:pPr>
              <w:pStyle w:val="ANormal"/>
            </w:pPr>
          </w:p>
        </w:tc>
      </w:tr>
      <w:tr w:rsidR="00791279" w14:paraId="55C021E7" w14:textId="77777777" w:rsidTr="00662833">
        <w:tc>
          <w:tcPr>
            <w:tcW w:w="2426" w:type="pct"/>
          </w:tcPr>
          <w:p w14:paraId="3CAE2028" w14:textId="77777777" w:rsidR="00791279" w:rsidRDefault="00791279">
            <w:pPr>
              <w:pStyle w:val="ANormal"/>
            </w:pPr>
          </w:p>
          <w:p w14:paraId="7F147CB6" w14:textId="230D85CA" w:rsidR="000455BF" w:rsidRDefault="00662833" w:rsidP="00662833">
            <w:pPr>
              <w:pStyle w:val="LagParagraf"/>
            </w:pPr>
            <w:r>
              <w:t>5a</w:t>
            </w:r>
            <w:r w:rsidR="00970A59">
              <w:t>c</w:t>
            </w:r>
            <w:r>
              <w:t> §</w:t>
            </w:r>
          </w:p>
          <w:p w14:paraId="50015EAF" w14:textId="77777777" w:rsidR="000455BF" w:rsidRPr="0099246B" w:rsidRDefault="000455BF">
            <w:pPr>
              <w:pStyle w:val="ANormal"/>
              <w:rPr>
                <w:i/>
                <w:iCs/>
              </w:rPr>
            </w:pPr>
            <w:r>
              <w:tab/>
            </w:r>
            <w:r w:rsidRPr="0099246B">
              <w:rPr>
                <w:i/>
                <w:iCs/>
              </w:rPr>
              <w:t>Ny paragraf</w:t>
            </w:r>
          </w:p>
          <w:p w14:paraId="5F9A301F" w14:textId="77777777" w:rsidR="000455BF" w:rsidRDefault="000455BF">
            <w:pPr>
              <w:pStyle w:val="ANormal"/>
            </w:pPr>
          </w:p>
        </w:tc>
        <w:tc>
          <w:tcPr>
            <w:tcW w:w="146" w:type="pct"/>
          </w:tcPr>
          <w:p w14:paraId="3934F938" w14:textId="77777777" w:rsidR="00791279" w:rsidRDefault="00791279">
            <w:pPr>
              <w:pStyle w:val="ANormal"/>
            </w:pPr>
          </w:p>
        </w:tc>
        <w:tc>
          <w:tcPr>
            <w:tcW w:w="2428" w:type="pct"/>
          </w:tcPr>
          <w:p w14:paraId="404998A9" w14:textId="77777777" w:rsidR="00791279" w:rsidRDefault="00791279">
            <w:pPr>
              <w:pStyle w:val="ANormal"/>
            </w:pPr>
          </w:p>
          <w:p w14:paraId="62725187" w14:textId="16EF6885" w:rsidR="00791279" w:rsidRPr="000455BF" w:rsidRDefault="00791279" w:rsidP="00791279">
            <w:pPr>
              <w:pStyle w:val="LagParagraf"/>
              <w:rPr>
                <w:b/>
                <w:bCs/>
              </w:rPr>
            </w:pPr>
            <w:r w:rsidRPr="000455BF">
              <w:rPr>
                <w:b/>
                <w:bCs/>
              </w:rPr>
              <w:t>5a</w:t>
            </w:r>
            <w:r w:rsidR="00970A59">
              <w:rPr>
                <w:b/>
                <w:bCs/>
              </w:rPr>
              <w:t>c</w:t>
            </w:r>
            <w:r w:rsidR="00AA6899" w:rsidRPr="000455BF">
              <w:rPr>
                <w:b/>
                <w:bCs/>
              </w:rPr>
              <w:t> §</w:t>
            </w:r>
          </w:p>
          <w:p w14:paraId="7931468F" w14:textId="77777777" w:rsidR="002C4AC6" w:rsidRPr="002C4AC6" w:rsidRDefault="002C4AC6" w:rsidP="002C4AC6">
            <w:pPr>
              <w:pStyle w:val="ANormal"/>
              <w:rPr>
                <w:b/>
                <w:bCs/>
              </w:rPr>
            </w:pPr>
            <w:r w:rsidRPr="002C4AC6">
              <w:rPr>
                <w:b/>
                <w:bCs/>
              </w:rPr>
              <w:tab/>
              <w:t>Varje ekonomisk aktör och varje aktör vid första återförsäljningsställen ska hos den nationella id-utfärdaren ansöka om en identifieringskod för varje medlemsland där tobaksprodukter tillverkas, lagras eller släpps ut på marknaden. En identifieringskod ska finnas för</w:t>
            </w:r>
          </w:p>
          <w:p w14:paraId="726CE30B" w14:textId="77777777" w:rsidR="002C4AC6" w:rsidRPr="002C4AC6" w:rsidRDefault="002C4AC6" w:rsidP="002C4AC6">
            <w:pPr>
              <w:pStyle w:val="ANormal"/>
              <w:rPr>
                <w:b/>
                <w:bCs/>
              </w:rPr>
            </w:pPr>
            <w:r w:rsidRPr="002C4AC6">
              <w:rPr>
                <w:b/>
                <w:bCs/>
              </w:rPr>
              <w:tab/>
              <w:t>1) varje ekonomisk aktör,</w:t>
            </w:r>
          </w:p>
          <w:p w14:paraId="564F0A04" w14:textId="77777777" w:rsidR="002C4AC6" w:rsidRPr="002C4AC6" w:rsidRDefault="002C4AC6" w:rsidP="002C4AC6">
            <w:pPr>
              <w:pStyle w:val="ANormal"/>
              <w:rPr>
                <w:b/>
                <w:bCs/>
              </w:rPr>
            </w:pPr>
            <w:r w:rsidRPr="002C4AC6">
              <w:rPr>
                <w:b/>
                <w:bCs/>
              </w:rPr>
              <w:tab/>
              <w:t>2) varje aktör vid första återförsäljningsställen,</w:t>
            </w:r>
          </w:p>
          <w:p w14:paraId="31402062" w14:textId="77777777" w:rsidR="002C4AC6" w:rsidRPr="002C4AC6" w:rsidRDefault="002C4AC6" w:rsidP="002C4AC6">
            <w:pPr>
              <w:pStyle w:val="ANormal"/>
              <w:rPr>
                <w:b/>
                <w:bCs/>
              </w:rPr>
            </w:pPr>
            <w:r w:rsidRPr="002C4AC6">
              <w:rPr>
                <w:b/>
                <w:bCs/>
              </w:rPr>
              <w:tab/>
              <w:t>3) varje anläggning, med vilket avses varje plats, byggnad eller varuautomat där tobaksprodukter tillverkas, lagras eller släpps ut på marknaden samt</w:t>
            </w:r>
          </w:p>
          <w:p w14:paraId="04271CC8" w14:textId="77777777" w:rsidR="002C4AC6" w:rsidRPr="002C4AC6" w:rsidRDefault="002C4AC6" w:rsidP="002C4AC6">
            <w:pPr>
              <w:pStyle w:val="ANormal"/>
              <w:rPr>
                <w:b/>
                <w:bCs/>
              </w:rPr>
            </w:pPr>
            <w:r w:rsidRPr="002C4AC6">
              <w:rPr>
                <w:b/>
                <w:bCs/>
              </w:rPr>
              <w:tab/>
              <w:t>4) varje maskin med vilket avses den utrustning som använts för att tillverka tobaksprodukterna och som är en integrerad del av tillverkningsprocessen.</w:t>
            </w:r>
          </w:p>
          <w:p w14:paraId="6B87DB94" w14:textId="77777777" w:rsidR="002C4AC6" w:rsidRPr="002C4AC6" w:rsidRDefault="002C4AC6" w:rsidP="002C4AC6">
            <w:pPr>
              <w:pStyle w:val="ANormal"/>
              <w:rPr>
                <w:b/>
                <w:bCs/>
              </w:rPr>
            </w:pPr>
            <w:r w:rsidRPr="002C4AC6">
              <w:rPr>
                <w:b/>
                <w:bCs/>
              </w:rPr>
              <w:tab/>
              <w:t>Varje tillverkare och importör av tobaksprodukter ska hos behörig id-utfärdare ansöka om sådan id-märkning av styckförpackningar som avses i 5a § 4 mom. a punkten samt ska på styckförpackningsnivå kontrollera id-märkningarna.</w:t>
            </w:r>
          </w:p>
          <w:p w14:paraId="490812A5" w14:textId="77777777" w:rsidR="00791279" w:rsidRDefault="00791279">
            <w:pPr>
              <w:pStyle w:val="ANormal"/>
            </w:pPr>
          </w:p>
        </w:tc>
      </w:tr>
      <w:tr w:rsidR="00791279" w14:paraId="34D1742C" w14:textId="77777777" w:rsidTr="00662833">
        <w:tc>
          <w:tcPr>
            <w:tcW w:w="2426" w:type="pct"/>
          </w:tcPr>
          <w:p w14:paraId="46E16C37" w14:textId="77777777" w:rsidR="00791279" w:rsidRDefault="00791279">
            <w:pPr>
              <w:pStyle w:val="ANormal"/>
            </w:pPr>
          </w:p>
          <w:p w14:paraId="510156E4" w14:textId="2753466E" w:rsidR="000455BF" w:rsidRDefault="00662833" w:rsidP="00662833">
            <w:pPr>
              <w:pStyle w:val="LagParagraf"/>
            </w:pPr>
            <w:r>
              <w:t>5 a</w:t>
            </w:r>
            <w:r w:rsidR="00970A59">
              <w:t>d</w:t>
            </w:r>
            <w:r>
              <w:t> §</w:t>
            </w:r>
          </w:p>
          <w:p w14:paraId="3B6F4BA9" w14:textId="77777777" w:rsidR="000455BF" w:rsidRPr="000455BF" w:rsidRDefault="000455BF">
            <w:pPr>
              <w:pStyle w:val="ANormal"/>
              <w:rPr>
                <w:i/>
                <w:iCs/>
              </w:rPr>
            </w:pPr>
            <w:r>
              <w:tab/>
            </w:r>
            <w:r w:rsidRPr="000455BF">
              <w:rPr>
                <w:i/>
                <w:iCs/>
              </w:rPr>
              <w:t>Ny paragraf</w:t>
            </w:r>
          </w:p>
          <w:p w14:paraId="37B65C46" w14:textId="77777777" w:rsidR="000455BF" w:rsidRDefault="000455BF">
            <w:pPr>
              <w:pStyle w:val="ANormal"/>
            </w:pPr>
          </w:p>
        </w:tc>
        <w:tc>
          <w:tcPr>
            <w:tcW w:w="146" w:type="pct"/>
          </w:tcPr>
          <w:p w14:paraId="69FEC703" w14:textId="77777777" w:rsidR="00791279" w:rsidRDefault="00791279">
            <w:pPr>
              <w:pStyle w:val="ANormal"/>
            </w:pPr>
          </w:p>
        </w:tc>
        <w:tc>
          <w:tcPr>
            <w:tcW w:w="2428" w:type="pct"/>
          </w:tcPr>
          <w:p w14:paraId="6E25B945" w14:textId="77777777" w:rsidR="00791279" w:rsidRDefault="00791279">
            <w:pPr>
              <w:pStyle w:val="ANormal"/>
            </w:pPr>
          </w:p>
          <w:p w14:paraId="38417D95" w14:textId="60990E26" w:rsidR="00791279" w:rsidRPr="000455BF" w:rsidRDefault="00791279" w:rsidP="00791279">
            <w:pPr>
              <w:pStyle w:val="LagParagraf"/>
              <w:rPr>
                <w:b/>
                <w:bCs/>
              </w:rPr>
            </w:pPr>
            <w:r w:rsidRPr="000455BF">
              <w:rPr>
                <w:b/>
                <w:bCs/>
              </w:rPr>
              <w:t>5a</w:t>
            </w:r>
            <w:r w:rsidR="00970A59">
              <w:rPr>
                <w:b/>
                <w:bCs/>
              </w:rPr>
              <w:t>d</w:t>
            </w:r>
            <w:r w:rsidR="00AA6899" w:rsidRPr="000455BF">
              <w:rPr>
                <w:b/>
                <w:bCs/>
              </w:rPr>
              <w:t> §</w:t>
            </w:r>
          </w:p>
          <w:p w14:paraId="16ED3511" w14:textId="77777777" w:rsidR="002C4AC6" w:rsidRPr="002C4AC6" w:rsidRDefault="002C4AC6" w:rsidP="002C4AC6">
            <w:pPr>
              <w:pStyle w:val="ANormal"/>
              <w:rPr>
                <w:b/>
                <w:bCs/>
              </w:rPr>
            </w:pPr>
            <w:r w:rsidRPr="002C4AC6">
              <w:rPr>
                <w:b/>
                <w:bCs/>
              </w:rPr>
              <w:tab/>
              <w:t>Egenkontroll ska för</w:t>
            </w:r>
          </w:p>
          <w:p w14:paraId="251992DC" w14:textId="77777777" w:rsidR="002C4AC6" w:rsidRPr="002C4AC6" w:rsidRDefault="002C4AC6" w:rsidP="002C4AC6">
            <w:pPr>
              <w:pStyle w:val="ANormal"/>
              <w:rPr>
                <w:b/>
                <w:bCs/>
              </w:rPr>
            </w:pPr>
            <w:r w:rsidRPr="002C4AC6">
              <w:rPr>
                <w:b/>
                <w:bCs/>
              </w:rPr>
              <w:tab/>
              <w:t>1) ekonomiska aktörer omfatta ett system för att samla in information om alla misstänkta skadliga effekter som elektroniska cigaretter och påfyllningsbehållare har på människors hälsa,</w:t>
            </w:r>
          </w:p>
          <w:p w14:paraId="6123D8E9" w14:textId="77777777" w:rsidR="002C4AC6" w:rsidRPr="002C4AC6" w:rsidRDefault="002C4AC6" w:rsidP="002C4AC6">
            <w:pPr>
              <w:pStyle w:val="ANormal"/>
              <w:rPr>
                <w:b/>
                <w:bCs/>
              </w:rPr>
            </w:pPr>
            <w:r w:rsidRPr="002C4AC6">
              <w:rPr>
                <w:b/>
                <w:bCs/>
              </w:rPr>
              <w:tab/>
              <w:t>2) tillverkare och importörer omfatta genomförande av sådana analyser av tobaksprodukter som avses i tobaksdirektivets artikel 6 samt för</w:t>
            </w:r>
          </w:p>
          <w:p w14:paraId="37455E6D" w14:textId="77777777" w:rsidR="002C4AC6" w:rsidRPr="002C4AC6" w:rsidRDefault="002C4AC6" w:rsidP="002C4AC6">
            <w:pPr>
              <w:pStyle w:val="ANormal"/>
              <w:rPr>
                <w:b/>
                <w:bCs/>
              </w:rPr>
            </w:pPr>
            <w:r w:rsidRPr="002C4AC6">
              <w:rPr>
                <w:b/>
                <w:bCs/>
              </w:rPr>
              <w:tab/>
              <w:t xml:space="preserve">3) återförsäljare omfatta en plan för att genomföra sådan kontroll av köpares ålder som avses i 2 § 1 mom., om förbud att sälja eller på annat sätt överlåta </w:t>
            </w:r>
            <w:r w:rsidRPr="002C4AC6">
              <w:rPr>
                <w:b/>
                <w:bCs/>
              </w:rPr>
              <w:lastRenderedPageBreak/>
              <w:t>tobaksprodukter eller relaterade produkter till någon som inte har fyllt 18 år.</w:t>
            </w:r>
          </w:p>
          <w:p w14:paraId="7B445821" w14:textId="77777777" w:rsidR="002C4AC6" w:rsidRPr="002C4AC6" w:rsidRDefault="002C4AC6" w:rsidP="002C4AC6">
            <w:pPr>
              <w:pStyle w:val="ANormal"/>
              <w:rPr>
                <w:b/>
                <w:bCs/>
              </w:rPr>
            </w:pPr>
            <w:r w:rsidRPr="002C4AC6">
              <w:rPr>
                <w:b/>
                <w:bCs/>
              </w:rPr>
              <w:tab/>
              <w:t>Om en tillverkare, importör eller distributör av elektroniska cigaretter och påfyllningsbehållare anser eller har skäl att förmoda att en sådan produkt som denne har i sin besittning och som är avsedd att släppas ut på marknaden eller som har släppts ut på marknaden, inte är förenlig med tobaksdirektivets krav, ska denne omedelbart vidta de förbättrande åtgärder som är nödvändiga för att produkten ska bli förenlig med kraven eller dra tillbaka eller återkalla produkten från marknaden.</w:t>
            </w:r>
          </w:p>
          <w:p w14:paraId="07F5F6B5" w14:textId="7AA9022B" w:rsidR="002C4AC6" w:rsidRPr="002C4AC6" w:rsidRDefault="002C4AC6" w:rsidP="002C4AC6">
            <w:pPr>
              <w:pStyle w:val="ANormal"/>
              <w:rPr>
                <w:b/>
                <w:bCs/>
              </w:rPr>
            </w:pPr>
            <w:r w:rsidRPr="002C4AC6">
              <w:rPr>
                <w:b/>
                <w:bCs/>
              </w:rPr>
              <w:tab/>
              <w:t>En i 2 mom. avsedd ekonomisk aktör eller återförsäljare ska i de fall som avses i 2 mom. omedelbart meddela Ålands miljö- och hälsoskyddsmyndighet och ge myndigheten detaljerade uppgifter särskilt om risker för människors hälsa och säkerhet och de eventuella förbättrande åtgärder som har vidtagits samt om resultaten av dessa förbättrande åtgärder.</w:t>
            </w:r>
          </w:p>
          <w:p w14:paraId="02063607" w14:textId="77777777" w:rsidR="002C4AC6" w:rsidRPr="002C4AC6" w:rsidRDefault="002C4AC6" w:rsidP="002C4AC6">
            <w:pPr>
              <w:pStyle w:val="ANormal"/>
              <w:rPr>
                <w:b/>
                <w:bCs/>
              </w:rPr>
            </w:pPr>
            <w:r w:rsidRPr="002C4AC6">
              <w:rPr>
                <w:b/>
                <w:bCs/>
              </w:rPr>
              <w:tab/>
              <w:t>Landskapsregeringen kan i landskapsförordning besluta närmare om vad den egenkontroll som avses i 1 mom. ska omfatta och om genomförandet av egenkontrollen.</w:t>
            </w:r>
          </w:p>
          <w:p w14:paraId="68E503D8" w14:textId="77777777" w:rsidR="00791279" w:rsidRDefault="00791279">
            <w:pPr>
              <w:pStyle w:val="ANormal"/>
            </w:pPr>
          </w:p>
        </w:tc>
      </w:tr>
      <w:tr w:rsidR="00791279" w14:paraId="26C89789" w14:textId="77777777" w:rsidTr="00662833">
        <w:tc>
          <w:tcPr>
            <w:tcW w:w="2426" w:type="pct"/>
          </w:tcPr>
          <w:p w14:paraId="62629BBE" w14:textId="77777777" w:rsidR="00791279" w:rsidRDefault="00791279">
            <w:pPr>
              <w:pStyle w:val="ANormal"/>
            </w:pPr>
          </w:p>
          <w:p w14:paraId="7BFDA71B" w14:textId="56CEA436" w:rsidR="000455BF" w:rsidRDefault="000455BF" w:rsidP="000455BF">
            <w:pPr>
              <w:pStyle w:val="LagParagraf"/>
            </w:pPr>
            <w:r>
              <w:t>8 § (2007/125)</w:t>
            </w:r>
          </w:p>
          <w:p w14:paraId="4D00A3E7" w14:textId="77777777" w:rsidR="000455BF" w:rsidRDefault="000455BF">
            <w:pPr>
              <w:pStyle w:val="ANormal"/>
            </w:pPr>
            <w:r>
              <w:t xml:space="preserve">- - - - - - - - - - - - - - - - - - - - - - - - - - - - - </w:t>
            </w:r>
          </w:p>
          <w:p w14:paraId="2C9CC0BE" w14:textId="77777777" w:rsidR="000455BF" w:rsidRDefault="000455BF" w:rsidP="000455BF">
            <w:pPr>
              <w:pStyle w:val="ANormal"/>
            </w:pPr>
            <w:r>
              <w:tab/>
              <w:t>Konstaterar miljö- och hälsoskyddsmyndigheten att verksamhet som strider mot denna lag förekommer, skall den uppmana vederbörande att upphöra därmed inom av myndigheten utsatt, skälig tid. Sker ej rättelse skall myndigheten underrätta landskapsåklagaren härom.</w:t>
            </w:r>
          </w:p>
          <w:p w14:paraId="149AFB1D" w14:textId="77777777" w:rsidR="000455BF" w:rsidRDefault="000455BF" w:rsidP="000455BF">
            <w:pPr>
              <w:pStyle w:val="ANormal"/>
            </w:pPr>
            <w:r>
              <w:tab/>
              <w:t>Konstaterar miljö- och hälsoskyddsmyndigheten att innehavare underlåter att fullgöra sin skyldighet att genomföra rökförbud, skall den uppmana innehavaren att fullgöra sin skyldighet inom viss tid. Sker inte rättelse inom den förelagda tiden skall myndigheten vid vite ålägga innehavaren att genomföra rökförbud.</w:t>
            </w:r>
          </w:p>
          <w:p w14:paraId="18A042F5" w14:textId="77777777" w:rsidR="000455BF" w:rsidRDefault="000455BF">
            <w:pPr>
              <w:pStyle w:val="ANormal"/>
            </w:pPr>
          </w:p>
        </w:tc>
        <w:tc>
          <w:tcPr>
            <w:tcW w:w="146" w:type="pct"/>
          </w:tcPr>
          <w:p w14:paraId="5735660D" w14:textId="77777777" w:rsidR="00791279" w:rsidRDefault="00791279">
            <w:pPr>
              <w:pStyle w:val="ANormal"/>
            </w:pPr>
          </w:p>
        </w:tc>
        <w:tc>
          <w:tcPr>
            <w:tcW w:w="2428" w:type="pct"/>
          </w:tcPr>
          <w:p w14:paraId="3698F1A4" w14:textId="77777777" w:rsidR="00791279" w:rsidRDefault="00791279">
            <w:pPr>
              <w:pStyle w:val="ANormal"/>
            </w:pPr>
          </w:p>
          <w:p w14:paraId="247AF027" w14:textId="77777777" w:rsidR="00791279" w:rsidRPr="00676D7C" w:rsidRDefault="00791279" w:rsidP="00791279">
            <w:pPr>
              <w:pStyle w:val="LagParagraf"/>
            </w:pPr>
            <w:r w:rsidRPr="00676D7C">
              <w:t>8</w:t>
            </w:r>
            <w:r w:rsidR="00AA6899">
              <w:t> §</w:t>
            </w:r>
          </w:p>
          <w:p w14:paraId="1B5BDE43" w14:textId="77777777" w:rsidR="00791279" w:rsidRDefault="00791279">
            <w:pPr>
              <w:pStyle w:val="ANormal"/>
            </w:pPr>
            <w:r>
              <w:t>- - - - - - - - - - - - - - - - - - - - - - - - - - - - - -</w:t>
            </w:r>
          </w:p>
          <w:p w14:paraId="35AD5AC4" w14:textId="7CDE3E41" w:rsidR="002C4AC6" w:rsidRDefault="002C4AC6" w:rsidP="002C4AC6">
            <w:pPr>
              <w:pStyle w:val="ANormal"/>
              <w:rPr>
                <w:b/>
                <w:bCs/>
              </w:rPr>
            </w:pPr>
            <w:r w:rsidRPr="00430561">
              <w:tab/>
            </w:r>
            <w:r w:rsidRPr="002C4AC6">
              <w:rPr>
                <w:b/>
                <w:bCs/>
              </w:rPr>
              <w:t>Om Ålands miljö- och hälsoskyddsmyndighet konstaterar</w:t>
            </w:r>
            <w:r w:rsidRPr="00430561">
              <w:t xml:space="preserve"> att verksamhet som strider mot denna lag förekommer</w:t>
            </w:r>
            <w:r w:rsidRPr="002C4AC6">
              <w:rPr>
                <w:b/>
                <w:bCs/>
              </w:rPr>
              <w:t>, ska myndigheten uppmana vederbörande att upphöra med detta inom en av myndigheten bestämd skälig tid.</w:t>
            </w:r>
          </w:p>
          <w:p w14:paraId="75074AB5" w14:textId="77777777" w:rsidR="002C4AC6" w:rsidRDefault="002C4AC6" w:rsidP="002C4AC6">
            <w:pPr>
              <w:pStyle w:val="ANormal"/>
            </w:pPr>
          </w:p>
          <w:p w14:paraId="15E0D00B" w14:textId="77777777" w:rsidR="0099246B" w:rsidRDefault="00473AD2">
            <w:pPr>
              <w:pStyle w:val="ANormal"/>
              <w:rPr>
                <w:b/>
                <w:bCs/>
              </w:rPr>
            </w:pPr>
            <w:r w:rsidRPr="00473AD2">
              <w:rPr>
                <w:b/>
                <w:bCs/>
              </w:rPr>
              <w:tab/>
              <w:t>Om Ålands miljö- och hälsoskyddsmyndighet konstaterar att en äkthetsdetalj i en säkerhetsmärkning som avses i 2a kap. är felaktig kan myndigheten kräva att den berörda säkerhetsmärkningen ersätts eller ändras, samt inom fem arbetsdagar informera berörda tillverkare, importörer, leverantörer av säkerhetsmärkningen samt Ålands landskapsregering.</w:t>
            </w:r>
          </w:p>
          <w:p w14:paraId="141C8FE2" w14:textId="4C87EECB" w:rsidR="00662833" w:rsidRPr="00473AD2" w:rsidRDefault="00662833">
            <w:pPr>
              <w:pStyle w:val="ANormal"/>
              <w:rPr>
                <w:b/>
                <w:bCs/>
              </w:rPr>
            </w:pPr>
          </w:p>
        </w:tc>
      </w:tr>
      <w:tr w:rsidR="00791279" w14:paraId="4FF24C79" w14:textId="77777777" w:rsidTr="00662833">
        <w:tc>
          <w:tcPr>
            <w:tcW w:w="2426" w:type="pct"/>
          </w:tcPr>
          <w:p w14:paraId="35D49CFD" w14:textId="77777777" w:rsidR="00791279" w:rsidRDefault="00791279">
            <w:pPr>
              <w:pStyle w:val="ANormal"/>
            </w:pPr>
          </w:p>
          <w:p w14:paraId="38976F9A" w14:textId="107FA873" w:rsidR="006639BF" w:rsidRDefault="00473AD2" w:rsidP="00473AD2">
            <w:pPr>
              <w:pStyle w:val="LagParagraf"/>
            </w:pPr>
            <w:r>
              <w:t>10 §</w:t>
            </w:r>
          </w:p>
          <w:p w14:paraId="24A12AAF" w14:textId="77777777" w:rsidR="006639BF" w:rsidRPr="006639BF" w:rsidRDefault="006639BF">
            <w:pPr>
              <w:pStyle w:val="ANormal"/>
              <w:rPr>
                <w:i/>
                <w:iCs/>
              </w:rPr>
            </w:pPr>
            <w:r>
              <w:tab/>
            </w:r>
            <w:r w:rsidRPr="006639BF">
              <w:rPr>
                <w:i/>
                <w:iCs/>
              </w:rPr>
              <w:t>Ny paragraf</w:t>
            </w:r>
          </w:p>
          <w:p w14:paraId="55EF36D7" w14:textId="77777777" w:rsidR="006639BF" w:rsidRDefault="006639BF">
            <w:pPr>
              <w:pStyle w:val="ANormal"/>
            </w:pPr>
          </w:p>
        </w:tc>
        <w:tc>
          <w:tcPr>
            <w:tcW w:w="146" w:type="pct"/>
          </w:tcPr>
          <w:p w14:paraId="5517C9F2" w14:textId="77777777" w:rsidR="00791279" w:rsidRDefault="00791279">
            <w:pPr>
              <w:pStyle w:val="ANormal"/>
            </w:pPr>
          </w:p>
        </w:tc>
        <w:tc>
          <w:tcPr>
            <w:tcW w:w="2428" w:type="pct"/>
          </w:tcPr>
          <w:p w14:paraId="0CAB1BB7" w14:textId="77777777" w:rsidR="00791279" w:rsidRDefault="00791279">
            <w:pPr>
              <w:pStyle w:val="ANormal"/>
            </w:pPr>
          </w:p>
          <w:p w14:paraId="1B52E3F2" w14:textId="77777777" w:rsidR="00791279" w:rsidRPr="006639BF" w:rsidRDefault="00791279" w:rsidP="00791279">
            <w:pPr>
              <w:tabs>
                <w:tab w:val="left" w:pos="284"/>
              </w:tabs>
              <w:jc w:val="center"/>
              <w:rPr>
                <w:b/>
                <w:bCs/>
              </w:rPr>
            </w:pPr>
            <w:r w:rsidRPr="006639BF">
              <w:rPr>
                <w:b/>
                <w:bCs/>
              </w:rPr>
              <w:t>10</w:t>
            </w:r>
            <w:r w:rsidR="00AA6899" w:rsidRPr="006639BF">
              <w:rPr>
                <w:b/>
                <w:bCs/>
              </w:rPr>
              <w:t> §</w:t>
            </w:r>
          </w:p>
          <w:p w14:paraId="429E6C75" w14:textId="77777777" w:rsidR="002C4AC6" w:rsidRPr="00C9060A" w:rsidRDefault="002C4AC6" w:rsidP="002C4AC6">
            <w:pPr>
              <w:pStyle w:val="ANormal"/>
              <w:rPr>
                <w:b/>
                <w:bCs/>
              </w:rPr>
            </w:pPr>
            <w:r w:rsidRPr="00C9060A">
              <w:rPr>
                <w:b/>
                <w:bCs/>
              </w:rPr>
              <w:tab/>
              <w:t xml:space="preserve">Ålands miljö- och hälsoskyddsmyndighet kan förena ett förbud eller ett åläggande som myndigheten meddelar </w:t>
            </w:r>
            <w:r w:rsidRPr="00C9060A">
              <w:rPr>
                <w:b/>
                <w:bCs/>
              </w:rPr>
              <w:lastRenderedPageBreak/>
              <w:t>med stöd av bestämmelserna i denna lag med vite.</w:t>
            </w:r>
          </w:p>
          <w:p w14:paraId="52B3A024" w14:textId="77777777" w:rsidR="002C4AC6" w:rsidRPr="00C9060A" w:rsidRDefault="002C4AC6" w:rsidP="002C4AC6">
            <w:pPr>
              <w:pStyle w:val="ANormal"/>
              <w:rPr>
                <w:b/>
                <w:bCs/>
              </w:rPr>
            </w:pPr>
            <w:r w:rsidRPr="00C9060A">
              <w:rPr>
                <w:b/>
                <w:bCs/>
              </w:rPr>
              <w:tab/>
              <w:t>Bestämmelser om vite och hot om tvångsutförande finns i landskapslagen (2008:10) om tillämpning i landskapet Åland av viteslagen.</w:t>
            </w:r>
          </w:p>
          <w:p w14:paraId="34984094" w14:textId="77777777" w:rsidR="00791279" w:rsidRDefault="00791279">
            <w:pPr>
              <w:pStyle w:val="ANormal"/>
            </w:pPr>
          </w:p>
        </w:tc>
      </w:tr>
      <w:tr w:rsidR="00791279" w14:paraId="7D3F662B" w14:textId="77777777" w:rsidTr="00662833">
        <w:tc>
          <w:tcPr>
            <w:tcW w:w="2426" w:type="pct"/>
          </w:tcPr>
          <w:p w14:paraId="1D6CAE94" w14:textId="77777777" w:rsidR="00791279" w:rsidRDefault="00791279">
            <w:pPr>
              <w:pStyle w:val="ANormal"/>
            </w:pPr>
          </w:p>
          <w:p w14:paraId="6D721777" w14:textId="77777777" w:rsidR="006639BF" w:rsidRDefault="006639BF" w:rsidP="006639BF">
            <w:pPr>
              <w:pStyle w:val="LagParagraf"/>
            </w:pPr>
            <w:r>
              <w:t>11 §</w:t>
            </w:r>
          </w:p>
          <w:p w14:paraId="4CFB16CF" w14:textId="77777777" w:rsidR="006639BF" w:rsidRDefault="006639BF" w:rsidP="006639BF">
            <w:pPr>
              <w:pStyle w:val="ANormal"/>
            </w:pPr>
            <w:r>
              <w:tab/>
              <w:t>Tillverkare, importör och försäljare av tobaksprodukter och relaterade produkter ska till landskapsregeringen eller Ålands miljö- och hälsoskyddsmyndighet vid anfordran utan kostnad lämna nödvändiga uppgifter och utredningar. (2016/52)</w:t>
            </w:r>
          </w:p>
          <w:p w14:paraId="57A6D04D" w14:textId="4C29E9BD" w:rsidR="006639BF" w:rsidRDefault="006639BF" w:rsidP="006639BF">
            <w:pPr>
              <w:pStyle w:val="ANormal"/>
            </w:pPr>
            <w:r>
              <w:tab/>
              <w:t>Lämnas i 1 mom. avsedda uppgifter och utredningar icke inom föreskriven tid, kan landskapsregeringen ålägga vederbörande att vid vite fullgöra sina skyldigheter.</w:t>
            </w:r>
          </w:p>
          <w:p w14:paraId="3591F04A" w14:textId="29451BCA" w:rsidR="006639BF" w:rsidRPr="00473AD2" w:rsidRDefault="006639BF" w:rsidP="006639BF">
            <w:pPr>
              <w:pStyle w:val="ANormal"/>
            </w:pPr>
            <w:r w:rsidRPr="00473AD2">
              <w:tab/>
              <w:t>I 2 mom. avsett vite utdömes av allmän domstol på yrkande av landskapsregeringen.</w:t>
            </w:r>
          </w:p>
          <w:p w14:paraId="3ABC2A50" w14:textId="77777777" w:rsidR="006639BF" w:rsidRDefault="006639BF">
            <w:pPr>
              <w:pStyle w:val="ANormal"/>
            </w:pPr>
          </w:p>
        </w:tc>
        <w:tc>
          <w:tcPr>
            <w:tcW w:w="146" w:type="pct"/>
          </w:tcPr>
          <w:p w14:paraId="5FB01A53" w14:textId="77777777" w:rsidR="00791279" w:rsidRDefault="00791279">
            <w:pPr>
              <w:pStyle w:val="ANormal"/>
            </w:pPr>
          </w:p>
        </w:tc>
        <w:tc>
          <w:tcPr>
            <w:tcW w:w="2428" w:type="pct"/>
          </w:tcPr>
          <w:p w14:paraId="01EEC523" w14:textId="77777777" w:rsidR="00791279" w:rsidRDefault="00791279">
            <w:pPr>
              <w:pStyle w:val="ANormal"/>
            </w:pPr>
          </w:p>
          <w:p w14:paraId="400D812B" w14:textId="77777777" w:rsidR="00791279" w:rsidRPr="00676D7C" w:rsidRDefault="00791279" w:rsidP="00791279">
            <w:pPr>
              <w:pStyle w:val="LagParagraf"/>
            </w:pPr>
            <w:r w:rsidRPr="00676D7C">
              <w:t>11</w:t>
            </w:r>
            <w:r w:rsidR="00AA6899">
              <w:t> §</w:t>
            </w:r>
          </w:p>
          <w:p w14:paraId="5CAAB63E" w14:textId="77777777" w:rsidR="0029463E" w:rsidRPr="00430561" w:rsidRDefault="0029463E" w:rsidP="0029463E">
            <w:pPr>
              <w:pStyle w:val="ANormal"/>
            </w:pPr>
            <w:r w:rsidRPr="00430561">
              <w:tab/>
            </w:r>
            <w:r w:rsidRPr="0029463E">
              <w:rPr>
                <w:b/>
                <w:bCs/>
              </w:rPr>
              <w:t>Ekonomiska aktörer och återförsäljare</w:t>
            </w:r>
            <w:r w:rsidRPr="00430561">
              <w:t xml:space="preserve"> av tobaksprodukter och relaterade produkter </w:t>
            </w:r>
            <w:r w:rsidRPr="0029463E">
              <w:rPr>
                <w:b/>
                <w:bCs/>
              </w:rPr>
              <w:t>samt leverantörer av äkthetsdetaljer och deras underleverantörer,</w:t>
            </w:r>
            <w:r w:rsidRPr="00430561">
              <w:t xml:space="preserve"> ska till Ålands miljö- och hälsoskyddsmyndighet </w:t>
            </w:r>
            <w:r w:rsidRPr="0029463E">
              <w:rPr>
                <w:b/>
                <w:bCs/>
              </w:rPr>
              <w:t>på begäran och</w:t>
            </w:r>
            <w:r w:rsidRPr="00430561">
              <w:t xml:space="preserve"> utan kostnad </w:t>
            </w:r>
            <w:r w:rsidRPr="0029463E">
              <w:rPr>
                <w:b/>
                <w:bCs/>
              </w:rPr>
              <w:t xml:space="preserve">trots sekretessbestämmelser </w:t>
            </w:r>
            <w:r w:rsidRPr="00430561">
              <w:t xml:space="preserve">lämna nödvändiga uppgifter och utredningar </w:t>
            </w:r>
            <w:r w:rsidRPr="0029463E">
              <w:rPr>
                <w:b/>
                <w:bCs/>
              </w:rPr>
              <w:t>för myndighetens tillsyn över efterlevnaden av regelverket. Tillverkare och importörer ska även på skriftlig begäran från Ålands miljö- och hälsoskyddsmyndighet lämna prov på de produkter som finns på marknaden. Proven ska lämnas som styckförpackningar och innehålla den tillämpade säkerhetsmärkningen.</w:t>
            </w:r>
          </w:p>
          <w:p w14:paraId="3CB81661" w14:textId="77777777" w:rsidR="00791279" w:rsidRDefault="00791279" w:rsidP="00473AD2">
            <w:pPr>
              <w:pStyle w:val="ANormal"/>
            </w:pPr>
          </w:p>
        </w:tc>
      </w:tr>
      <w:tr w:rsidR="00791279" w14:paraId="273427EB" w14:textId="77777777" w:rsidTr="00662833">
        <w:tc>
          <w:tcPr>
            <w:tcW w:w="2426" w:type="pct"/>
          </w:tcPr>
          <w:p w14:paraId="043F8526" w14:textId="77777777" w:rsidR="00791279" w:rsidRDefault="00791279">
            <w:pPr>
              <w:pStyle w:val="ANormal"/>
            </w:pPr>
          </w:p>
          <w:p w14:paraId="13E3AA4B" w14:textId="77777777" w:rsidR="006639BF" w:rsidRDefault="006639BF" w:rsidP="006639BF">
            <w:pPr>
              <w:pStyle w:val="LagParagraf"/>
            </w:pPr>
            <w:r>
              <w:t>13 §</w:t>
            </w:r>
          </w:p>
          <w:p w14:paraId="2008CE86" w14:textId="77777777" w:rsidR="006639BF" w:rsidRDefault="006639BF" w:rsidP="006639BF">
            <w:pPr>
              <w:pStyle w:val="ANormal"/>
            </w:pPr>
            <w:r>
              <w:tab/>
              <w:t xml:space="preserve">Den som säljer tobaksprodukter eller relaterade produkter i strid med bestämmelserna i 2, 2a, 2b, 5a, 5b och 5c §§ eller som placerat en automat så att försäljning till personer under 18 år inte förhindras, ska för </w:t>
            </w:r>
            <w:r w:rsidRPr="006639BF">
              <w:rPr>
                <w:i/>
                <w:iCs/>
              </w:rPr>
              <w:t>förseelse vid försäljning av tobaksprodukter eller relaterade produkter</w:t>
            </w:r>
            <w:r>
              <w:t xml:space="preserve"> dömas till böter. (2016/52)</w:t>
            </w:r>
          </w:p>
          <w:p w14:paraId="0CE7A4E7" w14:textId="77777777" w:rsidR="006639BF" w:rsidRDefault="006639BF" w:rsidP="006639BF">
            <w:pPr>
              <w:pStyle w:val="ANormal"/>
            </w:pPr>
          </w:p>
          <w:p w14:paraId="2DADEA91" w14:textId="77777777" w:rsidR="006639BF" w:rsidRDefault="006639BF" w:rsidP="006639BF">
            <w:pPr>
              <w:pStyle w:val="ANormal"/>
            </w:pPr>
            <w:r>
              <w:tab/>
              <w:t xml:space="preserve">Den som bedriver verksamhet i strid med bestämmelserna i 3 § ska </w:t>
            </w:r>
            <w:r w:rsidRPr="006639BF">
              <w:rPr>
                <w:i/>
                <w:iCs/>
              </w:rPr>
              <w:t>för brott vid marknadsföring av tobaksprodukter eller relaterade produkter</w:t>
            </w:r>
            <w:r>
              <w:t xml:space="preserve"> dömas till böter och, om det är ändamålsenligt, åläggas att avlägsna reklamen eller upphöra med verksamheten. (2016/52)</w:t>
            </w:r>
          </w:p>
          <w:p w14:paraId="6E0EC4A1" w14:textId="77777777" w:rsidR="006639BF" w:rsidRDefault="006639BF">
            <w:pPr>
              <w:pStyle w:val="ANormal"/>
            </w:pPr>
            <w:r>
              <w:t xml:space="preserve">- - - - - - - - - - - - - - - - - - - - - - - - - - - - - </w:t>
            </w:r>
          </w:p>
          <w:p w14:paraId="479A3C90" w14:textId="77777777" w:rsidR="006639BF" w:rsidRDefault="006639BF">
            <w:pPr>
              <w:pStyle w:val="ANormal"/>
            </w:pPr>
          </w:p>
        </w:tc>
        <w:tc>
          <w:tcPr>
            <w:tcW w:w="146" w:type="pct"/>
          </w:tcPr>
          <w:p w14:paraId="031245B2" w14:textId="77777777" w:rsidR="00791279" w:rsidRDefault="00791279">
            <w:pPr>
              <w:pStyle w:val="ANormal"/>
            </w:pPr>
          </w:p>
        </w:tc>
        <w:tc>
          <w:tcPr>
            <w:tcW w:w="2428" w:type="pct"/>
          </w:tcPr>
          <w:p w14:paraId="6F0867EC" w14:textId="77777777" w:rsidR="00791279" w:rsidRDefault="00791279">
            <w:pPr>
              <w:pStyle w:val="ANormal"/>
            </w:pPr>
          </w:p>
          <w:p w14:paraId="3087B3A9" w14:textId="77777777" w:rsidR="00791279" w:rsidRPr="00676D7C" w:rsidRDefault="00791279" w:rsidP="00791279">
            <w:pPr>
              <w:pStyle w:val="LagParagraf"/>
            </w:pPr>
            <w:r w:rsidRPr="00676D7C">
              <w:t>13</w:t>
            </w:r>
            <w:r w:rsidR="00AA6899">
              <w:t> §</w:t>
            </w:r>
          </w:p>
          <w:p w14:paraId="15578834" w14:textId="06EE3067" w:rsidR="0029463E" w:rsidRPr="00430561" w:rsidRDefault="0029463E" w:rsidP="0029463E">
            <w:pPr>
              <w:pStyle w:val="ANormal"/>
            </w:pPr>
            <w:r w:rsidRPr="00430561">
              <w:tab/>
              <w:t xml:space="preserve">Den som </w:t>
            </w:r>
            <w:r w:rsidRPr="0029463E">
              <w:rPr>
                <w:b/>
                <w:bCs/>
              </w:rPr>
              <w:t>uppsåtligen eller av oaktsamhet</w:t>
            </w:r>
            <w:r w:rsidRPr="00430561">
              <w:t xml:space="preserve"> säljer tobaksprodukter eller relaterade produkter i strid med bestämmelserna i </w:t>
            </w:r>
            <w:r w:rsidRPr="0029463E">
              <w:rPr>
                <w:b/>
                <w:bCs/>
              </w:rPr>
              <w:t>1b,</w:t>
            </w:r>
            <w:r>
              <w:t xml:space="preserve"> </w:t>
            </w:r>
            <w:r w:rsidR="008466CE" w:rsidRPr="008466CE">
              <w:rPr>
                <w:b/>
                <w:bCs/>
              </w:rPr>
              <w:t>1c,</w:t>
            </w:r>
            <w:r w:rsidR="008466CE">
              <w:t xml:space="preserve"> </w:t>
            </w:r>
            <w:r w:rsidRPr="00430561">
              <w:t xml:space="preserve">2, 2a, 5a, </w:t>
            </w:r>
            <w:r w:rsidRPr="0029463E">
              <w:rPr>
                <w:b/>
                <w:bCs/>
              </w:rPr>
              <w:t>5ad,</w:t>
            </w:r>
            <w:r w:rsidRPr="00430561">
              <w:t xml:space="preserve"> 5b eller 5c §§, eller som placerat en automat så att försäljning till personer under 18 år inte förhindras, ska för </w:t>
            </w:r>
            <w:r w:rsidRPr="00430561">
              <w:rPr>
                <w:i/>
                <w:iCs/>
              </w:rPr>
              <w:t>förseelse vid försäljning av tobaksprodukter</w:t>
            </w:r>
            <w:r w:rsidRPr="00430561">
              <w:t xml:space="preserve"> </w:t>
            </w:r>
            <w:r w:rsidRPr="0029463E">
              <w:rPr>
                <w:i/>
                <w:iCs/>
              </w:rPr>
              <w:t>eller relaterade produkter</w:t>
            </w:r>
            <w:r w:rsidRPr="00430561">
              <w:t xml:space="preserve"> dömas till böter.</w:t>
            </w:r>
          </w:p>
          <w:p w14:paraId="5A10EFF5" w14:textId="77777777" w:rsidR="0029463E" w:rsidRPr="00430561" w:rsidRDefault="0029463E" w:rsidP="0029463E">
            <w:pPr>
              <w:pStyle w:val="ANormal"/>
            </w:pPr>
            <w:r w:rsidRPr="00430561">
              <w:tab/>
              <w:t xml:space="preserve">Den som </w:t>
            </w:r>
            <w:r w:rsidRPr="0029463E">
              <w:rPr>
                <w:b/>
                <w:bCs/>
              </w:rPr>
              <w:t>av oaktsamhet eller uppsåt</w:t>
            </w:r>
            <w:r w:rsidRPr="00430561">
              <w:t xml:space="preserve"> bedriver verksamhet i strid med bestämmelserna i 3</w:t>
            </w:r>
            <w:r>
              <w:t> </w:t>
            </w:r>
            <w:r w:rsidRPr="00430561">
              <w:t xml:space="preserve">§ ska för </w:t>
            </w:r>
            <w:r w:rsidRPr="00430561">
              <w:rPr>
                <w:i/>
                <w:iCs/>
              </w:rPr>
              <w:t>brott vid marknadsföring av tobaksprodukter eller relaterade produkter</w:t>
            </w:r>
            <w:r w:rsidRPr="00430561">
              <w:t xml:space="preserve"> dömas till böter och, om det är ändamålsenligt, åläggas att avlägsna reklamen eller upphöra med verksamheten.</w:t>
            </w:r>
          </w:p>
          <w:p w14:paraId="5167AB23" w14:textId="77777777" w:rsidR="00791279" w:rsidRDefault="00791279">
            <w:pPr>
              <w:pStyle w:val="ANormal"/>
            </w:pPr>
            <w:r>
              <w:t>- - - - - - - - - - - - - - - - - - - - - - - - - - - - - -</w:t>
            </w:r>
          </w:p>
          <w:p w14:paraId="111D2C2B" w14:textId="77777777" w:rsidR="00791279" w:rsidRDefault="00791279">
            <w:pPr>
              <w:pStyle w:val="ANormal"/>
            </w:pPr>
          </w:p>
        </w:tc>
      </w:tr>
      <w:tr w:rsidR="00791279" w14:paraId="5D74CEFC" w14:textId="77777777" w:rsidTr="00662833">
        <w:tc>
          <w:tcPr>
            <w:tcW w:w="2426" w:type="pct"/>
          </w:tcPr>
          <w:p w14:paraId="16EC21FD" w14:textId="77777777" w:rsidR="00791279" w:rsidRDefault="00791279">
            <w:pPr>
              <w:pStyle w:val="ANormal"/>
            </w:pPr>
          </w:p>
          <w:p w14:paraId="7BE0A28D" w14:textId="20CF3326" w:rsidR="006639BF" w:rsidRDefault="00473AD2" w:rsidP="00473AD2">
            <w:pPr>
              <w:pStyle w:val="LagParagraf"/>
            </w:pPr>
            <w:r>
              <w:t>13b §</w:t>
            </w:r>
          </w:p>
          <w:p w14:paraId="73C8EB8A" w14:textId="77777777" w:rsidR="006639BF" w:rsidRPr="006639BF" w:rsidRDefault="006639BF">
            <w:pPr>
              <w:pStyle w:val="ANormal"/>
              <w:rPr>
                <w:i/>
                <w:iCs/>
              </w:rPr>
            </w:pPr>
            <w:r>
              <w:tab/>
            </w:r>
            <w:r w:rsidRPr="006639BF">
              <w:rPr>
                <w:i/>
                <w:iCs/>
              </w:rPr>
              <w:t>Ny paragraf</w:t>
            </w:r>
          </w:p>
          <w:p w14:paraId="7E00F1C2" w14:textId="77777777" w:rsidR="006639BF" w:rsidRDefault="006639BF">
            <w:pPr>
              <w:pStyle w:val="ANormal"/>
            </w:pPr>
          </w:p>
        </w:tc>
        <w:tc>
          <w:tcPr>
            <w:tcW w:w="146" w:type="pct"/>
          </w:tcPr>
          <w:p w14:paraId="05479D96" w14:textId="77777777" w:rsidR="00791279" w:rsidRDefault="00791279">
            <w:pPr>
              <w:pStyle w:val="ANormal"/>
            </w:pPr>
          </w:p>
        </w:tc>
        <w:tc>
          <w:tcPr>
            <w:tcW w:w="2428" w:type="pct"/>
          </w:tcPr>
          <w:p w14:paraId="27752B95" w14:textId="77777777" w:rsidR="00791279" w:rsidRDefault="00791279">
            <w:pPr>
              <w:pStyle w:val="ANormal"/>
            </w:pPr>
          </w:p>
          <w:p w14:paraId="5515AD6C" w14:textId="77777777" w:rsidR="00791279" w:rsidRPr="006639BF" w:rsidRDefault="00791279" w:rsidP="00791279">
            <w:pPr>
              <w:pStyle w:val="ANormal"/>
              <w:jc w:val="center"/>
              <w:rPr>
                <w:b/>
                <w:bCs/>
              </w:rPr>
            </w:pPr>
            <w:r w:rsidRPr="006639BF">
              <w:rPr>
                <w:b/>
                <w:bCs/>
              </w:rPr>
              <w:t>13b</w:t>
            </w:r>
            <w:r w:rsidR="00AA6899" w:rsidRPr="006639BF">
              <w:rPr>
                <w:b/>
                <w:bCs/>
              </w:rPr>
              <w:t> §</w:t>
            </w:r>
          </w:p>
          <w:p w14:paraId="61C13564" w14:textId="77777777" w:rsidR="0029463E" w:rsidRPr="0029463E" w:rsidRDefault="0029463E" w:rsidP="0029463E">
            <w:pPr>
              <w:pStyle w:val="ANormal"/>
              <w:rPr>
                <w:b/>
                <w:bCs/>
              </w:rPr>
            </w:pPr>
            <w:r w:rsidRPr="0029463E">
              <w:rPr>
                <w:b/>
                <w:bCs/>
              </w:rPr>
              <w:tab/>
              <w:t xml:space="preserve">En innehavare av ett allmänt kommunikationsmedel, en lokal eller ett utomhusområde eller en företrädare för denne eller en arrangör av en offentlig tillställning, som uppsåtligen eller av grov oaktsamhet i strid med 4, 4b och 4c §§ tillåter tobaksrökning i en lokal eller på ett utomhusområde där tobaksrökning är förbjuden ska, om inte </w:t>
            </w:r>
            <w:r w:rsidRPr="0029463E">
              <w:rPr>
                <w:b/>
                <w:bCs/>
              </w:rPr>
              <w:lastRenderedPageBreak/>
              <w:t xml:space="preserve">försummelsen kan anses vara ringa, och om inte strängare straff för gärningen föreskrivs i annan lag, för </w:t>
            </w:r>
            <w:r w:rsidRPr="0029463E">
              <w:rPr>
                <w:b/>
                <w:bCs/>
                <w:i/>
                <w:iCs/>
              </w:rPr>
              <w:t>försummelse av åtgärder som skyddar mot tobaksrök</w:t>
            </w:r>
            <w:r w:rsidRPr="0029463E">
              <w:rPr>
                <w:b/>
                <w:bCs/>
              </w:rPr>
              <w:t xml:space="preserve"> dömas till böter.</w:t>
            </w:r>
          </w:p>
          <w:p w14:paraId="44B6B766" w14:textId="77777777" w:rsidR="00791279" w:rsidRDefault="0029463E" w:rsidP="0029463E">
            <w:pPr>
              <w:pStyle w:val="ANormal"/>
              <w:rPr>
                <w:b/>
                <w:bCs/>
              </w:rPr>
            </w:pPr>
            <w:r w:rsidRPr="0029463E">
              <w:rPr>
                <w:b/>
                <w:bCs/>
              </w:rPr>
              <w:tab/>
              <w:t>Vad som i 1 mom. föreskrivs om tobaksrökning gäller även rökning av en örtprodukt för rökning och användning av en elektronisk cigarett.</w:t>
            </w:r>
          </w:p>
          <w:p w14:paraId="51163ED2" w14:textId="100902A2" w:rsidR="0029463E" w:rsidRDefault="0029463E" w:rsidP="0029463E">
            <w:pPr>
              <w:pStyle w:val="ANormal"/>
            </w:pPr>
          </w:p>
        </w:tc>
      </w:tr>
      <w:tr w:rsidR="00791279" w14:paraId="5A2328D3" w14:textId="77777777" w:rsidTr="00662833">
        <w:tc>
          <w:tcPr>
            <w:tcW w:w="2426" w:type="pct"/>
          </w:tcPr>
          <w:p w14:paraId="65358B70" w14:textId="77777777" w:rsidR="00791279" w:rsidRDefault="00791279">
            <w:pPr>
              <w:pStyle w:val="ANormal"/>
            </w:pPr>
          </w:p>
          <w:p w14:paraId="5233251F" w14:textId="77777777" w:rsidR="006639BF" w:rsidRDefault="006639BF" w:rsidP="0015582F">
            <w:pPr>
              <w:pStyle w:val="LagParagraf"/>
            </w:pPr>
            <w:r>
              <w:t>16 §</w:t>
            </w:r>
          </w:p>
          <w:p w14:paraId="0F240383" w14:textId="77777777" w:rsidR="006639BF" w:rsidRDefault="0015582F" w:rsidP="006639BF">
            <w:pPr>
              <w:pStyle w:val="ANormal"/>
            </w:pPr>
            <w:r>
              <w:tab/>
            </w:r>
            <w:r w:rsidR="006639BF">
              <w:t>Beslut som förvaltningsmyndighet fattat med stöd av denna lag kan verkställas oavsett besvär. Besvärsmyndighet är likväl berättigad att förbjuda eller avbryta verkställigheten av beslutet intill dess besvären avgjorts genom utslag som vunnit laga kraft.</w:t>
            </w:r>
          </w:p>
          <w:p w14:paraId="73A7659E" w14:textId="77777777" w:rsidR="006639BF" w:rsidRDefault="006639BF">
            <w:pPr>
              <w:pStyle w:val="ANormal"/>
            </w:pPr>
          </w:p>
        </w:tc>
        <w:tc>
          <w:tcPr>
            <w:tcW w:w="146" w:type="pct"/>
          </w:tcPr>
          <w:p w14:paraId="77F264F7" w14:textId="77777777" w:rsidR="00791279" w:rsidRDefault="00791279">
            <w:pPr>
              <w:pStyle w:val="ANormal"/>
            </w:pPr>
          </w:p>
        </w:tc>
        <w:tc>
          <w:tcPr>
            <w:tcW w:w="2428" w:type="pct"/>
          </w:tcPr>
          <w:p w14:paraId="291860A0" w14:textId="77777777" w:rsidR="00791279" w:rsidRDefault="00791279">
            <w:pPr>
              <w:pStyle w:val="ANormal"/>
            </w:pPr>
          </w:p>
          <w:p w14:paraId="273FAE92" w14:textId="77777777" w:rsidR="00791279" w:rsidRDefault="00791279" w:rsidP="00791279">
            <w:pPr>
              <w:pStyle w:val="LagParagraf"/>
            </w:pPr>
            <w:r>
              <w:t>16</w:t>
            </w:r>
            <w:r w:rsidR="00AA6899">
              <w:t> §</w:t>
            </w:r>
          </w:p>
          <w:p w14:paraId="1E8661C7" w14:textId="77777777" w:rsidR="00791279" w:rsidRDefault="0029463E">
            <w:pPr>
              <w:pStyle w:val="ANormal"/>
            </w:pPr>
            <w:r w:rsidRPr="00430561">
              <w:tab/>
              <w:t xml:space="preserve">Beslut som förvaltningsmyndighet fattat med stöd av denna lag kan verkställas oavsett besvär. Besvärsmyndighet är likväl berättigad att förbjuda eller avbryta verkställigheten av beslutet intill dess besvären avgjorts genom utslag som vunnit laga kraft. </w:t>
            </w:r>
            <w:r w:rsidRPr="0029463E">
              <w:rPr>
                <w:b/>
                <w:bCs/>
              </w:rPr>
              <w:t>Besvär ska sökas inom 30 dagar efter att ett beslut är delgivet.</w:t>
            </w:r>
          </w:p>
          <w:p w14:paraId="43316CAE" w14:textId="50BA84D3" w:rsidR="0029463E" w:rsidRDefault="0029463E">
            <w:pPr>
              <w:pStyle w:val="ANormal"/>
            </w:pPr>
          </w:p>
        </w:tc>
      </w:tr>
      <w:tr w:rsidR="00791279" w14:paraId="1FBDE405" w14:textId="77777777" w:rsidTr="00662833">
        <w:tc>
          <w:tcPr>
            <w:tcW w:w="2426" w:type="pct"/>
          </w:tcPr>
          <w:p w14:paraId="11E209C9" w14:textId="77777777" w:rsidR="00791279" w:rsidRDefault="00791279">
            <w:pPr>
              <w:pStyle w:val="ANormal"/>
            </w:pPr>
          </w:p>
        </w:tc>
        <w:tc>
          <w:tcPr>
            <w:tcW w:w="146" w:type="pct"/>
          </w:tcPr>
          <w:p w14:paraId="279E2369" w14:textId="77777777" w:rsidR="00791279" w:rsidRDefault="00791279">
            <w:pPr>
              <w:pStyle w:val="ANormal"/>
            </w:pPr>
          </w:p>
        </w:tc>
        <w:tc>
          <w:tcPr>
            <w:tcW w:w="2428" w:type="pct"/>
          </w:tcPr>
          <w:p w14:paraId="78C1403E" w14:textId="77777777" w:rsidR="00791279" w:rsidRDefault="00791279">
            <w:pPr>
              <w:pStyle w:val="ANormal"/>
            </w:pPr>
          </w:p>
          <w:p w14:paraId="28CA8735" w14:textId="77777777" w:rsidR="00051835" w:rsidRDefault="00753E52">
            <w:pPr>
              <w:pStyle w:val="ANormal"/>
              <w:jc w:val="center"/>
            </w:pPr>
            <w:hyperlink w:anchor="_top" w:tooltip="Klicka för att gå till toppen av dokumentet" w:history="1">
              <w:r w:rsidR="00051835">
                <w:rPr>
                  <w:rStyle w:val="Hyperlnk"/>
                </w:rPr>
                <w:t>__________________</w:t>
              </w:r>
            </w:hyperlink>
          </w:p>
          <w:p w14:paraId="7CB1B951" w14:textId="77777777" w:rsidR="00051835" w:rsidRPr="00676D7C" w:rsidRDefault="00051835" w:rsidP="00051835">
            <w:pPr>
              <w:pStyle w:val="ANormal"/>
            </w:pPr>
          </w:p>
          <w:p w14:paraId="2BDC8436" w14:textId="77777777" w:rsidR="00662833" w:rsidRDefault="00662833" w:rsidP="00662833">
            <w:pPr>
              <w:pStyle w:val="ANormal"/>
            </w:pPr>
            <w:r>
              <w:tab/>
              <w:t xml:space="preserve">Denna lag träder i kraft den … </w:t>
            </w:r>
          </w:p>
          <w:p w14:paraId="45C8C53D" w14:textId="77777777" w:rsidR="00662833" w:rsidRDefault="00662833" w:rsidP="00662833">
            <w:pPr>
              <w:pStyle w:val="ANormal"/>
            </w:pPr>
            <w:r>
              <w:tab/>
              <w:t>Bestämmelserna i 1ba § om näringsidkares skyldighet att framlägga bevis ska tillämpas från och med fem kalendermånader efter denna lags ikraftträdande. Ålands miljö- och hälsomyndighet ska inom fyra kalendermånader efter denna lags ikraftträdande utge ett i 1ba § avsett bevis till de näringsidkare som bedriver detaljhandel som innan denna lags ikraftträdande har anmält sin verksamhet enligt 1b §.</w:t>
            </w:r>
          </w:p>
          <w:p w14:paraId="0F9BEC8E" w14:textId="77777777" w:rsidR="00662833" w:rsidRPr="00662833" w:rsidRDefault="00662833" w:rsidP="00662833">
            <w:pPr>
              <w:pStyle w:val="ANormal"/>
            </w:pPr>
            <w:r w:rsidRPr="00662833">
              <w:tab/>
              <w:t>Andra tobaksprodukter än cigaretter och rulltobak som på styckförpackningsnivå inte är försedda med unika id-märkningar och säkerhetsmärkning och som tillverkats i unionen eller importerats till unionen före den 20 maj 2024 får omsättas fritt fram till den 20 maj 2026.</w:t>
            </w:r>
          </w:p>
          <w:p w14:paraId="0C95424D" w14:textId="2C9FF58D" w:rsidR="004C42A9" w:rsidRDefault="00753E52" w:rsidP="00662833">
            <w:pPr>
              <w:pStyle w:val="ANormal"/>
              <w:jc w:val="center"/>
            </w:pPr>
            <w:hyperlink w:anchor="_top" w:tooltip="Klicka för att gå till toppen av dokumentet" w:history="1">
              <w:r w:rsidR="004C42A9">
                <w:rPr>
                  <w:rStyle w:val="Hyperlnk"/>
                </w:rPr>
                <w:t>__________________</w:t>
              </w:r>
            </w:hyperlink>
          </w:p>
          <w:p w14:paraId="70BD0D8E" w14:textId="77777777" w:rsidR="00791279" w:rsidRDefault="00791279">
            <w:pPr>
              <w:pStyle w:val="ANormal"/>
            </w:pPr>
          </w:p>
        </w:tc>
      </w:tr>
    </w:tbl>
    <w:p w14:paraId="52E148CA" w14:textId="77777777" w:rsidR="00E023D9" w:rsidRDefault="00E023D9">
      <w:pPr>
        <w:pStyle w:val="ANormal"/>
      </w:pPr>
    </w:p>
    <w:sectPr w:rsidR="00E023D9">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2693" w14:textId="77777777" w:rsidR="00884C50" w:rsidRDefault="00884C50">
      <w:r>
        <w:separator/>
      </w:r>
    </w:p>
  </w:endnote>
  <w:endnote w:type="continuationSeparator" w:id="0">
    <w:p w14:paraId="751CEE3F" w14:textId="77777777" w:rsidR="00884C50" w:rsidRDefault="0088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3860"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8B23" w14:textId="7138D941" w:rsidR="00E023D9" w:rsidRDefault="0015582F">
    <w:pPr>
      <w:pStyle w:val="Sidfot"/>
      <w:rPr>
        <w:lang w:val="fi-FI"/>
      </w:rPr>
    </w:pPr>
    <w:r>
      <w:t>LF</w:t>
    </w:r>
    <w:r w:rsidR="00970A59">
      <w:t>10</w:t>
    </w:r>
    <w:r>
      <w:t>201902020-P</w:t>
    </w:r>
    <w:r w:rsidR="00970A59">
      <w:t>.</w:t>
    </w:r>
    <w:r w:rsidR="004C42A9">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C66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A1A8" w14:textId="77777777" w:rsidR="00884C50" w:rsidRDefault="00884C50">
      <w:r>
        <w:separator/>
      </w:r>
    </w:p>
  </w:footnote>
  <w:footnote w:type="continuationSeparator" w:id="0">
    <w:p w14:paraId="3ED829BA" w14:textId="77777777" w:rsidR="00884C50" w:rsidRDefault="0088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FB72"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1110C7E"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42D2"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79"/>
    <w:rsid w:val="000455BF"/>
    <w:rsid w:val="00051835"/>
    <w:rsid w:val="000659E8"/>
    <w:rsid w:val="0015582F"/>
    <w:rsid w:val="001610EB"/>
    <w:rsid w:val="002317BB"/>
    <w:rsid w:val="00262245"/>
    <w:rsid w:val="00285A07"/>
    <w:rsid w:val="00286114"/>
    <w:rsid w:val="0029463E"/>
    <w:rsid w:val="002C4AC6"/>
    <w:rsid w:val="00407EFE"/>
    <w:rsid w:val="00411F65"/>
    <w:rsid w:val="004672DB"/>
    <w:rsid w:val="00473AD2"/>
    <w:rsid w:val="004C42A9"/>
    <w:rsid w:val="00505C57"/>
    <w:rsid w:val="00541FF6"/>
    <w:rsid w:val="00554547"/>
    <w:rsid w:val="005B375A"/>
    <w:rsid w:val="00662833"/>
    <w:rsid w:val="006639BF"/>
    <w:rsid w:val="006900AB"/>
    <w:rsid w:val="00700BAE"/>
    <w:rsid w:val="00753E52"/>
    <w:rsid w:val="00791279"/>
    <w:rsid w:val="008466CE"/>
    <w:rsid w:val="00866691"/>
    <w:rsid w:val="00884C50"/>
    <w:rsid w:val="00970A59"/>
    <w:rsid w:val="0099246B"/>
    <w:rsid w:val="00992B32"/>
    <w:rsid w:val="00A2411B"/>
    <w:rsid w:val="00AA6899"/>
    <w:rsid w:val="00C9060A"/>
    <w:rsid w:val="00D13B66"/>
    <w:rsid w:val="00D85144"/>
    <w:rsid w:val="00E023D9"/>
    <w:rsid w:val="00F34C4E"/>
    <w:rsid w:val="00F5450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BC96"/>
  <w15:chartTrackingRefBased/>
  <w15:docId w15:val="{DE26BC5A-DAB7-4648-AE41-2C9B7112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27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uiPriority w:val="99"/>
    <w:unhideWhenUsed/>
    <w:rsid w:val="00554547"/>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458">
      <w:bodyDiv w:val="1"/>
      <w:marLeft w:val="0"/>
      <w:marRight w:val="0"/>
      <w:marTop w:val="0"/>
      <w:marBottom w:val="0"/>
      <w:divBdr>
        <w:top w:val="none" w:sz="0" w:space="0" w:color="auto"/>
        <w:left w:val="none" w:sz="0" w:space="0" w:color="auto"/>
        <w:bottom w:val="none" w:sz="0" w:space="0" w:color="auto"/>
        <w:right w:val="none" w:sz="0" w:space="0" w:color="auto"/>
      </w:divBdr>
      <w:divsChild>
        <w:div w:id="133453860">
          <w:marLeft w:val="0"/>
          <w:marRight w:val="0"/>
          <w:marTop w:val="0"/>
          <w:marBottom w:val="0"/>
          <w:divBdr>
            <w:top w:val="none" w:sz="0" w:space="0" w:color="auto"/>
            <w:left w:val="none" w:sz="0" w:space="0" w:color="auto"/>
            <w:bottom w:val="none" w:sz="0" w:space="0" w:color="auto"/>
            <w:right w:val="none" w:sz="0" w:space="0" w:color="auto"/>
          </w:divBdr>
          <w:divsChild>
            <w:div w:id="906183181">
              <w:marLeft w:val="0"/>
              <w:marRight w:val="0"/>
              <w:marTop w:val="0"/>
              <w:marBottom w:val="0"/>
              <w:divBdr>
                <w:top w:val="none" w:sz="0" w:space="0" w:color="auto"/>
                <w:left w:val="none" w:sz="0" w:space="0" w:color="auto"/>
                <w:bottom w:val="none" w:sz="0" w:space="0" w:color="auto"/>
                <w:right w:val="none" w:sz="0" w:space="0" w:color="auto"/>
              </w:divBdr>
              <w:divsChild>
                <w:div w:id="1310208065">
                  <w:marLeft w:val="0"/>
                  <w:marRight w:val="0"/>
                  <w:marTop w:val="0"/>
                  <w:marBottom w:val="0"/>
                  <w:divBdr>
                    <w:top w:val="none" w:sz="0" w:space="0" w:color="auto"/>
                    <w:left w:val="none" w:sz="0" w:space="0" w:color="auto"/>
                    <w:bottom w:val="none" w:sz="0" w:space="0" w:color="auto"/>
                    <w:right w:val="none" w:sz="0" w:space="0" w:color="auto"/>
                  </w:divBdr>
                  <w:divsChild>
                    <w:div w:id="38088053">
                      <w:marLeft w:val="0"/>
                      <w:marRight w:val="0"/>
                      <w:marTop w:val="0"/>
                      <w:marBottom w:val="0"/>
                      <w:divBdr>
                        <w:top w:val="none" w:sz="0" w:space="0" w:color="auto"/>
                        <w:left w:val="none" w:sz="0" w:space="0" w:color="auto"/>
                        <w:bottom w:val="none" w:sz="0" w:space="0" w:color="auto"/>
                        <w:right w:val="none" w:sz="0" w:space="0" w:color="auto"/>
                      </w:divBdr>
                    </w:div>
                    <w:div w:id="73404029">
                      <w:marLeft w:val="0"/>
                      <w:marRight w:val="0"/>
                      <w:marTop w:val="0"/>
                      <w:marBottom w:val="0"/>
                      <w:divBdr>
                        <w:top w:val="none" w:sz="0" w:space="0" w:color="auto"/>
                        <w:left w:val="none" w:sz="0" w:space="0" w:color="auto"/>
                        <w:bottom w:val="none" w:sz="0" w:space="0" w:color="auto"/>
                        <w:right w:val="none" w:sz="0" w:space="0" w:color="auto"/>
                      </w:divBdr>
                    </w:div>
                    <w:div w:id="1883983561">
                      <w:marLeft w:val="0"/>
                      <w:marRight w:val="0"/>
                      <w:marTop w:val="0"/>
                      <w:marBottom w:val="0"/>
                      <w:divBdr>
                        <w:top w:val="none" w:sz="0" w:space="0" w:color="auto"/>
                        <w:left w:val="none" w:sz="0" w:space="0" w:color="auto"/>
                        <w:bottom w:val="none" w:sz="0" w:space="0" w:color="auto"/>
                        <w:right w:val="none" w:sz="0" w:space="0" w:color="auto"/>
                      </w:divBdr>
                    </w:div>
                    <w:div w:id="424149852">
                      <w:marLeft w:val="0"/>
                      <w:marRight w:val="0"/>
                      <w:marTop w:val="0"/>
                      <w:marBottom w:val="0"/>
                      <w:divBdr>
                        <w:top w:val="none" w:sz="0" w:space="0" w:color="auto"/>
                        <w:left w:val="none" w:sz="0" w:space="0" w:color="auto"/>
                        <w:bottom w:val="none" w:sz="0" w:space="0" w:color="auto"/>
                        <w:right w:val="none" w:sz="0" w:space="0" w:color="auto"/>
                      </w:divBdr>
                    </w:div>
                    <w:div w:id="1945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1055">
      <w:bodyDiv w:val="1"/>
      <w:marLeft w:val="0"/>
      <w:marRight w:val="0"/>
      <w:marTop w:val="0"/>
      <w:marBottom w:val="0"/>
      <w:divBdr>
        <w:top w:val="none" w:sz="0" w:space="0" w:color="auto"/>
        <w:left w:val="none" w:sz="0" w:space="0" w:color="auto"/>
        <w:bottom w:val="none" w:sz="0" w:space="0" w:color="auto"/>
        <w:right w:val="none" w:sz="0" w:space="0" w:color="auto"/>
      </w:divBdr>
      <w:divsChild>
        <w:div w:id="1308171030">
          <w:marLeft w:val="0"/>
          <w:marRight w:val="0"/>
          <w:marTop w:val="0"/>
          <w:marBottom w:val="0"/>
          <w:divBdr>
            <w:top w:val="none" w:sz="0" w:space="0" w:color="auto"/>
            <w:left w:val="none" w:sz="0" w:space="0" w:color="auto"/>
            <w:bottom w:val="none" w:sz="0" w:space="0" w:color="auto"/>
            <w:right w:val="none" w:sz="0" w:space="0" w:color="auto"/>
          </w:divBdr>
          <w:divsChild>
            <w:div w:id="220412724">
              <w:marLeft w:val="0"/>
              <w:marRight w:val="0"/>
              <w:marTop w:val="0"/>
              <w:marBottom w:val="0"/>
              <w:divBdr>
                <w:top w:val="none" w:sz="0" w:space="0" w:color="auto"/>
                <w:left w:val="none" w:sz="0" w:space="0" w:color="auto"/>
                <w:bottom w:val="none" w:sz="0" w:space="0" w:color="auto"/>
                <w:right w:val="none" w:sz="0" w:space="0" w:color="auto"/>
              </w:divBdr>
              <w:divsChild>
                <w:div w:id="806124383">
                  <w:marLeft w:val="0"/>
                  <w:marRight w:val="0"/>
                  <w:marTop w:val="0"/>
                  <w:marBottom w:val="0"/>
                  <w:divBdr>
                    <w:top w:val="none" w:sz="0" w:space="0" w:color="auto"/>
                    <w:left w:val="none" w:sz="0" w:space="0" w:color="auto"/>
                    <w:bottom w:val="none" w:sz="0" w:space="0" w:color="auto"/>
                    <w:right w:val="none" w:sz="0" w:space="0" w:color="auto"/>
                  </w:divBdr>
                  <w:divsChild>
                    <w:div w:id="223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1053">
      <w:bodyDiv w:val="1"/>
      <w:marLeft w:val="0"/>
      <w:marRight w:val="0"/>
      <w:marTop w:val="0"/>
      <w:marBottom w:val="0"/>
      <w:divBdr>
        <w:top w:val="none" w:sz="0" w:space="0" w:color="auto"/>
        <w:left w:val="none" w:sz="0" w:space="0" w:color="auto"/>
        <w:bottom w:val="none" w:sz="0" w:space="0" w:color="auto"/>
        <w:right w:val="none" w:sz="0" w:space="0" w:color="auto"/>
      </w:divBdr>
      <w:divsChild>
        <w:div w:id="1838112997">
          <w:marLeft w:val="0"/>
          <w:marRight w:val="0"/>
          <w:marTop w:val="0"/>
          <w:marBottom w:val="0"/>
          <w:divBdr>
            <w:top w:val="none" w:sz="0" w:space="0" w:color="auto"/>
            <w:left w:val="none" w:sz="0" w:space="0" w:color="auto"/>
            <w:bottom w:val="none" w:sz="0" w:space="0" w:color="auto"/>
            <w:right w:val="none" w:sz="0" w:space="0" w:color="auto"/>
          </w:divBdr>
          <w:divsChild>
            <w:div w:id="52772931">
              <w:marLeft w:val="0"/>
              <w:marRight w:val="0"/>
              <w:marTop w:val="0"/>
              <w:marBottom w:val="0"/>
              <w:divBdr>
                <w:top w:val="none" w:sz="0" w:space="0" w:color="auto"/>
                <w:left w:val="none" w:sz="0" w:space="0" w:color="auto"/>
                <w:bottom w:val="none" w:sz="0" w:space="0" w:color="auto"/>
                <w:right w:val="none" w:sz="0" w:space="0" w:color="auto"/>
              </w:divBdr>
              <w:divsChild>
                <w:div w:id="677729483">
                  <w:marLeft w:val="0"/>
                  <w:marRight w:val="0"/>
                  <w:marTop w:val="0"/>
                  <w:marBottom w:val="0"/>
                  <w:divBdr>
                    <w:top w:val="none" w:sz="0" w:space="0" w:color="auto"/>
                    <w:left w:val="none" w:sz="0" w:space="0" w:color="auto"/>
                    <w:bottom w:val="none" w:sz="0" w:space="0" w:color="auto"/>
                    <w:right w:val="none" w:sz="0" w:space="0" w:color="auto"/>
                  </w:divBdr>
                  <w:divsChild>
                    <w:div w:id="2088113202">
                      <w:marLeft w:val="0"/>
                      <w:marRight w:val="0"/>
                      <w:marTop w:val="0"/>
                      <w:marBottom w:val="0"/>
                      <w:divBdr>
                        <w:top w:val="none" w:sz="0" w:space="0" w:color="auto"/>
                        <w:left w:val="none" w:sz="0" w:space="0" w:color="auto"/>
                        <w:bottom w:val="none" w:sz="0" w:space="0" w:color="auto"/>
                        <w:right w:val="none" w:sz="0" w:space="0" w:color="auto"/>
                      </w:divBdr>
                    </w:div>
                    <w:div w:id="11786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LAGXML\alex\2019-07-05-samtliga\1978052.x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9</Pages>
  <Words>3290</Words>
  <Characters>17441</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20690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Marina Eriksson</cp:lastModifiedBy>
  <cp:revision>2</cp:revision>
  <cp:lastPrinted>2001-02-13T09:44:00Z</cp:lastPrinted>
  <dcterms:created xsi:type="dcterms:W3CDTF">2020-03-05T10:50:00Z</dcterms:created>
  <dcterms:modified xsi:type="dcterms:W3CDTF">2020-03-05T10:50:00Z</dcterms:modified>
</cp:coreProperties>
</file>