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trPr>
          <w:cantSplit/>
          <w:trHeight w:val="20"/>
        </w:trPr>
        <w:tc>
          <w:tcPr>
            <w:tcW w:w="861" w:type="dxa"/>
            <w:vMerge w:val="restart"/>
          </w:tcPr>
          <w:p w:rsidR="00337A19" w:rsidRDefault="0006582A">
            <w:pPr>
              <w:pStyle w:val="xLedtext"/>
              <w:rPr>
                <w:noProof/>
              </w:rPr>
            </w:pPr>
            <w:bookmarkStart w:id="0" w:name="_top"/>
            <w:bookmarkEnd w:id="0"/>
            <w:r>
              <w:rPr>
                <w:noProof/>
                <w:lang w:val="sv-FI" w:eastAsia="sv-FI"/>
              </w:rPr>
              <w:drawing>
                <wp:inline distT="0" distB="0" distL="0" distR="0">
                  <wp:extent cx="478155" cy="683895"/>
                  <wp:effectExtent l="0" t="0" r="0" b="1905"/>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 cy="683895"/>
                          </a:xfrm>
                          <a:prstGeom prst="rect">
                            <a:avLst/>
                          </a:prstGeom>
                          <a:noFill/>
                          <a:ln>
                            <a:noFill/>
                          </a:ln>
                        </pic:spPr>
                      </pic:pic>
                    </a:graphicData>
                  </a:graphic>
                </wp:inline>
              </w:drawing>
            </w:r>
          </w:p>
        </w:tc>
        <w:tc>
          <w:tcPr>
            <w:tcW w:w="8736" w:type="dxa"/>
            <w:gridSpan w:val="3"/>
            <w:vAlign w:val="bottom"/>
          </w:tcPr>
          <w:p w:rsidR="00337A19" w:rsidRDefault="0006582A">
            <w:pPr>
              <w:pStyle w:val="xMellanrum"/>
            </w:pPr>
            <w:r>
              <w:rPr>
                <w:noProof/>
                <w:lang w:val="sv-FI" w:eastAsia="sv-FI"/>
              </w:rPr>
              <w:drawing>
                <wp:inline distT="0" distB="0" distL="0" distR="0">
                  <wp:extent cx="46355" cy="4635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337A19">
        <w:trPr>
          <w:cantSplit/>
          <w:trHeight w:val="299"/>
        </w:trPr>
        <w:tc>
          <w:tcPr>
            <w:tcW w:w="861" w:type="dxa"/>
            <w:vMerge/>
          </w:tcPr>
          <w:p w:rsidR="00337A19" w:rsidRDefault="00337A19">
            <w:pPr>
              <w:pStyle w:val="xLedtext"/>
            </w:pPr>
          </w:p>
        </w:tc>
        <w:tc>
          <w:tcPr>
            <w:tcW w:w="4448" w:type="dxa"/>
            <w:vAlign w:val="bottom"/>
          </w:tcPr>
          <w:p w:rsidR="00337A19" w:rsidRDefault="00337A19">
            <w:pPr>
              <w:pStyle w:val="xAvsandare1"/>
            </w:pPr>
            <w:r>
              <w:t>Ålands lagting</w:t>
            </w:r>
          </w:p>
        </w:tc>
        <w:tc>
          <w:tcPr>
            <w:tcW w:w="4288" w:type="dxa"/>
            <w:gridSpan w:val="2"/>
            <w:vAlign w:val="bottom"/>
          </w:tcPr>
          <w:p w:rsidR="00337A19" w:rsidRDefault="00192654" w:rsidP="009F1162">
            <w:pPr>
              <w:pStyle w:val="xDokTypNr"/>
            </w:pPr>
            <w:r>
              <w:t>BESLUT LTB 71</w:t>
            </w:r>
            <w:r w:rsidR="00337A19">
              <w:t>/20</w:t>
            </w:r>
            <w:r w:rsidR="008414E5">
              <w:t>1</w:t>
            </w:r>
            <w:r>
              <w:t>8</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r>
              <w:t>Datum</w:t>
            </w:r>
          </w:p>
        </w:tc>
        <w:tc>
          <w:tcPr>
            <w:tcW w:w="2563" w:type="dxa"/>
            <w:vAlign w:val="bottom"/>
          </w:tcPr>
          <w:p w:rsidR="00337A19" w:rsidRDefault="00337A19">
            <w:pPr>
              <w:pStyle w:val="xLedtext"/>
            </w:pPr>
            <w:r>
              <w:t>Ärende</w:t>
            </w:r>
          </w:p>
        </w:tc>
      </w:tr>
      <w:tr w:rsidR="00337A19">
        <w:trPr>
          <w:cantSplit/>
          <w:trHeight w:val="238"/>
        </w:trPr>
        <w:tc>
          <w:tcPr>
            <w:tcW w:w="861" w:type="dxa"/>
            <w:vMerge/>
          </w:tcPr>
          <w:p w:rsidR="00337A19" w:rsidRDefault="00337A19">
            <w:pPr>
              <w:pStyle w:val="xAvsandare2"/>
            </w:pPr>
          </w:p>
        </w:tc>
        <w:tc>
          <w:tcPr>
            <w:tcW w:w="4448" w:type="dxa"/>
            <w:vAlign w:val="center"/>
          </w:tcPr>
          <w:p w:rsidR="00337A19" w:rsidRDefault="00337A19">
            <w:pPr>
              <w:pStyle w:val="xAvsandare2"/>
            </w:pPr>
          </w:p>
        </w:tc>
        <w:tc>
          <w:tcPr>
            <w:tcW w:w="1725" w:type="dxa"/>
            <w:vAlign w:val="center"/>
          </w:tcPr>
          <w:p w:rsidR="00337A19" w:rsidRDefault="00337A19">
            <w:pPr>
              <w:pStyle w:val="xDatum1"/>
            </w:pPr>
            <w:r>
              <w:t>20</w:t>
            </w:r>
            <w:r w:rsidR="00004B5B">
              <w:t>1</w:t>
            </w:r>
            <w:r w:rsidR="0006582A">
              <w:t>8-12-20</w:t>
            </w:r>
          </w:p>
        </w:tc>
        <w:tc>
          <w:tcPr>
            <w:tcW w:w="2563" w:type="dxa"/>
            <w:vAlign w:val="center"/>
          </w:tcPr>
          <w:p w:rsidR="00337A19" w:rsidRDefault="0006582A">
            <w:pPr>
              <w:pStyle w:val="xBeteckning1"/>
            </w:pPr>
            <w:r>
              <w:t>LF 2/2018-2019</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p>
        </w:tc>
        <w:tc>
          <w:tcPr>
            <w:tcW w:w="2563" w:type="dxa"/>
            <w:vAlign w:val="bottom"/>
          </w:tcPr>
          <w:p w:rsidR="00337A19" w:rsidRDefault="00337A19">
            <w:pPr>
              <w:pStyle w:val="xLedtext"/>
            </w:pPr>
          </w:p>
        </w:tc>
      </w:tr>
      <w:tr w:rsidR="00337A19">
        <w:trPr>
          <w:cantSplit/>
          <w:trHeight w:val="238"/>
        </w:trPr>
        <w:tc>
          <w:tcPr>
            <w:tcW w:w="861" w:type="dxa"/>
            <w:vMerge/>
            <w:tcBorders>
              <w:bottom w:val="single" w:sz="4" w:space="0" w:color="auto"/>
            </w:tcBorders>
          </w:tcPr>
          <w:p w:rsidR="00337A19" w:rsidRDefault="00337A19">
            <w:pPr>
              <w:pStyle w:val="xAvsandare3"/>
            </w:pPr>
          </w:p>
        </w:tc>
        <w:tc>
          <w:tcPr>
            <w:tcW w:w="4448" w:type="dxa"/>
            <w:tcBorders>
              <w:bottom w:val="single" w:sz="4" w:space="0" w:color="auto"/>
            </w:tcBorders>
            <w:vAlign w:val="center"/>
          </w:tcPr>
          <w:p w:rsidR="00337A19" w:rsidRDefault="00337A19">
            <w:pPr>
              <w:pStyle w:val="xAvsandare3"/>
            </w:pPr>
          </w:p>
        </w:tc>
        <w:tc>
          <w:tcPr>
            <w:tcW w:w="1725" w:type="dxa"/>
            <w:tcBorders>
              <w:bottom w:val="single" w:sz="4" w:space="0" w:color="auto"/>
            </w:tcBorders>
            <w:vAlign w:val="center"/>
          </w:tcPr>
          <w:p w:rsidR="00337A19" w:rsidRDefault="00337A19">
            <w:pPr>
              <w:pStyle w:val="xDatum2"/>
            </w:pPr>
          </w:p>
        </w:tc>
        <w:tc>
          <w:tcPr>
            <w:tcW w:w="2563" w:type="dxa"/>
            <w:tcBorders>
              <w:bottom w:val="single" w:sz="4" w:space="0" w:color="auto"/>
            </w:tcBorders>
            <w:vAlign w:val="center"/>
          </w:tcPr>
          <w:p w:rsidR="00337A19" w:rsidRDefault="00337A19">
            <w:pPr>
              <w:pStyle w:val="xBeteckning2"/>
            </w:pPr>
          </w:p>
        </w:tc>
      </w:tr>
      <w:tr w:rsidR="00337A19">
        <w:trPr>
          <w:cantSplit/>
          <w:trHeight w:val="238"/>
        </w:trPr>
        <w:tc>
          <w:tcPr>
            <w:tcW w:w="861" w:type="dxa"/>
            <w:tcBorders>
              <w:top w:val="single" w:sz="4" w:space="0" w:color="auto"/>
            </w:tcBorders>
            <w:vAlign w:val="bottom"/>
          </w:tcPr>
          <w:p w:rsidR="00337A19" w:rsidRDefault="00337A19">
            <w:pPr>
              <w:pStyle w:val="xLedtext"/>
            </w:pPr>
          </w:p>
        </w:tc>
        <w:tc>
          <w:tcPr>
            <w:tcW w:w="4448" w:type="dxa"/>
            <w:tcBorders>
              <w:top w:val="single" w:sz="4" w:space="0" w:color="auto"/>
            </w:tcBorders>
            <w:vAlign w:val="bottom"/>
          </w:tcPr>
          <w:p w:rsidR="00337A19" w:rsidRDefault="00337A19">
            <w:pPr>
              <w:pStyle w:val="xLedtext"/>
            </w:pPr>
          </w:p>
        </w:tc>
        <w:tc>
          <w:tcPr>
            <w:tcW w:w="4288" w:type="dxa"/>
            <w:gridSpan w:val="2"/>
            <w:tcBorders>
              <w:top w:val="single" w:sz="4" w:space="0" w:color="auto"/>
            </w:tcBorders>
            <w:vAlign w:val="bottom"/>
          </w:tcPr>
          <w:p w:rsidR="00337A19" w:rsidRDefault="00337A19">
            <w:pPr>
              <w:pStyle w:val="xLedtext"/>
            </w:pPr>
          </w:p>
        </w:tc>
      </w:tr>
      <w:tr w:rsidR="00337A19">
        <w:trPr>
          <w:cantSplit/>
          <w:trHeight w:val="238"/>
        </w:trPr>
        <w:tc>
          <w:tcPr>
            <w:tcW w:w="861" w:type="dxa"/>
          </w:tcPr>
          <w:p w:rsidR="00337A19" w:rsidRDefault="00337A19">
            <w:pPr>
              <w:pStyle w:val="xCelltext"/>
            </w:pPr>
          </w:p>
        </w:tc>
        <w:tc>
          <w:tcPr>
            <w:tcW w:w="4448" w:type="dxa"/>
            <w:vAlign w:val="center"/>
          </w:tcPr>
          <w:p w:rsidR="00337A19" w:rsidRDefault="00337A19">
            <w:pPr>
              <w:pStyle w:val="xCelltext"/>
            </w:pPr>
          </w:p>
        </w:tc>
        <w:tc>
          <w:tcPr>
            <w:tcW w:w="4288" w:type="dxa"/>
            <w:gridSpan w:val="2"/>
            <w:vAlign w:val="center"/>
          </w:tcPr>
          <w:p w:rsidR="00337A19" w:rsidRDefault="00337A19">
            <w:pPr>
              <w:pStyle w:val="xCelltext"/>
            </w:pPr>
          </w:p>
        </w:tc>
      </w:tr>
    </w:tbl>
    <w:p w:rsidR="00337A19" w:rsidRDefault="00337A19">
      <w:pPr>
        <w:rPr>
          <w:b/>
          <w:bCs/>
        </w:rPr>
        <w:sectPr w:rsidR="00337A19">
          <w:footerReference w:type="even" r:id="rId10"/>
          <w:footerReference w:type="default" r:id="rId11"/>
          <w:pgSz w:w="11906" w:h="16838" w:code="9"/>
          <w:pgMar w:top="567" w:right="1134" w:bottom="1134" w:left="1191" w:header="624" w:footer="737" w:gutter="0"/>
          <w:cols w:space="708"/>
          <w:docGrid w:linePitch="360"/>
        </w:sectPr>
      </w:pPr>
    </w:p>
    <w:p w:rsidR="00337A19" w:rsidRDefault="00337A19">
      <w:pPr>
        <w:pStyle w:val="ArendeOverRubrik"/>
      </w:pPr>
      <w:r>
        <w:lastRenderedPageBreak/>
        <w:t>Ålands lagtings beslut om antagande av</w:t>
      </w:r>
    </w:p>
    <w:p w:rsidR="00337A19" w:rsidRDefault="00337A19" w:rsidP="005C5E44">
      <w:pPr>
        <w:pStyle w:val="ArendeRubrik"/>
        <w:outlineLvl w:val="0"/>
      </w:pPr>
      <w:bookmarkStart w:id="1" w:name="_Toc65564307"/>
      <w:r>
        <w:t>Landskapslag</w:t>
      </w:r>
      <w:bookmarkEnd w:id="1"/>
      <w:r w:rsidR="0006582A">
        <w:t xml:space="preserve"> </w:t>
      </w:r>
      <w:r w:rsidR="0006582A" w:rsidRPr="000D2FB0">
        <w:rPr>
          <w:lang w:val="sv-FI"/>
        </w:rPr>
        <w:t xml:space="preserve">om </w:t>
      </w:r>
      <w:bookmarkStart w:id="2" w:name="_Hlk528230332"/>
      <w:r w:rsidR="0006582A" w:rsidRPr="000D2FB0">
        <w:rPr>
          <w:lang w:val="sv-FI"/>
        </w:rPr>
        <w:t xml:space="preserve">ändring av </w:t>
      </w:r>
      <w:r w:rsidR="0006582A">
        <w:rPr>
          <w:lang w:val="sv-FI"/>
        </w:rPr>
        <w:t xml:space="preserve">4 § </w:t>
      </w:r>
      <w:r w:rsidR="0006582A" w:rsidRPr="000D2FB0">
        <w:rPr>
          <w:lang w:val="sv-FI"/>
        </w:rPr>
        <w:t>landskapslag</w:t>
      </w:r>
      <w:r w:rsidR="00101602">
        <w:rPr>
          <w:lang w:val="sv-FI"/>
        </w:rPr>
        <w:t>en</w:t>
      </w:r>
      <w:bookmarkStart w:id="3" w:name="_GoBack"/>
      <w:bookmarkEnd w:id="3"/>
      <w:r w:rsidR="0006582A" w:rsidRPr="000D2FB0">
        <w:rPr>
          <w:lang w:val="sv-FI"/>
        </w:rPr>
        <w:t xml:space="preserve"> om grunderna för avgifter till Ålands hälso- och sjukvård</w:t>
      </w:r>
      <w:bookmarkEnd w:id="2"/>
    </w:p>
    <w:p w:rsidR="00337A19" w:rsidRDefault="00337A19">
      <w:pPr>
        <w:pStyle w:val="ANormal"/>
      </w:pPr>
    </w:p>
    <w:p w:rsidR="0006582A" w:rsidRDefault="00337A19" w:rsidP="0006582A">
      <w:pPr>
        <w:pStyle w:val="ANormal"/>
      </w:pPr>
      <w:r>
        <w:tab/>
        <w:t xml:space="preserve">I enlighet med lagtingets beslut </w:t>
      </w:r>
      <w:r w:rsidR="0006582A">
        <w:rPr>
          <w:b/>
        </w:rPr>
        <w:t xml:space="preserve">ändras </w:t>
      </w:r>
      <w:r w:rsidR="0006582A">
        <w:t>4 §</w:t>
      </w:r>
      <w:r w:rsidR="0006582A" w:rsidRPr="000D2FB0">
        <w:t xml:space="preserve"> </w:t>
      </w:r>
      <w:r w:rsidR="0006582A">
        <w:t xml:space="preserve">1 och 2 mom. </w:t>
      </w:r>
      <w:r w:rsidR="0006582A" w:rsidRPr="000D2FB0">
        <w:t>landskapsl</w:t>
      </w:r>
      <w:r w:rsidR="0006582A" w:rsidRPr="000D2FB0">
        <w:t>a</w:t>
      </w:r>
      <w:r w:rsidR="0006582A" w:rsidRPr="000D2FB0">
        <w:t>g</w:t>
      </w:r>
      <w:r w:rsidR="0006582A">
        <w:t>en</w:t>
      </w:r>
      <w:r w:rsidR="0006582A" w:rsidRPr="000D2FB0">
        <w:t xml:space="preserve"> (2007:23) om grunderna för avgifter till Ålands hälso- och sjukvård</w:t>
      </w:r>
      <w:r w:rsidR="0006582A">
        <w:t xml:space="preserve"> s</w:t>
      </w:r>
      <w:r w:rsidR="0006582A">
        <w:t>å</w:t>
      </w:r>
      <w:r w:rsidR="0006582A">
        <w:t>dana de lyder i landskapslagen 2016/93 som följer:</w:t>
      </w:r>
    </w:p>
    <w:p w:rsidR="0006582A" w:rsidRDefault="0006582A" w:rsidP="0006582A">
      <w:pPr>
        <w:pStyle w:val="ANormal"/>
      </w:pPr>
    </w:p>
    <w:p w:rsidR="0006582A" w:rsidRPr="00167FDE" w:rsidRDefault="0006582A" w:rsidP="0006582A">
      <w:pPr>
        <w:pStyle w:val="ANormal"/>
      </w:pPr>
    </w:p>
    <w:p w:rsidR="0006582A" w:rsidRDefault="0006582A" w:rsidP="0006582A">
      <w:pPr>
        <w:pStyle w:val="LagParagraf"/>
      </w:pPr>
      <w:r>
        <w:t>4 §</w:t>
      </w:r>
    </w:p>
    <w:p w:rsidR="0006582A" w:rsidRDefault="0006582A" w:rsidP="0006582A">
      <w:pPr>
        <w:pStyle w:val="LagPararubrik"/>
      </w:pPr>
      <w:r w:rsidRPr="00167FDE">
        <w:t>Högkostnadsskydd</w:t>
      </w:r>
    </w:p>
    <w:p w:rsidR="0006582A" w:rsidRDefault="0006582A" w:rsidP="0006582A">
      <w:pPr>
        <w:pStyle w:val="ANormal"/>
      </w:pPr>
      <w:r>
        <w:tab/>
        <w:t>Högkostnadsskyddet ska skydda patienten från alltför höga utgifter för hälso- och sjukvård. Den som under kalenderåret har nått gränsen för hö</w:t>
      </w:r>
      <w:r>
        <w:t>g</w:t>
      </w:r>
      <w:r>
        <w:t>kostnadsskyddet är befriad från att därefter betala ytterligare sådana avgi</w:t>
      </w:r>
      <w:r>
        <w:t>f</w:t>
      </w:r>
      <w:r>
        <w:t>ter som ingår i skyddet under resten av året. I högkostnadsskyddet ingår p</w:t>
      </w:r>
      <w:r>
        <w:t>a</w:t>
      </w:r>
      <w:r>
        <w:t>tientavgifter för öppenvård eller kortvarig institutionsvård. Följande avgi</w:t>
      </w:r>
      <w:r>
        <w:t>f</w:t>
      </w:r>
      <w:r>
        <w:t>ter ingår inte i högkostnadsskyddet om inte landskapsregeringen beslutar annat:</w:t>
      </w:r>
    </w:p>
    <w:p w:rsidR="0006582A" w:rsidRDefault="0006582A" w:rsidP="0006582A">
      <w:pPr>
        <w:pStyle w:val="ANormal"/>
      </w:pPr>
      <w:r>
        <w:tab/>
        <w:t>1) avgifter för uteblivna besök,</w:t>
      </w:r>
    </w:p>
    <w:p w:rsidR="0006582A" w:rsidRDefault="0006582A" w:rsidP="0006582A">
      <w:pPr>
        <w:pStyle w:val="ANormal"/>
      </w:pPr>
      <w:r>
        <w:tab/>
        <w:t>2) avgifter för grovrengöring, service och transport av hjälpmedel,</w:t>
      </w:r>
    </w:p>
    <w:p w:rsidR="0006582A" w:rsidRDefault="0006582A" w:rsidP="0006582A">
      <w:pPr>
        <w:pStyle w:val="ANormal"/>
      </w:pPr>
      <w:r>
        <w:tab/>
        <w:t>3) avgifter för intyg och utlåtanden,</w:t>
      </w:r>
    </w:p>
    <w:p w:rsidR="0006582A" w:rsidRDefault="0006582A" w:rsidP="0006582A">
      <w:pPr>
        <w:pStyle w:val="ANormal"/>
      </w:pPr>
      <w:r>
        <w:tab/>
        <w:t>4) avgifter för individuell träning eller självträning i sal efter program samt</w:t>
      </w:r>
    </w:p>
    <w:p w:rsidR="0006582A" w:rsidRDefault="0006582A" w:rsidP="0006582A">
      <w:pPr>
        <w:pStyle w:val="ANormal"/>
      </w:pPr>
      <w:r>
        <w:tab/>
        <w:t xml:space="preserve">5) avgifter för gruppbesök inom livsstilsmottagningen, rehabiliterings- och </w:t>
      </w:r>
      <w:proofErr w:type="spellStart"/>
      <w:r>
        <w:t>fysiatrikliniken</w:t>
      </w:r>
      <w:proofErr w:type="spellEnd"/>
      <w:r>
        <w:t xml:space="preserve"> och motsvarande verksamhet.</w:t>
      </w:r>
    </w:p>
    <w:p w:rsidR="0006582A" w:rsidRDefault="0006582A" w:rsidP="0006582A">
      <w:pPr>
        <w:pStyle w:val="ANormal"/>
      </w:pPr>
      <w:r>
        <w:tab/>
        <w:t>Gränsen för högkostnadsskyddet är 475 euro per kalenderår. Högkos</w:t>
      </w:r>
      <w:r>
        <w:t>t</w:t>
      </w:r>
      <w:r>
        <w:t>nadsskyddet är dock:</w:t>
      </w:r>
    </w:p>
    <w:p w:rsidR="0006582A" w:rsidRDefault="0006582A" w:rsidP="0006582A">
      <w:pPr>
        <w:pStyle w:val="ANormal"/>
      </w:pPr>
      <w:r>
        <w:tab/>
        <w:t>1) 125 euro för de som vid den senaste beskattningen hade samma</w:t>
      </w:r>
      <w:r>
        <w:t>n</w:t>
      </w:r>
      <w:r>
        <w:t>lagda beskattningsbara kapital- och förvärvsinkomster i statsbeskattningen under 14 000 euro,</w:t>
      </w:r>
    </w:p>
    <w:p w:rsidR="0006582A" w:rsidRDefault="0006582A" w:rsidP="0006582A">
      <w:pPr>
        <w:pStyle w:val="ANormal"/>
      </w:pPr>
      <w:r>
        <w:tab/>
        <w:t>2) 250 euro för de som under kalenderåret fyller 75 år eller mer samt för de som har beviljats sjukpension eller invalidpension på heltid samt för de som vid den senaste beskattningen hade sammanlagda beskattningsbara k</w:t>
      </w:r>
      <w:r>
        <w:t>a</w:t>
      </w:r>
      <w:r>
        <w:t>pital- och förvärvsinkomster i statsbeskattningen från 14 000 euro men u</w:t>
      </w:r>
      <w:r>
        <w:t>n</w:t>
      </w:r>
      <w:r>
        <w:t>der 16 000 euro,</w:t>
      </w:r>
    </w:p>
    <w:p w:rsidR="0006582A" w:rsidRDefault="0006582A" w:rsidP="0006582A">
      <w:pPr>
        <w:pStyle w:val="ANormal"/>
      </w:pPr>
      <w:r>
        <w:tab/>
        <w:t>3) 100 euro för barn och ungdomar till och med det kalenderår de fyller 20 år.</w:t>
      </w:r>
    </w:p>
    <w:p w:rsidR="0006582A" w:rsidRDefault="0006582A" w:rsidP="0006582A">
      <w:pPr>
        <w:pStyle w:val="ANormal"/>
      </w:pPr>
      <w:proofErr w:type="gramStart"/>
      <w:r>
        <w:t>-</w:t>
      </w:r>
      <w:proofErr w:type="gramEnd"/>
      <w:r>
        <w:t xml:space="preserve"> - - - - - - - - - - - - - - - - - - - - - - - - - - - - - - - - - - - - - - - - - - - - - - - - - - -</w:t>
      </w:r>
    </w:p>
    <w:p w:rsidR="0006582A" w:rsidRPr="00167FDE" w:rsidRDefault="0006582A" w:rsidP="0006582A">
      <w:pPr>
        <w:pStyle w:val="ANormal"/>
      </w:pPr>
    </w:p>
    <w:p w:rsidR="0006582A" w:rsidRDefault="00101602" w:rsidP="0006582A">
      <w:pPr>
        <w:pStyle w:val="ANormal"/>
        <w:jc w:val="center"/>
      </w:pPr>
      <w:hyperlink w:anchor="_top" w:tooltip="Klicka för att gå till toppen av dokumentet" w:history="1">
        <w:r w:rsidR="0006582A">
          <w:rPr>
            <w:rStyle w:val="Hyperlnk"/>
          </w:rPr>
          <w:t>__________________</w:t>
        </w:r>
      </w:hyperlink>
    </w:p>
    <w:p w:rsidR="0006582A" w:rsidRDefault="0006582A" w:rsidP="0006582A">
      <w:pPr>
        <w:pStyle w:val="ANormal"/>
      </w:pPr>
    </w:p>
    <w:p w:rsidR="0006582A" w:rsidRDefault="0006582A" w:rsidP="0006582A">
      <w:pPr>
        <w:pStyle w:val="ANormal"/>
      </w:pPr>
      <w:r>
        <w:tab/>
        <w:t>Lagtinget bemyndigar landskapsregeringen att bestämma att denna lag helt eller delvis ska träda i kraft i den ordning som föreskrivs i 20 § 3 mom. självstyrelselagen.</w:t>
      </w:r>
    </w:p>
    <w:p w:rsidR="0006582A" w:rsidRDefault="0006582A" w:rsidP="0006582A">
      <w:pPr>
        <w:pStyle w:val="ANormal"/>
      </w:pPr>
      <w:r>
        <w:tab/>
        <w:t>Denna lag träder i kraft den 1 januari 2019.</w:t>
      </w:r>
    </w:p>
    <w:p w:rsidR="00337A19" w:rsidRDefault="00337A19" w:rsidP="005C5E44">
      <w:pPr>
        <w:pStyle w:val="ANormal"/>
        <w:suppressAutoHyphens/>
        <w:outlineLvl w:val="0"/>
      </w:pPr>
    </w:p>
    <w:p w:rsidR="0006582A" w:rsidRDefault="00337A19" w:rsidP="0006582A">
      <w:pPr>
        <w:pStyle w:val="ANormal"/>
        <w:jc w:val="center"/>
      </w:pPr>
      <w:r>
        <w:tab/>
      </w:r>
      <w:hyperlink w:anchor="_top" w:tooltip="Klicka för att gå till toppen av dokumentet" w:history="1">
        <w:r w:rsidR="0006582A">
          <w:rPr>
            <w:rStyle w:val="Hyperlnk"/>
          </w:rPr>
          <w:t>__________________</w:t>
        </w:r>
      </w:hyperlink>
    </w:p>
    <w:p w:rsidR="00337A19" w:rsidRDefault="00337A19">
      <w:pPr>
        <w:pStyle w:val="ANormal"/>
      </w:pPr>
    </w:p>
    <w:p w:rsidR="00337A19" w:rsidRDefault="00337A19">
      <w:pPr>
        <w:pStyle w:val="ANormal"/>
      </w:pPr>
    </w:p>
    <w:p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trPr>
          <w:cantSplit/>
        </w:trPr>
        <w:tc>
          <w:tcPr>
            <w:tcW w:w="6706" w:type="dxa"/>
            <w:gridSpan w:val="2"/>
          </w:tcPr>
          <w:p w:rsidR="00337A19" w:rsidRDefault="00337A19">
            <w:pPr>
              <w:pStyle w:val="ANormal"/>
              <w:keepNext/>
            </w:pPr>
            <w:r>
              <w:lastRenderedPageBreak/>
              <w:tab/>
              <w:t xml:space="preserve">Mariehamn den </w:t>
            </w:r>
            <w:r w:rsidR="0006582A">
              <w:t>20 december 2018</w:t>
            </w:r>
          </w:p>
        </w:tc>
      </w:tr>
      <w:tr w:rsidR="00337A19">
        <w:trPr>
          <w:cantSplit/>
        </w:trPr>
        <w:tc>
          <w:tcPr>
            <w:tcW w:w="6706" w:type="dxa"/>
            <w:gridSpan w:val="2"/>
            <w:vAlign w:val="bottom"/>
          </w:tcPr>
          <w:p w:rsidR="00337A19" w:rsidRDefault="00337A19">
            <w:pPr>
              <w:pStyle w:val="ANormal"/>
              <w:keepNext/>
            </w:pPr>
          </w:p>
          <w:p w:rsidR="00337A19" w:rsidRDefault="00337A19">
            <w:pPr>
              <w:pStyle w:val="ANormal"/>
              <w:keepNext/>
            </w:pPr>
          </w:p>
          <w:p w:rsidR="00337A19" w:rsidRDefault="00337A19">
            <w:pPr>
              <w:pStyle w:val="ANormal"/>
              <w:keepNext/>
            </w:pPr>
          </w:p>
          <w:p w:rsidR="00337A19" w:rsidRDefault="0006582A">
            <w:pPr>
              <w:pStyle w:val="ANormal"/>
              <w:keepNext/>
              <w:jc w:val="center"/>
            </w:pPr>
            <w:r>
              <w:t>Gun-Mari Lindholm</w:t>
            </w:r>
            <w:r w:rsidR="00D636DC">
              <w:t xml:space="preserve">  </w:t>
            </w:r>
          </w:p>
          <w:p w:rsidR="00337A19" w:rsidRDefault="00337A19">
            <w:pPr>
              <w:pStyle w:val="ANormal"/>
              <w:keepNext/>
              <w:jc w:val="center"/>
            </w:pPr>
            <w:r>
              <w:t>talman</w:t>
            </w:r>
          </w:p>
        </w:tc>
      </w:tr>
      <w:tr w:rsidR="00337A19">
        <w:tc>
          <w:tcPr>
            <w:tcW w:w="3353" w:type="dxa"/>
            <w:vAlign w:val="bottom"/>
          </w:tcPr>
          <w:p w:rsidR="00337A19" w:rsidRDefault="00337A19">
            <w:pPr>
              <w:pStyle w:val="ANormal"/>
              <w:keepNext/>
              <w:jc w:val="center"/>
            </w:pPr>
          </w:p>
          <w:p w:rsidR="00337A19" w:rsidRDefault="00337A19">
            <w:pPr>
              <w:pStyle w:val="ANormal"/>
              <w:keepNext/>
              <w:jc w:val="center"/>
            </w:pPr>
          </w:p>
          <w:p w:rsidR="00337A19" w:rsidRDefault="0006582A">
            <w:pPr>
              <w:pStyle w:val="ANormal"/>
              <w:keepNext/>
              <w:jc w:val="center"/>
            </w:pPr>
            <w:r>
              <w:t xml:space="preserve">Veronica </w:t>
            </w:r>
            <w:proofErr w:type="spellStart"/>
            <w:r>
              <w:t>Thörnroos</w:t>
            </w:r>
            <w:proofErr w:type="spellEnd"/>
            <w:r w:rsidR="00D636DC">
              <w:t xml:space="preserve">  </w:t>
            </w:r>
          </w:p>
          <w:p w:rsidR="00337A19" w:rsidRDefault="00337A19">
            <w:pPr>
              <w:pStyle w:val="ANormal"/>
              <w:keepNext/>
              <w:jc w:val="center"/>
            </w:pPr>
            <w:r>
              <w:t>vicetalman</w:t>
            </w:r>
          </w:p>
        </w:tc>
        <w:tc>
          <w:tcPr>
            <w:tcW w:w="3353" w:type="dxa"/>
            <w:vAlign w:val="bottom"/>
          </w:tcPr>
          <w:p w:rsidR="00337A19" w:rsidRDefault="00337A19">
            <w:pPr>
              <w:pStyle w:val="ANormal"/>
              <w:keepNext/>
              <w:jc w:val="center"/>
            </w:pPr>
          </w:p>
          <w:p w:rsidR="00337A19" w:rsidRDefault="00337A19">
            <w:pPr>
              <w:pStyle w:val="ANormal"/>
              <w:keepNext/>
              <w:jc w:val="center"/>
            </w:pPr>
          </w:p>
          <w:p w:rsidR="0006582A" w:rsidRDefault="0006582A" w:rsidP="0006582A">
            <w:pPr>
              <w:pStyle w:val="ANormal"/>
              <w:keepNext/>
              <w:jc w:val="center"/>
            </w:pPr>
            <w:r>
              <w:t xml:space="preserve">Viveka Eriksson  </w:t>
            </w:r>
          </w:p>
          <w:p w:rsidR="00337A19" w:rsidRDefault="00337A19">
            <w:pPr>
              <w:pStyle w:val="ANormal"/>
              <w:keepNext/>
              <w:jc w:val="center"/>
            </w:pPr>
            <w:r>
              <w:t>vicetalman</w:t>
            </w:r>
          </w:p>
        </w:tc>
      </w:tr>
    </w:tbl>
    <w:p w:rsidR="00337A19" w:rsidRDefault="00337A19">
      <w:pPr>
        <w:pStyle w:val="ANormal"/>
      </w:pPr>
    </w:p>
    <w:sectPr w:rsidR="00337A19" w:rsidSect="005C5E44">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654" w:rsidRDefault="00192654">
      <w:r>
        <w:separator/>
      </w:r>
    </w:p>
  </w:endnote>
  <w:endnote w:type="continuationSeparator" w:id="0">
    <w:p w:rsidR="00192654" w:rsidRDefault="00192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rPr>
        <w:lang w:val="fi-FI"/>
      </w:rPr>
    </w:pPr>
    <w:r>
      <w:fldChar w:fldCharType="begin"/>
    </w:r>
    <w:r>
      <w:rPr>
        <w:lang w:val="fi-FI"/>
      </w:rPr>
      <w:instrText xml:space="preserve"> FILENAME  \* MERGEFORMAT </w:instrText>
    </w:r>
    <w:r>
      <w:fldChar w:fldCharType="separate"/>
    </w:r>
    <w:r w:rsidR="00101602">
      <w:rPr>
        <w:noProof/>
        <w:lang w:val="fi-FI"/>
      </w:rPr>
      <w:t>LTB712018.docx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654" w:rsidRDefault="00192654">
      <w:r>
        <w:separator/>
      </w:r>
    </w:p>
  </w:footnote>
  <w:footnote w:type="continuationSeparator" w:id="0">
    <w:p w:rsidR="00192654" w:rsidRDefault="00192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rsidR="00867707" w:rsidRDefault="0086770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101602">
      <w:rPr>
        <w:rStyle w:val="Sidnummer"/>
        <w:noProof/>
      </w:rPr>
      <w:t>2</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654"/>
    <w:rsid w:val="00004B5B"/>
    <w:rsid w:val="0006582A"/>
    <w:rsid w:val="00101602"/>
    <w:rsid w:val="00191FB0"/>
    <w:rsid w:val="00192654"/>
    <w:rsid w:val="00284C7A"/>
    <w:rsid w:val="002E1682"/>
    <w:rsid w:val="00337A19"/>
    <w:rsid w:val="0038180C"/>
    <w:rsid w:val="004D7ED5"/>
    <w:rsid w:val="004E7D01"/>
    <w:rsid w:val="004F64FE"/>
    <w:rsid w:val="005C5E44"/>
    <w:rsid w:val="005E1BD9"/>
    <w:rsid w:val="005F6898"/>
    <w:rsid w:val="006538ED"/>
    <w:rsid w:val="008414E5"/>
    <w:rsid w:val="00867707"/>
    <w:rsid w:val="008B5FA2"/>
    <w:rsid w:val="009E1423"/>
    <w:rsid w:val="009F1162"/>
    <w:rsid w:val="00B5110A"/>
    <w:rsid w:val="00BA3751"/>
    <w:rsid w:val="00BD48EF"/>
    <w:rsid w:val="00BE2983"/>
    <w:rsid w:val="00D636DC"/>
    <w:rsid w:val="00DD3988"/>
    <w:rsid w:val="00E6237B"/>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paragraph" w:styleId="Ballongtext">
    <w:name w:val="Balloon Text"/>
    <w:basedOn w:val="Normal"/>
    <w:link w:val="BallongtextChar"/>
    <w:rsid w:val="0006582A"/>
    <w:rPr>
      <w:rFonts w:ascii="Tahoma" w:hAnsi="Tahoma" w:cs="Tahoma"/>
      <w:sz w:val="16"/>
      <w:szCs w:val="16"/>
    </w:rPr>
  </w:style>
  <w:style w:type="character" w:customStyle="1" w:styleId="BallongtextChar">
    <w:name w:val="Ballongtext Char"/>
    <w:basedOn w:val="Standardstycketeckensnitt"/>
    <w:link w:val="Ballongtext"/>
    <w:rsid w:val="0006582A"/>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paragraph" w:styleId="Ballongtext">
    <w:name w:val="Balloon Text"/>
    <w:basedOn w:val="Normal"/>
    <w:link w:val="BallongtextChar"/>
    <w:rsid w:val="0006582A"/>
    <w:rPr>
      <w:rFonts w:ascii="Tahoma" w:hAnsi="Tahoma" w:cs="Tahoma"/>
      <w:sz w:val="16"/>
      <w:szCs w:val="16"/>
    </w:rPr>
  </w:style>
  <w:style w:type="character" w:customStyle="1" w:styleId="BallongtextChar">
    <w:name w:val="Ballongtext Char"/>
    <w:basedOn w:val="Standardstycketeckensnitt"/>
    <w:link w:val="Ballongtext"/>
    <w:rsid w:val="0006582A"/>
    <w:rPr>
      <w:rFonts w:ascii="Tahoma" w:hAnsi="Tahoma" w:cs="Tahoma"/>
      <w:sz w:val="16"/>
      <w:szCs w:val="1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LT-Beslut.dotx</Template>
  <TotalTime>50</TotalTime>
  <Pages>2</Pages>
  <Words>369</Words>
  <Characters>2171</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Ålands lagting - Beslut LTB 71/2018</vt:lpstr>
    </vt:vector>
  </TitlesOfParts>
  <Company>Ålands lagting</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71/2018</dc:title>
  <dc:creator>Jessica Laaksonen</dc:creator>
  <cp:lastModifiedBy>Jessica Laaksonen</cp:lastModifiedBy>
  <cp:revision>3</cp:revision>
  <cp:lastPrinted>2018-12-19T08:11:00Z</cp:lastPrinted>
  <dcterms:created xsi:type="dcterms:W3CDTF">2018-12-17T12:05:00Z</dcterms:created>
  <dcterms:modified xsi:type="dcterms:W3CDTF">2018-12-19T08:12:00Z</dcterms:modified>
</cp:coreProperties>
</file>