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5C56B8AE" w14:textId="77777777" w:rsidTr="009B366B">
        <w:trPr>
          <w:cantSplit/>
          <w:trHeight w:val="20"/>
        </w:trPr>
        <w:tc>
          <w:tcPr>
            <w:tcW w:w="858" w:type="dxa"/>
          </w:tcPr>
          <w:p w14:paraId="499ADC4E" w14:textId="77777777" w:rsidR="000E14E2" w:rsidRDefault="000E14E2">
            <w:pPr>
              <w:pStyle w:val="xLedtext"/>
              <w:keepNext/>
              <w:rPr>
                <w:noProof/>
              </w:rPr>
            </w:pPr>
          </w:p>
        </w:tc>
        <w:tc>
          <w:tcPr>
            <w:tcW w:w="8723" w:type="dxa"/>
            <w:gridSpan w:val="3"/>
            <w:vAlign w:val="bottom"/>
          </w:tcPr>
          <w:p w14:paraId="5502828A" w14:textId="77777777" w:rsidR="000E14E2" w:rsidRDefault="0096694E">
            <w:pPr>
              <w:pStyle w:val="xMellanrum"/>
            </w:pPr>
            <w:r>
              <w:rPr>
                <w:noProof/>
                <w:lang w:val="sv-FI" w:eastAsia="sv-FI"/>
              </w:rPr>
              <w:drawing>
                <wp:inline distT="0" distB="0" distL="0" distR="0" wp14:anchorId="61901744" wp14:editId="6FD98921">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5EADB452" w14:textId="77777777" w:rsidTr="000E14E2">
        <w:trPr>
          <w:cantSplit/>
          <w:trHeight w:val="299"/>
        </w:trPr>
        <w:tc>
          <w:tcPr>
            <w:tcW w:w="5300" w:type="dxa"/>
            <w:gridSpan w:val="2"/>
            <w:vMerge w:val="restart"/>
          </w:tcPr>
          <w:p w14:paraId="05F7CF2B" w14:textId="77777777" w:rsidR="009B366B" w:rsidRDefault="0096694E">
            <w:pPr>
              <w:pStyle w:val="xAvsandare1"/>
            </w:pPr>
            <w:r>
              <w:rPr>
                <w:noProof/>
                <w:lang w:val="sv-FI" w:eastAsia="sv-FI"/>
              </w:rPr>
              <w:drawing>
                <wp:inline distT="0" distB="0" distL="0" distR="0" wp14:anchorId="076EB9BE" wp14:editId="3DD86027">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0ED363F0" w14:textId="366D0547" w:rsidR="009B366B" w:rsidRDefault="009B366B" w:rsidP="00850D2A">
            <w:pPr>
              <w:pStyle w:val="xDokTypNr"/>
            </w:pPr>
            <w:r>
              <w:t xml:space="preserve">YTTRANDE nr </w:t>
            </w:r>
            <w:r w:rsidR="002A31CD">
              <w:t>9</w:t>
            </w:r>
            <w:r>
              <w:t>/201</w:t>
            </w:r>
            <w:r w:rsidR="00A359B2">
              <w:t>8</w:t>
            </w:r>
            <w:r>
              <w:t>-201</w:t>
            </w:r>
            <w:r w:rsidR="00A359B2">
              <w:t>9</w:t>
            </w:r>
          </w:p>
        </w:tc>
      </w:tr>
      <w:tr w:rsidR="009B366B" w14:paraId="34D22B5E" w14:textId="77777777" w:rsidTr="009B366B">
        <w:trPr>
          <w:cantSplit/>
          <w:trHeight w:val="238"/>
        </w:trPr>
        <w:tc>
          <w:tcPr>
            <w:tcW w:w="5296" w:type="dxa"/>
            <w:gridSpan w:val="2"/>
            <w:vMerge/>
          </w:tcPr>
          <w:p w14:paraId="48EB883A" w14:textId="77777777" w:rsidR="009B366B" w:rsidRDefault="009B366B">
            <w:pPr>
              <w:pStyle w:val="xLedtext"/>
            </w:pPr>
          </w:p>
        </w:tc>
        <w:tc>
          <w:tcPr>
            <w:tcW w:w="1721" w:type="dxa"/>
            <w:vAlign w:val="bottom"/>
          </w:tcPr>
          <w:p w14:paraId="0ED5FC21" w14:textId="77777777" w:rsidR="009B366B" w:rsidRDefault="009B366B">
            <w:pPr>
              <w:pStyle w:val="xLedtext"/>
            </w:pPr>
            <w:r>
              <w:t>Datum</w:t>
            </w:r>
          </w:p>
        </w:tc>
        <w:tc>
          <w:tcPr>
            <w:tcW w:w="2564" w:type="dxa"/>
            <w:vAlign w:val="bottom"/>
          </w:tcPr>
          <w:p w14:paraId="42363669" w14:textId="77777777" w:rsidR="009B366B" w:rsidRDefault="009B366B">
            <w:pPr>
              <w:pStyle w:val="xLedtext"/>
            </w:pPr>
          </w:p>
        </w:tc>
      </w:tr>
      <w:tr w:rsidR="009B366B" w14:paraId="762023BC" w14:textId="77777777" w:rsidTr="009B366B">
        <w:trPr>
          <w:cantSplit/>
          <w:trHeight w:val="238"/>
        </w:trPr>
        <w:tc>
          <w:tcPr>
            <w:tcW w:w="5296" w:type="dxa"/>
            <w:gridSpan w:val="2"/>
            <w:vMerge/>
          </w:tcPr>
          <w:p w14:paraId="7DD68B16" w14:textId="77777777" w:rsidR="009B366B" w:rsidRDefault="009B366B">
            <w:pPr>
              <w:pStyle w:val="xAvsandare2"/>
            </w:pPr>
          </w:p>
        </w:tc>
        <w:tc>
          <w:tcPr>
            <w:tcW w:w="1721" w:type="dxa"/>
            <w:vAlign w:val="center"/>
          </w:tcPr>
          <w:p w14:paraId="2AA2D84F" w14:textId="77777777" w:rsidR="009B366B" w:rsidRDefault="009B366B" w:rsidP="00850D2A">
            <w:pPr>
              <w:pStyle w:val="xDatum1"/>
            </w:pPr>
            <w:r>
              <w:t>201</w:t>
            </w:r>
            <w:r w:rsidR="00A359B2">
              <w:t>9-08-29</w:t>
            </w:r>
          </w:p>
        </w:tc>
        <w:tc>
          <w:tcPr>
            <w:tcW w:w="2564" w:type="dxa"/>
            <w:vAlign w:val="center"/>
          </w:tcPr>
          <w:p w14:paraId="4451185B" w14:textId="77777777" w:rsidR="009B366B" w:rsidRDefault="009B366B">
            <w:pPr>
              <w:pStyle w:val="xBeteckning1"/>
            </w:pPr>
          </w:p>
        </w:tc>
      </w:tr>
      <w:tr w:rsidR="00850D2A" w14:paraId="260DCADD" w14:textId="77777777" w:rsidTr="009B366B">
        <w:trPr>
          <w:cantSplit/>
          <w:trHeight w:val="238"/>
        </w:trPr>
        <w:tc>
          <w:tcPr>
            <w:tcW w:w="5296" w:type="dxa"/>
            <w:gridSpan w:val="2"/>
          </w:tcPr>
          <w:p w14:paraId="4A07EAD8" w14:textId="77777777" w:rsidR="00850D2A" w:rsidRDefault="00850D2A">
            <w:pPr>
              <w:pStyle w:val="xLedtext"/>
            </w:pPr>
          </w:p>
        </w:tc>
        <w:tc>
          <w:tcPr>
            <w:tcW w:w="1721" w:type="dxa"/>
            <w:vAlign w:val="bottom"/>
          </w:tcPr>
          <w:p w14:paraId="2CC92A93" w14:textId="77777777" w:rsidR="00850D2A" w:rsidRDefault="00850D2A">
            <w:pPr>
              <w:pStyle w:val="xLedtext"/>
            </w:pPr>
          </w:p>
        </w:tc>
        <w:tc>
          <w:tcPr>
            <w:tcW w:w="2564" w:type="dxa"/>
            <w:vAlign w:val="bottom"/>
          </w:tcPr>
          <w:p w14:paraId="3C731588" w14:textId="77777777" w:rsidR="00850D2A" w:rsidRDefault="00850D2A">
            <w:pPr>
              <w:pStyle w:val="xLedtext"/>
            </w:pPr>
          </w:p>
        </w:tc>
      </w:tr>
      <w:tr w:rsidR="00850D2A" w14:paraId="52E22965" w14:textId="77777777" w:rsidTr="009B366B">
        <w:trPr>
          <w:cantSplit/>
          <w:trHeight w:val="238"/>
        </w:trPr>
        <w:tc>
          <w:tcPr>
            <w:tcW w:w="5296" w:type="dxa"/>
            <w:gridSpan w:val="2"/>
            <w:tcBorders>
              <w:bottom w:val="single" w:sz="4" w:space="0" w:color="auto"/>
            </w:tcBorders>
          </w:tcPr>
          <w:p w14:paraId="7A2C4C8F" w14:textId="77777777" w:rsidR="00850D2A" w:rsidRDefault="00850D2A">
            <w:pPr>
              <w:pStyle w:val="xAvsandare3"/>
            </w:pPr>
          </w:p>
        </w:tc>
        <w:tc>
          <w:tcPr>
            <w:tcW w:w="1721" w:type="dxa"/>
            <w:tcBorders>
              <w:bottom w:val="single" w:sz="4" w:space="0" w:color="auto"/>
            </w:tcBorders>
            <w:vAlign w:val="center"/>
          </w:tcPr>
          <w:p w14:paraId="108206B5" w14:textId="77777777" w:rsidR="00850D2A" w:rsidRDefault="00850D2A">
            <w:pPr>
              <w:pStyle w:val="xDatum2"/>
            </w:pPr>
          </w:p>
        </w:tc>
        <w:tc>
          <w:tcPr>
            <w:tcW w:w="2564" w:type="dxa"/>
            <w:tcBorders>
              <w:bottom w:val="single" w:sz="4" w:space="0" w:color="auto"/>
            </w:tcBorders>
            <w:vAlign w:val="center"/>
          </w:tcPr>
          <w:p w14:paraId="674811DD" w14:textId="77777777" w:rsidR="00850D2A" w:rsidRDefault="00850D2A">
            <w:pPr>
              <w:pStyle w:val="xBeteckning2"/>
            </w:pPr>
          </w:p>
        </w:tc>
      </w:tr>
      <w:tr w:rsidR="000E14E2" w14:paraId="75B471DA" w14:textId="77777777" w:rsidTr="009B366B">
        <w:trPr>
          <w:cantSplit/>
          <w:trHeight w:val="238"/>
        </w:trPr>
        <w:tc>
          <w:tcPr>
            <w:tcW w:w="858" w:type="dxa"/>
            <w:tcBorders>
              <w:top w:val="single" w:sz="4" w:space="0" w:color="auto"/>
            </w:tcBorders>
            <w:vAlign w:val="bottom"/>
          </w:tcPr>
          <w:p w14:paraId="495AE6ED" w14:textId="77777777" w:rsidR="000E14E2" w:rsidRDefault="000E14E2">
            <w:pPr>
              <w:pStyle w:val="xLedtext"/>
            </w:pPr>
          </w:p>
        </w:tc>
        <w:tc>
          <w:tcPr>
            <w:tcW w:w="4438" w:type="dxa"/>
            <w:tcBorders>
              <w:top w:val="single" w:sz="4" w:space="0" w:color="auto"/>
            </w:tcBorders>
            <w:vAlign w:val="bottom"/>
          </w:tcPr>
          <w:p w14:paraId="3F59E6C4" w14:textId="77777777" w:rsidR="000E14E2" w:rsidRDefault="000E14E2">
            <w:pPr>
              <w:pStyle w:val="xLedtext"/>
            </w:pPr>
          </w:p>
        </w:tc>
        <w:tc>
          <w:tcPr>
            <w:tcW w:w="4285" w:type="dxa"/>
            <w:gridSpan w:val="2"/>
            <w:tcBorders>
              <w:top w:val="single" w:sz="4" w:space="0" w:color="auto"/>
            </w:tcBorders>
            <w:vAlign w:val="bottom"/>
          </w:tcPr>
          <w:p w14:paraId="76F6D0C8" w14:textId="77777777" w:rsidR="000E14E2" w:rsidRDefault="000E14E2">
            <w:pPr>
              <w:pStyle w:val="xLedtext"/>
            </w:pPr>
          </w:p>
        </w:tc>
      </w:tr>
      <w:tr w:rsidR="000E14E2" w14:paraId="00ACB1EC" w14:textId="77777777" w:rsidTr="009B366B">
        <w:trPr>
          <w:cantSplit/>
          <w:trHeight w:val="238"/>
        </w:trPr>
        <w:tc>
          <w:tcPr>
            <w:tcW w:w="858" w:type="dxa"/>
          </w:tcPr>
          <w:p w14:paraId="2680B94C" w14:textId="77777777" w:rsidR="000E14E2" w:rsidRDefault="000E14E2">
            <w:pPr>
              <w:pStyle w:val="xCelltext"/>
            </w:pPr>
          </w:p>
        </w:tc>
        <w:tc>
          <w:tcPr>
            <w:tcW w:w="4438" w:type="dxa"/>
            <w:vMerge w:val="restart"/>
          </w:tcPr>
          <w:p w14:paraId="33517140" w14:textId="77777777" w:rsidR="000E14E2" w:rsidRDefault="000E14E2">
            <w:pPr>
              <w:pStyle w:val="xMottagare1"/>
            </w:pPr>
            <w:r>
              <w:t>Till Ålands lagting</w:t>
            </w:r>
          </w:p>
        </w:tc>
        <w:tc>
          <w:tcPr>
            <w:tcW w:w="4285" w:type="dxa"/>
            <w:gridSpan w:val="2"/>
            <w:vMerge w:val="restart"/>
          </w:tcPr>
          <w:p w14:paraId="56727984" w14:textId="77777777" w:rsidR="000E14E2" w:rsidRDefault="000E14E2">
            <w:pPr>
              <w:pStyle w:val="xMottagare1"/>
              <w:tabs>
                <w:tab w:val="left" w:pos="2349"/>
              </w:tabs>
            </w:pPr>
          </w:p>
        </w:tc>
      </w:tr>
      <w:tr w:rsidR="000E14E2" w14:paraId="45F52EF6" w14:textId="77777777" w:rsidTr="009B366B">
        <w:trPr>
          <w:cantSplit/>
          <w:trHeight w:val="238"/>
        </w:trPr>
        <w:tc>
          <w:tcPr>
            <w:tcW w:w="858" w:type="dxa"/>
          </w:tcPr>
          <w:p w14:paraId="7C324C99" w14:textId="77777777" w:rsidR="000E14E2" w:rsidRDefault="000E14E2">
            <w:pPr>
              <w:pStyle w:val="xCelltext"/>
            </w:pPr>
          </w:p>
        </w:tc>
        <w:tc>
          <w:tcPr>
            <w:tcW w:w="4438" w:type="dxa"/>
            <w:vMerge/>
            <w:vAlign w:val="center"/>
          </w:tcPr>
          <w:p w14:paraId="30B18DAF" w14:textId="77777777" w:rsidR="000E14E2" w:rsidRDefault="000E14E2">
            <w:pPr>
              <w:pStyle w:val="xCelltext"/>
            </w:pPr>
          </w:p>
        </w:tc>
        <w:tc>
          <w:tcPr>
            <w:tcW w:w="4285" w:type="dxa"/>
            <w:gridSpan w:val="2"/>
            <w:vMerge/>
            <w:vAlign w:val="center"/>
          </w:tcPr>
          <w:p w14:paraId="26953A95" w14:textId="77777777" w:rsidR="000E14E2" w:rsidRDefault="000E14E2">
            <w:pPr>
              <w:pStyle w:val="xCelltext"/>
            </w:pPr>
          </w:p>
        </w:tc>
      </w:tr>
      <w:tr w:rsidR="000E14E2" w14:paraId="44AB5768" w14:textId="77777777" w:rsidTr="009B366B">
        <w:trPr>
          <w:cantSplit/>
          <w:trHeight w:val="238"/>
        </w:trPr>
        <w:tc>
          <w:tcPr>
            <w:tcW w:w="858" w:type="dxa"/>
          </w:tcPr>
          <w:p w14:paraId="6A175C1F" w14:textId="77777777" w:rsidR="000E14E2" w:rsidRDefault="000E14E2">
            <w:pPr>
              <w:pStyle w:val="xCelltext"/>
            </w:pPr>
          </w:p>
        </w:tc>
        <w:tc>
          <w:tcPr>
            <w:tcW w:w="4438" w:type="dxa"/>
            <w:vMerge/>
            <w:vAlign w:val="center"/>
          </w:tcPr>
          <w:p w14:paraId="1D35F96A" w14:textId="77777777" w:rsidR="000E14E2" w:rsidRDefault="000E14E2">
            <w:pPr>
              <w:pStyle w:val="xCelltext"/>
            </w:pPr>
          </w:p>
        </w:tc>
        <w:tc>
          <w:tcPr>
            <w:tcW w:w="4285" w:type="dxa"/>
            <w:gridSpan w:val="2"/>
            <w:vMerge/>
            <w:vAlign w:val="center"/>
          </w:tcPr>
          <w:p w14:paraId="3AAE1D6B" w14:textId="77777777" w:rsidR="000E14E2" w:rsidRDefault="000E14E2">
            <w:pPr>
              <w:pStyle w:val="xCelltext"/>
            </w:pPr>
          </w:p>
        </w:tc>
      </w:tr>
      <w:tr w:rsidR="000E14E2" w14:paraId="061F3B1B" w14:textId="77777777" w:rsidTr="009B366B">
        <w:trPr>
          <w:cantSplit/>
          <w:trHeight w:val="238"/>
        </w:trPr>
        <w:tc>
          <w:tcPr>
            <w:tcW w:w="858" w:type="dxa"/>
          </w:tcPr>
          <w:p w14:paraId="7C44F9D5" w14:textId="77777777" w:rsidR="000E14E2" w:rsidRDefault="000E14E2">
            <w:pPr>
              <w:pStyle w:val="xCelltext"/>
            </w:pPr>
          </w:p>
        </w:tc>
        <w:tc>
          <w:tcPr>
            <w:tcW w:w="4438" w:type="dxa"/>
            <w:vMerge/>
            <w:vAlign w:val="center"/>
          </w:tcPr>
          <w:p w14:paraId="7D316466" w14:textId="77777777" w:rsidR="000E14E2" w:rsidRDefault="000E14E2">
            <w:pPr>
              <w:pStyle w:val="xCelltext"/>
            </w:pPr>
          </w:p>
        </w:tc>
        <w:tc>
          <w:tcPr>
            <w:tcW w:w="4285" w:type="dxa"/>
            <w:gridSpan w:val="2"/>
            <w:vMerge/>
            <w:vAlign w:val="center"/>
          </w:tcPr>
          <w:p w14:paraId="6AE59F5A" w14:textId="77777777" w:rsidR="000E14E2" w:rsidRDefault="000E14E2">
            <w:pPr>
              <w:pStyle w:val="xCelltext"/>
            </w:pPr>
          </w:p>
        </w:tc>
      </w:tr>
      <w:tr w:rsidR="000E14E2" w14:paraId="0D693BCE" w14:textId="77777777" w:rsidTr="009B366B">
        <w:trPr>
          <w:cantSplit/>
          <w:trHeight w:val="238"/>
        </w:trPr>
        <w:tc>
          <w:tcPr>
            <w:tcW w:w="858" w:type="dxa"/>
          </w:tcPr>
          <w:p w14:paraId="772B3493" w14:textId="77777777" w:rsidR="000E14E2" w:rsidRDefault="000E14E2">
            <w:pPr>
              <w:pStyle w:val="xCelltext"/>
            </w:pPr>
          </w:p>
        </w:tc>
        <w:tc>
          <w:tcPr>
            <w:tcW w:w="4438" w:type="dxa"/>
            <w:vMerge/>
            <w:vAlign w:val="center"/>
          </w:tcPr>
          <w:p w14:paraId="4F8CED54" w14:textId="77777777" w:rsidR="000E14E2" w:rsidRDefault="000E14E2">
            <w:pPr>
              <w:pStyle w:val="xCelltext"/>
            </w:pPr>
          </w:p>
        </w:tc>
        <w:tc>
          <w:tcPr>
            <w:tcW w:w="4285" w:type="dxa"/>
            <w:gridSpan w:val="2"/>
            <w:vMerge/>
            <w:vAlign w:val="center"/>
          </w:tcPr>
          <w:p w14:paraId="6C798827" w14:textId="77777777" w:rsidR="000E14E2" w:rsidRDefault="000E14E2">
            <w:pPr>
              <w:pStyle w:val="xCelltext"/>
            </w:pPr>
          </w:p>
        </w:tc>
      </w:tr>
    </w:tbl>
    <w:p w14:paraId="1927F63A" w14:textId="77777777"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14:paraId="2D1DBEE0" w14:textId="77777777" w:rsidR="00711FC2" w:rsidRDefault="00363052" w:rsidP="00711FC2">
      <w:pPr>
        <w:pStyle w:val="ArendeOverRubrik"/>
      </w:pPr>
      <w:r>
        <w:lastRenderedPageBreak/>
        <w:t xml:space="preserve">Landskapsregeringens </w:t>
      </w:r>
      <w:r w:rsidR="00711FC2">
        <w:t>yttrande</w:t>
      </w:r>
    </w:p>
    <w:p w14:paraId="69306CDE" w14:textId="77777777" w:rsidR="00711FC2" w:rsidRDefault="00886A95" w:rsidP="00711FC2">
      <w:pPr>
        <w:pStyle w:val="ArendeRubrik"/>
      </w:pPr>
      <w:r>
        <w:t>Ö</w:t>
      </w:r>
      <w:r w:rsidR="00A359B2">
        <w:t>ver republikens</w:t>
      </w:r>
      <w:r w:rsidR="00A359B2" w:rsidRPr="00A359B2">
        <w:t xml:space="preserve"> </w:t>
      </w:r>
      <w:r w:rsidR="00A359B2" w:rsidRPr="00A359B2">
        <w:rPr>
          <w:szCs w:val="26"/>
          <w:lang w:val="sv-FI"/>
        </w:rPr>
        <w:t>presidents framställning till Ålands lagting om statsrådets förordning om sättande i kraft av det enligt avsnitt 1.5.1 i bilaga A till den europeiska överenskommelsen om internationell transport av farligt gods på väg</w:t>
      </w:r>
      <w:r w:rsidR="00A359B2" w:rsidRPr="00A359B2">
        <w:t xml:space="preserve"> </w:t>
      </w:r>
      <w:r w:rsidR="00A359B2">
        <w:t>(ADR)</w:t>
      </w:r>
    </w:p>
    <w:p w14:paraId="01CD6428" w14:textId="0F823082" w:rsidR="00711FC2" w:rsidRDefault="006663D1" w:rsidP="00711FC2">
      <w:pPr>
        <w:pStyle w:val="ArendeUnderRubrik"/>
      </w:pPr>
      <w:hyperlink r:id="rId12" w:history="1">
        <w:r w:rsidR="00711FC2" w:rsidRPr="006663D1">
          <w:rPr>
            <w:rStyle w:val="Hyperlnk"/>
          </w:rPr>
          <w:t xml:space="preserve">Republikens presidents framställning nr </w:t>
        </w:r>
        <w:r w:rsidR="00B56C03" w:rsidRPr="006663D1">
          <w:rPr>
            <w:rStyle w:val="Hyperlnk"/>
          </w:rPr>
          <w:t>9</w:t>
        </w:r>
        <w:r w:rsidR="00711FC2" w:rsidRPr="006663D1">
          <w:rPr>
            <w:rStyle w:val="Hyperlnk"/>
          </w:rPr>
          <w:t>/201</w:t>
        </w:r>
        <w:r w:rsidR="00A359B2" w:rsidRPr="006663D1">
          <w:rPr>
            <w:rStyle w:val="Hyperlnk"/>
          </w:rPr>
          <w:t>8</w:t>
        </w:r>
        <w:r w:rsidR="00711FC2" w:rsidRPr="006663D1">
          <w:rPr>
            <w:rStyle w:val="Hyperlnk"/>
          </w:rPr>
          <w:t>-201</w:t>
        </w:r>
        <w:r w:rsidR="00A359B2" w:rsidRPr="006663D1">
          <w:rPr>
            <w:rStyle w:val="Hyperlnk"/>
          </w:rPr>
          <w:t>9</w:t>
        </w:r>
      </w:hyperlink>
      <w:bookmarkStart w:id="0" w:name="_GoBack"/>
      <w:bookmarkEnd w:id="0"/>
    </w:p>
    <w:p w14:paraId="3F880E66" w14:textId="77777777" w:rsidR="000E14E2" w:rsidRDefault="000E14E2">
      <w:pPr>
        <w:pStyle w:val="ANormal"/>
      </w:pPr>
    </w:p>
    <w:p w14:paraId="619D3DEA" w14:textId="77777777" w:rsidR="00A359B2" w:rsidRDefault="00A359B2" w:rsidP="00304390">
      <w:pPr>
        <w:pStyle w:val="RubrikA"/>
      </w:pPr>
      <w:bookmarkStart w:id="1" w:name="_Toc322693427"/>
    </w:p>
    <w:bookmarkEnd w:id="1"/>
    <w:p w14:paraId="685D2933" w14:textId="77777777" w:rsidR="00845AF9" w:rsidRPr="0096694E" w:rsidRDefault="00A359B2" w:rsidP="0096694E">
      <w:pPr>
        <w:pStyle w:val="RubrikA"/>
      </w:pPr>
      <w:r w:rsidRPr="0096694E">
        <w:t>Bakgrund</w:t>
      </w:r>
    </w:p>
    <w:p w14:paraId="590278A5" w14:textId="77777777" w:rsidR="00850D2A" w:rsidRDefault="00850D2A" w:rsidP="00850D2A">
      <w:pPr>
        <w:pStyle w:val="Rubrikmellanrum"/>
      </w:pPr>
    </w:p>
    <w:p w14:paraId="4EDB3A17" w14:textId="77777777" w:rsidR="00845AF9" w:rsidRDefault="00845AF9" w:rsidP="00850D2A">
      <w:pPr>
        <w:pStyle w:val="ANormal"/>
        <w:rPr>
          <w:lang w:val="sv-FI"/>
        </w:rPr>
      </w:pPr>
      <w:r>
        <w:t xml:space="preserve">Ålands lagting har den </w:t>
      </w:r>
      <w:r>
        <w:rPr>
          <w:lang w:val="sv-FI"/>
        </w:rPr>
        <w:t>5 augusti 2019 begärt ett yttrande från Ålands lan</w:t>
      </w:r>
      <w:r>
        <w:rPr>
          <w:lang w:val="sv-FI"/>
        </w:rPr>
        <w:t>d</w:t>
      </w:r>
      <w:r>
        <w:rPr>
          <w:lang w:val="sv-FI"/>
        </w:rPr>
        <w:t>skapsregering över republikens presidents framställning till Ålands lagting om statsrådets förordning om sättande i kraft av det enligt avsnitt 1.5.1 i b</w:t>
      </w:r>
      <w:r>
        <w:rPr>
          <w:lang w:val="sv-FI"/>
        </w:rPr>
        <w:t>i</w:t>
      </w:r>
      <w:r>
        <w:rPr>
          <w:lang w:val="sv-FI"/>
        </w:rPr>
        <w:t>laga A till den europeiska överenskommelsen om internationell transport av farligt gods på väg (ADR).</w:t>
      </w:r>
    </w:p>
    <w:p w14:paraId="4B5070A0" w14:textId="77777777" w:rsidR="00845AF9" w:rsidRDefault="00845AF9" w:rsidP="00850D2A">
      <w:pPr>
        <w:pStyle w:val="ANormal"/>
        <w:rPr>
          <w:lang w:val="sv-FI"/>
        </w:rPr>
      </w:pPr>
      <w:r>
        <w:rPr>
          <w:lang w:val="sv-FI"/>
        </w:rPr>
        <w:tab/>
        <w:t>Eftersom överenskommelsen innehåller bestämmelser som åtminstone delvis hör till landskapets lagstiftningsbehörighet måste Ålands lagtings godkännande i enlighet med 59 § 1 mom. i självstyrelselagen (1991:71) för Åland inhämtas för att den ikraftträdandeförordning som ingår i rikets framställan ska träda i kraft även på Åland.</w:t>
      </w:r>
    </w:p>
    <w:p w14:paraId="67FD9605" w14:textId="77777777" w:rsidR="00845AF9" w:rsidRDefault="00845AF9" w:rsidP="00850D2A">
      <w:pPr>
        <w:pStyle w:val="ANormal"/>
        <w:rPr>
          <w:lang w:val="sv-FI"/>
        </w:rPr>
      </w:pPr>
    </w:p>
    <w:p w14:paraId="06712D3D" w14:textId="77777777" w:rsidR="00845AF9" w:rsidRDefault="00845AF9" w:rsidP="00845AF9">
      <w:pPr>
        <w:pStyle w:val="RubrikA"/>
      </w:pPr>
      <w:r>
        <w:t>Behörighet</w:t>
      </w:r>
    </w:p>
    <w:p w14:paraId="3EE13475" w14:textId="77777777" w:rsidR="00ED585C" w:rsidRPr="00ED585C" w:rsidRDefault="00ED585C" w:rsidP="00ED585C">
      <w:pPr>
        <w:pStyle w:val="Rubrikmellanrum"/>
      </w:pPr>
    </w:p>
    <w:p w14:paraId="60A6484A" w14:textId="2FDBE263" w:rsidR="00845AF9" w:rsidRDefault="00845AF9" w:rsidP="00850D2A">
      <w:pPr>
        <w:pStyle w:val="ANormal"/>
        <w:rPr>
          <w:lang w:val="sv-FI"/>
        </w:rPr>
      </w:pPr>
      <w:r>
        <w:rPr>
          <w:lang w:val="sv-FI"/>
        </w:rPr>
        <w:t xml:space="preserve">Enligt 18 § 6, 21 och </w:t>
      </w:r>
      <w:r w:rsidRPr="00C51BAB">
        <w:rPr>
          <w:lang w:val="sv-FI"/>
        </w:rPr>
        <w:t>2</w:t>
      </w:r>
      <w:r w:rsidR="00C51BAB">
        <w:rPr>
          <w:lang w:val="sv-FI"/>
        </w:rPr>
        <w:t>2</w:t>
      </w:r>
      <w:r>
        <w:rPr>
          <w:lang w:val="sv-FI"/>
        </w:rPr>
        <w:t xml:space="preserve"> punkterna i självstyrelselagen (1991:71) för Åland har landskapet behörighet i fråga om bl.a. allmän ordning och säkerhet, vägar och vägtrafik samt näringsverksamhet.</w:t>
      </w:r>
    </w:p>
    <w:p w14:paraId="66302C47" w14:textId="77777777" w:rsidR="00845AF9" w:rsidRDefault="00845AF9" w:rsidP="00850D2A">
      <w:pPr>
        <w:pStyle w:val="ANormal"/>
        <w:rPr>
          <w:lang w:val="sv-FI"/>
        </w:rPr>
      </w:pPr>
    </w:p>
    <w:p w14:paraId="611F8120" w14:textId="77777777" w:rsidR="00845AF9" w:rsidRDefault="00845AF9" w:rsidP="0096694E">
      <w:pPr>
        <w:pStyle w:val="RubrikA"/>
      </w:pPr>
      <w:r w:rsidRPr="0096694E">
        <w:t>Demi</w:t>
      </w:r>
      <w:r w:rsidR="002076E5">
        <w:t>l</w:t>
      </w:r>
      <w:r w:rsidRPr="0096694E">
        <w:t>itariseringen</w:t>
      </w:r>
    </w:p>
    <w:p w14:paraId="10A98098" w14:textId="77777777" w:rsidR="00ED585C" w:rsidRPr="00ED585C" w:rsidRDefault="00ED585C" w:rsidP="00ED585C">
      <w:pPr>
        <w:pStyle w:val="Rubrikmellanrum"/>
      </w:pPr>
    </w:p>
    <w:p w14:paraId="51B70422" w14:textId="77777777" w:rsidR="003E5E54" w:rsidRDefault="003E5E54" w:rsidP="00850D2A">
      <w:pPr>
        <w:pStyle w:val="ANormal"/>
      </w:pPr>
      <w:r w:rsidRPr="003E5E54">
        <w:t>Artikel 4, 1 mom. i Konvention angående Ålandsöarnas icke-befästande och neutralisering från 1921 föreskriver att ”Med förbehåll för bestämme</w:t>
      </w:r>
      <w:r w:rsidRPr="003E5E54">
        <w:t>l</w:t>
      </w:r>
      <w:r w:rsidRPr="003E5E54">
        <w:t>serna i artikel 7 må icke någon militär land-, sjö- eller luftstyrka tillhörande någon som helst makt intränga i eller uppehålla sig inom den i artikel 2 a</w:t>
      </w:r>
      <w:r w:rsidRPr="003E5E54">
        <w:t>n</w:t>
      </w:r>
      <w:r w:rsidRPr="003E5E54">
        <w:t>givna zonen. Tillverkning, införsel, transitering och återutförsel av vapen och krigsmateriel inom densamma är uttryckligen förbjudna.” Transport av militärt material är alltså otillåtet inom den demilitariserade zonen på Åland. Zonen utsträckning definieras i samma konvention.</w:t>
      </w:r>
      <w:r w:rsidR="00711FC2">
        <w:t xml:space="preserve"> </w:t>
      </w:r>
      <w:r w:rsidR="00A359B2">
        <w:t xml:space="preserve"> </w:t>
      </w:r>
    </w:p>
    <w:p w14:paraId="7526800A" w14:textId="77777777" w:rsidR="003E5E54" w:rsidRDefault="003E5E54" w:rsidP="00850D2A">
      <w:pPr>
        <w:pStyle w:val="ANormal"/>
      </w:pPr>
    </w:p>
    <w:p w14:paraId="610AEADA" w14:textId="77777777" w:rsidR="003E5E54" w:rsidRDefault="003E5E54" w:rsidP="0096694E">
      <w:pPr>
        <w:pStyle w:val="RubrikA"/>
      </w:pPr>
      <w:r w:rsidRPr="0096694E">
        <w:t xml:space="preserve">Den europeiska överenskommelsen om internationell transport av farligt gods på väg (ADR) </w:t>
      </w:r>
    </w:p>
    <w:p w14:paraId="7AE0AAB2" w14:textId="77777777" w:rsidR="00ED585C" w:rsidRPr="00ED585C" w:rsidRDefault="00ED585C" w:rsidP="00ED585C">
      <w:pPr>
        <w:pStyle w:val="Rubrikmellanrum"/>
      </w:pPr>
    </w:p>
    <w:p w14:paraId="18017863" w14:textId="77777777" w:rsidR="003E5E54" w:rsidRDefault="003E5E54" w:rsidP="003E5E54">
      <w:pPr>
        <w:pStyle w:val="ANormal"/>
      </w:pPr>
      <w:r>
        <w:t>Den europeiska överenskommelsen om internationell transport av farligt gods på väg från år 1957 trädde i kraft i Finland år 1979 (</w:t>
      </w:r>
      <w:proofErr w:type="spellStart"/>
      <w:r w:rsidRPr="00C51BAB">
        <w:t>FördrS</w:t>
      </w:r>
      <w:proofErr w:type="spellEnd"/>
      <w:r>
        <w:t xml:space="preserve"> 23/1979, ADR). Sedan dess har bilagorna i överenskommelsen ändrats flera gånger, särskilt bilagorna A och B. Bestämmelserna omfattar bl.a. klassificering, </w:t>
      </w:r>
      <w:r>
        <w:lastRenderedPageBreak/>
        <w:t xml:space="preserve">förpackning och märkning av farliga ämnen samt konstruktion, utrustning och användning av fordon och tankar. </w:t>
      </w:r>
    </w:p>
    <w:p w14:paraId="0B741C0D" w14:textId="77777777" w:rsidR="003E5E54" w:rsidRDefault="002076E5" w:rsidP="003E5E54">
      <w:pPr>
        <w:pStyle w:val="ANormal"/>
      </w:pPr>
      <w:r>
        <w:tab/>
      </w:r>
      <w:r w:rsidR="003E5E54">
        <w:t>I enlighet med artikel 4.3 i ADR har de fördragsslutande parterna rätt att genom bilaterala eller multilaterala fördrag överenskomma om att farligt gods på vissa villkor kan godkännas för ARD-transport, fastän transporten inte tillåts enligt ADR-bestämmelserna. De fördragsslutande parterna har även rätt att genom bilaterala eller multilaterala överenskommelser b</w:t>
      </w:r>
      <w:r w:rsidR="003E5E54">
        <w:t>e</w:t>
      </w:r>
      <w:r w:rsidR="003E5E54">
        <w:t>stämma om mindre stränga villkor vid transport av vissa farliga ämnen på vissa villkor. En separat överenskommelse får vara i kraft i högst fem år. Avsikten är att regelverket under denna tid revideras för att omfatta inn</w:t>
      </w:r>
      <w:r w:rsidR="003E5E54">
        <w:t>e</w:t>
      </w:r>
      <w:r w:rsidR="003E5E54">
        <w:t xml:space="preserve">hållet i överenskommelsen.  </w:t>
      </w:r>
    </w:p>
    <w:p w14:paraId="0064C70A" w14:textId="77777777" w:rsidR="003E5E54" w:rsidRDefault="003E5E54" w:rsidP="003E5E54">
      <w:pPr>
        <w:pStyle w:val="ANormal"/>
      </w:pPr>
      <w:r>
        <w:tab/>
        <w:t xml:space="preserve">Överenskommelse tillämpas i internationella ADR-transporter mellan de ADR-territorier som undertecknat överenskommelsen. Även transitländer behöver ha undertecknat överenskommelsen för att transporten ska ha rätt att följa överenskommelsen. En ADR-överenskommelse får även tillämpas på nationella transporter av farliga ämnen. </w:t>
      </w:r>
    </w:p>
    <w:p w14:paraId="35347378" w14:textId="77777777" w:rsidR="003E5E54" w:rsidRDefault="003E5E54" w:rsidP="003E5E54">
      <w:pPr>
        <w:pStyle w:val="ANormal"/>
      </w:pPr>
    </w:p>
    <w:p w14:paraId="383E9C36" w14:textId="77777777" w:rsidR="003E5E54" w:rsidRDefault="003E5E54" w:rsidP="0096694E">
      <w:pPr>
        <w:pStyle w:val="RubrikA"/>
      </w:pPr>
      <w:r w:rsidRPr="0096694E">
        <w:t>Det multilaterala avtalet M313</w:t>
      </w:r>
    </w:p>
    <w:p w14:paraId="54FB8EC5" w14:textId="77777777" w:rsidR="00ED585C" w:rsidRPr="00ED585C" w:rsidRDefault="00ED585C" w:rsidP="00ED585C">
      <w:pPr>
        <w:pStyle w:val="Rubrikmellanrum"/>
      </w:pPr>
    </w:p>
    <w:p w14:paraId="51A0FC86" w14:textId="77777777" w:rsidR="003E5E54" w:rsidRDefault="003E5E54" w:rsidP="003E5E54">
      <w:pPr>
        <w:pStyle w:val="ANormal"/>
      </w:pPr>
      <w:r>
        <w:t>Riket föreslår i förordning att det multilaterala avtalet M313 framtaget e</w:t>
      </w:r>
      <w:r>
        <w:t>n</w:t>
      </w:r>
      <w:r>
        <w:t>ligt avsnitt 1.5.1 i bilaga A till den europeiska överenskommelsen om i</w:t>
      </w:r>
      <w:r>
        <w:t>n</w:t>
      </w:r>
      <w:r>
        <w:t xml:space="preserve">ternationell transport av farligt gods på väg (ADR) sätts i kraft. </w:t>
      </w:r>
    </w:p>
    <w:p w14:paraId="28047C2B" w14:textId="77777777" w:rsidR="003E5E54" w:rsidRDefault="003E5E54" w:rsidP="003E5E54">
      <w:pPr>
        <w:pStyle w:val="ANormal"/>
      </w:pPr>
      <w:r>
        <w:tab/>
        <w:t xml:space="preserve">Överenskommelsen reglerar transport av explosiva ämnen och varor av klass 1 som tillhör militären, och som packats innan den 1 januari 1990 i enlighet med då gällande ADR-krav. Dessa ämnen och varor behöver inte märkas om enligt nu gällande regler i avsnitten 5.2.1.1 och 5.2.2.1, vilka bl.a. ställer krav på att varje del är skilt uppmärkt. Märkningen ska dock uppfylla kraven enligt avsnitt 5.1.2.1 i ADR, där material kan märkas upp med relevanta UN-nummer på ytterhöljet istället. </w:t>
      </w:r>
    </w:p>
    <w:p w14:paraId="4F1C4F24" w14:textId="77777777" w:rsidR="003E5E54" w:rsidRDefault="003E5E54" w:rsidP="003E5E54">
      <w:pPr>
        <w:pStyle w:val="ANormal"/>
      </w:pPr>
      <w:r>
        <w:tab/>
        <w:t>Detta undantag kan endast användas när de explosiva ämnena eller v</w:t>
      </w:r>
      <w:r>
        <w:t>a</w:t>
      </w:r>
      <w:r>
        <w:t>rorna förs till destruktion, transporten inte har annan last och avsändaren i</w:t>
      </w:r>
      <w:r>
        <w:t>n</w:t>
      </w:r>
      <w:r>
        <w:t xml:space="preserve">fört meningen ”Carriage </w:t>
      </w:r>
      <w:proofErr w:type="spellStart"/>
      <w:r>
        <w:t>agreed</w:t>
      </w:r>
      <w:proofErr w:type="spellEnd"/>
      <w:r>
        <w:t xml:space="preserve"> </w:t>
      </w:r>
      <w:proofErr w:type="spellStart"/>
      <w:r>
        <w:t>accordning</w:t>
      </w:r>
      <w:proofErr w:type="spellEnd"/>
      <w:r>
        <w:t xml:space="preserve"> </w:t>
      </w:r>
      <w:proofErr w:type="spellStart"/>
      <w:r>
        <w:t>to</w:t>
      </w:r>
      <w:proofErr w:type="spellEnd"/>
      <w:r>
        <w:t xml:space="preserve"> </w:t>
      </w:r>
      <w:proofErr w:type="spellStart"/>
      <w:r>
        <w:t>section</w:t>
      </w:r>
      <w:proofErr w:type="spellEnd"/>
      <w:r>
        <w:t xml:space="preserve"> 1.5.1 </w:t>
      </w:r>
      <w:proofErr w:type="spellStart"/>
      <w:r>
        <w:t>of</w:t>
      </w:r>
      <w:proofErr w:type="spellEnd"/>
      <w:r>
        <w:t xml:space="preserve"> ADR (M313)” i transportdokumentet. </w:t>
      </w:r>
    </w:p>
    <w:p w14:paraId="0C1509E6" w14:textId="77777777" w:rsidR="003E5E54" w:rsidRDefault="003E5E54" w:rsidP="003E5E54">
      <w:pPr>
        <w:pStyle w:val="ANormal"/>
      </w:pPr>
      <w:r>
        <w:tab/>
        <w:t>Överenskommelsen, som redan undertecknats av Sverige, Tyskland, Storbritannien, Nederländerna, Frankrike och Norge, gäller till den 15 juni 2023 i de territorier som undertecknat överenskommelsen. Skulle något te</w:t>
      </w:r>
      <w:r>
        <w:t>r</w:t>
      </w:r>
      <w:r>
        <w:t xml:space="preserve">ritorium gå ur överenskommelsen, gäller den fortsättningsvis i de territorier som inte gått ur överenskommelsen. </w:t>
      </w:r>
    </w:p>
    <w:p w14:paraId="1E296CA9" w14:textId="77777777" w:rsidR="003E5E54" w:rsidRDefault="003E5E54" w:rsidP="003E5E54">
      <w:pPr>
        <w:pStyle w:val="ANormal"/>
      </w:pPr>
    </w:p>
    <w:p w14:paraId="363A5A66" w14:textId="77777777" w:rsidR="003E5E54" w:rsidRDefault="003E5E54" w:rsidP="0096694E">
      <w:pPr>
        <w:pStyle w:val="RubrikA"/>
      </w:pPr>
      <w:r w:rsidRPr="0096694E">
        <w:t>Ställningstagande</w:t>
      </w:r>
    </w:p>
    <w:p w14:paraId="77AACE12" w14:textId="77777777" w:rsidR="00ED585C" w:rsidRPr="00ED585C" w:rsidRDefault="00ED585C" w:rsidP="00ED585C">
      <w:pPr>
        <w:pStyle w:val="Rubrikmellanrum"/>
      </w:pPr>
    </w:p>
    <w:p w14:paraId="6EB092A1" w14:textId="77777777" w:rsidR="003E5E54" w:rsidRDefault="003E5E54" w:rsidP="003E5E54">
      <w:pPr>
        <w:pStyle w:val="ANormal"/>
      </w:pPr>
      <w:r>
        <w:t>Den multilaterala överenskommelsen avser märkning av militärt gods vid transport på väg. Ålands landskapsregering konstaterar att militärt material inte får transporteras inom den demilitariserade zonen enligt artikel 4, 1 mom. i Konvention om icke-befästande och neutralisering av Ålandsöarna från 1921. Landskapsregeringen ser därför hinder för att lagtinget ger sitt bifall till överenskommelsens ikraftträdandeförordning.</w:t>
      </w:r>
    </w:p>
    <w:p w14:paraId="06F621B4" w14:textId="77777777" w:rsidR="00A359B2" w:rsidRDefault="00A359B2" w:rsidP="00850D2A">
      <w:pPr>
        <w:pStyle w:val="ANormal"/>
      </w:pPr>
    </w:p>
    <w:p w14:paraId="2B77A991"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28BA2A9E" w14:textId="77777777">
        <w:trPr>
          <w:cantSplit/>
        </w:trPr>
        <w:tc>
          <w:tcPr>
            <w:tcW w:w="7931" w:type="dxa"/>
            <w:gridSpan w:val="2"/>
          </w:tcPr>
          <w:p w14:paraId="28B0FBD7" w14:textId="77777777" w:rsidR="000E14E2" w:rsidRDefault="000E14E2">
            <w:pPr>
              <w:pStyle w:val="ANormal"/>
              <w:keepNext/>
            </w:pPr>
            <w:r>
              <w:t xml:space="preserve">Mariehamn den </w:t>
            </w:r>
            <w:r w:rsidR="0096694E">
              <w:t>29</w:t>
            </w:r>
            <w:r w:rsidR="003E5E54">
              <w:t xml:space="preserve"> augusti 2019</w:t>
            </w:r>
          </w:p>
        </w:tc>
      </w:tr>
      <w:tr w:rsidR="000E14E2" w14:paraId="0602E42D" w14:textId="77777777">
        <w:tc>
          <w:tcPr>
            <w:tcW w:w="4454" w:type="dxa"/>
            <w:vAlign w:val="bottom"/>
          </w:tcPr>
          <w:p w14:paraId="0901BC21" w14:textId="77777777" w:rsidR="000E14E2" w:rsidRDefault="000E14E2">
            <w:pPr>
              <w:pStyle w:val="ANormal"/>
              <w:keepNext/>
            </w:pPr>
          </w:p>
          <w:p w14:paraId="229AF177" w14:textId="77777777" w:rsidR="000E14E2" w:rsidRDefault="000E14E2">
            <w:pPr>
              <w:pStyle w:val="ANormal"/>
              <w:keepNext/>
            </w:pPr>
          </w:p>
          <w:p w14:paraId="2D2E33E7" w14:textId="77777777" w:rsidR="000E14E2" w:rsidRPr="00711FC2" w:rsidRDefault="000E14E2" w:rsidP="00711FC2">
            <w:pPr>
              <w:pStyle w:val="ANormal"/>
              <w:keepNext/>
            </w:pPr>
            <w:r w:rsidRPr="00711FC2">
              <w:t>Lantråd</w:t>
            </w:r>
          </w:p>
        </w:tc>
        <w:tc>
          <w:tcPr>
            <w:tcW w:w="3477" w:type="dxa"/>
            <w:vAlign w:val="bottom"/>
          </w:tcPr>
          <w:p w14:paraId="6089FE4E" w14:textId="77777777" w:rsidR="000E14E2" w:rsidRDefault="000E14E2">
            <w:pPr>
              <w:pStyle w:val="ANormal"/>
              <w:keepNext/>
            </w:pPr>
          </w:p>
          <w:p w14:paraId="28EDEAED" w14:textId="77777777" w:rsidR="000E14E2" w:rsidRDefault="000E14E2">
            <w:pPr>
              <w:pStyle w:val="ANormal"/>
              <w:keepNext/>
            </w:pPr>
          </w:p>
          <w:p w14:paraId="4A5A51DA" w14:textId="77777777" w:rsidR="000E14E2" w:rsidRDefault="003E5E54">
            <w:pPr>
              <w:pStyle w:val="ANormal"/>
              <w:keepNext/>
            </w:pPr>
            <w:r>
              <w:t>Katrin Sjögren</w:t>
            </w:r>
          </w:p>
        </w:tc>
      </w:tr>
      <w:tr w:rsidR="000E14E2" w14:paraId="780AD85E" w14:textId="77777777">
        <w:tc>
          <w:tcPr>
            <w:tcW w:w="4454" w:type="dxa"/>
            <w:vAlign w:val="bottom"/>
          </w:tcPr>
          <w:p w14:paraId="37F84CDE" w14:textId="77777777" w:rsidR="000E14E2" w:rsidRDefault="000E14E2">
            <w:pPr>
              <w:pStyle w:val="ANormal"/>
              <w:keepNext/>
            </w:pPr>
          </w:p>
          <w:p w14:paraId="4BA9B52B" w14:textId="77777777" w:rsidR="000E14E2" w:rsidRDefault="000E14E2">
            <w:pPr>
              <w:pStyle w:val="ANormal"/>
              <w:keepNext/>
            </w:pPr>
          </w:p>
          <w:p w14:paraId="48980844" w14:textId="77777777" w:rsidR="00A359B2" w:rsidRDefault="00711FC2">
            <w:pPr>
              <w:pStyle w:val="ANormal"/>
              <w:keepNext/>
            </w:pPr>
            <w:r>
              <w:t>Minister</w:t>
            </w:r>
          </w:p>
        </w:tc>
        <w:tc>
          <w:tcPr>
            <w:tcW w:w="3477" w:type="dxa"/>
            <w:vAlign w:val="bottom"/>
          </w:tcPr>
          <w:p w14:paraId="0B81E3C9" w14:textId="77777777" w:rsidR="000E14E2" w:rsidRDefault="000E14E2">
            <w:pPr>
              <w:pStyle w:val="ANormal"/>
              <w:keepNext/>
            </w:pPr>
          </w:p>
          <w:p w14:paraId="110C49A6" w14:textId="77777777" w:rsidR="000E14E2" w:rsidRDefault="000E14E2">
            <w:pPr>
              <w:pStyle w:val="ANormal"/>
              <w:keepNext/>
            </w:pPr>
          </w:p>
          <w:p w14:paraId="1F721E8D" w14:textId="77777777" w:rsidR="00A359B2" w:rsidRDefault="003E5E54">
            <w:pPr>
              <w:pStyle w:val="ANormal"/>
              <w:keepNext/>
            </w:pPr>
            <w:r>
              <w:t>Mika Nordberg</w:t>
            </w:r>
          </w:p>
        </w:tc>
      </w:tr>
    </w:tbl>
    <w:p w14:paraId="531B837C" w14:textId="77777777" w:rsidR="000E14E2" w:rsidRDefault="000E14E2">
      <w:pPr>
        <w:pStyle w:val="ANormal"/>
      </w:pPr>
    </w:p>
    <w:sectPr w:rsidR="000E14E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7B76" w14:textId="77777777" w:rsidR="007946F4" w:rsidRDefault="007946F4">
      <w:r>
        <w:separator/>
      </w:r>
    </w:p>
  </w:endnote>
  <w:endnote w:type="continuationSeparator" w:id="0">
    <w:p w14:paraId="1C60CF76" w14:textId="77777777" w:rsidR="007946F4" w:rsidRDefault="0079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8F9F" w14:textId="77777777"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3324" w14:textId="2175AEA1" w:rsidR="000E14E2" w:rsidRDefault="00B56C03">
    <w:pPr>
      <w:pStyle w:val="Sidfot"/>
      <w:rPr>
        <w:lang w:val="fi-FI"/>
      </w:rPr>
    </w:pPr>
    <w:r>
      <w:t>RP</w:t>
    </w:r>
    <w:r w:rsidR="004F7474">
      <w:t>09</w:t>
    </w:r>
    <w:r>
      <w:t>20182019</w:t>
    </w:r>
    <w:r w:rsidR="004F7474">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0765" w14:textId="77777777"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46AAF" w14:textId="77777777" w:rsidR="007946F4" w:rsidRDefault="007946F4">
      <w:r>
        <w:separator/>
      </w:r>
    </w:p>
  </w:footnote>
  <w:footnote w:type="continuationSeparator" w:id="0">
    <w:p w14:paraId="45327AF1" w14:textId="77777777" w:rsidR="007946F4" w:rsidRDefault="0079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673D"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613CE0">
      <w:rPr>
        <w:rStyle w:val="Sidnummer"/>
        <w:noProof/>
      </w:rPr>
      <w:t>2</w:t>
    </w:r>
    <w:r>
      <w:rPr>
        <w:rStyle w:val="Sidnummer"/>
      </w:rPr>
      <w:fldChar w:fldCharType="end"/>
    </w:r>
  </w:p>
  <w:p w14:paraId="4E50408A" w14:textId="77777777" w:rsidR="000E14E2" w:rsidRDefault="000E1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AF4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B2"/>
    <w:rsid w:val="000E14E2"/>
    <w:rsid w:val="00106F79"/>
    <w:rsid w:val="002076E5"/>
    <w:rsid w:val="002A31CD"/>
    <w:rsid w:val="002D39FF"/>
    <w:rsid w:val="00304390"/>
    <w:rsid w:val="00363052"/>
    <w:rsid w:val="003937B5"/>
    <w:rsid w:val="003E5E54"/>
    <w:rsid w:val="004925F4"/>
    <w:rsid w:val="004F7474"/>
    <w:rsid w:val="005F60EA"/>
    <w:rsid w:val="00613CE0"/>
    <w:rsid w:val="00660883"/>
    <w:rsid w:val="006663D1"/>
    <w:rsid w:val="006F4626"/>
    <w:rsid w:val="00711FC2"/>
    <w:rsid w:val="007946F4"/>
    <w:rsid w:val="007F3701"/>
    <w:rsid w:val="00845AF9"/>
    <w:rsid w:val="00850D2A"/>
    <w:rsid w:val="00886A95"/>
    <w:rsid w:val="009069E2"/>
    <w:rsid w:val="0095647F"/>
    <w:rsid w:val="0096694E"/>
    <w:rsid w:val="009B366B"/>
    <w:rsid w:val="00A359B2"/>
    <w:rsid w:val="00A65D8B"/>
    <w:rsid w:val="00A77928"/>
    <w:rsid w:val="00B56C03"/>
    <w:rsid w:val="00BA6FF7"/>
    <w:rsid w:val="00C51BAB"/>
    <w:rsid w:val="00CB6FBA"/>
    <w:rsid w:val="00ED585C"/>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A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link w:val="BrdtextChar"/>
    <w:uiPriority w:val="1"/>
    <w:semiHidden/>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customStyle="1" w:styleId="BrdtextChar">
    <w:name w:val="Brödtext Char"/>
    <w:link w:val="Brdtext"/>
    <w:uiPriority w:val="1"/>
    <w:semiHidden/>
    <w:rsid w:val="00A359B2"/>
    <w:rPr>
      <w:sz w:val="24"/>
      <w:szCs w:val="24"/>
      <w:lang w:val="sv-SE" w:eastAsia="sv-SE"/>
    </w:rPr>
  </w:style>
  <w:style w:type="paragraph" w:styleId="Ballongtext">
    <w:name w:val="Balloon Text"/>
    <w:basedOn w:val="Normal"/>
    <w:link w:val="BallongtextChar"/>
    <w:uiPriority w:val="99"/>
    <w:semiHidden/>
    <w:unhideWhenUsed/>
    <w:rsid w:val="00613CE0"/>
    <w:rPr>
      <w:rFonts w:ascii="Tahoma" w:hAnsi="Tahoma" w:cs="Tahoma"/>
      <w:sz w:val="16"/>
      <w:szCs w:val="16"/>
    </w:rPr>
  </w:style>
  <w:style w:type="character" w:customStyle="1" w:styleId="BallongtextChar">
    <w:name w:val="Ballongtext Char"/>
    <w:basedOn w:val="Standardstycketeckensnitt"/>
    <w:link w:val="Ballongtext"/>
    <w:uiPriority w:val="99"/>
    <w:semiHidden/>
    <w:rsid w:val="00613CE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link w:val="BrdtextChar"/>
    <w:uiPriority w:val="1"/>
    <w:semiHidden/>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customStyle="1" w:styleId="BrdtextChar">
    <w:name w:val="Brödtext Char"/>
    <w:link w:val="Brdtext"/>
    <w:uiPriority w:val="1"/>
    <w:semiHidden/>
    <w:rsid w:val="00A359B2"/>
    <w:rPr>
      <w:sz w:val="24"/>
      <w:szCs w:val="24"/>
      <w:lang w:val="sv-SE" w:eastAsia="sv-SE"/>
    </w:rPr>
  </w:style>
  <w:style w:type="paragraph" w:styleId="Ballongtext">
    <w:name w:val="Balloon Text"/>
    <w:basedOn w:val="Normal"/>
    <w:link w:val="BallongtextChar"/>
    <w:uiPriority w:val="99"/>
    <w:semiHidden/>
    <w:unhideWhenUsed/>
    <w:rsid w:val="00613CE0"/>
    <w:rPr>
      <w:rFonts w:ascii="Tahoma" w:hAnsi="Tahoma" w:cs="Tahoma"/>
      <w:sz w:val="16"/>
      <w:szCs w:val="16"/>
    </w:rPr>
  </w:style>
  <w:style w:type="character" w:customStyle="1" w:styleId="BallongtextChar">
    <w:name w:val="Ballongtext Char"/>
    <w:basedOn w:val="Standardstycketeckensnitt"/>
    <w:link w:val="Ballongtext"/>
    <w:uiPriority w:val="99"/>
    <w:semiHidden/>
    <w:rsid w:val="00613CE0"/>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19">
      <w:bodyDiv w:val="1"/>
      <w:marLeft w:val="0"/>
      <w:marRight w:val="0"/>
      <w:marTop w:val="0"/>
      <w:marBottom w:val="0"/>
      <w:divBdr>
        <w:top w:val="none" w:sz="0" w:space="0" w:color="auto"/>
        <w:left w:val="none" w:sz="0" w:space="0" w:color="auto"/>
        <w:bottom w:val="none" w:sz="0" w:space="0" w:color="auto"/>
        <w:right w:val="none" w:sz="0" w:space="0" w:color="auto"/>
      </w:divBdr>
    </w:div>
    <w:div w:id="253166941">
      <w:bodyDiv w:val="1"/>
      <w:marLeft w:val="0"/>
      <w:marRight w:val="0"/>
      <w:marTop w:val="0"/>
      <w:marBottom w:val="0"/>
      <w:divBdr>
        <w:top w:val="none" w:sz="0" w:space="0" w:color="auto"/>
        <w:left w:val="none" w:sz="0" w:space="0" w:color="auto"/>
        <w:bottom w:val="none" w:sz="0" w:space="0" w:color="auto"/>
        <w:right w:val="none" w:sz="0" w:space="0" w:color="auto"/>
      </w:divBdr>
    </w:div>
    <w:div w:id="300116153">
      <w:bodyDiv w:val="1"/>
      <w:marLeft w:val="0"/>
      <w:marRight w:val="0"/>
      <w:marTop w:val="0"/>
      <w:marBottom w:val="0"/>
      <w:divBdr>
        <w:top w:val="none" w:sz="0" w:space="0" w:color="auto"/>
        <w:left w:val="none" w:sz="0" w:space="0" w:color="auto"/>
        <w:bottom w:val="none" w:sz="0" w:space="0" w:color="auto"/>
        <w:right w:val="none" w:sz="0" w:space="0" w:color="auto"/>
      </w:divBdr>
    </w:div>
    <w:div w:id="334578306">
      <w:bodyDiv w:val="1"/>
      <w:marLeft w:val="0"/>
      <w:marRight w:val="0"/>
      <w:marTop w:val="0"/>
      <w:marBottom w:val="0"/>
      <w:divBdr>
        <w:top w:val="none" w:sz="0" w:space="0" w:color="auto"/>
        <w:left w:val="none" w:sz="0" w:space="0" w:color="auto"/>
        <w:bottom w:val="none" w:sz="0" w:space="0" w:color="auto"/>
        <w:right w:val="none" w:sz="0" w:space="0" w:color="auto"/>
      </w:divBdr>
    </w:div>
    <w:div w:id="414134650">
      <w:bodyDiv w:val="1"/>
      <w:marLeft w:val="0"/>
      <w:marRight w:val="0"/>
      <w:marTop w:val="0"/>
      <w:marBottom w:val="0"/>
      <w:divBdr>
        <w:top w:val="none" w:sz="0" w:space="0" w:color="auto"/>
        <w:left w:val="none" w:sz="0" w:space="0" w:color="auto"/>
        <w:bottom w:val="none" w:sz="0" w:space="0" w:color="auto"/>
        <w:right w:val="none" w:sz="0" w:space="0" w:color="auto"/>
      </w:divBdr>
    </w:div>
    <w:div w:id="432168169">
      <w:bodyDiv w:val="1"/>
      <w:marLeft w:val="0"/>
      <w:marRight w:val="0"/>
      <w:marTop w:val="0"/>
      <w:marBottom w:val="0"/>
      <w:divBdr>
        <w:top w:val="none" w:sz="0" w:space="0" w:color="auto"/>
        <w:left w:val="none" w:sz="0" w:space="0" w:color="auto"/>
        <w:bottom w:val="none" w:sz="0" w:space="0" w:color="auto"/>
        <w:right w:val="none" w:sz="0" w:space="0" w:color="auto"/>
      </w:divBdr>
    </w:div>
    <w:div w:id="464548817">
      <w:bodyDiv w:val="1"/>
      <w:marLeft w:val="0"/>
      <w:marRight w:val="0"/>
      <w:marTop w:val="0"/>
      <w:marBottom w:val="0"/>
      <w:divBdr>
        <w:top w:val="none" w:sz="0" w:space="0" w:color="auto"/>
        <w:left w:val="none" w:sz="0" w:space="0" w:color="auto"/>
        <w:bottom w:val="none" w:sz="0" w:space="0" w:color="auto"/>
        <w:right w:val="none" w:sz="0" w:space="0" w:color="auto"/>
      </w:divBdr>
    </w:div>
    <w:div w:id="665784864">
      <w:bodyDiv w:val="1"/>
      <w:marLeft w:val="0"/>
      <w:marRight w:val="0"/>
      <w:marTop w:val="0"/>
      <w:marBottom w:val="0"/>
      <w:divBdr>
        <w:top w:val="none" w:sz="0" w:space="0" w:color="auto"/>
        <w:left w:val="none" w:sz="0" w:space="0" w:color="auto"/>
        <w:bottom w:val="none" w:sz="0" w:space="0" w:color="auto"/>
        <w:right w:val="none" w:sz="0" w:space="0" w:color="auto"/>
      </w:divBdr>
    </w:div>
    <w:div w:id="712466769">
      <w:bodyDiv w:val="1"/>
      <w:marLeft w:val="0"/>
      <w:marRight w:val="0"/>
      <w:marTop w:val="0"/>
      <w:marBottom w:val="0"/>
      <w:divBdr>
        <w:top w:val="none" w:sz="0" w:space="0" w:color="auto"/>
        <w:left w:val="none" w:sz="0" w:space="0" w:color="auto"/>
        <w:bottom w:val="none" w:sz="0" w:space="0" w:color="auto"/>
        <w:right w:val="none" w:sz="0" w:space="0" w:color="auto"/>
      </w:divBdr>
    </w:div>
    <w:div w:id="764887619">
      <w:bodyDiv w:val="1"/>
      <w:marLeft w:val="0"/>
      <w:marRight w:val="0"/>
      <w:marTop w:val="0"/>
      <w:marBottom w:val="0"/>
      <w:divBdr>
        <w:top w:val="none" w:sz="0" w:space="0" w:color="auto"/>
        <w:left w:val="none" w:sz="0" w:space="0" w:color="auto"/>
        <w:bottom w:val="none" w:sz="0" w:space="0" w:color="auto"/>
        <w:right w:val="none" w:sz="0" w:space="0" w:color="auto"/>
      </w:divBdr>
    </w:div>
    <w:div w:id="803231225">
      <w:bodyDiv w:val="1"/>
      <w:marLeft w:val="0"/>
      <w:marRight w:val="0"/>
      <w:marTop w:val="0"/>
      <w:marBottom w:val="0"/>
      <w:divBdr>
        <w:top w:val="none" w:sz="0" w:space="0" w:color="auto"/>
        <w:left w:val="none" w:sz="0" w:space="0" w:color="auto"/>
        <w:bottom w:val="none" w:sz="0" w:space="0" w:color="auto"/>
        <w:right w:val="none" w:sz="0" w:space="0" w:color="auto"/>
      </w:divBdr>
    </w:div>
    <w:div w:id="891236990">
      <w:bodyDiv w:val="1"/>
      <w:marLeft w:val="0"/>
      <w:marRight w:val="0"/>
      <w:marTop w:val="0"/>
      <w:marBottom w:val="0"/>
      <w:divBdr>
        <w:top w:val="none" w:sz="0" w:space="0" w:color="auto"/>
        <w:left w:val="none" w:sz="0" w:space="0" w:color="auto"/>
        <w:bottom w:val="none" w:sz="0" w:space="0" w:color="auto"/>
        <w:right w:val="none" w:sz="0" w:space="0" w:color="auto"/>
      </w:divBdr>
    </w:div>
    <w:div w:id="1125656033">
      <w:bodyDiv w:val="1"/>
      <w:marLeft w:val="0"/>
      <w:marRight w:val="0"/>
      <w:marTop w:val="0"/>
      <w:marBottom w:val="0"/>
      <w:divBdr>
        <w:top w:val="none" w:sz="0" w:space="0" w:color="auto"/>
        <w:left w:val="none" w:sz="0" w:space="0" w:color="auto"/>
        <w:bottom w:val="none" w:sz="0" w:space="0" w:color="auto"/>
        <w:right w:val="none" w:sz="0" w:space="0" w:color="auto"/>
      </w:divBdr>
    </w:div>
    <w:div w:id="1177159528">
      <w:bodyDiv w:val="1"/>
      <w:marLeft w:val="0"/>
      <w:marRight w:val="0"/>
      <w:marTop w:val="0"/>
      <w:marBottom w:val="0"/>
      <w:divBdr>
        <w:top w:val="none" w:sz="0" w:space="0" w:color="auto"/>
        <w:left w:val="none" w:sz="0" w:space="0" w:color="auto"/>
        <w:bottom w:val="none" w:sz="0" w:space="0" w:color="auto"/>
        <w:right w:val="none" w:sz="0" w:space="0" w:color="auto"/>
      </w:divBdr>
    </w:div>
    <w:div w:id="1293364911">
      <w:bodyDiv w:val="1"/>
      <w:marLeft w:val="0"/>
      <w:marRight w:val="0"/>
      <w:marTop w:val="0"/>
      <w:marBottom w:val="0"/>
      <w:divBdr>
        <w:top w:val="none" w:sz="0" w:space="0" w:color="auto"/>
        <w:left w:val="none" w:sz="0" w:space="0" w:color="auto"/>
        <w:bottom w:val="none" w:sz="0" w:space="0" w:color="auto"/>
        <w:right w:val="none" w:sz="0" w:space="0" w:color="auto"/>
      </w:divBdr>
    </w:div>
    <w:div w:id="1467814669">
      <w:bodyDiv w:val="1"/>
      <w:marLeft w:val="0"/>
      <w:marRight w:val="0"/>
      <w:marTop w:val="0"/>
      <w:marBottom w:val="0"/>
      <w:divBdr>
        <w:top w:val="none" w:sz="0" w:space="0" w:color="auto"/>
        <w:left w:val="none" w:sz="0" w:space="0" w:color="auto"/>
        <w:bottom w:val="none" w:sz="0" w:space="0" w:color="auto"/>
        <w:right w:val="none" w:sz="0" w:space="0" w:color="auto"/>
      </w:divBdr>
    </w:div>
    <w:div w:id="1555265895">
      <w:bodyDiv w:val="1"/>
      <w:marLeft w:val="0"/>
      <w:marRight w:val="0"/>
      <w:marTop w:val="0"/>
      <w:marBottom w:val="0"/>
      <w:divBdr>
        <w:top w:val="none" w:sz="0" w:space="0" w:color="auto"/>
        <w:left w:val="none" w:sz="0" w:space="0" w:color="auto"/>
        <w:bottom w:val="none" w:sz="0" w:space="0" w:color="auto"/>
        <w:right w:val="none" w:sz="0" w:space="0" w:color="auto"/>
      </w:divBdr>
    </w:div>
    <w:div w:id="1723017199">
      <w:bodyDiv w:val="1"/>
      <w:marLeft w:val="0"/>
      <w:marRight w:val="0"/>
      <w:marTop w:val="0"/>
      <w:marBottom w:val="0"/>
      <w:divBdr>
        <w:top w:val="none" w:sz="0" w:space="0" w:color="auto"/>
        <w:left w:val="none" w:sz="0" w:space="0" w:color="auto"/>
        <w:bottom w:val="none" w:sz="0" w:space="0" w:color="auto"/>
        <w:right w:val="none" w:sz="0" w:space="0" w:color="auto"/>
      </w:divBdr>
    </w:div>
    <w:div w:id="19891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p09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56998AF2.dotm</Template>
  <TotalTime>2</TotalTime>
  <Pages>2</Pages>
  <Words>700</Words>
  <Characters>4523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Landskapsregeringens yttrande nr 9/2018-2019</vt:lpstr>
    </vt:vector>
  </TitlesOfParts>
  <Company/>
  <LinksUpToDate>false</LinksUpToDate>
  <CharactersWithSpaces>5213</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9/2018-2019</dc:title>
  <dc:creator>Christina Lundén</dc:creator>
  <cp:lastModifiedBy>Jessica Laaksonen</cp:lastModifiedBy>
  <cp:revision>3</cp:revision>
  <cp:lastPrinted>2019-08-29T07:16:00Z</cp:lastPrinted>
  <dcterms:created xsi:type="dcterms:W3CDTF">2019-08-29T09:54:00Z</dcterms:created>
  <dcterms:modified xsi:type="dcterms:W3CDTF">2019-08-29T09:54:00Z</dcterms:modified>
</cp:coreProperties>
</file>