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0E1E1D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6250" cy="685165"/>
                  <wp:effectExtent l="0" t="0" r="0" b="635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0E1E1D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625" cy="4762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B6105A" w:rsidP="00E5739C">
            <w:pPr>
              <w:pStyle w:val="xDokTypNr"/>
            </w:pPr>
            <w:r>
              <w:t xml:space="preserve">BETÄNKANDE nr </w:t>
            </w:r>
            <w:r w:rsidR="00E5739C">
              <w:t>26</w:t>
            </w:r>
            <w:r w:rsidR="002401D0">
              <w:t>/20</w:t>
            </w:r>
            <w:r w:rsidR="00723B93">
              <w:t>1</w:t>
            </w:r>
            <w:r w:rsidR="001E0F83">
              <w:t>8</w:t>
            </w:r>
            <w:r w:rsidR="0015337C">
              <w:t>-20</w:t>
            </w:r>
            <w:r w:rsidR="009F7CE2">
              <w:t>1</w:t>
            </w:r>
            <w:r w:rsidR="001E0F83">
              <w:t>9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4F110F">
            <w:pPr>
              <w:pStyle w:val="xAvsandare2"/>
            </w:pPr>
            <w:r>
              <w:t>Finans- och närings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B6105A" w:rsidRDefault="002401D0" w:rsidP="00F775E8">
            <w:pPr>
              <w:pStyle w:val="xDatum1"/>
            </w:pPr>
            <w:r>
              <w:t>20</w:t>
            </w:r>
            <w:r w:rsidR="00B32E91">
              <w:t>1</w:t>
            </w:r>
            <w:r w:rsidR="001E0F83">
              <w:t>9</w:t>
            </w:r>
            <w:r w:rsidR="00521AAB">
              <w:t>-</w:t>
            </w:r>
            <w:r w:rsidR="00904FCD">
              <w:t>0</w:t>
            </w:r>
            <w:r w:rsidR="00C17427">
              <w:t>6</w:t>
            </w:r>
            <w:r w:rsidR="00904FCD">
              <w:t>-</w:t>
            </w:r>
            <w:r w:rsidR="00F775E8">
              <w:t>13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  <w:p w:rsidR="0035335F" w:rsidRDefault="0035335F" w:rsidP="0035335F">
            <w:pPr>
              <w:pStyle w:val="xMottagare2"/>
            </w:pPr>
          </w:p>
          <w:p w:rsidR="0035335F" w:rsidRPr="0035335F" w:rsidRDefault="0035335F" w:rsidP="0035335F">
            <w:pPr>
              <w:pStyle w:val="xMottagare3"/>
              <w:rPr>
                <w:color w:val="FF0000"/>
              </w:rPr>
            </w:pP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1"/>
          <w:footerReference w:type="default" r:id="rId12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4F110F">
      <w:pPr>
        <w:pStyle w:val="ArendeOverRubrik"/>
      </w:pPr>
      <w:r>
        <w:lastRenderedPageBreak/>
        <w:t>Finans- och närings</w:t>
      </w:r>
      <w:r w:rsidR="002401D0">
        <w:t>utskottets betänkande</w:t>
      </w:r>
    </w:p>
    <w:p w:rsidR="002401D0" w:rsidRPr="00B6105A" w:rsidRDefault="00EF538E" w:rsidP="00D06E29">
      <w:pPr>
        <w:pStyle w:val="ArendeUnderRubrik"/>
        <w:keepNext/>
        <w:numPr>
          <w:ilvl w:val="0"/>
          <w:numId w:val="0"/>
        </w:numPr>
        <w:jc w:val="both"/>
        <w:rPr>
          <w:rFonts w:ascii="Arial" w:hAnsi="Arial"/>
          <w:b/>
          <w:bCs/>
          <w:sz w:val="26"/>
        </w:rPr>
      </w:pPr>
      <w:r w:rsidRPr="00EF538E">
        <w:rPr>
          <w:rFonts w:ascii="Arial" w:hAnsi="Arial"/>
          <w:b/>
          <w:bCs/>
          <w:sz w:val="26"/>
        </w:rPr>
        <w:t>Landskapsrevis</w:t>
      </w:r>
      <w:r w:rsidR="00D06E29">
        <w:rPr>
          <w:rFonts w:ascii="Arial" w:hAnsi="Arial"/>
          <w:b/>
          <w:bCs/>
          <w:sz w:val="26"/>
        </w:rPr>
        <w:t xml:space="preserve">ionens </w:t>
      </w:r>
      <w:r>
        <w:rPr>
          <w:rFonts w:ascii="Arial" w:hAnsi="Arial"/>
          <w:b/>
          <w:bCs/>
          <w:sz w:val="26"/>
        </w:rPr>
        <w:t xml:space="preserve">berättelse </w:t>
      </w:r>
      <w:r w:rsidR="00D06E29">
        <w:rPr>
          <w:rFonts w:ascii="Arial" w:hAnsi="Arial"/>
          <w:b/>
          <w:bCs/>
          <w:sz w:val="26"/>
        </w:rPr>
        <w:t xml:space="preserve">över effektivitets-revisionen år </w:t>
      </w:r>
      <w:r w:rsidR="00A60572">
        <w:rPr>
          <w:rFonts w:ascii="Arial" w:hAnsi="Arial"/>
          <w:b/>
          <w:bCs/>
          <w:sz w:val="26"/>
        </w:rPr>
        <w:t>201</w:t>
      </w:r>
      <w:r w:rsidR="001E0F83">
        <w:rPr>
          <w:rFonts w:ascii="Arial" w:hAnsi="Arial"/>
          <w:b/>
          <w:bCs/>
          <w:sz w:val="26"/>
        </w:rPr>
        <w:t>8</w:t>
      </w:r>
    </w:p>
    <w:p w:rsidR="00EF538E" w:rsidRDefault="000C3101" w:rsidP="00EF538E">
      <w:pPr>
        <w:pStyle w:val="ArendeUnderRubrik"/>
      </w:pPr>
      <w:hyperlink r:id="rId13" w:history="1">
        <w:r w:rsidR="00EF538E" w:rsidRPr="000C3101">
          <w:rPr>
            <w:rStyle w:val="Hyperlnk"/>
          </w:rPr>
          <w:t>Landskapsre</w:t>
        </w:r>
        <w:r w:rsidR="00521AAB" w:rsidRPr="000C3101">
          <w:rPr>
            <w:rStyle w:val="Hyperlnk"/>
          </w:rPr>
          <w:t>visionens berättelse nr 1</w:t>
        </w:r>
        <w:r w:rsidR="00EF538E" w:rsidRPr="000C3101">
          <w:rPr>
            <w:rStyle w:val="Hyperlnk"/>
          </w:rPr>
          <w:t>/201</w:t>
        </w:r>
        <w:r w:rsidR="001E0F83" w:rsidRPr="000C3101">
          <w:rPr>
            <w:rStyle w:val="Hyperlnk"/>
          </w:rPr>
          <w:t>8</w:t>
        </w:r>
        <w:r w:rsidR="00EF538E" w:rsidRPr="000C3101">
          <w:rPr>
            <w:rStyle w:val="Hyperlnk"/>
          </w:rPr>
          <w:t>-201</w:t>
        </w:r>
        <w:r w:rsidR="001E0F83" w:rsidRPr="000C3101">
          <w:rPr>
            <w:rStyle w:val="Hyperlnk"/>
          </w:rPr>
          <w:t>9</w:t>
        </w:r>
      </w:hyperlink>
      <w:bookmarkStart w:id="1" w:name="_GoBack"/>
      <w:bookmarkEnd w:id="1"/>
    </w:p>
    <w:p w:rsidR="00521AAB" w:rsidRDefault="00A60572" w:rsidP="00EF538E">
      <w:pPr>
        <w:pStyle w:val="ArendeUnderRubrik"/>
      </w:pPr>
      <w:r>
        <w:t xml:space="preserve">Landskapsregeringens svar </w:t>
      </w:r>
      <w:r w:rsidR="00521AAB">
        <w:t xml:space="preserve">nr </w:t>
      </w:r>
      <w:r w:rsidR="00164D3E">
        <w:t>1</w:t>
      </w:r>
      <w:r w:rsidR="00521AAB">
        <w:t>/201</w:t>
      </w:r>
      <w:r w:rsidR="001E0F83">
        <w:t>8</w:t>
      </w:r>
      <w:r w:rsidR="00521AAB">
        <w:t>-201</w:t>
      </w:r>
      <w:r w:rsidR="001E0F83">
        <w:t>9</w:t>
      </w:r>
    </w:p>
    <w:p w:rsidR="00CB7D45" w:rsidRPr="00CB7D45" w:rsidRDefault="00CB7D45" w:rsidP="00CB7D45">
      <w:pPr>
        <w:pStyle w:val="ArendeUnderRubrik"/>
        <w:numPr>
          <w:ilvl w:val="0"/>
          <w:numId w:val="0"/>
        </w:numPr>
        <w:ind w:left="283"/>
      </w:pPr>
    </w:p>
    <w:p w:rsidR="002401D0" w:rsidRDefault="002401D0">
      <w:pPr>
        <w:pStyle w:val="Innehll1"/>
      </w:pPr>
      <w:r>
        <w:t>INNEHÅLL</w:t>
      </w:r>
    </w:p>
    <w:p w:rsidR="00157738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11311117" w:history="1">
        <w:r w:rsidR="00157738" w:rsidRPr="00A0754F">
          <w:rPr>
            <w:rStyle w:val="Hyperlnk"/>
          </w:rPr>
          <w:t>Sammanfattning</w:t>
        </w:r>
        <w:r w:rsidR="00157738">
          <w:rPr>
            <w:webHidden/>
          </w:rPr>
          <w:tab/>
        </w:r>
        <w:r w:rsidR="00157738">
          <w:rPr>
            <w:webHidden/>
          </w:rPr>
          <w:fldChar w:fldCharType="begin"/>
        </w:r>
        <w:r w:rsidR="00157738">
          <w:rPr>
            <w:webHidden/>
          </w:rPr>
          <w:instrText xml:space="preserve"> PAGEREF _Toc11311117 \h </w:instrText>
        </w:r>
        <w:r w:rsidR="00157738">
          <w:rPr>
            <w:webHidden/>
          </w:rPr>
        </w:r>
        <w:r w:rsidR="00157738">
          <w:rPr>
            <w:webHidden/>
          </w:rPr>
          <w:fldChar w:fldCharType="separate"/>
        </w:r>
        <w:r w:rsidR="00157738">
          <w:rPr>
            <w:webHidden/>
          </w:rPr>
          <w:t>1</w:t>
        </w:r>
        <w:r w:rsidR="00157738">
          <w:rPr>
            <w:webHidden/>
          </w:rPr>
          <w:fldChar w:fldCharType="end"/>
        </w:r>
      </w:hyperlink>
    </w:p>
    <w:p w:rsidR="00157738" w:rsidRDefault="000C3101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311118" w:history="1">
        <w:r w:rsidR="00157738" w:rsidRPr="00A0754F">
          <w:rPr>
            <w:rStyle w:val="Hyperlnk"/>
          </w:rPr>
          <w:t>Utskottets förslag</w:t>
        </w:r>
        <w:r w:rsidR="00157738">
          <w:rPr>
            <w:webHidden/>
          </w:rPr>
          <w:tab/>
        </w:r>
        <w:r w:rsidR="00157738">
          <w:rPr>
            <w:webHidden/>
          </w:rPr>
          <w:fldChar w:fldCharType="begin"/>
        </w:r>
        <w:r w:rsidR="00157738">
          <w:rPr>
            <w:webHidden/>
          </w:rPr>
          <w:instrText xml:space="preserve"> PAGEREF _Toc11311118 \h </w:instrText>
        </w:r>
        <w:r w:rsidR="00157738">
          <w:rPr>
            <w:webHidden/>
          </w:rPr>
        </w:r>
        <w:r w:rsidR="00157738">
          <w:rPr>
            <w:webHidden/>
          </w:rPr>
          <w:fldChar w:fldCharType="separate"/>
        </w:r>
        <w:r w:rsidR="00157738">
          <w:rPr>
            <w:webHidden/>
          </w:rPr>
          <w:t>1</w:t>
        </w:r>
        <w:r w:rsidR="00157738">
          <w:rPr>
            <w:webHidden/>
          </w:rPr>
          <w:fldChar w:fldCharType="end"/>
        </w:r>
      </w:hyperlink>
    </w:p>
    <w:p w:rsidR="00157738" w:rsidRDefault="000C3101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311119" w:history="1">
        <w:r w:rsidR="00157738" w:rsidRPr="00A0754F">
          <w:rPr>
            <w:rStyle w:val="Hyperlnk"/>
          </w:rPr>
          <w:t>Utskottets synpunkter</w:t>
        </w:r>
        <w:r w:rsidR="00157738">
          <w:rPr>
            <w:webHidden/>
          </w:rPr>
          <w:tab/>
        </w:r>
        <w:r w:rsidR="00157738">
          <w:rPr>
            <w:webHidden/>
          </w:rPr>
          <w:fldChar w:fldCharType="begin"/>
        </w:r>
        <w:r w:rsidR="00157738">
          <w:rPr>
            <w:webHidden/>
          </w:rPr>
          <w:instrText xml:space="preserve"> PAGEREF _Toc11311119 \h </w:instrText>
        </w:r>
        <w:r w:rsidR="00157738">
          <w:rPr>
            <w:webHidden/>
          </w:rPr>
        </w:r>
        <w:r w:rsidR="00157738">
          <w:rPr>
            <w:webHidden/>
          </w:rPr>
          <w:fldChar w:fldCharType="separate"/>
        </w:r>
        <w:r w:rsidR="00157738">
          <w:rPr>
            <w:webHidden/>
          </w:rPr>
          <w:t>1</w:t>
        </w:r>
        <w:r w:rsidR="00157738">
          <w:rPr>
            <w:webHidden/>
          </w:rPr>
          <w:fldChar w:fldCharType="end"/>
        </w:r>
      </w:hyperlink>
    </w:p>
    <w:p w:rsidR="00157738" w:rsidRDefault="000C3101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311120" w:history="1">
        <w:r w:rsidR="00157738" w:rsidRPr="00A0754F">
          <w:rPr>
            <w:rStyle w:val="Hyperlnk"/>
          </w:rPr>
          <w:t>Granskning av Ålands hälso- och sjukvård</w:t>
        </w:r>
        <w:r w:rsidR="00157738">
          <w:rPr>
            <w:webHidden/>
          </w:rPr>
          <w:tab/>
        </w:r>
        <w:r w:rsidR="00157738">
          <w:rPr>
            <w:webHidden/>
          </w:rPr>
          <w:fldChar w:fldCharType="begin"/>
        </w:r>
        <w:r w:rsidR="00157738">
          <w:rPr>
            <w:webHidden/>
          </w:rPr>
          <w:instrText xml:space="preserve"> PAGEREF _Toc11311120 \h </w:instrText>
        </w:r>
        <w:r w:rsidR="00157738">
          <w:rPr>
            <w:webHidden/>
          </w:rPr>
        </w:r>
        <w:r w:rsidR="00157738">
          <w:rPr>
            <w:webHidden/>
          </w:rPr>
          <w:fldChar w:fldCharType="separate"/>
        </w:r>
        <w:r w:rsidR="00157738">
          <w:rPr>
            <w:webHidden/>
          </w:rPr>
          <w:t>1</w:t>
        </w:r>
        <w:r w:rsidR="00157738">
          <w:rPr>
            <w:webHidden/>
          </w:rPr>
          <w:fldChar w:fldCharType="end"/>
        </w:r>
      </w:hyperlink>
    </w:p>
    <w:p w:rsidR="00157738" w:rsidRDefault="000C3101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311121" w:history="1">
        <w:r w:rsidR="00157738" w:rsidRPr="00A0754F">
          <w:rPr>
            <w:rStyle w:val="Hyperlnk"/>
          </w:rPr>
          <w:t>Granskning av polismyndigheten</w:t>
        </w:r>
        <w:r w:rsidR="00157738">
          <w:rPr>
            <w:webHidden/>
          </w:rPr>
          <w:tab/>
        </w:r>
        <w:r w:rsidR="00157738">
          <w:rPr>
            <w:webHidden/>
          </w:rPr>
          <w:fldChar w:fldCharType="begin"/>
        </w:r>
        <w:r w:rsidR="00157738">
          <w:rPr>
            <w:webHidden/>
          </w:rPr>
          <w:instrText xml:space="preserve"> PAGEREF _Toc11311121 \h </w:instrText>
        </w:r>
        <w:r w:rsidR="00157738">
          <w:rPr>
            <w:webHidden/>
          </w:rPr>
        </w:r>
        <w:r w:rsidR="00157738">
          <w:rPr>
            <w:webHidden/>
          </w:rPr>
          <w:fldChar w:fldCharType="separate"/>
        </w:r>
        <w:r w:rsidR="00157738">
          <w:rPr>
            <w:webHidden/>
          </w:rPr>
          <w:t>2</w:t>
        </w:r>
        <w:r w:rsidR="00157738">
          <w:rPr>
            <w:webHidden/>
          </w:rPr>
          <w:fldChar w:fldCharType="end"/>
        </w:r>
      </w:hyperlink>
    </w:p>
    <w:p w:rsidR="00157738" w:rsidRDefault="000C3101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311122" w:history="1">
        <w:r w:rsidR="00157738" w:rsidRPr="00A0754F">
          <w:rPr>
            <w:rStyle w:val="Hyperlnk"/>
          </w:rPr>
          <w:t>Ärendets behandling</w:t>
        </w:r>
        <w:r w:rsidR="00157738">
          <w:rPr>
            <w:webHidden/>
          </w:rPr>
          <w:tab/>
        </w:r>
        <w:r w:rsidR="00157738">
          <w:rPr>
            <w:webHidden/>
          </w:rPr>
          <w:fldChar w:fldCharType="begin"/>
        </w:r>
        <w:r w:rsidR="00157738">
          <w:rPr>
            <w:webHidden/>
          </w:rPr>
          <w:instrText xml:space="preserve"> PAGEREF _Toc11311122 \h </w:instrText>
        </w:r>
        <w:r w:rsidR="00157738">
          <w:rPr>
            <w:webHidden/>
          </w:rPr>
        </w:r>
        <w:r w:rsidR="00157738">
          <w:rPr>
            <w:webHidden/>
          </w:rPr>
          <w:fldChar w:fldCharType="separate"/>
        </w:r>
        <w:r w:rsidR="00157738">
          <w:rPr>
            <w:webHidden/>
          </w:rPr>
          <w:t>2</w:t>
        </w:r>
        <w:r w:rsidR="00157738">
          <w:rPr>
            <w:webHidden/>
          </w:rPr>
          <w:fldChar w:fldCharType="end"/>
        </w:r>
      </w:hyperlink>
    </w:p>
    <w:p w:rsidR="00157738" w:rsidRDefault="000C3101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311123" w:history="1">
        <w:r w:rsidR="00157738" w:rsidRPr="00A0754F">
          <w:rPr>
            <w:rStyle w:val="Hyperlnk"/>
          </w:rPr>
          <w:t>Utskottets förslag</w:t>
        </w:r>
        <w:r w:rsidR="00157738">
          <w:rPr>
            <w:webHidden/>
          </w:rPr>
          <w:tab/>
        </w:r>
        <w:r w:rsidR="00157738">
          <w:rPr>
            <w:webHidden/>
          </w:rPr>
          <w:fldChar w:fldCharType="begin"/>
        </w:r>
        <w:r w:rsidR="00157738">
          <w:rPr>
            <w:webHidden/>
          </w:rPr>
          <w:instrText xml:space="preserve"> PAGEREF _Toc11311123 \h </w:instrText>
        </w:r>
        <w:r w:rsidR="00157738">
          <w:rPr>
            <w:webHidden/>
          </w:rPr>
        </w:r>
        <w:r w:rsidR="00157738">
          <w:rPr>
            <w:webHidden/>
          </w:rPr>
          <w:fldChar w:fldCharType="separate"/>
        </w:r>
        <w:r w:rsidR="00157738">
          <w:rPr>
            <w:webHidden/>
          </w:rPr>
          <w:t>3</w:t>
        </w:r>
        <w:r w:rsidR="00157738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rFonts w:ascii="Verdana" w:hAnsi="Verdana"/>
          <w:noProof/>
          <w:sz w:val="16"/>
          <w:szCs w:val="36"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RubrikA"/>
      </w:pPr>
      <w:bookmarkStart w:id="2" w:name="_Toc529800932"/>
      <w:bookmarkStart w:id="3" w:name="_Toc11311117"/>
      <w:r>
        <w:t>Sammanfattning</w:t>
      </w:r>
      <w:bookmarkEnd w:id="2"/>
      <w:bookmarkEnd w:id="3"/>
    </w:p>
    <w:p w:rsidR="00691978" w:rsidRPr="00691978" w:rsidRDefault="00691978" w:rsidP="00691978">
      <w:pPr>
        <w:pStyle w:val="Rubrikmellanrum"/>
      </w:pPr>
    </w:p>
    <w:p w:rsidR="00756374" w:rsidRDefault="00A60572" w:rsidP="00756374">
      <w:pPr>
        <w:tabs>
          <w:tab w:val="left" w:pos="284"/>
        </w:tabs>
        <w:jc w:val="both"/>
        <w:rPr>
          <w:sz w:val="22"/>
          <w:szCs w:val="22"/>
        </w:rPr>
      </w:pPr>
      <w:r w:rsidRPr="00A60572">
        <w:rPr>
          <w:sz w:val="22"/>
          <w:szCs w:val="22"/>
        </w:rPr>
        <w:t>Landskapsrevisionen har till lagtinget överlämnat sin i 7 § 1 mom. lan</w:t>
      </w:r>
      <w:r w:rsidRPr="00A60572">
        <w:rPr>
          <w:sz w:val="22"/>
          <w:szCs w:val="22"/>
        </w:rPr>
        <w:t>d</w:t>
      </w:r>
      <w:r w:rsidRPr="00A60572">
        <w:rPr>
          <w:sz w:val="22"/>
          <w:szCs w:val="22"/>
        </w:rPr>
        <w:t xml:space="preserve">skapslagen </w:t>
      </w:r>
      <w:r w:rsidR="00485BD9">
        <w:rPr>
          <w:sz w:val="22"/>
          <w:szCs w:val="22"/>
        </w:rPr>
        <w:t xml:space="preserve">(2013:25) </w:t>
      </w:r>
      <w:r w:rsidRPr="00A60572">
        <w:rPr>
          <w:sz w:val="22"/>
          <w:szCs w:val="22"/>
        </w:rPr>
        <w:t xml:space="preserve">om Landskapsrevisionen avsedda berättelse </w:t>
      </w:r>
      <w:r w:rsidR="00A65E29">
        <w:rPr>
          <w:sz w:val="22"/>
          <w:szCs w:val="22"/>
        </w:rPr>
        <w:t xml:space="preserve">avseende </w:t>
      </w:r>
      <w:r w:rsidRPr="00A60572">
        <w:rPr>
          <w:sz w:val="22"/>
          <w:szCs w:val="22"/>
        </w:rPr>
        <w:t>effektivitetsrevisionen.</w:t>
      </w:r>
      <w:r w:rsidR="00756374">
        <w:rPr>
          <w:sz w:val="22"/>
          <w:szCs w:val="22"/>
        </w:rPr>
        <w:t xml:space="preserve"> </w:t>
      </w:r>
      <w:r w:rsidRPr="00A60572">
        <w:rPr>
          <w:sz w:val="22"/>
          <w:szCs w:val="22"/>
        </w:rPr>
        <w:t xml:space="preserve">Landskapsregeringen har </w:t>
      </w:r>
      <w:r w:rsidR="00710A73">
        <w:rPr>
          <w:sz w:val="22"/>
          <w:szCs w:val="22"/>
        </w:rPr>
        <w:t xml:space="preserve">därefter </w:t>
      </w:r>
      <w:r w:rsidRPr="00A60572">
        <w:rPr>
          <w:sz w:val="22"/>
          <w:szCs w:val="22"/>
        </w:rPr>
        <w:t xml:space="preserve">överlämnat ett svar </w:t>
      </w:r>
      <w:r w:rsidR="00710A73">
        <w:rPr>
          <w:sz w:val="22"/>
          <w:szCs w:val="22"/>
        </w:rPr>
        <w:t xml:space="preserve">i </w:t>
      </w:r>
      <w:r w:rsidRPr="00A60572">
        <w:rPr>
          <w:sz w:val="22"/>
          <w:szCs w:val="22"/>
        </w:rPr>
        <w:t xml:space="preserve">vilket man </w:t>
      </w:r>
      <w:r w:rsidR="00710A73">
        <w:rPr>
          <w:sz w:val="22"/>
          <w:szCs w:val="22"/>
        </w:rPr>
        <w:t>kommenterar innehållet i</w:t>
      </w:r>
      <w:r w:rsidR="00756374">
        <w:rPr>
          <w:sz w:val="22"/>
          <w:szCs w:val="22"/>
        </w:rPr>
        <w:t xml:space="preserve"> </w:t>
      </w:r>
      <w:r w:rsidRPr="00A60572">
        <w:rPr>
          <w:sz w:val="22"/>
          <w:szCs w:val="22"/>
        </w:rPr>
        <w:t>berät</w:t>
      </w:r>
      <w:r w:rsidR="00756374">
        <w:rPr>
          <w:sz w:val="22"/>
          <w:szCs w:val="22"/>
        </w:rPr>
        <w:t>telse</w:t>
      </w:r>
      <w:r w:rsidR="00710A73">
        <w:rPr>
          <w:sz w:val="22"/>
          <w:szCs w:val="22"/>
        </w:rPr>
        <w:t>n</w:t>
      </w:r>
      <w:r w:rsidRPr="00A60572">
        <w:rPr>
          <w:sz w:val="22"/>
          <w:szCs w:val="22"/>
        </w:rPr>
        <w:t xml:space="preserve">. </w:t>
      </w:r>
    </w:p>
    <w:p w:rsidR="00A60572" w:rsidRDefault="00A60572" w:rsidP="00756374">
      <w:pPr>
        <w:ind w:firstLine="1304"/>
        <w:jc w:val="both"/>
        <w:rPr>
          <w:sz w:val="22"/>
          <w:szCs w:val="22"/>
        </w:rPr>
      </w:pPr>
    </w:p>
    <w:p w:rsidR="002401D0" w:rsidRDefault="002401D0">
      <w:pPr>
        <w:pStyle w:val="RubrikB"/>
      </w:pPr>
      <w:bookmarkStart w:id="4" w:name="_Toc529800934"/>
      <w:bookmarkStart w:id="5" w:name="_Toc11311118"/>
      <w:r>
        <w:t>Utskottets förslag</w:t>
      </w:r>
      <w:bookmarkEnd w:id="4"/>
      <w:bookmarkEnd w:id="5"/>
    </w:p>
    <w:p w:rsidR="002401D0" w:rsidRDefault="002401D0">
      <w:pPr>
        <w:pStyle w:val="Rubrikmellanrum"/>
      </w:pPr>
    </w:p>
    <w:p w:rsidR="00B6105A" w:rsidRDefault="00203ACF" w:rsidP="00691978">
      <w:pPr>
        <w:jc w:val="both"/>
        <w:rPr>
          <w:sz w:val="22"/>
          <w:szCs w:val="22"/>
        </w:rPr>
      </w:pPr>
      <w:r w:rsidRPr="00203ACF">
        <w:rPr>
          <w:sz w:val="22"/>
          <w:szCs w:val="22"/>
        </w:rPr>
        <w:t>Utskottet har behandlat berättelsen</w:t>
      </w:r>
      <w:r w:rsidR="009A1A85">
        <w:rPr>
          <w:sz w:val="22"/>
          <w:szCs w:val="22"/>
        </w:rPr>
        <w:t xml:space="preserve"> och</w:t>
      </w:r>
      <w:r w:rsidRPr="00203ACF">
        <w:rPr>
          <w:sz w:val="22"/>
          <w:szCs w:val="22"/>
        </w:rPr>
        <w:t xml:space="preserve"> svaret samt avger i detta bet</w:t>
      </w:r>
      <w:r w:rsidR="00A65E29">
        <w:rPr>
          <w:sz w:val="22"/>
          <w:szCs w:val="22"/>
        </w:rPr>
        <w:t>änkande sina synpunkter över de</w:t>
      </w:r>
      <w:r w:rsidR="003D5D17">
        <w:rPr>
          <w:sz w:val="22"/>
          <w:szCs w:val="22"/>
        </w:rPr>
        <w:t>t</w:t>
      </w:r>
      <w:r w:rsidRPr="00203ACF">
        <w:rPr>
          <w:sz w:val="22"/>
          <w:szCs w:val="22"/>
        </w:rPr>
        <w:t xml:space="preserve">samma. </w:t>
      </w:r>
      <w:r w:rsidR="00F613A3">
        <w:rPr>
          <w:sz w:val="22"/>
          <w:szCs w:val="22"/>
        </w:rPr>
        <w:t>Vidare föreslår u</w:t>
      </w:r>
      <w:r w:rsidRPr="00203ACF">
        <w:rPr>
          <w:sz w:val="22"/>
          <w:szCs w:val="22"/>
        </w:rPr>
        <w:t>tskottet att betänkandet bringas till landskapsregeringens kännedom.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6" w:name="_Toc529800935"/>
      <w:bookmarkStart w:id="7" w:name="_Toc11311119"/>
      <w:r>
        <w:t>Utskottets synpunkter</w:t>
      </w:r>
      <w:bookmarkEnd w:id="6"/>
      <w:bookmarkEnd w:id="7"/>
    </w:p>
    <w:p w:rsidR="00390F4E" w:rsidRDefault="00390F4E" w:rsidP="00390F4E">
      <w:pPr>
        <w:pStyle w:val="Rubrikmellanrum"/>
      </w:pPr>
    </w:p>
    <w:p w:rsidR="00390F4E" w:rsidRDefault="008A6C19" w:rsidP="00390F4E">
      <w:pPr>
        <w:pStyle w:val="ANormal"/>
      </w:pPr>
      <w:r>
        <w:t xml:space="preserve">Landskapsrevisionen har i sin </w:t>
      </w:r>
      <w:r w:rsidRPr="00F613A3">
        <w:t xml:space="preserve">granskning </w:t>
      </w:r>
      <w:r w:rsidR="00F613A3" w:rsidRPr="00F613A3">
        <w:t xml:space="preserve">av </w:t>
      </w:r>
      <w:r>
        <w:t>år 201</w:t>
      </w:r>
      <w:r w:rsidR="001E0F83">
        <w:t>8</w:t>
      </w:r>
      <w:r>
        <w:t xml:space="preserve"> </w:t>
      </w:r>
      <w:r w:rsidR="00390F4E" w:rsidRPr="004B4ABA">
        <w:t xml:space="preserve">fokuserat på </w:t>
      </w:r>
      <w:r w:rsidR="001A510F">
        <w:t>grans</w:t>
      </w:r>
      <w:r w:rsidR="001A510F">
        <w:t>k</w:t>
      </w:r>
      <w:r w:rsidR="001A510F">
        <w:t xml:space="preserve">ning av Ålands hälso- och sjukvård, Ålands </w:t>
      </w:r>
      <w:r w:rsidR="001E0F83">
        <w:t>polismyndighet, vägunde</w:t>
      </w:r>
      <w:r w:rsidR="001E0F83">
        <w:t>r</w:t>
      </w:r>
      <w:r w:rsidR="001E0F83">
        <w:t xml:space="preserve">hållsenheten </w:t>
      </w:r>
      <w:r w:rsidR="00E5739C">
        <w:t>samt</w:t>
      </w:r>
      <w:r w:rsidR="001E0F83">
        <w:t xml:space="preserve"> Ålands fiskodling vid </w:t>
      </w:r>
      <w:proofErr w:type="spellStart"/>
      <w:r w:rsidR="001E0F83">
        <w:t>Guttorp</w:t>
      </w:r>
      <w:proofErr w:type="spellEnd"/>
      <w:r w:rsidR="001A510F">
        <w:t>.</w:t>
      </w:r>
      <w:r>
        <w:t xml:space="preserve"> </w:t>
      </w:r>
      <w:r w:rsidR="00267C65" w:rsidRPr="004B4ABA">
        <w:t xml:space="preserve"> </w:t>
      </w:r>
    </w:p>
    <w:p w:rsidR="00A85AC2" w:rsidRPr="004B4ABA" w:rsidRDefault="00A85AC2" w:rsidP="00390F4E">
      <w:pPr>
        <w:pStyle w:val="ANormal"/>
      </w:pPr>
    </w:p>
    <w:p w:rsidR="00514E12" w:rsidRPr="00CA3956" w:rsidRDefault="00514E12" w:rsidP="00514E12">
      <w:pPr>
        <w:pStyle w:val="RubrikB"/>
      </w:pPr>
      <w:bookmarkStart w:id="8" w:name="_Toc11311120"/>
      <w:r w:rsidRPr="00CA3956">
        <w:t>Granskning av Ålands hälso- och sjukvård</w:t>
      </w:r>
      <w:bookmarkEnd w:id="8"/>
    </w:p>
    <w:p w:rsidR="00514E12" w:rsidRPr="005E1DCD" w:rsidRDefault="00514E12" w:rsidP="00514E12">
      <w:pPr>
        <w:pStyle w:val="Rubrikmellanrum"/>
        <w:rPr>
          <w:color w:val="FF0000"/>
        </w:rPr>
      </w:pPr>
    </w:p>
    <w:p w:rsidR="00F775E8" w:rsidRDefault="00CE2D9E" w:rsidP="00495CCD">
      <w:pPr>
        <w:pStyle w:val="ANormal"/>
      </w:pPr>
      <w:r w:rsidRPr="00495CCD">
        <w:t xml:space="preserve">Granskningen av </w:t>
      </w:r>
      <w:r w:rsidR="00837C0B" w:rsidRPr="00495CCD">
        <w:t>ÅHS</w:t>
      </w:r>
      <w:r w:rsidR="00963735">
        <w:t xml:space="preserve"> </w:t>
      </w:r>
      <w:r w:rsidRPr="00495CCD">
        <w:t xml:space="preserve">verksamhet har skötts av revisionsbyrån </w:t>
      </w:r>
      <w:r w:rsidR="00495CCD" w:rsidRPr="00495CCD">
        <w:t>BDO</w:t>
      </w:r>
      <w:r w:rsidR="00495CCD">
        <w:t xml:space="preserve"> </w:t>
      </w:r>
      <w:proofErr w:type="spellStart"/>
      <w:r w:rsidR="00495CCD">
        <w:t>A</w:t>
      </w:r>
      <w:r w:rsidR="00495CCD" w:rsidRPr="00495CCD">
        <w:t>u</w:t>
      </w:r>
      <w:r w:rsidR="00495CCD" w:rsidRPr="00495CCD">
        <w:t>diator</w:t>
      </w:r>
      <w:proofErr w:type="spellEnd"/>
      <w:r w:rsidRPr="00495CCD">
        <w:t xml:space="preserve"> </w:t>
      </w:r>
      <w:r w:rsidR="00495CCD">
        <w:t xml:space="preserve">Ab </w:t>
      </w:r>
      <w:r w:rsidRPr="00495CCD">
        <w:t>inom ramen för et</w:t>
      </w:r>
      <w:r w:rsidR="00714A0B" w:rsidRPr="00495CCD">
        <w:t xml:space="preserve">t </w:t>
      </w:r>
      <w:r w:rsidRPr="00495CCD">
        <w:t>ramavtal</w:t>
      </w:r>
      <w:r w:rsidR="00714A0B" w:rsidRPr="00495CCD">
        <w:t xml:space="preserve"> </w:t>
      </w:r>
      <w:r w:rsidR="00495CCD">
        <w:t xml:space="preserve">för åren 2017-2019 </w:t>
      </w:r>
      <w:r w:rsidR="00714A0B" w:rsidRPr="00495CCD">
        <w:t>som Landskap</w:t>
      </w:r>
      <w:r w:rsidR="00714A0B" w:rsidRPr="00495CCD">
        <w:t>s</w:t>
      </w:r>
      <w:r w:rsidR="00714A0B" w:rsidRPr="00495CCD">
        <w:t>revisionen ingått med byrån</w:t>
      </w:r>
      <w:r w:rsidRPr="00495CCD">
        <w:t>. Årets stu</w:t>
      </w:r>
      <w:r w:rsidR="00714A0B" w:rsidRPr="00495CCD">
        <w:t>d</w:t>
      </w:r>
      <w:r w:rsidRPr="00495CCD">
        <w:t>i</w:t>
      </w:r>
      <w:r w:rsidR="00714A0B" w:rsidRPr="00495CCD">
        <w:t>e</w:t>
      </w:r>
      <w:r w:rsidRPr="00495CCD">
        <w:t xml:space="preserve"> omfattar en granskning av </w:t>
      </w:r>
      <w:r w:rsidR="00F775E8">
        <w:t>lön</w:t>
      </w:r>
      <w:r w:rsidR="00F775E8">
        <w:t>e</w:t>
      </w:r>
      <w:r w:rsidR="00F775E8">
        <w:t>funktionen, bestående aktiva balansräkningsposter, lagerfunktionen, vård utanför Åland och mervärdesskattehanteringen.</w:t>
      </w:r>
    </w:p>
    <w:p w:rsidR="00F775E8" w:rsidRDefault="00AB7A45" w:rsidP="00495CCD">
      <w:pPr>
        <w:pStyle w:val="ANormal"/>
      </w:pPr>
      <w:r>
        <w:tab/>
        <w:t xml:space="preserve">I granskningen </w:t>
      </w:r>
      <w:r w:rsidR="00F775E8">
        <w:t xml:space="preserve">för 2017 framkom att ÅHS har rätt till återbäring av mervärdesskatt som man inte hade utnyttjat. Revisorerna har för år 2018 genomfört en </w:t>
      </w:r>
      <w:r w:rsidR="00FB50C7">
        <w:t xml:space="preserve">uppföljande </w:t>
      </w:r>
      <w:r w:rsidR="00F775E8">
        <w:t>granskning</w:t>
      </w:r>
      <w:r w:rsidR="00FB50C7">
        <w:t xml:space="preserve"> av detta ärende</w:t>
      </w:r>
      <w:r w:rsidR="00F775E8">
        <w:t>.</w:t>
      </w:r>
      <w:r w:rsidR="00F613A3">
        <w:t xml:space="preserve"> Utskottet konstaterar att rutinerna har förbättrats och att vissa delar av återbetalningsbesluten li</w:t>
      </w:r>
      <w:r w:rsidR="00F613A3">
        <w:t>g</w:t>
      </w:r>
      <w:r w:rsidR="00F613A3">
        <w:t>ger under besvär i Högsta förvaltningsdomstolen.</w:t>
      </w:r>
    </w:p>
    <w:p w:rsidR="00AB7A45" w:rsidRDefault="00AB7A45" w:rsidP="00495CCD">
      <w:pPr>
        <w:pStyle w:val="ANormal"/>
      </w:pPr>
      <w:r>
        <w:tab/>
        <w:t xml:space="preserve">I granskningen </w:t>
      </w:r>
      <w:r w:rsidR="00F775E8">
        <w:t>av lönefunktionen påpekar revisorerna att inköpssyst</w:t>
      </w:r>
      <w:r w:rsidR="00F775E8">
        <w:t>e</w:t>
      </w:r>
      <w:r w:rsidR="00F775E8">
        <w:t>met för hyrarbetskraft saknar skriftliga anvisningar och att det i allmänhet inte görs upphandlingar av dessa tjänster. Vidare påpekar revisorerna att det bör gå att uppnå bättre effektivitet genom samnyttjande av personal över klinikgränserna.</w:t>
      </w:r>
      <w:r w:rsidR="00F613A3">
        <w:t xml:space="preserve"> Utskottet har </w:t>
      </w:r>
      <w:proofErr w:type="gramStart"/>
      <w:r w:rsidR="00F613A3">
        <w:t>erfarit</w:t>
      </w:r>
      <w:proofErr w:type="gramEnd"/>
      <w:r w:rsidR="00F613A3">
        <w:t xml:space="preserve"> att ÅHS har inlett ett arbete med att se </w:t>
      </w:r>
      <w:r w:rsidR="00F613A3">
        <w:lastRenderedPageBreak/>
        <w:t>verksamheten som en helhet och att personalen ska kunna arbeta klinik</w:t>
      </w:r>
      <w:r w:rsidR="00F613A3">
        <w:t>ö</w:t>
      </w:r>
      <w:r w:rsidR="00F613A3">
        <w:t>verskridande.</w:t>
      </w:r>
    </w:p>
    <w:p w:rsidR="00F775E8" w:rsidRDefault="00F775E8" w:rsidP="00495CCD">
      <w:pPr>
        <w:pStyle w:val="ANormal"/>
      </w:pPr>
      <w:r>
        <w:tab/>
        <w:t>Revisorerna har också granskat inköpsfunktionen för vård utanför Åland. Huvuddelen av vården köps från Egentliga Finlands sjukvårdsd</w:t>
      </w:r>
      <w:r>
        <w:t>i</w:t>
      </w:r>
      <w:r>
        <w:t>strikt i Åbo och från Akademiska sjukhuset i Uppsala. Kostnaden för sju</w:t>
      </w:r>
      <w:r>
        <w:t>k</w:t>
      </w:r>
      <w:r>
        <w:t xml:space="preserve">vårdstjänster är i allmänhet dyrare i Uppsala än vad de är i Åbo. ÅHS har avtal med båda tjänsteleverantörerna men inget av avtalen är resultat av en upphandling. </w:t>
      </w:r>
    </w:p>
    <w:p w:rsidR="00F775E8" w:rsidRDefault="00F775E8" w:rsidP="00495CCD">
      <w:pPr>
        <w:pStyle w:val="ANormal"/>
      </w:pPr>
      <w:r>
        <w:tab/>
        <w:t>Revisorerna noterar att ÅHS i budgeten för år 2018 avsiktligt underbu</w:t>
      </w:r>
      <w:r>
        <w:t>d</w:t>
      </w:r>
      <w:r>
        <w:t>geterat posten för vård utanför Åland, vilket motiverades med att man hade för avsikt att lösa upp den reservering om 1 miljon euro som hängt med ett antal år. Revisorerna noterar att detta inte är ett korrekt förfarande. Utsko</w:t>
      </w:r>
      <w:r>
        <w:t>t</w:t>
      </w:r>
      <w:r>
        <w:t xml:space="preserve">tet har noterat att i bokslutet för 2018 överskrids budgeten för vård utanför Åland med 0,9 miljoner euro. Utskottet har </w:t>
      </w:r>
      <w:r w:rsidR="00FB50C7">
        <w:t xml:space="preserve">också </w:t>
      </w:r>
      <w:proofErr w:type="gramStart"/>
      <w:r>
        <w:t>erfarit</w:t>
      </w:r>
      <w:proofErr w:type="gramEnd"/>
      <w:r>
        <w:t xml:space="preserve"> att det pågår ett arbete med att öka kostnadsmedvetenheten för vården utanför Åland. </w:t>
      </w:r>
    </w:p>
    <w:p w:rsidR="00F775E8" w:rsidRDefault="00F775E8" w:rsidP="00495CCD">
      <w:pPr>
        <w:pStyle w:val="ANormal"/>
      </w:pPr>
      <w:r>
        <w:tab/>
        <w:t>Revisorerna har också granskat lagerhanteringsprocesserna. Beträffande sjukhusapoteket noterar man att det lagerhanteringsprogram som används inte längre går att få uppdaterat av programleverantören och att programv</w:t>
      </w:r>
      <w:r>
        <w:t>a</w:t>
      </w:r>
      <w:r>
        <w:t xml:space="preserve">ran borde bytas till ett modernare system. Utskottet har </w:t>
      </w:r>
      <w:proofErr w:type="gramStart"/>
      <w:r>
        <w:t>erfarit</w:t>
      </w:r>
      <w:proofErr w:type="gramEnd"/>
      <w:r>
        <w:t xml:space="preserve"> att läkem</w:t>
      </w:r>
      <w:r>
        <w:t>e</w:t>
      </w:r>
      <w:r>
        <w:t xml:space="preserve">delmyndigheten </w:t>
      </w:r>
      <w:proofErr w:type="spellStart"/>
      <w:r>
        <w:t>FIMEA:s</w:t>
      </w:r>
      <w:proofErr w:type="spellEnd"/>
      <w:r>
        <w:t xml:space="preserve"> material när det gäller apotekssystem inte finns på svenska.</w:t>
      </w:r>
      <w:r w:rsidR="003B4832">
        <w:t xml:space="preserve"> Utskottet har tidigare konstaterat att översättningar inom vår</w:t>
      </w:r>
      <w:r w:rsidR="003B4832">
        <w:t>d</w:t>
      </w:r>
      <w:r w:rsidR="003B4832">
        <w:t>sektorn har utgjort ett problem och anser att även denna fråga bör lösas.</w:t>
      </w:r>
    </w:p>
    <w:p w:rsidR="00F613A3" w:rsidRPr="00495CCD" w:rsidRDefault="00F613A3" w:rsidP="00495CCD">
      <w:pPr>
        <w:pStyle w:val="ANormal"/>
      </w:pPr>
      <w:r>
        <w:tab/>
        <w:t xml:space="preserve">Utskottet konstaterar att specialgranskningarna har varit berättigade och de har visat att flera av ÅHS grundläggande stabsfunktioner inte fungerar optimalt. Utskottet har </w:t>
      </w:r>
      <w:proofErr w:type="gramStart"/>
      <w:r>
        <w:t>erfarit</w:t>
      </w:r>
      <w:proofErr w:type="gramEnd"/>
      <w:r>
        <w:t xml:space="preserve"> att arbetet med att utveckla exempelvis IT-systemen för att förbättra de grundläggande administrativa systemen redan har inletts. Utskottet anser att det är viktigt att effektivitetsarbetet priorit</w:t>
      </w:r>
      <w:r>
        <w:t>e</w:t>
      </w:r>
      <w:r>
        <w:t>ras, särskilt med tanke på den stora budgetpost som ÅHS utgör.</w:t>
      </w:r>
    </w:p>
    <w:p w:rsidR="00267C65" w:rsidRDefault="00267C65" w:rsidP="00514E12">
      <w:pPr>
        <w:pStyle w:val="ANormal"/>
        <w:rPr>
          <w:color w:val="FF0000"/>
        </w:rPr>
      </w:pPr>
    </w:p>
    <w:p w:rsidR="00CA3956" w:rsidRPr="0004437D" w:rsidRDefault="00CA3956" w:rsidP="00CA3956">
      <w:pPr>
        <w:pStyle w:val="RubrikB"/>
        <w:rPr>
          <w:color w:val="000000"/>
        </w:rPr>
      </w:pPr>
      <w:bookmarkStart w:id="9" w:name="_Toc11311121"/>
      <w:r w:rsidRPr="0004437D">
        <w:rPr>
          <w:color w:val="000000"/>
        </w:rPr>
        <w:t xml:space="preserve">Granskning av </w:t>
      </w:r>
      <w:r w:rsidR="00C17427">
        <w:rPr>
          <w:color w:val="000000"/>
        </w:rPr>
        <w:t>p</w:t>
      </w:r>
      <w:r w:rsidR="00F775E8">
        <w:rPr>
          <w:color w:val="000000"/>
        </w:rPr>
        <w:t>olismyndigheten</w:t>
      </w:r>
      <w:bookmarkEnd w:id="9"/>
    </w:p>
    <w:p w:rsidR="00CA3956" w:rsidRPr="001478D8" w:rsidRDefault="00CA3956" w:rsidP="00CA3956">
      <w:pPr>
        <w:pStyle w:val="Rubrikmellanrum"/>
        <w:rPr>
          <w:color w:val="FF0000"/>
        </w:rPr>
      </w:pPr>
    </w:p>
    <w:p w:rsidR="00877ACE" w:rsidRDefault="00FA7810" w:rsidP="00E5739C">
      <w:pPr>
        <w:pStyle w:val="ANormal"/>
      </w:pPr>
      <w:r>
        <w:t>Revisorerna lyfter i sin granskning</w:t>
      </w:r>
      <w:r w:rsidR="007A3822">
        <w:t xml:space="preserve"> av polismyndigheten </w:t>
      </w:r>
      <w:r>
        <w:t>upp frågan om att polisen inom utredningsverksamheten arbetar under söndagar och lördag</w:t>
      </w:r>
      <w:r w:rsidR="007A3822">
        <w:t>s</w:t>
      </w:r>
      <w:r>
        <w:t>kvällar, vilket givetvis leder till högre lönekostnader. Därtill lyfter grans</w:t>
      </w:r>
      <w:r>
        <w:t>k</w:t>
      </w:r>
      <w:r>
        <w:t>ningen frågan om bristande möjligheter till fortbildning på svenska.</w:t>
      </w:r>
    </w:p>
    <w:p w:rsidR="00FA7810" w:rsidRDefault="00FA7810" w:rsidP="00E5739C">
      <w:pPr>
        <w:pStyle w:val="ANormal"/>
      </w:pPr>
      <w:r>
        <w:tab/>
        <w:t xml:space="preserve">Utskottet </w:t>
      </w:r>
      <w:proofErr w:type="gramStart"/>
      <w:r>
        <w:t>erfar</w:t>
      </w:r>
      <w:proofErr w:type="gramEnd"/>
      <w:r>
        <w:t xml:space="preserve"> att polismyndigheten redan har vidtagit åtgärder för att minska </w:t>
      </w:r>
      <w:r w:rsidR="00EC1260">
        <w:t>inre tjänstgöring</w:t>
      </w:r>
      <w:r>
        <w:t xml:space="preserve"> på söndagar och att det har tillsatts en arbetsgrupp att se över hela verksamhetens arbetssätt med utgångspunkt i behoven.</w:t>
      </w:r>
      <w:r w:rsidR="00EC1260">
        <w:t xml:space="preserve"> </w:t>
      </w:r>
    </w:p>
    <w:p w:rsidR="00E12D4C" w:rsidRDefault="00E12D4C" w:rsidP="00E5739C">
      <w:pPr>
        <w:pStyle w:val="ANormal"/>
      </w:pPr>
      <w:r>
        <w:tab/>
        <w:t xml:space="preserve">Beträffande fortbildningsbehoven har utskottet </w:t>
      </w:r>
      <w:proofErr w:type="gramStart"/>
      <w:r>
        <w:t>erfarit</w:t>
      </w:r>
      <w:proofErr w:type="gramEnd"/>
      <w:r>
        <w:t xml:space="preserve"> att polismyndi</w:t>
      </w:r>
      <w:r>
        <w:t>g</w:t>
      </w:r>
      <w:r>
        <w:t xml:space="preserve">heten har löst problemet med egna arrangemang och konstaterar att det är landskapsregeringens sak att tillsammans med riksmyndigheterna se till att problematiken får en mer bestående lösning.  </w:t>
      </w:r>
    </w:p>
    <w:p w:rsidR="005C57E9" w:rsidRPr="000D1AF8" w:rsidRDefault="005C57E9" w:rsidP="00C17427">
      <w:pPr>
        <w:pStyle w:val="ANormal"/>
      </w:pPr>
    </w:p>
    <w:p w:rsidR="002401D0" w:rsidRDefault="002401D0">
      <w:pPr>
        <w:pStyle w:val="RubrikA"/>
      </w:pPr>
      <w:bookmarkStart w:id="10" w:name="_Toc529800936"/>
      <w:bookmarkStart w:id="11" w:name="_Toc11311122"/>
      <w:r>
        <w:t>Ärendets behandling</w:t>
      </w:r>
      <w:bookmarkEnd w:id="10"/>
      <w:bookmarkEnd w:id="11"/>
    </w:p>
    <w:p w:rsidR="002401D0" w:rsidRDefault="002401D0">
      <w:pPr>
        <w:pStyle w:val="Rubrikmellanrum"/>
      </w:pPr>
    </w:p>
    <w:p w:rsidR="007C1E2C" w:rsidRDefault="000A4F66" w:rsidP="00203ACF">
      <w:pPr>
        <w:pStyle w:val="ANormal"/>
      </w:pPr>
      <w:r>
        <w:t xml:space="preserve">Lagtinget har den </w:t>
      </w:r>
      <w:r w:rsidR="00C17427">
        <w:t>2</w:t>
      </w:r>
      <w:r w:rsidR="00E5739C">
        <w:t>9</w:t>
      </w:r>
      <w:r w:rsidR="00203ACF" w:rsidRPr="00203ACF">
        <w:t xml:space="preserve"> </w:t>
      </w:r>
      <w:r w:rsidR="00C17427">
        <w:t>maj</w:t>
      </w:r>
      <w:r>
        <w:t xml:space="preserve"> 201</w:t>
      </w:r>
      <w:r w:rsidR="00157738">
        <w:t>9</w:t>
      </w:r>
      <w:r w:rsidR="00203ACF" w:rsidRPr="00203ACF">
        <w:t xml:space="preserve"> </w:t>
      </w:r>
      <w:proofErr w:type="spellStart"/>
      <w:r w:rsidR="00203ACF" w:rsidRPr="00203ACF">
        <w:t>inbegärt</w:t>
      </w:r>
      <w:proofErr w:type="spellEnd"/>
      <w:r w:rsidR="00203ACF" w:rsidRPr="00203ACF">
        <w:t xml:space="preserve"> finans- och näringsutskottets yt</w:t>
      </w:r>
      <w:r w:rsidR="00203ACF" w:rsidRPr="00203ACF">
        <w:t>t</w:t>
      </w:r>
      <w:r w:rsidR="00203ACF" w:rsidRPr="00203ACF">
        <w:t>rande över landskapsrevisionens berättelse</w:t>
      </w:r>
      <w:r w:rsidR="004A265D">
        <w:t xml:space="preserve"> över effektivitetsrevisionen</w:t>
      </w:r>
      <w:r w:rsidR="00203ACF" w:rsidRPr="00203ACF">
        <w:t xml:space="preserve"> </w:t>
      </w:r>
      <w:r w:rsidR="004A265D">
        <w:t>för år 201</w:t>
      </w:r>
      <w:r w:rsidR="00157738">
        <w:t>8</w:t>
      </w:r>
      <w:r w:rsidR="004A265D">
        <w:t xml:space="preserve"> </w:t>
      </w:r>
      <w:r w:rsidR="00203ACF" w:rsidRPr="00203ACF">
        <w:t>och landskapsregeringens svar gällande eff</w:t>
      </w:r>
      <w:r w:rsidR="009A1A85">
        <w:t>ektivitetsrevisionen.</w:t>
      </w:r>
      <w:r w:rsidR="00203ACF" w:rsidRPr="00203ACF">
        <w:t xml:space="preserve"> </w:t>
      </w:r>
    </w:p>
    <w:p w:rsidR="00BA0C2D" w:rsidRPr="00877ACE" w:rsidRDefault="007C1E2C" w:rsidP="00BA0C2D">
      <w:pPr>
        <w:pStyle w:val="ANormal"/>
      </w:pPr>
      <w:r w:rsidRPr="00877ACE">
        <w:tab/>
      </w:r>
      <w:r w:rsidR="00203ACF" w:rsidRPr="00877ACE">
        <w:t>Utskottet har i ärendet hört</w:t>
      </w:r>
      <w:r w:rsidR="002C29C2" w:rsidRPr="00877ACE">
        <w:t xml:space="preserve"> ministern Mats </w:t>
      </w:r>
      <w:proofErr w:type="spellStart"/>
      <w:r w:rsidR="002C29C2" w:rsidRPr="00877ACE">
        <w:t>Perämaa</w:t>
      </w:r>
      <w:proofErr w:type="spellEnd"/>
      <w:r w:rsidR="002C29C2" w:rsidRPr="00877ACE">
        <w:t>, landskapsrevisorn Dan Bergman,</w:t>
      </w:r>
      <w:r w:rsidR="00BA0C2D" w:rsidRPr="00877ACE">
        <w:t xml:space="preserve"> finanschefen Conny Nyholm, </w:t>
      </w:r>
      <w:r w:rsidR="00D956D2">
        <w:t>hälso- och sjukvårdsdirekt</w:t>
      </w:r>
      <w:r w:rsidR="00D956D2">
        <w:t>ö</w:t>
      </w:r>
      <w:r w:rsidR="00D956D2">
        <w:t>ren Jeanette Pajunen vid ÅHS</w:t>
      </w:r>
      <w:r w:rsidR="00E5739C">
        <w:t xml:space="preserve"> och polismästaren Maria </w:t>
      </w:r>
      <w:proofErr w:type="spellStart"/>
      <w:r w:rsidR="00E5739C">
        <w:t>Hoikkala</w:t>
      </w:r>
      <w:proofErr w:type="spellEnd"/>
      <w:r w:rsidR="00E5739C">
        <w:t>.</w:t>
      </w:r>
      <w:r w:rsidR="00B86FA9">
        <w:t xml:space="preserve"> </w:t>
      </w:r>
    </w:p>
    <w:p w:rsidR="002401D0" w:rsidRDefault="00203ACF" w:rsidP="00203ACF">
      <w:pPr>
        <w:pStyle w:val="ANormal"/>
      </w:pPr>
      <w:r w:rsidRPr="00203ACF">
        <w:t xml:space="preserve">     I ärendets avgörande behandling deltog </w:t>
      </w:r>
      <w:r w:rsidR="00700244">
        <w:t>vice ordförande</w:t>
      </w:r>
      <w:r w:rsidR="007A3822">
        <w:t>n</w:t>
      </w:r>
      <w:r w:rsidR="00700244">
        <w:t xml:space="preserve"> Göte </w:t>
      </w:r>
      <w:proofErr w:type="spellStart"/>
      <w:r w:rsidR="00700244">
        <w:t>Winé</w:t>
      </w:r>
      <w:proofErr w:type="spellEnd"/>
      <w:r w:rsidR="007A3822">
        <w:t>,</w:t>
      </w:r>
      <w:r w:rsidR="00700244">
        <w:t xml:space="preserve"> </w:t>
      </w:r>
      <w:r w:rsidR="000A4F66" w:rsidRPr="000A4F66">
        <w:t>l</w:t>
      </w:r>
      <w:r w:rsidR="000A4F66" w:rsidRPr="000A4F66">
        <w:t>e</w:t>
      </w:r>
      <w:r w:rsidR="000A4F66" w:rsidRPr="000A4F66">
        <w:t>damöter</w:t>
      </w:r>
      <w:r w:rsidR="004A265D">
        <w:t>na John Holmberg, Lars Häggblom, Stephan Toivonen</w:t>
      </w:r>
      <w:r w:rsidR="00E5739C">
        <w:t>, Ingrid Ze</w:t>
      </w:r>
      <w:r w:rsidR="00E5739C">
        <w:t>t</w:t>
      </w:r>
      <w:r w:rsidR="00E5739C">
        <w:t>terman</w:t>
      </w:r>
      <w:r w:rsidR="00157738">
        <w:t xml:space="preserve"> och </w:t>
      </w:r>
      <w:r w:rsidR="00E5739C">
        <w:t xml:space="preserve">vicetalman Veronica </w:t>
      </w:r>
      <w:proofErr w:type="spellStart"/>
      <w:r w:rsidR="00E5739C">
        <w:t>Thörnroos</w:t>
      </w:r>
      <w:proofErr w:type="spellEnd"/>
      <w:r w:rsidR="00700244">
        <w:t>.</w:t>
      </w:r>
    </w:p>
    <w:p w:rsidR="00203ACF" w:rsidRDefault="00203ACF" w:rsidP="00203ACF">
      <w:pPr>
        <w:pStyle w:val="ANormal"/>
      </w:pPr>
    </w:p>
    <w:p w:rsidR="00283F62" w:rsidRPr="00203ACF" w:rsidRDefault="00283F62" w:rsidP="00203ACF">
      <w:pPr>
        <w:pStyle w:val="ANormal"/>
      </w:pPr>
    </w:p>
    <w:p w:rsidR="002401D0" w:rsidRDefault="002401D0">
      <w:pPr>
        <w:pStyle w:val="RubrikA"/>
      </w:pPr>
      <w:bookmarkStart w:id="12" w:name="_Toc529800937"/>
      <w:bookmarkStart w:id="13" w:name="_Toc11311123"/>
      <w:r>
        <w:lastRenderedPageBreak/>
        <w:t>Utskottets förslag</w:t>
      </w:r>
      <w:bookmarkEnd w:id="12"/>
      <w:bookmarkEnd w:id="13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8B60FD" w:rsidRDefault="00691978" w:rsidP="00691978">
      <w:pPr>
        <w:pStyle w:val="Klam"/>
      </w:pPr>
      <w:r w:rsidRPr="00700244">
        <w:rPr>
          <w:szCs w:val="22"/>
        </w:rPr>
        <w:t>att lagtinge</w:t>
      </w:r>
      <w:r w:rsidR="00ED761B" w:rsidRPr="00700244">
        <w:t xml:space="preserve">t antecknar sig </w:t>
      </w:r>
      <w:r w:rsidR="000A4F66" w:rsidRPr="00700244">
        <w:t xml:space="preserve">landskapsrevisionens </w:t>
      </w:r>
      <w:r w:rsidR="004A265D">
        <w:t>berätt</w:t>
      </w:r>
      <w:r w:rsidR="000A4F66" w:rsidRPr="00700244">
        <w:t>else</w:t>
      </w:r>
      <w:r w:rsidR="004A265D">
        <w:t xml:space="preserve"> över e</w:t>
      </w:r>
      <w:r w:rsidR="004A265D">
        <w:t>f</w:t>
      </w:r>
      <w:r w:rsidR="004A265D">
        <w:t xml:space="preserve">fektivitetsrevisionen </w:t>
      </w:r>
      <w:r w:rsidR="004A265D" w:rsidRPr="00700244">
        <w:t>för år 201</w:t>
      </w:r>
      <w:r w:rsidR="00E5739C">
        <w:t>8</w:t>
      </w:r>
      <w:r w:rsidR="004A265D" w:rsidRPr="00700244">
        <w:t xml:space="preserve"> </w:t>
      </w:r>
      <w:r w:rsidR="000A4F66" w:rsidRPr="00700244">
        <w:t xml:space="preserve">och landskapsregeringens svar gällande effektivitetsrevisionen för kännedom samt </w:t>
      </w:r>
    </w:p>
    <w:p w:rsidR="008B60FD" w:rsidRDefault="008B60FD" w:rsidP="00691978">
      <w:pPr>
        <w:pStyle w:val="Klam"/>
      </w:pPr>
    </w:p>
    <w:p w:rsidR="00691978" w:rsidRPr="00700244" w:rsidRDefault="000A4F66" w:rsidP="00691978">
      <w:pPr>
        <w:pStyle w:val="Klam"/>
      </w:pPr>
      <w:proofErr w:type="gramStart"/>
      <w:r w:rsidRPr="00700244">
        <w:t>att utskottets betänkande bringas till landskapsregeringens känn</w:t>
      </w:r>
      <w:r w:rsidRPr="00700244">
        <w:t>e</w:t>
      </w:r>
      <w:r w:rsidRPr="00700244">
        <w:t>dom.</w:t>
      </w:r>
      <w:proofErr w:type="gramEnd"/>
    </w:p>
    <w:p w:rsidR="002401D0" w:rsidRPr="00700244" w:rsidRDefault="002401D0">
      <w:pPr>
        <w:pStyle w:val="Klam"/>
      </w:pPr>
    </w:p>
    <w:p w:rsidR="002401D0" w:rsidRDefault="000C3101">
      <w:pPr>
        <w:pStyle w:val="ANormal"/>
        <w:jc w:val="center"/>
      </w:pPr>
      <w:hyperlink w:anchor="_top" w:tooltip="Klicka för att gå till toppen av dokumentet" w:history="1">
        <w:r w:rsidR="002401D0">
          <w:rPr>
            <w:rStyle w:val="Hyperlnk"/>
          </w:rPr>
          <w:t>__________________</w:t>
        </w:r>
      </w:hyperlink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157738">
            <w:pPr>
              <w:pStyle w:val="ANormal"/>
              <w:keepNext/>
            </w:pPr>
            <w:r>
              <w:t xml:space="preserve">Mariehamn den </w:t>
            </w:r>
            <w:r w:rsidR="00157738">
              <w:t>13</w:t>
            </w:r>
            <w:r w:rsidR="00904FCD">
              <w:t xml:space="preserve"> </w:t>
            </w:r>
            <w:r w:rsidR="008B60FD">
              <w:t>juni</w:t>
            </w:r>
            <w:r w:rsidR="00904FCD">
              <w:t xml:space="preserve"> 201</w:t>
            </w:r>
            <w:r w:rsidR="00E5739C">
              <w:t>9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825C6" w:rsidRDefault="002825C6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157738" w:rsidP="00157738">
            <w:pPr>
              <w:pStyle w:val="ANormal"/>
              <w:keepNext/>
            </w:pPr>
            <w:r>
              <w:t>Vice o</w:t>
            </w:r>
            <w:r w:rsidR="002401D0">
              <w:t>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157738" w:rsidP="00157738">
            <w:pPr>
              <w:pStyle w:val="ANormal"/>
              <w:keepNext/>
            </w:pPr>
            <w:r>
              <w:t xml:space="preserve">Göte </w:t>
            </w:r>
            <w:proofErr w:type="spellStart"/>
            <w:r>
              <w:t>Winé</w:t>
            </w:r>
            <w:proofErr w:type="spellEnd"/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4D1A54" w:rsidP="009A1A85">
            <w:pPr>
              <w:pStyle w:val="ANormal"/>
              <w:keepNext/>
            </w:pPr>
            <w:r>
              <w:t>Ste</w:t>
            </w:r>
            <w:r w:rsidR="009A1A85">
              <w:t>n Eriksson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4"/>
      <w:headerReference w:type="default" r:id="rId15"/>
      <w:footerReference w:type="default" r:id="rId16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5F0" w:rsidRDefault="00DF45F0">
      <w:r>
        <w:separator/>
      </w:r>
    </w:p>
  </w:endnote>
  <w:endnote w:type="continuationSeparator" w:id="0">
    <w:p w:rsidR="00DF45F0" w:rsidRDefault="00DF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F0" w:rsidRDefault="00DF45F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F0" w:rsidRPr="00CB7D45" w:rsidRDefault="00DF45F0">
    <w:pPr>
      <w:pStyle w:val="Sidfot"/>
      <w:rPr>
        <w:lang w:val="sv-FI"/>
      </w:rPr>
    </w:pPr>
    <w:r>
      <w:rPr>
        <w:lang w:val="sv-FI"/>
      </w:rPr>
      <w:t>FNU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F0" w:rsidRDefault="00DF45F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5F0" w:rsidRDefault="00DF45F0">
      <w:r>
        <w:separator/>
      </w:r>
    </w:p>
  </w:footnote>
  <w:footnote w:type="continuationSeparator" w:id="0">
    <w:p w:rsidR="00DF45F0" w:rsidRDefault="00DF4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F0" w:rsidRDefault="00DF45F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804838">
      <w:rPr>
        <w:rStyle w:val="Sidnummer"/>
        <w:noProof/>
      </w:rPr>
      <w:t>2</w:t>
    </w:r>
    <w:r>
      <w:rPr>
        <w:rStyle w:val="Sidnummer"/>
      </w:rPr>
      <w:fldChar w:fldCharType="end"/>
    </w:r>
  </w:p>
  <w:p w:rsidR="00DF45F0" w:rsidRDefault="00DF45F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F0" w:rsidRDefault="00DF45F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804838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8A3CE1"/>
    <w:multiLevelType w:val="hybridMultilevel"/>
    <w:tmpl w:val="79B20D80"/>
    <w:lvl w:ilvl="0" w:tplc="91EEB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44C11"/>
    <w:multiLevelType w:val="hybridMultilevel"/>
    <w:tmpl w:val="6BD8A40C"/>
    <w:lvl w:ilvl="0" w:tplc="8EA6F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7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5C32EF"/>
    <w:multiLevelType w:val="hybridMultilevel"/>
    <w:tmpl w:val="B9604548"/>
    <w:lvl w:ilvl="0" w:tplc="971CB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5"/>
  </w:num>
  <w:num w:numId="11">
    <w:abstractNumId w:val="14"/>
  </w:num>
  <w:num w:numId="12">
    <w:abstractNumId w:val="18"/>
  </w:num>
  <w:num w:numId="13">
    <w:abstractNumId w:val="13"/>
  </w:num>
  <w:num w:numId="14">
    <w:abstractNumId w:val="17"/>
  </w:num>
  <w:num w:numId="15">
    <w:abstractNumId w:val="9"/>
  </w:num>
  <w:num w:numId="16">
    <w:abstractNumId w:val="23"/>
  </w:num>
  <w:num w:numId="17">
    <w:abstractNumId w:val="8"/>
  </w:num>
  <w:num w:numId="18">
    <w:abstractNumId w:val="19"/>
  </w:num>
  <w:num w:numId="19">
    <w:abstractNumId w:val="22"/>
  </w:num>
  <w:num w:numId="20">
    <w:abstractNumId w:val="25"/>
  </w:num>
  <w:num w:numId="21">
    <w:abstractNumId w:val="24"/>
  </w:num>
  <w:num w:numId="22">
    <w:abstractNumId w:val="16"/>
  </w:num>
  <w:num w:numId="23">
    <w:abstractNumId w:val="20"/>
  </w:num>
  <w:num w:numId="24">
    <w:abstractNumId w:val="20"/>
  </w:num>
  <w:num w:numId="25">
    <w:abstractNumId w:val="21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20"/>
  </w:num>
  <w:num w:numId="36">
    <w:abstractNumId w:val="21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16"/>
  </w:num>
  <w:num w:numId="44">
    <w:abstractNumId w:val="16"/>
  </w:num>
  <w:num w:numId="45">
    <w:abstractNumId w:val="16"/>
  </w:num>
  <w:num w:numId="46">
    <w:abstractNumId w:val="12"/>
  </w:num>
  <w:num w:numId="47">
    <w:abstractNumId w:val="26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0F"/>
    <w:rsid w:val="00003FC3"/>
    <w:rsid w:val="000073F3"/>
    <w:rsid w:val="00011420"/>
    <w:rsid w:val="0001312C"/>
    <w:rsid w:val="00015E9C"/>
    <w:rsid w:val="00040DA8"/>
    <w:rsid w:val="0004437D"/>
    <w:rsid w:val="000643EF"/>
    <w:rsid w:val="000658FB"/>
    <w:rsid w:val="0008098C"/>
    <w:rsid w:val="00086836"/>
    <w:rsid w:val="000A0E4E"/>
    <w:rsid w:val="000A4F66"/>
    <w:rsid w:val="000A5709"/>
    <w:rsid w:val="000A59A4"/>
    <w:rsid w:val="000B2DC9"/>
    <w:rsid w:val="000C3101"/>
    <w:rsid w:val="000D1AF8"/>
    <w:rsid w:val="000E1E1D"/>
    <w:rsid w:val="000E2A66"/>
    <w:rsid w:val="000E490B"/>
    <w:rsid w:val="000E5128"/>
    <w:rsid w:val="0010604F"/>
    <w:rsid w:val="00137710"/>
    <w:rsid w:val="001407AE"/>
    <w:rsid w:val="00143FB8"/>
    <w:rsid w:val="001478D8"/>
    <w:rsid w:val="0015337C"/>
    <w:rsid w:val="00157738"/>
    <w:rsid w:val="001629E0"/>
    <w:rsid w:val="00164D3E"/>
    <w:rsid w:val="001664CF"/>
    <w:rsid w:val="00171EB5"/>
    <w:rsid w:val="0017227E"/>
    <w:rsid w:val="001729FF"/>
    <w:rsid w:val="00194C92"/>
    <w:rsid w:val="001A2882"/>
    <w:rsid w:val="001A510F"/>
    <w:rsid w:val="001C01B1"/>
    <w:rsid w:val="001C1DFD"/>
    <w:rsid w:val="001D5EF9"/>
    <w:rsid w:val="001D6702"/>
    <w:rsid w:val="001E0F83"/>
    <w:rsid w:val="001E3723"/>
    <w:rsid w:val="001F4B81"/>
    <w:rsid w:val="00203ACF"/>
    <w:rsid w:val="0020608C"/>
    <w:rsid w:val="002363BA"/>
    <w:rsid w:val="002401D0"/>
    <w:rsid w:val="00246275"/>
    <w:rsid w:val="00267171"/>
    <w:rsid w:val="00267C65"/>
    <w:rsid w:val="002825C6"/>
    <w:rsid w:val="00283CEF"/>
    <w:rsid w:val="00283F62"/>
    <w:rsid w:val="002A51E1"/>
    <w:rsid w:val="002C29C2"/>
    <w:rsid w:val="002C698B"/>
    <w:rsid w:val="002D22F7"/>
    <w:rsid w:val="002D26EE"/>
    <w:rsid w:val="002E27FA"/>
    <w:rsid w:val="002E3D10"/>
    <w:rsid w:val="003137D2"/>
    <w:rsid w:val="0035335F"/>
    <w:rsid w:val="00355BD4"/>
    <w:rsid w:val="0036359C"/>
    <w:rsid w:val="00364621"/>
    <w:rsid w:val="00390F4E"/>
    <w:rsid w:val="003943AA"/>
    <w:rsid w:val="003A4F8B"/>
    <w:rsid w:val="003A6151"/>
    <w:rsid w:val="003B4832"/>
    <w:rsid w:val="003C2A77"/>
    <w:rsid w:val="003C714F"/>
    <w:rsid w:val="003D5D17"/>
    <w:rsid w:val="003F3363"/>
    <w:rsid w:val="00404499"/>
    <w:rsid w:val="00436BA6"/>
    <w:rsid w:val="00443E0F"/>
    <w:rsid w:val="00443F74"/>
    <w:rsid w:val="0045509A"/>
    <w:rsid w:val="004563B0"/>
    <w:rsid w:val="00470A0E"/>
    <w:rsid w:val="00485BD9"/>
    <w:rsid w:val="0049412F"/>
    <w:rsid w:val="00495647"/>
    <w:rsid w:val="00495CCD"/>
    <w:rsid w:val="004A265D"/>
    <w:rsid w:val="004B4ABA"/>
    <w:rsid w:val="004D1A54"/>
    <w:rsid w:val="004F110F"/>
    <w:rsid w:val="004F66F2"/>
    <w:rsid w:val="005016A7"/>
    <w:rsid w:val="005127FE"/>
    <w:rsid w:val="00514E12"/>
    <w:rsid w:val="00521AAB"/>
    <w:rsid w:val="00531F4E"/>
    <w:rsid w:val="0053316B"/>
    <w:rsid w:val="0053344B"/>
    <w:rsid w:val="0054012A"/>
    <w:rsid w:val="00557A72"/>
    <w:rsid w:val="005607AF"/>
    <w:rsid w:val="00572D1F"/>
    <w:rsid w:val="00577E85"/>
    <w:rsid w:val="00596840"/>
    <w:rsid w:val="005A4544"/>
    <w:rsid w:val="005C57E9"/>
    <w:rsid w:val="005C6064"/>
    <w:rsid w:val="005E1DCD"/>
    <w:rsid w:val="005E54E7"/>
    <w:rsid w:val="005F00D9"/>
    <w:rsid w:val="005F0FCE"/>
    <w:rsid w:val="005F6E8C"/>
    <w:rsid w:val="00611A9D"/>
    <w:rsid w:val="00611AF3"/>
    <w:rsid w:val="00612122"/>
    <w:rsid w:val="00615721"/>
    <w:rsid w:val="00623D85"/>
    <w:rsid w:val="00657725"/>
    <w:rsid w:val="0068298E"/>
    <w:rsid w:val="00682CD2"/>
    <w:rsid w:val="00691978"/>
    <w:rsid w:val="00700244"/>
    <w:rsid w:val="00710A73"/>
    <w:rsid w:val="007141C5"/>
    <w:rsid w:val="00714A0B"/>
    <w:rsid w:val="007170E5"/>
    <w:rsid w:val="00717833"/>
    <w:rsid w:val="00723B93"/>
    <w:rsid w:val="007510F6"/>
    <w:rsid w:val="00756374"/>
    <w:rsid w:val="007837EB"/>
    <w:rsid w:val="007A2A45"/>
    <w:rsid w:val="007A3822"/>
    <w:rsid w:val="007A572C"/>
    <w:rsid w:val="007C1E2C"/>
    <w:rsid w:val="007F0263"/>
    <w:rsid w:val="007F4E00"/>
    <w:rsid w:val="00804838"/>
    <w:rsid w:val="00811D50"/>
    <w:rsid w:val="008246EE"/>
    <w:rsid w:val="008255A1"/>
    <w:rsid w:val="0083207E"/>
    <w:rsid w:val="00837C0B"/>
    <w:rsid w:val="00842C1D"/>
    <w:rsid w:val="0085256F"/>
    <w:rsid w:val="00853371"/>
    <w:rsid w:val="00865853"/>
    <w:rsid w:val="00877ACE"/>
    <w:rsid w:val="00880183"/>
    <w:rsid w:val="00882C47"/>
    <w:rsid w:val="008A15FD"/>
    <w:rsid w:val="008A5F89"/>
    <w:rsid w:val="008A6C19"/>
    <w:rsid w:val="008B60FD"/>
    <w:rsid w:val="008F77E8"/>
    <w:rsid w:val="00904FCD"/>
    <w:rsid w:val="0090686A"/>
    <w:rsid w:val="0091012F"/>
    <w:rsid w:val="00924AE6"/>
    <w:rsid w:val="009376C0"/>
    <w:rsid w:val="00940986"/>
    <w:rsid w:val="00943059"/>
    <w:rsid w:val="009445AB"/>
    <w:rsid w:val="00950C10"/>
    <w:rsid w:val="00957C36"/>
    <w:rsid w:val="00963735"/>
    <w:rsid w:val="009656FF"/>
    <w:rsid w:val="009755FF"/>
    <w:rsid w:val="009A1A85"/>
    <w:rsid w:val="009A5B4D"/>
    <w:rsid w:val="009A785C"/>
    <w:rsid w:val="009C19E8"/>
    <w:rsid w:val="009C3346"/>
    <w:rsid w:val="009C48AE"/>
    <w:rsid w:val="009D73B2"/>
    <w:rsid w:val="009F6E6B"/>
    <w:rsid w:val="009F7CE2"/>
    <w:rsid w:val="00A204E0"/>
    <w:rsid w:val="00A20EFF"/>
    <w:rsid w:val="00A2345A"/>
    <w:rsid w:val="00A24F2E"/>
    <w:rsid w:val="00A50FEC"/>
    <w:rsid w:val="00A6033F"/>
    <w:rsid w:val="00A60572"/>
    <w:rsid w:val="00A60871"/>
    <w:rsid w:val="00A63C39"/>
    <w:rsid w:val="00A65E29"/>
    <w:rsid w:val="00A761F4"/>
    <w:rsid w:val="00A85AC2"/>
    <w:rsid w:val="00A97DB0"/>
    <w:rsid w:val="00AB7A45"/>
    <w:rsid w:val="00AF1EC9"/>
    <w:rsid w:val="00B32E91"/>
    <w:rsid w:val="00B431E4"/>
    <w:rsid w:val="00B53614"/>
    <w:rsid w:val="00B6105A"/>
    <w:rsid w:val="00B86FA9"/>
    <w:rsid w:val="00BA0C2D"/>
    <w:rsid w:val="00BA502C"/>
    <w:rsid w:val="00BB4D36"/>
    <w:rsid w:val="00BC481A"/>
    <w:rsid w:val="00BD19DF"/>
    <w:rsid w:val="00BD5156"/>
    <w:rsid w:val="00C0292D"/>
    <w:rsid w:val="00C14E51"/>
    <w:rsid w:val="00C17427"/>
    <w:rsid w:val="00C21B20"/>
    <w:rsid w:val="00C21F0D"/>
    <w:rsid w:val="00C356E1"/>
    <w:rsid w:val="00C50D66"/>
    <w:rsid w:val="00C86755"/>
    <w:rsid w:val="00CA1DFC"/>
    <w:rsid w:val="00CA3956"/>
    <w:rsid w:val="00CB087E"/>
    <w:rsid w:val="00CB7D45"/>
    <w:rsid w:val="00CD40EF"/>
    <w:rsid w:val="00CE1AC4"/>
    <w:rsid w:val="00CE2D9E"/>
    <w:rsid w:val="00CF21FA"/>
    <w:rsid w:val="00CF700E"/>
    <w:rsid w:val="00D03B86"/>
    <w:rsid w:val="00D06E29"/>
    <w:rsid w:val="00D20B7D"/>
    <w:rsid w:val="00D222E5"/>
    <w:rsid w:val="00D514D4"/>
    <w:rsid w:val="00D77786"/>
    <w:rsid w:val="00D956D2"/>
    <w:rsid w:val="00DA5704"/>
    <w:rsid w:val="00DC2C6F"/>
    <w:rsid w:val="00DC45B2"/>
    <w:rsid w:val="00DF3086"/>
    <w:rsid w:val="00DF45F0"/>
    <w:rsid w:val="00E12D4C"/>
    <w:rsid w:val="00E17F5B"/>
    <w:rsid w:val="00E3301D"/>
    <w:rsid w:val="00E5739C"/>
    <w:rsid w:val="00E61964"/>
    <w:rsid w:val="00EA43DA"/>
    <w:rsid w:val="00EC1260"/>
    <w:rsid w:val="00EC4403"/>
    <w:rsid w:val="00EC7628"/>
    <w:rsid w:val="00EC766E"/>
    <w:rsid w:val="00ED1BAA"/>
    <w:rsid w:val="00ED761B"/>
    <w:rsid w:val="00EE388F"/>
    <w:rsid w:val="00EF538E"/>
    <w:rsid w:val="00EF5FF6"/>
    <w:rsid w:val="00F07630"/>
    <w:rsid w:val="00F613A3"/>
    <w:rsid w:val="00F64866"/>
    <w:rsid w:val="00F75716"/>
    <w:rsid w:val="00F775E8"/>
    <w:rsid w:val="00F81892"/>
    <w:rsid w:val="00F87A9E"/>
    <w:rsid w:val="00F97ACB"/>
    <w:rsid w:val="00F97FAB"/>
    <w:rsid w:val="00FA0400"/>
    <w:rsid w:val="00FA05CD"/>
    <w:rsid w:val="00FA7810"/>
    <w:rsid w:val="00FB50C7"/>
    <w:rsid w:val="00FB5CC7"/>
    <w:rsid w:val="00FB65B9"/>
    <w:rsid w:val="00FE0926"/>
    <w:rsid w:val="00FE6229"/>
    <w:rsid w:val="00FF1B4D"/>
    <w:rsid w:val="00FF392A"/>
    <w:rsid w:val="00FF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978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customStyle="1" w:styleId="klamrevisorernas">
    <w:name w:val="klamrevisorernas"/>
    <w:basedOn w:val="Normal"/>
    <w:rsid w:val="00EC766E"/>
    <w:pPr>
      <w:ind w:left="567"/>
      <w:jc w:val="both"/>
    </w:pPr>
    <w:rPr>
      <w:b/>
      <w:bCs/>
      <w:sz w:val="22"/>
      <w:szCs w:val="22"/>
    </w:rPr>
  </w:style>
  <w:style w:type="character" w:customStyle="1" w:styleId="apple-converted-space">
    <w:name w:val="apple-converted-space"/>
    <w:rsid w:val="001F4B81"/>
  </w:style>
  <w:style w:type="paragraph" w:styleId="Ballongtext">
    <w:name w:val="Balloon Text"/>
    <w:basedOn w:val="Normal"/>
    <w:link w:val="BallongtextChar"/>
    <w:rsid w:val="00A65E2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65E29"/>
    <w:rPr>
      <w:rFonts w:ascii="Tahoma" w:hAnsi="Tahoma" w:cs="Tahoma"/>
      <w:sz w:val="16"/>
      <w:szCs w:val="16"/>
      <w:lang w:val="sv-SE" w:eastAsia="sv-SE"/>
    </w:rPr>
  </w:style>
  <w:style w:type="character" w:customStyle="1" w:styleId="ANormalChar">
    <w:name w:val="ANormal Char"/>
    <w:link w:val="ANormal"/>
    <w:rsid w:val="00B86FA9"/>
    <w:rPr>
      <w:sz w:val="22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978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customStyle="1" w:styleId="klamrevisorernas">
    <w:name w:val="klamrevisorernas"/>
    <w:basedOn w:val="Normal"/>
    <w:rsid w:val="00EC766E"/>
    <w:pPr>
      <w:ind w:left="567"/>
      <w:jc w:val="both"/>
    </w:pPr>
    <w:rPr>
      <w:b/>
      <w:bCs/>
      <w:sz w:val="22"/>
      <w:szCs w:val="22"/>
    </w:rPr>
  </w:style>
  <w:style w:type="character" w:customStyle="1" w:styleId="apple-converted-space">
    <w:name w:val="apple-converted-space"/>
    <w:rsid w:val="001F4B81"/>
  </w:style>
  <w:style w:type="paragraph" w:styleId="Ballongtext">
    <w:name w:val="Balloon Text"/>
    <w:basedOn w:val="Normal"/>
    <w:link w:val="BallongtextChar"/>
    <w:rsid w:val="00A65E2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65E29"/>
    <w:rPr>
      <w:rFonts w:ascii="Tahoma" w:hAnsi="Tahoma" w:cs="Tahoma"/>
      <w:sz w:val="16"/>
      <w:szCs w:val="16"/>
      <w:lang w:val="sv-SE" w:eastAsia="sv-SE"/>
    </w:rPr>
  </w:style>
  <w:style w:type="character" w:customStyle="1" w:styleId="ANormalChar">
    <w:name w:val="ANormal Char"/>
    <w:link w:val="ANormal"/>
    <w:rsid w:val="00B86FA9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RB0120182019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556CD-7EA5-4596-9021-E95E6C81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C82C52BA.dotm</Template>
  <TotalTime>3</TotalTime>
  <Pages>3</Pages>
  <Words>788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finans- och näringsutskottets betänkande nr 26/2018-2019</vt:lpstr>
    </vt:vector>
  </TitlesOfParts>
  <Company>Ålands lagting</Company>
  <LinksUpToDate>false</LinksUpToDate>
  <CharactersWithSpaces>6761</CharactersWithSpaces>
  <SharedDoc>false</SharedDoc>
  <HLinks>
    <vt:vector size="66" baseType="variant">
      <vt:variant>
        <vt:i4>262192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_Toc461180598</vt:lpwstr>
      </vt:variant>
      <vt:variant>
        <vt:i4>1638456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_Toc461180597</vt:lpwstr>
      </vt:variant>
      <vt:variant>
        <vt:i4>1638456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_Toc461180596</vt:lpwstr>
      </vt:variant>
      <vt:variant>
        <vt:i4>1638456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_Toc461180595</vt:lpwstr>
      </vt:variant>
      <vt:variant>
        <vt:i4>1638456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_Toc461180594</vt:lpwstr>
      </vt:variant>
      <vt:variant>
        <vt:i4>1638456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_Toc461180593</vt:lpwstr>
      </vt:variant>
      <vt:variant>
        <vt:i4>1638456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_Toc461180592</vt:lpwstr>
      </vt:variant>
      <vt:variant>
        <vt:i4>1638456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_Toc461180591</vt:lpwstr>
      </vt:variant>
      <vt:variant>
        <vt:i4>1638456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_Toc461180590</vt:lpwstr>
      </vt:variant>
      <vt:variant>
        <vt:i4>1572920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_Toc461180589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finans- och näringsutskottets betänkande nr 26/2018-2019</dc:title>
  <dc:creator>LT</dc:creator>
  <cp:lastModifiedBy>Jessica Laaksonen</cp:lastModifiedBy>
  <cp:revision>3</cp:revision>
  <cp:lastPrinted>2019-06-12T13:12:00Z</cp:lastPrinted>
  <dcterms:created xsi:type="dcterms:W3CDTF">2019-06-13T11:38:00Z</dcterms:created>
  <dcterms:modified xsi:type="dcterms:W3CDTF">2019-06-13T11:41:00Z</dcterms:modified>
</cp:coreProperties>
</file>