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68563B">
        <w:trPr>
          <w:cantSplit/>
          <w:trHeight w:val="20"/>
        </w:trPr>
        <w:tc>
          <w:tcPr>
            <w:tcW w:w="861" w:type="dxa"/>
            <w:vMerge w:val="restart"/>
          </w:tcPr>
          <w:p w:rsidR="00AF3004" w:rsidRPr="0068563B" w:rsidRDefault="001844F9">
            <w:pPr>
              <w:pStyle w:val="xLedtext"/>
              <w:keepNext/>
            </w:pPr>
            <w:r w:rsidRPr="0068563B">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68563B" w:rsidRDefault="001844F9">
            <w:pPr>
              <w:pStyle w:val="xMellanrum"/>
            </w:pPr>
            <w:r w:rsidRPr="0068563B">
              <w:rPr>
                <w:noProof/>
                <w:lang w:val="sv-FI" w:eastAsia="sv-FI"/>
              </w:rPr>
              <w:drawing>
                <wp:inline distT="0" distB="0" distL="0" distR="0">
                  <wp:extent cx="42545" cy="4254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p>
        </w:tc>
      </w:tr>
      <w:tr w:rsidR="00AF3004" w:rsidRPr="0068563B">
        <w:trPr>
          <w:cantSplit/>
          <w:trHeight w:val="299"/>
        </w:trPr>
        <w:tc>
          <w:tcPr>
            <w:tcW w:w="861" w:type="dxa"/>
            <w:vMerge/>
          </w:tcPr>
          <w:p w:rsidR="00AF3004" w:rsidRPr="0068563B" w:rsidRDefault="00AF3004">
            <w:pPr>
              <w:pStyle w:val="xLedtext"/>
            </w:pPr>
          </w:p>
        </w:tc>
        <w:tc>
          <w:tcPr>
            <w:tcW w:w="4448" w:type="dxa"/>
            <w:vAlign w:val="bottom"/>
          </w:tcPr>
          <w:p w:rsidR="00AF3004" w:rsidRPr="0068563B" w:rsidRDefault="00AF3004">
            <w:pPr>
              <w:pStyle w:val="xAvsandare1"/>
            </w:pPr>
          </w:p>
        </w:tc>
        <w:tc>
          <w:tcPr>
            <w:tcW w:w="4288" w:type="dxa"/>
            <w:gridSpan w:val="2"/>
            <w:vAlign w:val="bottom"/>
          </w:tcPr>
          <w:p w:rsidR="00AF3004" w:rsidRPr="0068563B" w:rsidRDefault="001844F9">
            <w:pPr>
              <w:pStyle w:val="xDokTypNr"/>
            </w:pPr>
            <w:r w:rsidRPr="0068563B">
              <w:t>LAGFÖRSLAG</w:t>
            </w:r>
            <w:r w:rsidR="00AF3004" w:rsidRPr="0068563B">
              <w:t xml:space="preserve"> nr </w:t>
            </w:r>
            <w:r w:rsidR="003A2A3F">
              <w:t>18</w:t>
            </w:r>
            <w:r w:rsidR="00AF3004" w:rsidRPr="0068563B">
              <w:t>/20</w:t>
            </w:r>
            <w:r w:rsidRPr="0068563B">
              <w:t>18</w:t>
            </w:r>
            <w:r w:rsidR="00AF3004" w:rsidRPr="0068563B">
              <w:t>-20</w:t>
            </w:r>
            <w:r w:rsidRPr="0068563B">
              <w:t>19</w:t>
            </w:r>
          </w:p>
        </w:tc>
      </w:tr>
      <w:tr w:rsidR="00AF3004" w:rsidRPr="0068563B">
        <w:trPr>
          <w:cantSplit/>
          <w:trHeight w:val="238"/>
        </w:trPr>
        <w:tc>
          <w:tcPr>
            <w:tcW w:w="861" w:type="dxa"/>
            <w:vMerge/>
          </w:tcPr>
          <w:p w:rsidR="00AF3004" w:rsidRPr="0068563B" w:rsidRDefault="00AF3004">
            <w:pPr>
              <w:pStyle w:val="xLedtext"/>
            </w:pPr>
          </w:p>
        </w:tc>
        <w:tc>
          <w:tcPr>
            <w:tcW w:w="4448" w:type="dxa"/>
            <w:vAlign w:val="bottom"/>
          </w:tcPr>
          <w:p w:rsidR="00AF3004" w:rsidRPr="0068563B" w:rsidRDefault="00AF3004">
            <w:pPr>
              <w:pStyle w:val="xLedtext"/>
            </w:pPr>
          </w:p>
        </w:tc>
        <w:tc>
          <w:tcPr>
            <w:tcW w:w="1725" w:type="dxa"/>
            <w:vAlign w:val="bottom"/>
          </w:tcPr>
          <w:p w:rsidR="00AF3004" w:rsidRPr="0068563B" w:rsidRDefault="00AF3004">
            <w:pPr>
              <w:pStyle w:val="xLedtext"/>
            </w:pPr>
            <w:r w:rsidRPr="0068563B">
              <w:t>Datum</w:t>
            </w:r>
          </w:p>
        </w:tc>
        <w:tc>
          <w:tcPr>
            <w:tcW w:w="2563" w:type="dxa"/>
            <w:vAlign w:val="bottom"/>
          </w:tcPr>
          <w:p w:rsidR="00AF3004" w:rsidRPr="0068563B" w:rsidRDefault="00AF3004">
            <w:pPr>
              <w:pStyle w:val="xLedtext"/>
            </w:pPr>
          </w:p>
        </w:tc>
      </w:tr>
      <w:tr w:rsidR="00AF3004" w:rsidRPr="0068563B">
        <w:trPr>
          <w:cantSplit/>
          <w:trHeight w:val="238"/>
        </w:trPr>
        <w:tc>
          <w:tcPr>
            <w:tcW w:w="861" w:type="dxa"/>
            <w:vMerge/>
          </w:tcPr>
          <w:p w:rsidR="00AF3004" w:rsidRPr="0068563B" w:rsidRDefault="00AF3004">
            <w:pPr>
              <w:pStyle w:val="xAvsandare2"/>
            </w:pPr>
          </w:p>
        </w:tc>
        <w:tc>
          <w:tcPr>
            <w:tcW w:w="4448" w:type="dxa"/>
            <w:vAlign w:val="center"/>
          </w:tcPr>
          <w:p w:rsidR="00AF3004" w:rsidRPr="0068563B" w:rsidRDefault="00AF3004">
            <w:pPr>
              <w:pStyle w:val="xAvsandare2"/>
            </w:pPr>
          </w:p>
        </w:tc>
        <w:tc>
          <w:tcPr>
            <w:tcW w:w="1725" w:type="dxa"/>
            <w:vAlign w:val="center"/>
          </w:tcPr>
          <w:p w:rsidR="00AF3004" w:rsidRPr="0068563B" w:rsidRDefault="00AF3004">
            <w:pPr>
              <w:pStyle w:val="xDatum1"/>
            </w:pPr>
            <w:r w:rsidRPr="0068563B">
              <w:t>20</w:t>
            </w:r>
            <w:r w:rsidR="001844F9" w:rsidRPr="0068563B">
              <w:t>19</w:t>
            </w:r>
            <w:r w:rsidRPr="0068563B">
              <w:t>-</w:t>
            </w:r>
            <w:r w:rsidR="001844F9" w:rsidRPr="0068563B">
              <w:t>04</w:t>
            </w:r>
            <w:r w:rsidRPr="0068563B">
              <w:t>-</w:t>
            </w:r>
            <w:r w:rsidR="00351D73">
              <w:t>04</w:t>
            </w:r>
          </w:p>
        </w:tc>
        <w:tc>
          <w:tcPr>
            <w:tcW w:w="2563" w:type="dxa"/>
            <w:vAlign w:val="center"/>
          </w:tcPr>
          <w:p w:rsidR="00AF3004" w:rsidRPr="0068563B" w:rsidRDefault="00AF3004">
            <w:pPr>
              <w:pStyle w:val="xBeteckning1"/>
            </w:pPr>
          </w:p>
        </w:tc>
      </w:tr>
      <w:tr w:rsidR="00AF3004" w:rsidRPr="0068563B">
        <w:trPr>
          <w:cantSplit/>
          <w:trHeight w:val="238"/>
        </w:trPr>
        <w:tc>
          <w:tcPr>
            <w:tcW w:w="861" w:type="dxa"/>
            <w:vMerge/>
          </w:tcPr>
          <w:p w:rsidR="00AF3004" w:rsidRPr="0068563B" w:rsidRDefault="00AF3004">
            <w:pPr>
              <w:pStyle w:val="xLedtext"/>
            </w:pPr>
          </w:p>
        </w:tc>
        <w:tc>
          <w:tcPr>
            <w:tcW w:w="4448" w:type="dxa"/>
            <w:vAlign w:val="bottom"/>
          </w:tcPr>
          <w:p w:rsidR="00AF3004" w:rsidRPr="0068563B" w:rsidRDefault="00AF3004">
            <w:pPr>
              <w:pStyle w:val="xLedtext"/>
            </w:pPr>
          </w:p>
        </w:tc>
        <w:tc>
          <w:tcPr>
            <w:tcW w:w="1725" w:type="dxa"/>
            <w:vAlign w:val="bottom"/>
          </w:tcPr>
          <w:p w:rsidR="00AF3004" w:rsidRPr="0068563B" w:rsidRDefault="00AF3004">
            <w:pPr>
              <w:pStyle w:val="xLedtext"/>
            </w:pPr>
          </w:p>
        </w:tc>
        <w:tc>
          <w:tcPr>
            <w:tcW w:w="2563" w:type="dxa"/>
            <w:vAlign w:val="bottom"/>
          </w:tcPr>
          <w:p w:rsidR="00AF3004" w:rsidRPr="0068563B" w:rsidRDefault="00AF3004">
            <w:pPr>
              <w:pStyle w:val="xLedtext"/>
            </w:pPr>
          </w:p>
        </w:tc>
      </w:tr>
      <w:tr w:rsidR="00AF3004" w:rsidRPr="0068563B">
        <w:trPr>
          <w:cantSplit/>
          <w:trHeight w:val="238"/>
        </w:trPr>
        <w:tc>
          <w:tcPr>
            <w:tcW w:w="861" w:type="dxa"/>
            <w:vMerge/>
            <w:tcBorders>
              <w:bottom w:val="single" w:sz="4" w:space="0" w:color="auto"/>
            </w:tcBorders>
          </w:tcPr>
          <w:p w:rsidR="00AF3004" w:rsidRPr="0068563B" w:rsidRDefault="00AF3004">
            <w:pPr>
              <w:pStyle w:val="xAvsandare3"/>
            </w:pPr>
          </w:p>
        </w:tc>
        <w:tc>
          <w:tcPr>
            <w:tcW w:w="4448" w:type="dxa"/>
            <w:tcBorders>
              <w:bottom w:val="single" w:sz="4" w:space="0" w:color="auto"/>
            </w:tcBorders>
            <w:vAlign w:val="center"/>
          </w:tcPr>
          <w:p w:rsidR="00AF3004" w:rsidRPr="0068563B" w:rsidRDefault="00AF3004">
            <w:pPr>
              <w:pStyle w:val="xAvsandare3"/>
            </w:pPr>
          </w:p>
        </w:tc>
        <w:tc>
          <w:tcPr>
            <w:tcW w:w="1725" w:type="dxa"/>
            <w:tcBorders>
              <w:bottom w:val="single" w:sz="4" w:space="0" w:color="auto"/>
            </w:tcBorders>
            <w:vAlign w:val="center"/>
          </w:tcPr>
          <w:p w:rsidR="00AF3004" w:rsidRPr="0068563B" w:rsidRDefault="00AF3004">
            <w:pPr>
              <w:pStyle w:val="xDatum2"/>
              <w:rPr>
                <w:b/>
              </w:rPr>
            </w:pPr>
          </w:p>
        </w:tc>
        <w:tc>
          <w:tcPr>
            <w:tcW w:w="2563" w:type="dxa"/>
            <w:tcBorders>
              <w:bottom w:val="single" w:sz="4" w:space="0" w:color="auto"/>
            </w:tcBorders>
            <w:vAlign w:val="center"/>
          </w:tcPr>
          <w:p w:rsidR="00AF3004" w:rsidRPr="0068563B" w:rsidRDefault="00AF3004">
            <w:pPr>
              <w:pStyle w:val="xBeteckning2"/>
            </w:pPr>
          </w:p>
        </w:tc>
      </w:tr>
      <w:tr w:rsidR="00AF3004" w:rsidRPr="0068563B">
        <w:trPr>
          <w:cantSplit/>
          <w:trHeight w:val="238"/>
        </w:trPr>
        <w:tc>
          <w:tcPr>
            <w:tcW w:w="861" w:type="dxa"/>
            <w:tcBorders>
              <w:top w:val="single" w:sz="4" w:space="0" w:color="auto"/>
            </w:tcBorders>
            <w:vAlign w:val="bottom"/>
          </w:tcPr>
          <w:p w:rsidR="00AF3004" w:rsidRPr="0068563B" w:rsidRDefault="00AF3004">
            <w:pPr>
              <w:pStyle w:val="xLedtext"/>
            </w:pPr>
          </w:p>
        </w:tc>
        <w:tc>
          <w:tcPr>
            <w:tcW w:w="4448" w:type="dxa"/>
            <w:tcBorders>
              <w:top w:val="single" w:sz="4" w:space="0" w:color="auto"/>
            </w:tcBorders>
            <w:vAlign w:val="bottom"/>
          </w:tcPr>
          <w:p w:rsidR="00AF3004" w:rsidRPr="0068563B" w:rsidRDefault="00AF3004">
            <w:pPr>
              <w:pStyle w:val="xLedtext"/>
            </w:pPr>
          </w:p>
        </w:tc>
        <w:tc>
          <w:tcPr>
            <w:tcW w:w="4288" w:type="dxa"/>
            <w:gridSpan w:val="2"/>
            <w:tcBorders>
              <w:top w:val="single" w:sz="4" w:space="0" w:color="auto"/>
            </w:tcBorders>
            <w:vAlign w:val="bottom"/>
          </w:tcPr>
          <w:p w:rsidR="00AF3004" w:rsidRPr="0068563B" w:rsidRDefault="00AF3004">
            <w:pPr>
              <w:pStyle w:val="xLedtext"/>
            </w:pPr>
          </w:p>
        </w:tc>
      </w:tr>
      <w:tr w:rsidR="00AF3004" w:rsidRPr="0068563B">
        <w:trPr>
          <w:cantSplit/>
          <w:trHeight w:val="238"/>
        </w:trPr>
        <w:tc>
          <w:tcPr>
            <w:tcW w:w="861" w:type="dxa"/>
          </w:tcPr>
          <w:p w:rsidR="00AF3004" w:rsidRPr="0068563B" w:rsidRDefault="00AF3004">
            <w:pPr>
              <w:pStyle w:val="xCelltext"/>
            </w:pPr>
          </w:p>
        </w:tc>
        <w:tc>
          <w:tcPr>
            <w:tcW w:w="4448" w:type="dxa"/>
            <w:vMerge w:val="restart"/>
          </w:tcPr>
          <w:p w:rsidR="00AF3004" w:rsidRPr="0068563B" w:rsidRDefault="00AF3004">
            <w:pPr>
              <w:pStyle w:val="xMottagare1"/>
            </w:pPr>
            <w:bookmarkStart w:id="0" w:name="_top"/>
            <w:bookmarkEnd w:id="0"/>
            <w:r w:rsidRPr="0068563B">
              <w:t>Till Ålands lagting</w:t>
            </w:r>
          </w:p>
        </w:tc>
        <w:tc>
          <w:tcPr>
            <w:tcW w:w="4288" w:type="dxa"/>
            <w:gridSpan w:val="2"/>
            <w:vMerge w:val="restart"/>
          </w:tcPr>
          <w:p w:rsidR="00AF3004" w:rsidRPr="0068563B" w:rsidRDefault="00AF3004">
            <w:pPr>
              <w:pStyle w:val="xMottagare1"/>
              <w:tabs>
                <w:tab w:val="left" w:pos="2349"/>
              </w:tabs>
            </w:pPr>
          </w:p>
        </w:tc>
      </w:tr>
      <w:tr w:rsidR="00AF3004" w:rsidRPr="0068563B">
        <w:trPr>
          <w:cantSplit/>
          <w:trHeight w:val="238"/>
        </w:trPr>
        <w:tc>
          <w:tcPr>
            <w:tcW w:w="861" w:type="dxa"/>
          </w:tcPr>
          <w:p w:rsidR="00AF3004" w:rsidRPr="0068563B" w:rsidRDefault="00AF3004">
            <w:pPr>
              <w:pStyle w:val="xCelltext"/>
            </w:pPr>
          </w:p>
        </w:tc>
        <w:tc>
          <w:tcPr>
            <w:tcW w:w="4448" w:type="dxa"/>
            <w:vMerge/>
            <w:vAlign w:val="center"/>
          </w:tcPr>
          <w:p w:rsidR="00AF3004" w:rsidRPr="0068563B" w:rsidRDefault="00AF3004">
            <w:pPr>
              <w:pStyle w:val="xCelltext"/>
            </w:pPr>
          </w:p>
        </w:tc>
        <w:tc>
          <w:tcPr>
            <w:tcW w:w="4288" w:type="dxa"/>
            <w:gridSpan w:val="2"/>
            <w:vMerge/>
            <w:vAlign w:val="center"/>
          </w:tcPr>
          <w:p w:rsidR="00AF3004" w:rsidRPr="0068563B" w:rsidRDefault="00AF3004">
            <w:pPr>
              <w:pStyle w:val="xCelltext"/>
            </w:pPr>
          </w:p>
        </w:tc>
      </w:tr>
      <w:tr w:rsidR="00AF3004" w:rsidRPr="0068563B">
        <w:trPr>
          <w:cantSplit/>
          <w:trHeight w:val="238"/>
        </w:trPr>
        <w:tc>
          <w:tcPr>
            <w:tcW w:w="861" w:type="dxa"/>
          </w:tcPr>
          <w:p w:rsidR="00AF3004" w:rsidRPr="0068563B" w:rsidRDefault="00AF3004">
            <w:pPr>
              <w:pStyle w:val="xCelltext"/>
            </w:pPr>
          </w:p>
        </w:tc>
        <w:tc>
          <w:tcPr>
            <w:tcW w:w="4448" w:type="dxa"/>
            <w:vMerge/>
            <w:vAlign w:val="center"/>
          </w:tcPr>
          <w:p w:rsidR="00AF3004" w:rsidRPr="0068563B" w:rsidRDefault="00AF3004">
            <w:pPr>
              <w:pStyle w:val="xCelltext"/>
            </w:pPr>
          </w:p>
        </w:tc>
        <w:tc>
          <w:tcPr>
            <w:tcW w:w="4288" w:type="dxa"/>
            <w:gridSpan w:val="2"/>
            <w:vMerge/>
            <w:vAlign w:val="center"/>
          </w:tcPr>
          <w:p w:rsidR="00AF3004" w:rsidRPr="0068563B" w:rsidRDefault="00AF3004">
            <w:pPr>
              <w:pStyle w:val="xCelltext"/>
            </w:pPr>
          </w:p>
        </w:tc>
      </w:tr>
      <w:tr w:rsidR="00AF3004" w:rsidRPr="0068563B">
        <w:trPr>
          <w:cantSplit/>
          <w:trHeight w:val="238"/>
        </w:trPr>
        <w:tc>
          <w:tcPr>
            <w:tcW w:w="861" w:type="dxa"/>
          </w:tcPr>
          <w:p w:rsidR="00AF3004" w:rsidRPr="0068563B" w:rsidRDefault="00AF3004">
            <w:pPr>
              <w:pStyle w:val="xCelltext"/>
            </w:pPr>
          </w:p>
        </w:tc>
        <w:tc>
          <w:tcPr>
            <w:tcW w:w="4448" w:type="dxa"/>
            <w:vMerge/>
            <w:vAlign w:val="center"/>
          </w:tcPr>
          <w:p w:rsidR="00AF3004" w:rsidRPr="0068563B" w:rsidRDefault="00AF3004">
            <w:pPr>
              <w:pStyle w:val="xCelltext"/>
            </w:pPr>
          </w:p>
        </w:tc>
        <w:tc>
          <w:tcPr>
            <w:tcW w:w="4288" w:type="dxa"/>
            <w:gridSpan w:val="2"/>
            <w:vMerge/>
            <w:vAlign w:val="center"/>
          </w:tcPr>
          <w:p w:rsidR="00AF3004" w:rsidRPr="0068563B" w:rsidRDefault="00AF3004">
            <w:pPr>
              <w:pStyle w:val="xCelltext"/>
            </w:pPr>
          </w:p>
        </w:tc>
      </w:tr>
      <w:tr w:rsidR="00AF3004" w:rsidRPr="0068563B">
        <w:trPr>
          <w:cantSplit/>
          <w:trHeight w:val="238"/>
        </w:trPr>
        <w:tc>
          <w:tcPr>
            <w:tcW w:w="861" w:type="dxa"/>
          </w:tcPr>
          <w:p w:rsidR="00AF3004" w:rsidRPr="0068563B" w:rsidRDefault="00AF3004">
            <w:pPr>
              <w:pStyle w:val="xCelltext"/>
            </w:pPr>
          </w:p>
        </w:tc>
        <w:tc>
          <w:tcPr>
            <w:tcW w:w="4448" w:type="dxa"/>
            <w:vMerge/>
            <w:vAlign w:val="center"/>
          </w:tcPr>
          <w:p w:rsidR="00AF3004" w:rsidRPr="0068563B" w:rsidRDefault="00AF3004">
            <w:pPr>
              <w:pStyle w:val="xCelltext"/>
            </w:pPr>
          </w:p>
        </w:tc>
        <w:tc>
          <w:tcPr>
            <w:tcW w:w="4288" w:type="dxa"/>
            <w:gridSpan w:val="2"/>
            <w:vMerge/>
            <w:vAlign w:val="center"/>
          </w:tcPr>
          <w:p w:rsidR="00AF3004" w:rsidRPr="0068563B" w:rsidRDefault="00AF3004">
            <w:pPr>
              <w:pStyle w:val="xCelltext"/>
            </w:pPr>
          </w:p>
        </w:tc>
      </w:tr>
    </w:tbl>
    <w:p w:rsidR="00AF3004" w:rsidRPr="0068563B" w:rsidRDefault="00AF3004">
      <w:pPr>
        <w:rPr>
          <w:b/>
          <w:bCs/>
        </w:rPr>
        <w:sectPr w:rsidR="00AF3004" w:rsidRPr="0068563B">
          <w:footerReference w:type="even" r:id="rId11"/>
          <w:footerReference w:type="default" r:id="rId12"/>
          <w:pgSz w:w="11906" w:h="16838" w:code="9"/>
          <w:pgMar w:top="567" w:right="1134" w:bottom="1134" w:left="1191" w:header="624" w:footer="851" w:gutter="0"/>
          <w:cols w:space="708"/>
          <w:docGrid w:linePitch="360"/>
        </w:sectPr>
      </w:pPr>
    </w:p>
    <w:p w:rsidR="00AF3004" w:rsidRPr="0068563B" w:rsidRDefault="001844F9">
      <w:pPr>
        <w:pStyle w:val="ArendeRubrik"/>
      </w:pPr>
      <w:r w:rsidRPr="0068563B">
        <w:lastRenderedPageBreak/>
        <w:t xml:space="preserve">Utryckningskörning </w:t>
      </w:r>
      <w:r w:rsidR="00944ED2" w:rsidRPr="0068563B">
        <w:t xml:space="preserve">utan ljud- och ljussignaler </w:t>
      </w:r>
      <w:r w:rsidRPr="0068563B">
        <w:t xml:space="preserve">vid </w:t>
      </w:r>
      <w:r w:rsidR="00A85505" w:rsidRPr="0013310E">
        <w:t>brådskande uppdrag</w:t>
      </w:r>
    </w:p>
    <w:p w:rsidR="00AF3004" w:rsidRPr="0068563B" w:rsidRDefault="00AF3004">
      <w:pPr>
        <w:pStyle w:val="ANormal"/>
      </w:pPr>
    </w:p>
    <w:p w:rsidR="00AF3004" w:rsidRPr="0068563B" w:rsidRDefault="00AF3004">
      <w:pPr>
        <w:pStyle w:val="ANormal"/>
      </w:pPr>
    </w:p>
    <w:p w:rsidR="00AF3004" w:rsidRPr="0068563B" w:rsidRDefault="00AF3004">
      <w:pPr>
        <w:pStyle w:val="RubrikA"/>
      </w:pPr>
      <w:bookmarkStart w:id="1" w:name="_Toc5276862"/>
      <w:r w:rsidRPr="0068563B">
        <w:t>Huvudsakligt innehåll</w:t>
      </w:r>
      <w:bookmarkEnd w:id="1"/>
    </w:p>
    <w:p w:rsidR="00AF3004" w:rsidRPr="0068563B" w:rsidRDefault="00AF3004">
      <w:pPr>
        <w:pStyle w:val="Rubrikmellanrum"/>
      </w:pPr>
    </w:p>
    <w:p w:rsidR="00AF3004" w:rsidRPr="0068563B" w:rsidRDefault="000C0EF2">
      <w:pPr>
        <w:pStyle w:val="ANormal"/>
      </w:pPr>
      <w:r>
        <w:t xml:space="preserve">Landskapsregeringen föreslår att lagtinget antar en landskapslag </w:t>
      </w:r>
      <w:r w:rsidRPr="000C0EF2">
        <w:t>om än</w:t>
      </w:r>
      <w:r w:rsidRPr="000C0EF2">
        <w:t>d</w:t>
      </w:r>
      <w:r w:rsidRPr="000C0EF2">
        <w:t>ring av 50</w:t>
      </w:r>
      <w:r w:rsidR="004E1577">
        <w:t> §</w:t>
      </w:r>
      <w:r w:rsidRPr="000C0EF2">
        <w:t xml:space="preserve"> vägtrafiklagen för landskapet Åland</w:t>
      </w:r>
      <w:r>
        <w:t>.</w:t>
      </w:r>
      <w:r w:rsidR="00E82F02">
        <w:t xml:space="preserve"> Förslaget innebär att </w:t>
      </w:r>
      <w:r w:rsidR="00150E68">
        <w:t xml:space="preserve">bl.a. att </w:t>
      </w:r>
      <w:r w:rsidR="00E82F02">
        <w:t>polisfordon</w:t>
      </w:r>
      <w:r w:rsidR="006B0F98">
        <w:t xml:space="preserve"> får framföras utan ljud- och ljussignaler</w:t>
      </w:r>
      <w:r w:rsidR="00E82F02">
        <w:t xml:space="preserve"> i samband med g</w:t>
      </w:r>
      <w:r w:rsidR="00E82F02">
        <w:t>e</w:t>
      </w:r>
      <w:r w:rsidR="00E82F02">
        <w:t xml:space="preserve">nomförande av </w:t>
      </w:r>
      <w:r w:rsidR="000416EA">
        <w:t xml:space="preserve">brådskande </w:t>
      </w:r>
      <w:r w:rsidR="00E82F02">
        <w:t xml:space="preserve">uppdrag </w:t>
      </w:r>
      <w:r w:rsidR="0073309C">
        <w:t>om nödvändig försiktighet iakttas</w:t>
      </w:r>
      <w:r w:rsidR="006B0F98">
        <w:t>.</w:t>
      </w:r>
    </w:p>
    <w:p w:rsidR="00AF3004" w:rsidRPr="0068563B" w:rsidRDefault="00AF3004">
      <w:pPr>
        <w:pStyle w:val="ANormal"/>
      </w:pPr>
    </w:p>
    <w:p w:rsidR="00AF3004" w:rsidRPr="0068563B" w:rsidRDefault="00095AFB">
      <w:pPr>
        <w:pStyle w:val="ANormal"/>
        <w:jc w:val="center"/>
      </w:pPr>
      <w:hyperlink w:anchor="_top" w:tooltip="Klicka för att gå till toppen av dokumentet" w:history="1">
        <w:r w:rsidR="00AF3004" w:rsidRPr="0068563B">
          <w:rPr>
            <w:rStyle w:val="Hyperlnk"/>
          </w:rPr>
          <w:t>__________________</w:t>
        </w:r>
      </w:hyperlink>
    </w:p>
    <w:p w:rsidR="00AF3004" w:rsidRPr="0068563B" w:rsidRDefault="00AF3004">
      <w:pPr>
        <w:pStyle w:val="ANormal"/>
      </w:pPr>
    </w:p>
    <w:p w:rsidR="00AF3004" w:rsidRPr="0068563B" w:rsidRDefault="00AF3004">
      <w:pPr>
        <w:pStyle w:val="ANormal"/>
      </w:pPr>
      <w:r w:rsidRPr="0068563B">
        <w:br w:type="page"/>
      </w:r>
    </w:p>
    <w:p w:rsidR="00AF3004" w:rsidRPr="0068563B" w:rsidRDefault="00AF3004">
      <w:pPr>
        <w:pStyle w:val="Innehll1"/>
        <w:rPr>
          <w:noProof w:val="0"/>
        </w:rPr>
      </w:pPr>
      <w:r w:rsidRPr="0068563B">
        <w:rPr>
          <w:noProof w:val="0"/>
        </w:rPr>
        <w:lastRenderedPageBreak/>
        <w:t>INNEHÅLL</w:t>
      </w:r>
    </w:p>
    <w:p w:rsidR="00F05822" w:rsidRDefault="00AF3004">
      <w:pPr>
        <w:pStyle w:val="Innehll1"/>
        <w:rPr>
          <w:rFonts w:asciiTheme="minorHAnsi" w:eastAsiaTheme="minorEastAsia" w:hAnsiTheme="minorHAnsi" w:cstheme="minorBidi"/>
          <w:sz w:val="22"/>
          <w:szCs w:val="22"/>
          <w:lang w:val="sv-FI" w:eastAsia="sv-FI"/>
        </w:rPr>
      </w:pPr>
      <w:r w:rsidRPr="0068563B">
        <w:rPr>
          <w:noProof w:val="0"/>
        </w:rPr>
        <w:fldChar w:fldCharType="begin"/>
      </w:r>
      <w:r w:rsidRPr="0068563B">
        <w:rPr>
          <w:noProof w:val="0"/>
        </w:rPr>
        <w:instrText xml:space="preserve"> TOC \o "1-3" \h \z </w:instrText>
      </w:r>
      <w:r w:rsidRPr="0068563B">
        <w:rPr>
          <w:noProof w:val="0"/>
        </w:rPr>
        <w:fldChar w:fldCharType="separate"/>
      </w:r>
      <w:hyperlink w:anchor="_Toc5276862" w:history="1">
        <w:r w:rsidR="00F05822" w:rsidRPr="00063067">
          <w:rPr>
            <w:rStyle w:val="Hyperlnk"/>
          </w:rPr>
          <w:t>Huvudsakligt innehåll</w:t>
        </w:r>
        <w:r w:rsidR="00F05822">
          <w:rPr>
            <w:webHidden/>
          </w:rPr>
          <w:tab/>
        </w:r>
        <w:r w:rsidR="00F05822">
          <w:rPr>
            <w:webHidden/>
          </w:rPr>
          <w:fldChar w:fldCharType="begin"/>
        </w:r>
        <w:r w:rsidR="00F05822">
          <w:rPr>
            <w:webHidden/>
          </w:rPr>
          <w:instrText xml:space="preserve"> PAGEREF _Toc5276862 \h </w:instrText>
        </w:r>
        <w:r w:rsidR="00F05822">
          <w:rPr>
            <w:webHidden/>
          </w:rPr>
        </w:r>
        <w:r w:rsidR="00F05822">
          <w:rPr>
            <w:webHidden/>
          </w:rPr>
          <w:fldChar w:fldCharType="separate"/>
        </w:r>
        <w:r w:rsidR="00F05822">
          <w:rPr>
            <w:webHidden/>
          </w:rPr>
          <w:t>1</w:t>
        </w:r>
        <w:r w:rsidR="00F05822">
          <w:rPr>
            <w:webHidden/>
          </w:rPr>
          <w:fldChar w:fldCharType="end"/>
        </w:r>
      </w:hyperlink>
    </w:p>
    <w:p w:rsidR="00F05822" w:rsidRDefault="00095AFB">
      <w:pPr>
        <w:pStyle w:val="Innehll1"/>
        <w:rPr>
          <w:rFonts w:asciiTheme="minorHAnsi" w:eastAsiaTheme="minorEastAsia" w:hAnsiTheme="minorHAnsi" w:cstheme="minorBidi"/>
          <w:sz w:val="22"/>
          <w:szCs w:val="22"/>
          <w:lang w:val="sv-FI" w:eastAsia="sv-FI"/>
        </w:rPr>
      </w:pPr>
      <w:hyperlink w:anchor="_Toc5276863" w:history="1">
        <w:r w:rsidR="00F05822" w:rsidRPr="00063067">
          <w:rPr>
            <w:rStyle w:val="Hyperlnk"/>
          </w:rPr>
          <w:t>Motivering</w:t>
        </w:r>
        <w:r w:rsidR="00F05822">
          <w:rPr>
            <w:webHidden/>
          </w:rPr>
          <w:tab/>
        </w:r>
        <w:r w:rsidR="00F05822">
          <w:rPr>
            <w:webHidden/>
          </w:rPr>
          <w:fldChar w:fldCharType="begin"/>
        </w:r>
        <w:r w:rsidR="00F05822">
          <w:rPr>
            <w:webHidden/>
          </w:rPr>
          <w:instrText xml:space="preserve"> PAGEREF _Toc5276863 \h </w:instrText>
        </w:r>
        <w:r w:rsidR="00F05822">
          <w:rPr>
            <w:webHidden/>
          </w:rPr>
        </w:r>
        <w:r w:rsidR="00F05822">
          <w:rPr>
            <w:webHidden/>
          </w:rPr>
          <w:fldChar w:fldCharType="separate"/>
        </w:r>
        <w:r w:rsidR="00F05822">
          <w:rPr>
            <w:webHidden/>
          </w:rPr>
          <w:t>3</w:t>
        </w:r>
        <w:r w:rsidR="00F05822">
          <w:rPr>
            <w:webHidden/>
          </w:rPr>
          <w:fldChar w:fldCharType="end"/>
        </w:r>
      </w:hyperlink>
    </w:p>
    <w:p w:rsidR="00F05822" w:rsidRDefault="00095AFB">
      <w:pPr>
        <w:pStyle w:val="Innehll2"/>
        <w:rPr>
          <w:rFonts w:asciiTheme="minorHAnsi" w:eastAsiaTheme="minorEastAsia" w:hAnsiTheme="minorHAnsi" w:cstheme="minorBidi"/>
          <w:sz w:val="22"/>
          <w:szCs w:val="22"/>
          <w:lang w:val="sv-FI" w:eastAsia="sv-FI"/>
        </w:rPr>
      </w:pPr>
      <w:hyperlink w:anchor="_Toc5276864" w:history="1">
        <w:r w:rsidR="00F05822" w:rsidRPr="00063067">
          <w:rPr>
            <w:rStyle w:val="Hyperlnk"/>
          </w:rPr>
          <w:t>1. Nuläge</w:t>
        </w:r>
        <w:r w:rsidR="00F05822">
          <w:rPr>
            <w:webHidden/>
          </w:rPr>
          <w:tab/>
        </w:r>
        <w:r w:rsidR="00F05822">
          <w:rPr>
            <w:webHidden/>
          </w:rPr>
          <w:fldChar w:fldCharType="begin"/>
        </w:r>
        <w:r w:rsidR="00F05822">
          <w:rPr>
            <w:webHidden/>
          </w:rPr>
          <w:instrText xml:space="preserve"> PAGEREF _Toc5276864 \h </w:instrText>
        </w:r>
        <w:r w:rsidR="00F05822">
          <w:rPr>
            <w:webHidden/>
          </w:rPr>
        </w:r>
        <w:r w:rsidR="00F05822">
          <w:rPr>
            <w:webHidden/>
          </w:rPr>
          <w:fldChar w:fldCharType="separate"/>
        </w:r>
        <w:r w:rsidR="00F05822">
          <w:rPr>
            <w:webHidden/>
          </w:rPr>
          <w:t>3</w:t>
        </w:r>
        <w:r w:rsidR="00F05822">
          <w:rPr>
            <w:webHidden/>
          </w:rPr>
          <w:fldChar w:fldCharType="end"/>
        </w:r>
      </w:hyperlink>
    </w:p>
    <w:p w:rsidR="00F05822" w:rsidRDefault="00095AFB">
      <w:pPr>
        <w:pStyle w:val="Innehll3"/>
        <w:rPr>
          <w:rFonts w:asciiTheme="minorHAnsi" w:eastAsiaTheme="minorEastAsia" w:hAnsiTheme="minorHAnsi" w:cstheme="minorBidi"/>
          <w:sz w:val="22"/>
          <w:szCs w:val="22"/>
          <w:lang w:val="sv-FI" w:eastAsia="sv-FI"/>
        </w:rPr>
      </w:pPr>
      <w:hyperlink w:anchor="_Toc5276865" w:history="1">
        <w:r w:rsidR="00F05822" w:rsidRPr="00063067">
          <w:rPr>
            <w:rStyle w:val="Hyperlnk"/>
          </w:rPr>
          <w:t>1.1 Gällande centrala bestämmelser</w:t>
        </w:r>
        <w:r w:rsidR="00F05822">
          <w:rPr>
            <w:webHidden/>
          </w:rPr>
          <w:tab/>
        </w:r>
        <w:r w:rsidR="00F05822">
          <w:rPr>
            <w:webHidden/>
          </w:rPr>
          <w:fldChar w:fldCharType="begin"/>
        </w:r>
        <w:r w:rsidR="00F05822">
          <w:rPr>
            <w:webHidden/>
          </w:rPr>
          <w:instrText xml:space="preserve"> PAGEREF _Toc5276865 \h </w:instrText>
        </w:r>
        <w:r w:rsidR="00F05822">
          <w:rPr>
            <w:webHidden/>
          </w:rPr>
        </w:r>
        <w:r w:rsidR="00F05822">
          <w:rPr>
            <w:webHidden/>
          </w:rPr>
          <w:fldChar w:fldCharType="separate"/>
        </w:r>
        <w:r w:rsidR="00F05822">
          <w:rPr>
            <w:webHidden/>
          </w:rPr>
          <w:t>3</w:t>
        </w:r>
        <w:r w:rsidR="00F05822">
          <w:rPr>
            <w:webHidden/>
          </w:rPr>
          <w:fldChar w:fldCharType="end"/>
        </w:r>
      </w:hyperlink>
    </w:p>
    <w:p w:rsidR="00F05822" w:rsidRDefault="00095AFB">
      <w:pPr>
        <w:pStyle w:val="Innehll3"/>
        <w:rPr>
          <w:rFonts w:asciiTheme="minorHAnsi" w:eastAsiaTheme="minorEastAsia" w:hAnsiTheme="minorHAnsi" w:cstheme="minorBidi"/>
          <w:sz w:val="22"/>
          <w:szCs w:val="22"/>
          <w:lang w:val="sv-FI" w:eastAsia="sv-FI"/>
        </w:rPr>
      </w:pPr>
      <w:hyperlink w:anchor="_Toc5276866" w:history="1">
        <w:r w:rsidR="00F05822" w:rsidRPr="00063067">
          <w:rPr>
            <w:rStyle w:val="Hyperlnk"/>
          </w:rPr>
          <w:t>1.2 Vägledande principer för lagstiftningen</w:t>
        </w:r>
        <w:r w:rsidR="00F05822">
          <w:rPr>
            <w:webHidden/>
          </w:rPr>
          <w:tab/>
        </w:r>
        <w:r w:rsidR="00F05822">
          <w:rPr>
            <w:webHidden/>
          </w:rPr>
          <w:fldChar w:fldCharType="begin"/>
        </w:r>
        <w:r w:rsidR="00F05822">
          <w:rPr>
            <w:webHidden/>
          </w:rPr>
          <w:instrText xml:space="preserve"> PAGEREF _Toc5276866 \h </w:instrText>
        </w:r>
        <w:r w:rsidR="00F05822">
          <w:rPr>
            <w:webHidden/>
          </w:rPr>
        </w:r>
        <w:r w:rsidR="00F05822">
          <w:rPr>
            <w:webHidden/>
          </w:rPr>
          <w:fldChar w:fldCharType="separate"/>
        </w:r>
        <w:r w:rsidR="00F05822">
          <w:rPr>
            <w:webHidden/>
          </w:rPr>
          <w:t>3</w:t>
        </w:r>
        <w:r w:rsidR="00F05822">
          <w:rPr>
            <w:webHidden/>
          </w:rPr>
          <w:fldChar w:fldCharType="end"/>
        </w:r>
      </w:hyperlink>
    </w:p>
    <w:p w:rsidR="00F05822" w:rsidRDefault="00095AFB">
      <w:pPr>
        <w:pStyle w:val="Innehll2"/>
        <w:rPr>
          <w:rFonts w:asciiTheme="minorHAnsi" w:eastAsiaTheme="minorEastAsia" w:hAnsiTheme="minorHAnsi" w:cstheme="minorBidi"/>
          <w:sz w:val="22"/>
          <w:szCs w:val="22"/>
          <w:lang w:val="sv-FI" w:eastAsia="sv-FI"/>
        </w:rPr>
      </w:pPr>
      <w:hyperlink w:anchor="_Toc5276867" w:history="1">
        <w:r w:rsidR="00F05822" w:rsidRPr="00063067">
          <w:rPr>
            <w:rStyle w:val="Hyperlnk"/>
          </w:rPr>
          <w:t>2. Bedömningen av nuläget</w:t>
        </w:r>
        <w:r w:rsidR="00F05822">
          <w:rPr>
            <w:webHidden/>
          </w:rPr>
          <w:tab/>
        </w:r>
        <w:r w:rsidR="00F05822">
          <w:rPr>
            <w:webHidden/>
          </w:rPr>
          <w:fldChar w:fldCharType="begin"/>
        </w:r>
        <w:r w:rsidR="00F05822">
          <w:rPr>
            <w:webHidden/>
          </w:rPr>
          <w:instrText xml:space="preserve"> PAGEREF _Toc5276867 \h </w:instrText>
        </w:r>
        <w:r w:rsidR="00F05822">
          <w:rPr>
            <w:webHidden/>
          </w:rPr>
        </w:r>
        <w:r w:rsidR="00F05822">
          <w:rPr>
            <w:webHidden/>
          </w:rPr>
          <w:fldChar w:fldCharType="separate"/>
        </w:r>
        <w:r w:rsidR="00F05822">
          <w:rPr>
            <w:webHidden/>
          </w:rPr>
          <w:t>3</w:t>
        </w:r>
        <w:r w:rsidR="00F05822">
          <w:rPr>
            <w:webHidden/>
          </w:rPr>
          <w:fldChar w:fldCharType="end"/>
        </w:r>
      </w:hyperlink>
    </w:p>
    <w:p w:rsidR="00F05822" w:rsidRDefault="00095AFB">
      <w:pPr>
        <w:pStyle w:val="Innehll3"/>
        <w:rPr>
          <w:rFonts w:asciiTheme="minorHAnsi" w:eastAsiaTheme="minorEastAsia" w:hAnsiTheme="minorHAnsi" w:cstheme="minorBidi"/>
          <w:sz w:val="22"/>
          <w:szCs w:val="22"/>
          <w:lang w:val="sv-FI" w:eastAsia="sv-FI"/>
        </w:rPr>
      </w:pPr>
      <w:hyperlink w:anchor="_Toc5276868" w:history="1">
        <w:r w:rsidR="00F05822" w:rsidRPr="00063067">
          <w:rPr>
            <w:rStyle w:val="Hyperlnk"/>
          </w:rPr>
          <w:t>2.1 Behovet av lagändringar</w:t>
        </w:r>
        <w:r w:rsidR="00F05822">
          <w:rPr>
            <w:webHidden/>
          </w:rPr>
          <w:tab/>
        </w:r>
        <w:r w:rsidR="00F05822">
          <w:rPr>
            <w:webHidden/>
          </w:rPr>
          <w:fldChar w:fldCharType="begin"/>
        </w:r>
        <w:r w:rsidR="00F05822">
          <w:rPr>
            <w:webHidden/>
          </w:rPr>
          <w:instrText xml:space="preserve"> PAGEREF _Toc5276868 \h </w:instrText>
        </w:r>
        <w:r w:rsidR="00F05822">
          <w:rPr>
            <w:webHidden/>
          </w:rPr>
        </w:r>
        <w:r w:rsidR="00F05822">
          <w:rPr>
            <w:webHidden/>
          </w:rPr>
          <w:fldChar w:fldCharType="separate"/>
        </w:r>
        <w:r w:rsidR="00F05822">
          <w:rPr>
            <w:webHidden/>
          </w:rPr>
          <w:t>3</w:t>
        </w:r>
        <w:r w:rsidR="00F05822">
          <w:rPr>
            <w:webHidden/>
          </w:rPr>
          <w:fldChar w:fldCharType="end"/>
        </w:r>
      </w:hyperlink>
    </w:p>
    <w:p w:rsidR="00F05822" w:rsidRDefault="00095AFB">
      <w:pPr>
        <w:pStyle w:val="Innehll3"/>
        <w:rPr>
          <w:rFonts w:asciiTheme="minorHAnsi" w:eastAsiaTheme="minorEastAsia" w:hAnsiTheme="minorHAnsi" w:cstheme="minorBidi"/>
          <w:sz w:val="22"/>
          <w:szCs w:val="22"/>
          <w:lang w:val="sv-FI" w:eastAsia="sv-FI"/>
        </w:rPr>
      </w:pPr>
      <w:hyperlink w:anchor="_Toc5276869" w:history="1">
        <w:r w:rsidR="00F05822" w:rsidRPr="00063067">
          <w:rPr>
            <w:rStyle w:val="Hyperlnk"/>
          </w:rPr>
          <w:t>2.2 Avgörande intresseavvägningar</w:t>
        </w:r>
        <w:r w:rsidR="00F05822">
          <w:rPr>
            <w:webHidden/>
          </w:rPr>
          <w:tab/>
        </w:r>
        <w:r w:rsidR="00F05822">
          <w:rPr>
            <w:webHidden/>
          </w:rPr>
          <w:fldChar w:fldCharType="begin"/>
        </w:r>
        <w:r w:rsidR="00F05822">
          <w:rPr>
            <w:webHidden/>
          </w:rPr>
          <w:instrText xml:space="preserve"> PAGEREF _Toc5276869 \h </w:instrText>
        </w:r>
        <w:r w:rsidR="00F05822">
          <w:rPr>
            <w:webHidden/>
          </w:rPr>
        </w:r>
        <w:r w:rsidR="00F05822">
          <w:rPr>
            <w:webHidden/>
          </w:rPr>
          <w:fldChar w:fldCharType="separate"/>
        </w:r>
        <w:r w:rsidR="00F05822">
          <w:rPr>
            <w:webHidden/>
          </w:rPr>
          <w:t>4</w:t>
        </w:r>
        <w:r w:rsidR="00F05822">
          <w:rPr>
            <w:webHidden/>
          </w:rPr>
          <w:fldChar w:fldCharType="end"/>
        </w:r>
      </w:hyperlink>
    </w:p>
    <w:p w:rsidR="00F05822" w:rsidRDefault="00095AFB">
      <w:pPr>
        <w:pStyle w:val="Innehll2"/>
        <w:rPr>
          <w:rFonts w:asciiTheme="minorHAnsi" w:eastAsiaTheme="minorEastAsia" w:hAnsiTheme="minorHAnsi" w:cstheme="minorBidi"/>
          <w:sz w:val="22"/>
          <w:szCs w:val="22"/>
          <w:lang w:val="sv-FI" w:eastAsia="sv-FI"/>
        </w:rPr>
      </w:pPr>
      <w:hyperlink w:anchor="_Toc5276870" w:history="1">
        <w:r w:rsidR="00F05822" w:rsidRPr="00063067">
          <w:rPr>
            <w:rStyle w:val="Hyperlnk"/>
          </w:rPr>
          <w:t>3. Landskapsregeringens förslag och dess konsekvenser</w:t>
        </w:r>
        <w:r w:rsidR="00F05822">
          <w:rPr>
            <w:webHidden/>
          </w:rPr>
          <w:tab/>
        </w:r>
        <w:r w:rsidR="00F05822">
          <w:rPr>
            <w:webHidden/>
          </w:rPr>
          <w:fldChar w:fldCharType="begin"/>
        </w:r>
        <w:r w:rsidR="00F05822">
          <w:rPr>
            <w:webHidden/>
          </w:rPr>
          <w:instrText xml:space="preserve"> PAGEREF _Toc5276870 \h </w:instrText>
        </w:r>
        <w:r w:rsidR="00F05822">
          <w:rPr>
            <w:webHidden/>
          </w:rPr>
        </w:r>
        <w:r w:rsidR="00F05822">
          <w:rPr>
            <w:webHidden/>
          </w:rPr>
          <w:fldChar w:fldCharType="separate"/>
        </w:r>
        <w:r w:rsidR="00F05822">
          <w:rPr>
            <w:webHidden/>
          </w:rPr>
          <w:t>4</w:t>
        </w:r>
        <w:r w:rsidR="00F05822">
          <w:rPr>
            <w:webHidden/>
          </w:rPr>
          <w:fldChar w:fldCharType="end"/>
        </w:r>
      </w:hyperlink>
    </w:p>
    <w:p w:rsidR="00F05822" w:rsidRDefault="00095AFB">
      <w:pPr>
        <w:pStyle w:val="Innehll3"/>
        <w:rPr>
          <w:rFonts w:asciiTheme="minorHAnsi" w:eastAsiaTheme="minorEastAsia" w:hAnsiTheme="minorHAnsi" w:cstheme="minorBidi"/>
          <w:sz w:val="22"/>
          <w:szCs w:val="22"/>
          <w:lang w:val="sv-FI" w:eastAsia="sv-FI"/>
        </w:rPr>
      </w:pPr>
      <w:hyperlink w:anchor="_Toc5276871" w:history="1">
        <w:r w:rsidR="00F05822" w:rsidRPr="00063067">
          <w:rPr>
            <w:rStyle w:val="Hyperlnk"/>
          </w:rPr>
          <w:t>3.1 Förslag</w:t>
        </w:r>
        <w:r w:rsidR="00F05822">
          <w:rPr>
            <w:webHidden/>
          </w:rPr>
          <w:tab/>
        </w:r>
        <w:r w:rsidR="00F05822">
          <w:rPr>
            <w:webHidden/>
          </w:rPr>
          <w:fldChar w:fldCharType="begin"/>
        </w:r>
        <w:r w:rsidR="00F05822">
          <w:rPr>
            <w:webHidden/>
          </w:rPr>
          <w:instrText xml:space="preserve"> PAGEREF _Toc5276871 \h </w:instrText>
        </w:r>
        <w:r w:rsidR="00F05822">
          <w:rPr>
            <w:webHidden/>
          </w:rPr>
        </w:r>
        <w:r w:rsidR="00F05822">
          <w:rPr>
            <w:webHidden/>
          </w:rPr>
          <w:fldChar w:fldCharType="separate"/>
        </w:r>
        <w:r w:rsidR="00F05822">
          <w:rPr>
            <w:webHidden/>
          </w:rPr>
          <w:t>4</w:t>
        </w:r>
        <w:r w:rsidR="00F05822">
          <w:rPr>
            <w:webHidden/>
          </w:rPr>
          <w:fldChar w:fldCharType="end"/>
        </w:r>
      </w:hyperlink>
    </w:p>
    <w:p w:rsidR="00F05822" w:rsidRDefault="00095AFB">
      <w:pPr>
        <w:pStyle w:val="Innehll3"/>
        <w:rPr>
          <w:rFonts w:asciiTheme="minorHAnsi" w:eastAsiaTheme="minorEastAsia" w:hAnsiTheme="minorHAnsi" w:cstheme="minorBidi"/>
          <w:sz w:val="22"/>
          <w:szCs w:val="22"/>
          <w:lang w:val="sv-FI" w:eastAsia="sv-FI"/>
        </w:rPr>
      </w:pPr>
      <w:hyperlink w:anchor="_Toc5276872" w:history="1">
        <w:r w:rsidR="00F05822" w:rsidRPr="00063067">
          <w:rPr>
            <w:rStyle w:val="Hyperlnk"/>
          </w:rPr>
          <w:t>3.2 Förslagets konsekvenser</w:t>
        </w:r>
        <w:r w:rsidR="00F05822">
          <w:rPr>
            <w:webHidden/>
          </w:rPr>
          <w:tab/>
        </w:r>
        <w:r w:rsidR="00F05822">
          <w:rPr>
            <w:webHidden/>
          </w:rPr>
          <w:fldChar w:fldCharType="begin"/>
        </w:r>
        <w:r w:rsidR="00F05822">
          <w:rPr>
            <w:webHidden/>
          </w:rPr>
          <w:instrText xml:space="preserve"> PAGEREF _Toc5276872 \h </w:instrText>
        </w:r>
        <w:r w:rsidR="00F05822">
          <w:rPr>
            <w:webHidden/>
          </w:rPr>
        </w:r>
        <w:r w:rsidR="00F05822">
          <w:rPr>
            <w:webHidden/>
          </w:rPr>
          <w:fldChar w:fldCharType="separate"/>
        </w:r>
        <w:r w:rsidR="00F05822">
          <w:rPr>
            <w:webHidden/>
          </w:rPr>
          <w:t>5</w:t>
        </w:r>
        <w:r w:rsidR="00F05822">
          <w:rPr>
            <w:webHidden/>
          </w:rPr>
          <w:fldChar w:fldCharType="end"/>
        </w:r>
      </w:hyperlink>
    </w:p>
    <w:p w:rsidR="00F05822" w:rsidRDefault="00095AFB">
      <w:pPr>
        <w:pStyle w:val="Innehll2"/>
        <w:rPr>
          <w:rFonts w:asciiTheme="minorHAnsi" w:eastAsiaTheme="minorEastAsia" w:hAnsiTheme="minorHAnsi" w:cstheme="minorBidi"/>
          <w:sz w:val="22"/>
          <w:szCs w:val="22"/>
          <w:lang w:val="sv-FI" w:eastAsia="sv-FI"/>
        </w:rPr>
      </w:pPr>
      <w:hyperlink w:anchor="_Toc5276873" w:history="1">
        <w:r w:rsidR="00F05822" w:rsidRPr="00063067">
          <w:rPr>
            <w:rStyle w:val="Hyperlnk"/>
          </w:rPr>
          <w:t>4. Beredningsarbete</w:t>
        </w:r>
        <w:r w:rsidR="00F05822">
          <w:rPr>
            <w:webHidden/>
          </w:rPr>
          <w:tab/>
        </w:r>
        <w:r w:rsidR="00F05822">
          <w:rPr>
            <w:webHidden/>
          </w:rPr>
          <w:fldChar w:fldCharType="begin"/>
        </w:r>
        <w:r w:rsidR="00F05822">
          <w:rPr>
            <w:webHidden/>
          </w:rPr>
          <w:instrText xml:space="preserve"> PAGEREF _Toc5276873 \h </w:instrText>
        </w:r>
        <w:r w:rsidR="00F05822">
          <w:rPr>
            <w:webHidden/>
          </w:rPr>
        </w:r>
        <w:r w:rsidR="00F05822">
          <w:rPr>
            <w:webHidden/>
          </w:rPr>
          <w:fldChar w:fldCharType="separate"/>
        </w:r>
        <w:r w:rsidR="00F05822">
          <w:rPr>
            <w:webHidden/>
          </w:rPr>
          <w:t>5</w:t>
        </w:r>
        <w:r w:rsidR="00F05822">
          <w:rPr>
            <w:webHidden/>
          </w:rPr>
          <w:fldChar w:fldCharType="end"/>
        </w:r>
      </w:hyperlink>
    </w:p>
    <w:p w:rsidR="00F05822" w:rsidRDefault="00095AFB">
      <w:pPr>
        <w:pStyle w:val="Innehll1"/>
        <w:rPr>
          <w:rFonts w:asciiTheme="minorHAnsi" w:eastAsiaTheme="minorEastAsia" w:hAnsiTheme="minorHAnsi" w:cstheme="minorBidi"/>
          <w:sz w:val="22"/>
          <w:szCs w:val="22"/>
          <w:lang w:val="sv-FI" w:eastAsia="sv-FI"/>
        </w:rPr>
      </w:pPr>
      <w:hyperlink w:anchor="_Toc5276874" w:history="1">
        <w:r w:rsidR="00F05822" w:rsidRPr="00063067">
          <w:rPr>
            <w:rStyle w:val="Hyperlnk"/>
          </w:rPr>
          <w:t>Lagtext</w:t>
        </w:r>
        <w:r w:rsidR="00F05822">
          <w:rPr>
            <w:webHidden/>
          </w:rPr>
          <w:tab/>
        </w:r>
        <w:r w:rsidR="00F05822">
          <w:rPr>
            <w:webHidden/>
          </w:rPr>
          <w:fldChar w:fldCharType="begin"/>
        </w:r>
        <w:r w:rsidR="00F05822">
          <w:rPr>
            <w:webHidden/>
          </w:rPr>
          <w:instrText xml:space="preserve"> PAGEREF _Toc5276874 \h </w:instrText>
        </w:r>
        <w:r w:rsidR="00F05822">
          <w:rPr>
            <w:webHidden/>
          </w:rPr>
        </w:r>
        <w:r w:rsidR="00F05822">
          <w:rPr>
            <w:webHidden/>
          </w:rPr>
          <w:fldChar w:fldCharType="separate"/>
        </w:r>
        <w:r w:rsidR="00F05822">
          <w:rPr>
            <w:webHidden/>
          </w:rPr>
          <w:t>6</w:t>
        </w:r>
        <w:r w:rsidR="00F05822">
          <w:rPr>
            <w:webHidden/>
          </w:rPr>
          <w:fldChar w:fldCharType="end"/>
        </w:r>
      </w:hyperlink>
    </w:p>
    <w:p w:rsidR="00F05822" w:rsidRDefault="00095AFB">
      <w:pPr>
        <w:pStyle w:val="Innehll2"/>
        <w:rPr>
          <w:rFonts w:asciiTheme="minorHAnsi" w:eastAsiaTheme="minorEastAsia" w:hAnsiTheme="minorHAnsi" w:cstheme="minorBidi"/>
          <w:sz w:val="22"/>
          <w:szCs w:val="22"/>
          <w:lang w:val="sv-FI" w:eastAsia="sv-FI"/>
        </w:rPr>
      </w:pPr>
      <w:hyperlink w:anchor="_Toc5276875" w:history="1">
        <w:r w:rsidR="00F05822" w:rsidRPr="00063067">
          <w:rPr>
            <w:rStyle w:val="Hyperlnk"/>
          </w:rPr>
          <w:t>L A N D S K A P S L A G om ändring av 50 § vägtrafiklagen för landskapet Åland</w:t>
        </w:r>
        <w:r w:rsidR="00F05822">
          <w:rPr>
            <w:webHidden/>
          </w:rPr>
          <w:tab/>
        </w:r>
        <w:r w:rsidR="00F05822">
          <w:rPr>
            <w:webHidden/>
          </w:rPr>
          <w:fldChar w:fldCharType="begin"/>
        </w:r>
        <w:r w:rsidR="00F05822">
          <w:rPr>
            <w:webHidden/>
          </w:rPr>
          <w:instrText xml:space="preserve"> PAGEREF _Toc5276875 \h </w:instrText>
        </w:r>
        <w:r w:rsidR="00F05822">
          <w:rPr>
            <w:webHidden/>
          </w:rPr>
        </w:r>
        <w:r w:rsidR="00F05822">
          <w:rPr>
            <w:webHidden/>
          </w:rPr>
          <w:fldChar w:fldCharType="separate"/>
        </w:r>
        <w:r w:rsidR="00F05822">
          <w:rPr>
            <w:webHidden/>
          </w:rPr>
          <w:t>6</w:t>
        </w:r>
        <w:r w:rsidR="00F05822">
          <w:rPr>
            <w:webHidden/>
          </w:rPr>
          <w:fldChar w:fldCharType="end"/>
        </w:r>
      </w:hyperlink>
    </w:p>
    <w:p w:rsidR="00F05822" w:rsidRDefault="00095AFB">
      <w:pPr>
        <w:pStyle w:val="Innehll1"/>
        <w:rPr>
          <w:rFonts w:asciiTheme="minorHAnsi" w:eastAsiaTheme="minorEastAsia" w:hAnsiTheme="minorHAnsi" w:cstheme="minorBidi"/>
          <w:sz w:val="22"/>
          <w:szCs w:val="22"/>
          <w:lang w:val="sv-FI" w:eastAsia="sv-FI"/>
        </w:rPr>
      </w:pPr>
      <w:hyperlink w:anchor="_Toc5276876" w:history="1">
        <w:r w:rsidR="00F05822" w:rsidRPr="00063067">
          <w:rPr>
            <w:rStyle w:val="Hyperlnk"/>
          </w:rPr>
          <w:t>Parallelltexter</w:t>
        </w:r>
        <w:r w:rsidR="00F05822">
          <w:rPr>
            <w:webHidden/>
          </w:rPr>
          <w:tab/>
        </w:r>
        <w:r w:rsidR="00F05822">
          <w:rPr>
            <w:webHidden/>
          </w:rPr>
          <w:fldChar w:fldCharType="begin"/>
        </w:r>
        <w:r w:rsidR="00F05822">
          <w:rPr>
            <w:webHidden/>
          </w:rPr>
          <w:instrText xml:space="preserve"> PAGEREF _Toc5276876 \h </w:instrText>
        </w:r>
        <w:r w:rsidR="00F05822">
          <w:rPr>
            <w:webHidden/>
          </w:rPr>
        </w:r>
        <w:r w:rsidR="00F05822">
          <w:rPr>
            <w:webHidden/>
          </w:rPr>
          <w:fldChar w:fldCharType="separate"/>
        </w:r>
        <w:r w:rsidR="00F05822">
          <w:rPr>
            <w:webHidden/>
          </w:rPr>
          <w:t>7</w:t>
        </w:r>
        <w:r w:rsidR="00F05822">
          <w:rPr>
            <w:webHidden/>
          </w:rPr>
          <w:fldChar w:fldCharType="end"/>
        </w:r>
      </w:hyperlink>
    </w:p>
    <w:p w:rsidR="00AF3004" w:rsidRPr="0068563B" w:rsidRDefault="00AF3004">
      <w:pPr>
        <w:pStyle w:val="ANormal"/>
      </w:pPr>
      <w:r w:rsidRPr="0068563B">
        <w:rPr>
          <w:rFonts w:ascii="Verdana" w:hAnsi="Verdana"/>
          <w:sz w:val="16"/>
          <w:szCs w:val="36"/>
        </w:rPr>
        <w:fldChar w:fldCharType="end"/>
      </w:r>
    </w:p>
    <w:p w:rsidR="00AF3004" w:rsidRPr="0068563B" w:rsidRDefault="00AF3004">
      <w:pPr>
        <w:pStyle w:val="ANormal"/>
      </w:pPr>
      <w:r w:rsidRPr="0068563B">
        <w:br w:type="page"/>
      </w:r>
    </w:p>
    <w:p w:rsidR="00AF3004" w:rsidRPr="0068563B" w:rsidRDefault="000C0EF2">
      <w:pPr>
        <w:pStyle w:val="RubrikA"/>
      </w:pPr>
      <w:bookmarkStart w:id="2" w:name="_Toc5276863"/>
      <w:r>
        <w:lastRenderedPageBreak/>
        <w:t>M</w:t>
      </w:r>
      <w:r w:rsidR="00AF3004" w:rsidRPr="0068563B">
        <w:t>otivering</w:t>
      </w:r>
      <w:bookmarkEnd w:id="2"/>
    </w:p>
    <w:p w:rsidR="00AF3004" w:rsidRPr="0068563B" w:rsidRDefault="00AF3004">
      <w:pPr>
        <w:pStyle w:val="Rubrikmellanrum"/>
      </w:pPr>
    </w:p>
    <w:p w:rsidR="00CA2978" w:rsidRDefault="00AF3004">
      <w:pPr>
        <w:pStyle w:val="RubrikB"/>
      </w:pPr>
      <w:bookmarkStart w:id="3" w:name="_Toc5276864"/>
      <w:r w:rsidRPr="0068563B">
        <w:t xml:space="preserve">1. </w:t>
      </w:r>
      <w:r w:rsidR="007C6DE5">
        <w:t>Nuläge</w:t>
      </w:r>
      <w:bookmarkEnd w:id="3"/>
    </w:p>
    <w:p w:rsidR="00CA2978" w:rsidRPr="00CA2978" w:rsidRDefault="00CA2978" w:rsidP="00CA2978">
      <w:pPr>
        <w:pStyle w:val="Rubrikmellanrum"/>
      </w:pPr>
    </w:p>
    <w:p w:rsidR="00AF3004" w:rsidRPr="0068563B" w:rsidRDefault="00CA2978" w:rsidP="00CA2978">
      <w:pPr>
        <w:pStyle w:val="RubrikC"/>
      </w:pPr>
      <w:bookmarkStart w:id="4" w:name="_Toc5276865"/>
      <w:r>
        <w:t>1.1 G</w:t>
      </w:r>
      <w:r w:rsidR="00126719">
        <w:t xml:space="preserve">ällande </w:t>
      </w:r>
      <w:r w:rsidR="00290447">
        <w:t>centrala bestämmelser</w:t>
      </w:r>
      <w:bookmarkEnd w:id="4"/>
    </w:p>
    <w:p w:rsidR="00AF3004" w:rsidRPr="0068563B" w:rsidRDefault="00AF3004">
      <w:pPr>
        <w:pStyle w:val="Rubrikmellanrum"/>
      </w:pPr>
    </w:p>
    <w:p w:rsidR="00B66B5D" w:rsidRDefault="00190F6A" w:rsidP="008F670F">
      <w:pPr>
        <w:pStyle w:val="ANormal"/>
      </w:pPr>
      <w:r>
        <w:t>I 50</w:t>
      </w:r>
      <w:r w:rsidR="004E1577">
        <w:t> §</w:t>
      </w:r>
      <w:r>
        <w:t xml:space="preserve"> i vägtrafiklagen för landskapet Åland </w:t>
      </w:r>
      <w:r w:rsidR="00C83F06">
        <w:rPr>
          <w:i/>
        </w:rPr>
        <w:t xml:space="preserve">(vägtrafiklagen) </w:t>
      </w:r>
      <w:r>
        <w:t>finns unda</w:t>
      </w:r>
      <w:r>
        <w:t>n</w:t>
      </w:r>
      <w:r>
        <w:t xml:space="preserve">tagsbestämmelser som gör det möjligt att i </w:t>
      </w:r>
      <w:r w:rsidR="005B2779">
        <w:t xml:space="preserve">särskilda situationer göra avsteg från reglerna för vägtrafiken. </w:t>
      </w:r>
      <w:r w:rsidR="00C83F06">
        <w:t>P</w:t>
      </w:r>
      <w:r w:rsidR="0008635D">
        <w:t xml:space="preserve">olisens möjligheter att </w:t>
      </w:r>
      <w:r w:rsidR="00C83F06">
        <w:t>avvika från reglerna ifråga avgränsas främst genom bestämmelserna i 50</w:t>
      </w:r>
      <w:r w:rsidR="004E1577">
        <w:t> §</w:t>
      </w:r>
      <w:r w:rsidR="00C83F06">
        <w:t xml:space="preserve"> 1, 2, 4 och 6</w:t>
      </w:r>
      <w:r w:rsidR="004E1577">
        <w:t> mom.</w:t>
      </w:r>
      <w:r w:rsidR="00C83F06">
        <w:t xml:space="preserve"> </w:t>
      </w:r>
      <w:r w:rsidR="008F670F">
        <w:t>i vägtrafiklagen.</w:t>
      </w:r>
      <w:r w:rsidR="006C19ED">
        <w:t xml:space="preserve"> </w:t>
      </w:r>
      <w:r w:rsidR="002C0D6D">
        <w:t>I 50</w:t>
      </w:r>
      <w:r w:rsidR="004E1577">
        <w:t> §</w:t>
      </w:r>
      <w:r w:rsidR="002C0D6D">
        <w:t xml:space="preserve"> 1</w:t>
      </w:r>
      <w:r w:rsidR="004E1577">
        <w:t> mom.</w:t>
      </w:r>
      <w:r w:rsidR="002C0D6D">
        <w:t xml:space="preserve"> föreskrivs att f</w:t>
      </w:r>
      <w:r w:rsidR="008F670F">
        <w:t>örare av utryckningsfordon i brådskande uppdrag får avvika från de trafikregler och hastighetsbegrän</w:t>
      </w:r>
      <w:r w:rsidR="008F670F">
        <w:t>s</w:t>
      </w:r>
      <w:r w:rsidR="008F670F">
        <w:t>ningar som inte särskilt gäller honom eller henne, om nödvändig försikti</w:t>
      </w:r>
      <w:r w:rsidR="008F670F">
        <w:t>g</w:t>
      </w:r>
      <w:r w:rsidR="008F670F">
        <w:t xml:space="preserve">het iakttas och särskilt föreskrivna ljud- och ljussignaler avges. Föraren ska dock följa tecken och anvisningar av en polisman. </w:t>
      </w:r>
      <w:r w:rsidR="002C0D6D">
        <w:t>Enligt 50</w:t>
      </w:r>
      <w:r w:rsidR="004E1577">
        <w:t> §</w:t>
      </w:r>
      <w:r w:rsidR="002C0D6D">
        <w:t xml:space="preserve"> 2</w:t>
      </w:r>
      <w:r w:rsidR="004E1577">
        <w:t> mom.</w:t>
      </w:r>
      <w:r w:rsidR="002C0D6D">
        <w:t xml:space="preserve"> får d</w:t>
      </w:r>
      <w:r w:rsidR="008F670F">
        <w:t>en som framför utryckningsfordon under avgivande av särskilda ljussign</w:t>
      </w:r>
      <w:r w:rsidR="008F670F">
        <w:t>a</w:t>
      </w:r>
      <w:r w:rsidR="008F670F">
        <w:t xml:space="preserve">ler eller fordon i polisens tjänsteuppdrag </w:t>
      </w:r>
      <w:r w:rsidR="002C0D6D">
        <w:t xml:space="preserve">framföra fordonet </w:t>
      </w:r>
      <w:r w:rsidR="00CB330C">
        <w:t xml:space="preserve">ifråga </w:t>
      </w:r>
      <w:r w:rsidR="002C0D6D">
        <w:t>på väg, del av väg eller annat område där körning är förbjuden</w:t>
      </w:r>
      <w:r w:rsidR="008F670F">
        <w:t xml:space="preserve">, om uppdraget oundgängligen påkallar </w:t>
      </w:r>
      <w:r w:rsidR="002C0D6D">
        <w:t xml:space="preserve">det </w:t>
      </w:r>
      <w:r w:rsidR="008F670F">
        <w:t xml:space="preserve">och särskild försiktighet iakttas. </w:t>
      </w:r>
      <w:r w:rsidR="00CB330C">
        <w:t>Enligt 50</w:t>
      </w:r>
      <w:r w:rsidR="004E1577">
        <w:t> §</w:t>
      </w:r>
      <w:r w:rsidR="00CB330C">
        <w:t xml:space="preserve"> 4</w:t>
      </w:r>
      <w:r w:rsidR="004E1577">
        <w:t> mom.</w:t>
      </w:r>
      <w:r w:rsidR="00CB330C">
        <w:t xml:space="preserve"> </w:t>
      </w:r>
      <w:r w:rsidR="00310E54">
        <w:t>f</w:t>
      </w:r>
      <w:r w:rsidR="00D12884">
        <w:t>å</w:t>
      </w:r>
      <w:r w:rsidR="00310E54">
        <w:t xml:space="preserve">r </w:t>
      </w:r>
      <w:r w:rsidR="00D12884">
        <w:t>f</w:t>
      </w:r>
      <w:r w:rsidR="008F670F">
        <w:t xml:space="preserve">ordon som används i </w:t>
      </w:r>
      <w:r w:rsidR="00D12884">
        <w:t>väg</w:t>
      </w:r>
      <w:r w:rsidR="008F670F">
        <w:t xml:space="preserve">arbete </w:t>
      </w:r>
      <w:r w:rsidR="00D12884">
        <w:t xml:space="preserve">eller liknande arbete på eller invid väg, </w:t>
      </w:r>
      <w:r w:rsidR="008F670F">
        <w:t xml:space="preserve">vid trafikövervakning eller i polisens tjänsteuppdrag </w:t>
      </w:r>
      <w:r w:rsidR="00D12884">
        <w:t xml:space="preserve">och </w:t>
      </w:r>
      <w:r w:rsidR="008F670F">
        <w:t xml:space="preserve">utan hinder av bestämmelserna </w:t>
      </w:r>
      <w:r w:rsidR="00D12884">
        <w:t xml:space="preserve">om parkering och stannande </w:t>
      </w:r>
      <w:r w:rsidR="008F670F">
        <w:t>i 33</w:t>
      </w:r>
      <w:r w:rsidR="00D12884">
        <w:t xml:space="preserve"> - </w:t>
      </w:r>
      <w:r w:rsidR="008F670F">
        <w:t>36</w:t>
      </w:r>
      <w:r w:rsidR="004E1577">
        <w:t> §</w:t>
      </w:r>
      <w:r w:rsidR="00D12884">
        <w:t>§</w:t>
      </w:r>
      <w:r w:rsidR="008F670F">
        <w:t xml:space="preserve"> </w:t>
      </w:r>
      <w:r w:rsidR="00D12884">
        <w:t>i vä</w:t>
      </w:r>
      <w:r w:rsidR="00D12884">
        <w:t>g</w:t>
      </w:r>
      <w:r w:rsidR="00D12884">
        <w:t xml:space="preserve">trafiklagen, </w:t>
      </w:r>
      <w:r w:rsidR="008F670F">
        <w:t>tillfälligt stannas eller parkeras på det sätt som påkallas av up</w:t>
      </w:r>
      <w:r w:rsidR="008F670F">
        <w:t>p</w:t>
      </w:r>
      <w:r w:rsidR="008F670F">
        <w:t>dragets art</w:t>
      </w:r>
      <w:r w:rsidR="00D12884">
        <w:t>.</w:t>
      </w:r>
      <w:r w:rsidR="008F670F">
        <w:t xml:space="preserve"> </w:t>
      </w:r>
      <w:r w:rsidR="00D12884">
        <w:t>Detta under förutsättning att</w:t>
      </w:r>
      <w:r w:rsidR="008F670F">
        <w:t xml:space="preserve"> det kan ske utan uppenbar fara för den övriga trafiken.</w:t>
      </w:r>
      <w:r w:rsidR="00D12884">
        <w:t xml:space="preserve">  Enligt 50</w:t>
      </w:r>
      <w:r w:rsidR="004E1577">
        <w:t> §</w:t>
      </w:r>
      <w:r w:rsidR="00D12884">
        <w:t xml:space="preserve"> </w:t>
      </w:r>
      <w:r w:rsidR="0061128B">
        <w:t>6</w:t>
      </w:r>
      <w:r w:rsidR="004E1577">
        <w:t> mom.</w:t>
      </w:r>
      <w:r w:rsidR="00D12884">
        <w:t xml:space="preserve"> </w:t>
      </w:r>
      <w:r w:rsidR="004F60E7">
        <w:t>har e</w:t>
      </w:r>
      <w:r w:rsidR="008F670F">
        <w:t xml:space="preserve">n polisman </w:t>
      </w:r>
      <w:r w:rsidR="004A7086">
        <w:t>samma rätt som en förare av en polisbil som avger föreskrivna ljus- och ljudsignaler att a</w:t>
      </w:r>
      <w:r w:rsidR="004A7086">
        <w:t>v</w:t>
      </w:r>
      <w:r w:rsidR="004A7086">
        <w:t xml:space="preserve">vika från bestämmelserna i vägtrafiklagen. Förutsättningen är </w:t>
      </w:r>
      <w:r w:rsidR="00027620">
        <w:t xml:space="preserve">dock </w:t>
      </w:r>
      <w:r w:rsidR="004A7086">
        <w:t>även h</w:t>
      </w:r>
      <w:r w:rsidR="00027620">
        <w:t>ä</w:t>
      </w:r>
      <w:r w:rsidR="004A7086">
        <w:t xml:space="preserve">r att särskild försiktighet iakttas. Dessutom är kravet att polismannen </w:t>
      </w:r>
      <w:r w:rsidR="00027620">
        <w:t xml:space="preserve">gör detta i samband med utförande av </w:t>
      </w:r>
      <w:r w:rsidR="008F670F">
        <w:t>observationsuppgifter, tekniska observa</w:t>
      </w:r>
      <w:r w:rsidR="008F670F">
        <w:t>t</w:t>
      </w:r>
      <w:r w:rsidR="008F670F">
        <w:t xml:space="preserve">ionsuppgifter </w:t>
      </w:r>
      <w:r w:rsidR="00027620">
        <w:t>eller</w:t>
      </w:r>
      <w:r w:rsidR="008F670F">
        <w:t xml:space="preserve"> täckoperationsuppgifter </w:t>
      </w:r>
      <w:r w:rsidR="00027620">
        <w:t>eller</w:t>
      </w:r>
      <w:r w:rsidR="008F670F">
        <w:t xml:space="preserve"> uppgifter som har samband med bevisprovokation genom köp</w:t>
      </w:r>
      <w:r w:rsidR="00027620">
        <w:t>.</w:t>
      </w:r>
    </w:p>
    <w:p w:rsidR="00CA2978" w:rsidRDefault="00CA2978" w:rsidP="008F670F">
      <w:pPr>
        <w:pStyle w:val="ANormal"/>
      </w:pPr>
    </w:p>
    <w:p w:rsidR="00CA2978" w:rsidRDefault="00CA2978" w:rsidP="00CA2978">
      <w:pPr>
        <w:pStyle w:val="RubrikC"/>
      </w:pPr>
      <w:bookmarkStart w:id="5" w:name="_Toc5276866"/>
      <w:r>
        <w:t xml:space="preserve">1.2 </w:t>
      </w:r>
      <w:r w:rsidR="00CC3C79">
        <w:t>Vägledande principer</w:t>
      </w:r>
      <w:r>
        <w:t xml:space="preserve"> för lagstiftningen</w:t>
      </w:r>
      <w:bookmarkEnd w:id="5"/>
    </w:p>
    <w:p w:rsidR="00CA2978" w:rsidRPr="008D0FD0" w:rsidRDefault="00CA2978" w:rsidP="00CA2978">
      <w:pPr>
        <w:pStyle w:val="Rubrikmellanrum"/>
      </w:pPr>
    </w:p>
    <w:p w:rsidR="00CA2978" w:rsidRDefault="00CA2978" w:rsidP="00CA2978">
      <w:pPr>
        <w:pStyle w:val="ANormal"/>
      </w:pPr>
      <w:r>
        <w:t xml:space="preserve">Det ställs principiellt höga krav på den som </w:t>
      </w:r>
      <w:r w:rsidR="0080166A">
        <w:t xml:space="preserve">på </w:t>
      </w:r>
      <w:r>
        <w:t>laglig grund tillerkänts en rätt att avvika från reglerna för vägtrafiken. Föraren av ett utryckningsfo</w:t>
      </w:r>
      <w:r>
        <w:t>r</w:t>
      </w:r>
      <w:r>
        <w:t>don eller annat fordon måste vara medveten t.ex. om att möjligheterna att göra observationer minskar då hastigheten ökar. Föraren måste också förstå att alla vägtrafikanter inte nödvändigtvis hör larmljudet eller ser larmljuset. Därför ska körhastigheten och avsteget från reglerna anpassas till trafikmi</w:t>
      </w:r>
      <w:r>
        <w:t>l</w:t>
      </w:r>
      <w:r>
        <w:t>jön och omständigheterna. En förare som gör avsteg från reglerna ska s</w:t>
      </w:r>
      <w:r>
        <w:t>ä</w:t>
      </w:r>
      <w:r>
        <w:t xml:space="preserve">kerställa att andra vägtrafikanter kan observera att denne agerar avvikande och att de vid behov kan klara av att i tillbörlig ordning lämna </w:t>
      </w:r>
      <w:r w:rsidR="0080166A">
        <w:t xml:space="preserve">föraren </w:t>
      </w:r>
      <w:r>
        <w:t>fri passage. Kunnandet och färdigheterna hos förare som gör avsteg från re</w:t>
      </w:r>
      <w:r>
        <w:t>g</w:t>
      </w:r>
      <w:r>
        <w:t>lerna ska vara på sådan nivå som uppdraget kräver i varje trafiksituation. Lagstiftningen får inte luckras upp på ett sådant sätt som möjliggör avsteg som i praktiken framstår som stötande för det allmänna rättsmedvetandet.</w:t>
      </w:r>
    </w:p>
    <w:p w:rsidR="00B66B5D" w:rsidRDefault="00B66B5D" w:rsidP="008F670F">
      <w:pPr>
        <w:pStyle w:val="ANormal"/>
      </w:pPr>
    </w:p>
    <w:p w:rsidR="00493136" w:rsidRDefault="00B66B5D" w:rsidP="00B66B5D">
      <w:pPr>
        <w:pStyle w:val="RubrikB"/>
      </w:pPr>
      <w:bookmarkStart w:id="6" w:name="_Toc5276867"/>
      <w:r>
        <w:t xml:space="preserve">2. </w:t>
      </w:r>
      <w:r w:rsidR="007C6DE5">
        <w:t>B</w:t>
      </w:r>
      <w:r w:rsidR="00493136">
        <w:t xml:space="preserve">edömningen </w:t>
      </w:r>
      <w:r w:rsidR="007C6DE5">
        <w:t>av nuläget</w:t>
      </w:r>
      <w:bookmarkEnd w:id="6"/>
    </w:p>
    <w:p w:rsidR="00476BAE" w:rsidRPr="00476BAE" w:rsidRDefault="00476BAE" w:rsidP="00476BAE">
      <w:pPr>
        <w:pStyle w:val="Rubrikmellanrum"/>
      </w:pPr>
    </w:p>
    <w:p w:rsidR="00476BAE" w:rsidRDefault="00476BAE" w:rsidP="00476BAE">
      <w:pPr>
        <w:pStyle w:val="RubrikC"/>
      </w:pPr>
      <w:bookmarkStart w:id="7" w:name="_Toc5276868"/>
      <w:r>
        <w:t>2.1 Behovet av lagändringar</w:t>
      </w:r>
      <w:bookmarkEnd w:id="7"/>
    </w:p>
    <w:p w:rsidR="00476BAE" w:rsidRPr="00476BAE" w:rsidRDefault="00476BAE" w:rsidP="00476BAE">
      <w:pPr>
        <w:pStyle w:val="Rubrikmellanrum"/>
      </w:pPr>
    </w:p>
    <w:p w:rsidR="00476BAE" w:rsidRPr="001E1346" w:rsidRDefault="00D10923" w:rsidP="00D10923">
      <w:pPr>
        <w:pStyle w:val="ANormal"/>
      </w:pPr>
      <w:r>
        <w:t>De nuvarande reglerna får anses utformade i enlighet med ovan nämnda principer. Dock är regelverket bristfälligt i den mån att det inte i erforderlig utsträckning tillgodoser behovet av en effektiv brottsbekämpning. Det för</w:t>
      </w:r>
      <w:r>
        <w:t>e</w:t>
      </w:r>
      <w:r>
        <w:t>kommer sådana situationer där polisarbetet skulle kunna bedrivas effekt</w:t>
      </w:r>
      <w:r>
        <w:t>i</w:t>
      </w:r>
      <w:r>
        <w:t xml:space="preserve">vare under förutsättning att kravet på avgivande av ljud- och ljussignaler modifierades. </w:t>
      </w:r>
      <w:r w:rsidR="00B2281F">
        <w:t>Inom trafikövervakningen är det inte möjligt att utan a</w:t>
      </w:r>
      <w:r w:rsidR="00B2281F">
        <w:t>n</w:t>
      </w:r>
      <w:r w:rsidR="00B2281F">
        <w:t>vändning av ljud-och ljussignaler följa ett fordon för att skaffa bevis för s</w:t>
      </w:r>
      <w:r w:rsidR="00B2281F">
        <w:t>å</w:t>
      </w:r>
      <w:r w:rsidR="00B2281F">
        <w:lastRenderedPageBreak/>
        <w:t>dana brott som begåtts av fordonets förare. Fortkörning utan larmanor</w:t>
      </w:r>
      <w:r w:rsidR="00B2281F">
        <w:t>d</w:t>
      </w:r>
      <w:r w:rsidR="00B2281F">
        <w:t xml:space="preserve">ningar är tillåten, men enligt lagen är det t.ex. inte möjligt att göra avsteg från de trafikregler som berör omkörning och svängning utan att samtliga larmanordningar används. </w:t>
      </w:r>
      <w:r>
        <w:t>Följaktligen föreligger ett behov av komplett</w:t>
      </w:r>
      <w:r>
        <w:t>e</w:t>
      </w:r>
      <w:r>
        <w:t>rande undantagsbestämmelser som gör det tillåtet att på i lag noggrant pr</w:t>
      </w:r>
      <w:r>
        <w:t>e</w:t>
      </w:r>
      <w:r>
        <w:t>ciserade grunder framföra fordon i polisuppdrag utan att ljud- och ljussi</w:t>
      </w:r>
      <w:r>
        <w:t>g</w:t>
      </w:r>
      <w:r>
        <w:t>naler avges.</w:t>
      </w:r>
      <w:r w:rsidR="00DC45C0">
        <w:t xml:space="preserve"> </w:t>
      </w:r>
      <w:r w:rsidR="00DC45C0" w:rsidRPr="001E1346">
        <w:t xml:space="preserve">Det kan även uppstå </w:t>
      </w:r>
      <w:r w:rsidR="00123B05" w:rsidRPr="001E1346">
        <w:t xml:space="preserve">brådskande </w:t>
      </w:r>
      <w:r w:rsidR="00DC45C0" w:rsidRPr="001E1346">
        <w:t xml:space="preserve">situationer där </w:t>
      </w:r>
      <w:r w:rsidR="00A10E43" w:rsidRPr="001E1346">
        <w:t xml:space="preserve">det finns ett behov av </w:t>
      </w:r>
      <w:r w:rsidR="001158DF" w:rsidRPr="001E1346">
        <w:t xml:space="preserve">att kunna använda </w:t>
      </w:r>
      <w:r w:rsidR="00DC45C0" w:rsidRPr="001E1346">
        <w:t xml:space="preserve">fordon i tull- och gränsbevakningsuppdrag </w:t>
      </w:r>
      <w:r w:rsidR="00123B05" w:rsidRPr="001E1346">
        <w:t>utan avgivande av ljud- och ljussignaler, t.ex. om någon enskild förare med gods att förtulla inte iakttar plikten att följa tulltjänstemans anvisningar utan försöker undkomma från platsen så snabbt som möjligt.</w:t>
      </w:r>
    </w:p>
    <w:p w:rsidR="00123B05" w:rsidRDefault="00123B05" w:rsidP="00D10923">
      <w:pPr>
        <w:pStyle w:val="ANormal"/>
      </w:pPr>
    </w:p>
    <w:p w:rsidR="00476BAE" w:rsidRDefault="00476BAE" w:rsidP="00476BAE">
      <w:pPr>
        <w:pStyle w:val="RubrikC"/>
      </w:pPr>
      <w:bookmarkStart w:id="8" w:name="_Toc5276869"/>
      <w:r>
        <w:t>2.2 Avgörande intresseavvägningar</w:t>
      </w:r>
      <w:bookmarkEnd w:id="8"/>
    </w:p>
    <w:p w:rsidR="00476BAE" w:rsidRPr="00D74657" w:rsidRDefault="00476BAE" w:rsidP="00476BAE">
      <w:pPr>
        <w:pStyle w:val="Rubrikmellanrum"/>
      </w:pPr>
    </w:p>
    <w:p w:rsidR="00476BAE" w:rsidRDefault="00476BAE" w:rsidP="00476BAE">
      <w:pPr>
        <w:pStyle w:val="ANormal"/>
      </w:pPr>
      <w:r w:rsidRPr="00F54A5E">
        <w:t xml:space="preserve">Att tillämpa undantagsbestämmelser </w:t>
      </w:r>
      <w:r>
        <w:t>ska</w:t>
      </w:r>
      <w:r w:rsidRPr="00F54A5E">
        <w:t xml:space="preserve"> inte vara ett självändamål, utan det förutsätts att det aktuella uppdraget kräver att avsteg från regel</w:t>
      </w:r>
      <w:r>
        <w:t>verket</w:t>
      </w:r>
      <w:r w:rsidRPr="00F54A5E">
        <w:t xml:space="preserve"> görs. I detta sammanhang ska man granska vilken grundläggande fri-</w:t>
      </w:r>
      <w:r w:rsidR="00AA45E6">
        <w:t xml:space="preserve"> </w:t>
      </w:r>
      <w:r w:rsidRPr="00F54A5E">
        <w:t>eller rätti</w:t>
      </w:r>
      <w:r w:rsidRPr="00F54A5E">
        <w:t>g</w:t>
      </w:r>
      <w:r w:rsidRPr="00F54A5E">
        <w:t>het (vilket rättsobjekt) som skyddas med hjälp av uppdraget. Avsteget från övriga bestämmelser i vägtrafiklagen ska nämligen stå i rätt proportion till det rättsobjekt som ska skyddas, så att man i samband med uppdraget inte äventyrar andra vägtrafikanters säkerhet i onödan. Exempelvis kan en sit</w:t>
      </w:r>
      <w:r w:rsidRPr="00F54A5E">
        <w:t>u</w:t>
      </w:r>
      <w:r w:rsidRPr="00F54A5E">
        <w:t>ation där någon svävar i direkt livsfara kräva att föraren använder mycket hög hastighet. I detta fall ska föraren dock beakta att fordonet kan vara svårt att observera då föraren avviker från trafikreglerna. I trafiken rör sig dessutom också barn och personer som inte har fullgod förmåga att förutse olika trafiksituationer. Trafikolyckor som sker i hög hastighet är i regel fö</w:t>
      </w:r>
      <w:r w:rsidRPr="00F54A5E">
        <w:t>r</w:t>
      </w:r>
      <w:r w:rsidRPr="00F54A5E">
        <w:t>ödande. Därför ska det vara möjligt att göra avsteg från reglerna bara då uppdraget kräver det och med iakttagande av särskild försiktighet.</w:t>
      </w:r>
    </w:p>
    <w:p w:rsidR="00D74657" w:rsidRDefault="00D74657" w:rsidP="005B2779">
      <w:pPr>
        <w:pStyle w:val="ANormal"/>
      </w:pPr>
    </w:p>
    <w:p w:rsidR="00D74657" w:rsidRDefault="0047766C" w:rsidP="0047766C">
      <w:pPr>
        <w:pStyle w:val="RubrikB"/>
      </w:pPr>
      <w:bookmarkStart w:id="9" w:name="_Toc5276870"/>
      <w:r>
        <w:t>3. Landskapsregeringens förslag och dess konsekvenser</w:t>
      </w:r>
      <w:bookmarkEnd w:id="9"/>
    </w:p>
    <w:p w:rsidR="0047766C" w:rsidRPr="0047766C" w:rsidRDefault="0047766C" w:rsidP="0047766C">
      <w:pPr>
        <w:pStyle w:val="Rubrikmellanrum"/>
      </w:pPr>
    </w:p>
    <w:p w:rsidR="00D74657" w:rsidRDefault="00A26008" w:rsidP="00A26008">
      <w:pPr>
        <w:pStyle w:val="RubrikC"/>
      </w:pPr>
      <w:bookmarkStart w:id="10" w:name="_Toc5276871"/>
      <w:r>
        <w:t>3.1 Förslag</w:t>
      </w:r>
      <w:bookmarkEnd w:id="10"/>
    </w:p>
    <w:p w:rsidR="00A26008" w:rsidRDefault="00A26008" w:rsidP="00A26008">
      <w:pPr>
        <w:pStyle w:val="Rubrikmellanrum"/>
      </w:pPr>
    </w:p>
    <w:p w:rsidR="000B2563" w:rsidRDefault="00A26008" w:rsidP="000B2563">
      <w:pPr>
        <w:pStyle w:val="ANormal"/>
      </w:pPr>
      <w:r>
        <w:t>Mot bakgrund av det som anförts ovan föreslår landskapsregeringen att la</w:t>
      </w:r>
      <w:r>
        <w:t>g</w:t>
      </w:r>
      <w:r>
        <w:t>tinget antar en landskapslag om ändring av 50</w:t>
      </w:r>
      <w:r w:rsidR="004E1577">
        <w:t> §</w:t>
      </w:r>
      <w:r>
        <w:t xml:space="preserve"> </w:t>
      </w:r>
      <w:r w:rsidRPr="00A26008">
        <w:t>vägtrafiklagen för lan</w:t>
      </w:r>
      <w:r w:rsidRPr="00A26008">
        <w:t>d</w:t>
      </w:r>
      <w:r w:rsidRPr="00A26008">
        <w:t>skapet Åland</w:t>
      </w:r>
      <w:r>
        <w:t>.</w:t>
      </w:r>
      <w:r w:rsidR="00D830D9">
        <w:t xml:space="preserve"> Förslaget innebär att polisfordon</w:t>
      </w:r>
      <w:r w:rsidR="00C2418D">
        <w:t xml:space="preserve"> </w:t>
      </w:r>
      <w:r w:rsidR="00253CE9">
        <w:t xml:space="preserve">får </w:t>
      </w:r>
      <w:r w:rsidR="00D830D9">
        <w:t>framföras utan ljud- och ljussignaler i samband med genomförande av uppdrag</w:t>
      </w:r>
      <w:r w:rsidR="00C2418D">
        <w:t xml:space="preserve"> om nödvändig fö</w:t>
      </w:r>
      <w:r w:rsidR="00C2418D">
        <w:t>r</w:t>
      </w:r>
      <w:r w:rsidR="00C2418D">
        <w:t>siktighet iakttas</w:t>
      </w:r>
      <w:r w:rsidR="00D830D9">
        <w:t>.</w:t>
      </w:r>
      <w:r w:rsidR="00981469">
        <w:t xml:space="preserve"> </w:t>
      </w:r>
      <w:r w:rsidR="001E3268">
        <w:t xml:space="preserve">Detsamma gäller </w:t>
      </w:r>
      <w:r w:rsidR="004F3B4F">
        <w:t>för utryckningsfordon i övrigt samt fo</w:t>
      </w:r>
      <w:r w:rsidR="004F3B4F">
        <w:t>r</w:t>
      </w:r>
      <w:r w:rsidR="004F3B4F">
        <w:t xml:space="preserve">don som används i tull- och gränsbevakningsuppgifter. </w:t>
      </w:r>
      <w:r w:rsidR="000B2563">
        <w:t xml:space="preserve">Med </w:t>
      </w:r>
      <w:r w:rsidR="000B2563" w:rsidRPr="000B2563">
        <w:t>uppdrag</w:t>
      </w:r>
      <w:r w:rsidR="000B2563">
        <w:t xml:space="preserve"> som nämns i momentet avses uppgifter som föreskrivits för myndigheten eller aktören i fråga någon annanstans i lag. Det kan vara fråga om ett uppdrag som pågår eller som ska inledas eller om aktionsberedskap inför ett up</w:t>
      </w:r>
      <w:r w:rsidR="000B2563">
        <w:t>p</w:t>
      </w:r>
      <w:r w:rsidR="000B2563">
        <w:t xml:space="preserve">drag. </w:t>
      </w:r>
      <w:r w:rsidR="006D401F">
        <w:t>Rätten att göra avsteg från bestämmelserna utan användning av lar</w:t>
      </w:r>
      <w:r w:rsidR="006D401F">
        <w:t>m</w:t>
      </w:r>
      <w:r w:rsidR="006D401F">
        <w:t>anordningar är viktig, eftersom larmsignaler skulle röja uppdraget.</w:t>
      </w:r>
    </w:p>
    <w:p w:rsidR="00384018" w:rsidRPr="001E1346" w:rsidRDefault="00384018" w:rsidP="00384018">
      <w:pPr>
        <w:pStyle w:val="ANormal"/>
      </w:pPr>
      <w:r>
        <w:tab/>
      </w:r>
      <w:r w:rsidR="00465C8F">
        <w:t xml:space="preserve">Enligt den nya regleringsmodellen ska det </w:t>
      </w:r>
      <w:r w:rsidR="00D64DA9">
        <w:t xml:space="preserve">således </w:t>
      </w:r>
      <w:r w:rsidR="00465C8F">
        <w:t>vara möjligt för f</w:t>
      </w:r>
      <w:r w:rsidR="00465C8F">
        <w:t>ö</w:t>
      </w:r>
      <w:r w:rsidR="00465C8F">
        <w:t>rare att enligt prövning göra avsteg från de trafikregler som anges ovan också utan användning av larm- och ljussignaler. Andra vägtrafikanter är dock skyldiga att lämna fri passage bara för fordon som avger både larm-</w:t>
      </w:r>
      <w:r w:rsidR="00AA45E6">
        <w:t xml:space="preserve"> </w:t>
      </w:r>
      <w:r w:rsidR="00465C8F">
        <w:t xml:space="preserve">och ljussignaler. </w:t>
      </w:r>
      <w:r>
        <w:t xml:space="preserve"> </w:t>
      </w:r>
      <w:r w:rsidR="00465C8F">
        <w:t>Modellen</w:t>
      </w:r>
      <w:r>
        <w:t xml:space="preserve"> stämmer bättre överens med det rådande </w:t>
      </w:r>
      <w:r w:rsidR="00D26EA7">
        <w:t>brott</w:t>
      </w:r>
      <w:r w:rsidR="00D26EA7">
        <w:t>s</w:t>
      </w:r>
      <w:r w:rsidR="00D26EA7">
        <w:t>bekämpnings</w:t>
      </w:r>
      <w:r>
        <w:t>behovet än den gällande modellen. Avsikten är inte att a</w:t>
      </w:r>
      <w:r>
        <w:t>n</w:t>
      </w:r>
      <w:r>
        <w:t xml:space="preserve">vändningen av larmanordningar ska minska i förhållande till nuläget. Om larmanordningar inte används, är det mycket svårt för vägtrafikanterna att förutse hur en fordonsförare som gör avsteg från trafikreglerna kommer att agera. Exempelvis minskar andra vägtrafikanters möjligheter att förutse agerandet ju högre hastighet föraren håller. Tröskeln för användning av larmanordningar ska </w:t>
      </w:r>
      <w:r w:rsidR="00D64DA9">
        <w:t>följaktligen</w:t>
      </w:r>
      <w:r>
        <w:t xml:space="preserve"> vara låg. </w:t>
      </w:r>
      <w:r w:rsidR="004F3B4F" w:rsidRPr="001E1346">
        <w:t xml:space="preserve">Det </w:t>
      </w:r>
      <w:r w:rsidR="007A5CDD" w:rsidRPr="001E1346">
        <w:t xml:space="preserve">är </w:t>
      </w:r>
      <w:r w:rsidR="004F3B4F" w:rsidRPr="001E1346">
        <w:t xml:space="preserve">viktigt att erinra om att huvudprincipen enligt förslaget är att larmanordningar ska användas men att lagen ger utrymme för avvikelser i särskilda situationer och det är </w:t>
      </w:r>
      <w:r w:rsidR="004F3B4F" w:rsidRPr="001E1346">
        <w:lastRenderedPageBreak/>
        <w:t xml:space="preserve">mycket viktigt att förarna ifråga gör adekvata bedömningar </w:t>
      </w:r>
      <w:r w:rsidR="00F3461E" w:rsidRPr="001E1346">
        <w:t xml:space="preserve">i varje </w:t>
      </w:r>
      <w:r w:rsidR="00C57A42" w:rsidRPr="001E1346">
        <w:t xml:space="preserve">aktuell situation </w:t>
      </w:r>
      <w:r w:rsidR="004F3B4F" w:rsidRPr="001E1346">
        <w:t>innan de bestämmer att larmanordningarna ska stängas av.</w:t>
      </w:r>
    </w:p>
    <w:p w:rsidR="00465C8F" w:rsidRDefault="00465C8F" w:rsidP="005B2779">
      <w:pPr>
        <w:pStyle w:val="ANormal"/>
      </w:pPr>
    </w:p>
    <w:p w:rsidR="00A26008" w:rsidRDefault="00A26008" w:rsidP="00A26008">
      <w:pPr>
        <w:pStyle w:val="RubrikC"/>
      </w:pPr>
      <w:bookmarkStart w:id="11" w:name="_Toc5276872"/>
      <w:r>
        <w:t>3.2 Förslagets konsekvenser</w:t>
      </w:r>
      <w:bookmarkEnd w:id="11"/>
    </w:p>
    <w:p w:rsidR="00A26008" w:rsidRDefault="00A26008" w:rsidP="00A26008">
      <w:pPr>
        <w:pStyle w:val="Rubrikmellanrum"/>
      </w:pPr>
    </w:p>
    <w:p w:rsidR="00A26008" w:rsidRDefault="00A26008" w:rsidP="00A26008">
      <w:pPr>
        <w:pStyle w:val="ANormal"/>
      </w:pPr>
      <w:r>
        <w:t>De föreslagna bestämmelserna möjliggör ett effektivare polisarbete och en effektivare brottsbekämpning. I övrigt har förslaget har inga avgörande ekonomiska eller administrativa konsekvenser. Såvitt bekant har förslaget heller inga kända konsekvenser för jämställdheten mellan kvinnor och män.</w:t>
      </w:r>
    </w:p>
    <w:p w:rsidR="00A26008" w:rsidRDefault="00A26008" w:rsidP="00A26008">
      <w:pPr>
        <w:pStyle w:val="ANormal"/>
      </w:pPr>
    </w:p>
    <w:p w:rsidR="0047766C" w:rsidRDefault="0047766C" w:rsidP="0047766C">
      <w:pPr>
        <w:pStyle w:val="RubrikB"/>
      </w:pPr>
      <w:bookmarkStart w:id="12" w:name="_Toc5276873"/>
      <w:r>
        <w:t>4. Beredningsarbete</w:t>
      </w:r>
      <w:bookmarkEnd w:id="12"/>
    </w:p>
    <w:p w:rsidR="0047766C" w:rsidRDefault="0047766C" w:rsidP="0047766C">
      <w:pPr>
        <w:pStyle w:val="Rubrikmellanrum"/>
      </w:pPr>
    </w:p>
    <w:p w:rsidR="0047766C" w:rsidRDefault="0047766C" w:rsidP="0047766C">
      <w:pPr>
        <w:pStyle w:val="ANormal"/>
      </w:pPr>
      <w:r>
        <w:t>Ärendet har beretts som tjänstemannauppdrag vid lagberedningen i sama</w:t>
      </w:r>
      <w:r>
        <w:t>r</w:t>
      </w:r>
      <w:r>
        <w:t>bete med rättsserviceenheten vid Ålands landskapsregering och Ålands p</w:t>
      </w:r>
      <w:r>
        <w:t>o</w:t>
      </w:r>
      <w:r>
        <w:t>lismyndighet.</w:t>
      </w:r>
    </w:p>
    <w:p w:rsidR="00F05822" w:rsidRDefault="00F05822" w:rsidP="0047766C">
      <w:pPr>
        <w:pStyle w:val="ANormal"/>
      </w:pPr>
    </w:p>
    <w:p w:rsidR="00AF3004" w:rsidRPr="0068563B" w:rsidRDefault="00AF3004">
      <w:pPr>
        <w:pStyle w:val="RubrikA"/>
      </w:pPr>
      <w:r w:rsidRPr="0068563B">
        <w:br w:type="page"/>
      </w:r>
      <w:bookmarkStart w:id="13" w:name="_Toc5276874"/>
      <w:r w:rsidRPr="0068563B">
        <w:lastRenderedPageBreak/>
        <w:t>Lagtext</w:t>
      </w:r>
      <w:bookmarkEnd w:id="13"/>
    </w:p>
    <w:p w:rsidR="00AF3004" w:rsidRPr="0068563B" w:rsidRDefault="00AF3004">
      <w:pPr>
        <w:pStyle w:val="Rubrikmellanrum"/>
      </w:pPr>
    </w:p>
    <w:p w:rsidR="00AF3004" w:rsidRPr="0068563B" w:rsidRDefault="00AF3004">
      <w:pPr>
        <w:pStyle w:val="ANormal"/>
      </w:pPr>
      <w:r w:rsidRPr="0068563B">
        <w:t>Landskapsregeringen föreslår att följande lag antas.</w:t>
      </w:r>
    </w:p>
    <w:p w:rsidR="00AF3004" w:rsidRPr="0068563B" w:rsidRDefault="00AF3004">
      <w:pPr>
        <w:pStyle w:val="ANormal"/>
      </w:pPr>
    </w:p>
    <w:p w:rsidR="00AF3004" w:rsidRPr="0068563B" w:rsidRDefault="00AF3004">
      <w:pPr>
        <w:pStyle w:val="ANormal"/>
      </w:pPr>
    </w:p>
    <w:p w:rsidR="00AF3004" w:rsidRPr="0068563B" w:rsidRDefault="00AF3004">
      <w:pPr>
        <w:pStyle w:val="LagHuvRubr"/>
      </w:pPr>
      <w:bookmarkStart w:id="14" w:name="_Toc5276875"/>
      <w:bookmarkStart w:id="15" w:name="_Hlk4588320"/>
      <w:r w:rsidRPr="0068563B">
        <w:t>L A N D S K A P S L A G</w:t>
      </w:r>
      <w:r w:rsidRPr="0068563B">
        <w:br/>
        <w:t>om</w:t>
      </w:r>
      <w:r w:rsidR="0068563B" w:rsidRPr="0068563B">
        <w:t xml:space="preserve"> ändring av </w:t>
      </w:r>
      <w:r w:rsidR="0068563B">
        <w:t>50</w:t>
      </w:r>
      <w:r w:rsidR="004E1577">
        <w:t> §</w:t>
      </w:r>
      <w:r w:rsidR="0068563B">
        <w:t xml:space="preserve"> vägtrafiklagen för </w:t>
      </w:r>
      <w:r w:rsidR="004D5630">
        <w:t xml:space="preserve">landskapet </w:t>
      </w:r>
      <w:r w:rsidR="0068563B">
        <w:t>Åland</w:t>
      </w:r>
      <w:bookmarkEnd w:id="14"/>
    </w:p>
    <w:p w:rsidR="00AF3004" w:rsidRPr="0068563B" w:rsidRDefault="00AF3004">
      <w:pPr>
        <w:pStyle w:val="ANormal"/>
      </w:pPr>
    </w:p>
    <w:p w:rsidR="00AF3004" w:rsidRDefault="00AF3004">
      <w:pPr>
        <w:pStyle w:val="ANormal"/>
      </w:pPr>
      <w:r w:rsidRPr="0068563B">
        <w:tab/>
        <w:t xml:space="preserve">I enlighet med lagtingets beslut </w:t>
      </w:r>
      <w:r w:rsidR="008738D1">
        <w:rPr>
          <w:b/>
        </w:rPr>
        <w:t>ändras</w:t>
      </w:r>
      <w:r w:rsidR="00845685">
        <w:rPr>
          <w:b/>
        </w:rPr>
        <w:t xml:space="preserve"> </w:t>
      </w:r>
      <w:r w:rsidR="00845685">
        <w:t>50</w:t>
      </w:r>
      <w:r w:rsidR="004E1577">
        <w:t> §</w:t>
      </w:r>
      <w:r w:rsidR="00845685">
        <w:t xml:space="preserve"> </w:t>
      </w:r>
      <w:r w:rsidR="00D61583">
        <w:t>1</w:t>
      </w:r>
      <w:r w:rsidR="004E1577">
        <w:t> mom.</w:t>
      </w:r>
      <w:r w:rsidR="00D61583">
        <w:t xml:space="preserve"> </w:t>
      </w:r>
      <w:r w:rsidR="006E79CA">
        <w:t>vägtrafiklagen</w:t>
      </w:r>
      <w:r w:rsidR="00845685">
        <w:t xml:space="preserve"> (</w:t>
      </w:r>
      <w:r w:rsidR="006E79CA">
        <w:t>1983:27) för landskapet Åland sådan</w:t>
      </w:r>
      <w:r w:rsidR="001E1769">
        <w:t>t</w:t>
      </w:r>
      <w:r w:rsidR="006E79CA">
        <w:t xml:space="preserve"> de</w:t>
      </w:r>
      <w:r w:rsidR="001E1769">
        <w:t>t</w:t>
      </w:r>
      <w:r w:rsidR="006E79CA">
        <w:t xml:space="preserve"> lyder i landskapslag</w:t>
      </w:r>
      <w:r w:rsidR="001E1769">
        <w:t>en</w:t>
      </w:r>
      <w:r w:rsidR="006E79CA">
        <w:t xml:space="preserve"> 2007/6</w:t>
      </w:r>
      <w:r w:rsidR="008474E3">
        <w:t xml:space="preserve"> som följer:</w:t>
      </w:r>
      <w:bookmarkEnd w:id="15"/>
    </w:p>
    <w:p w:rsidR="008474E3" w:rsidRDefault="008474E3">
      <w:pPr>
        <w:pStyle w:val="ANormal"/>
      </w:pPr>
    </w:p>
    <w:p w:rsidR="008474E3" w:rsidRDefault="008474E3" w:rsidP="008474E3">
      <w:pPr>
        <w:pStyle w:val="LagParagraf"/>
      </w:pPr>
      <w:r>
        <w:t>50</w:t>
      </w:r>
      <w:r w:rsidR="004E1577">
        <w:t> §</w:t>
      </w:r>
    </w:p>
    <w:p w:rsidR="008474E3" w:rsidRDefault="008474E3" w:rsidP="008474E3">
      <w:pPr>
        <w:pStyle w:val="LagPararubrik"/>
      </w:pPr>
      <w:r>
        <w:t>Undantagsbestämmelser</w:t>
      </w:r>
    </w:p>
    <w:p w:rsidR="00590434" w:rsidRPr="008474E3" w:rsidRDefault="00590434" w:rsidP="00590434">
      <w:pPr>
        <w:pStyle w:val="ANormal"/>
      </w:pPr>
      <w:r>
        <w:tab/>
      </w:r>
      <w:r w:rsidRPr="006F2791">
        <w:t xml:space="preserve">I brådskande uppdrag får </w:t>
      </w:r>
      <w:r>
        <w:t>f</w:t>
      </w:r>
      <w:r w:rsidRPr="001E1769">
        <w:t xml:space="preserve">örare av utryckningsfordon </w:t>
      </w:r>
      <w:r w:rsidRPr="006F2791">
        <w:t>och förare av fo</w:t>
      </w:r>
      <w:r w:rsidRPr="006F2791">
        <w:t>r</w:t>
      </w:r>
      <w:r w:rsidRPr="006F2791">
        <w:t xml:space="preserve">don i polis- tull- och gränsbevakningsuppgifter </w:t>
      </w:r>
      <w:r w:rsidRPr="001E1769">
        <w:t>avvika från de trafikregler och hastighetsbegränsningar som inte särskilt gäller</w:t>
      </w:r>
      <w:r>
        <w:t xml:space="preserve"> denne</w:t>
      </w:r>
      <w:r w:rsidRPr="001E1769">
        <w:t>, om nödvändig försiktighet</w:t>
      </w:r>
      <w:r>
        <w:t xml:space="preserve"> </w:t>
      </w:r>
      <w:r w:rsidRPr="001E1769">
        <w:t>iakttas</w:t>
      </w:r>
      <w:r>
        <w:t xml:space="preserve">. </w:t>
      </w:r>
      <w:r w:rsidRPr="00E56FCE">
        <w:t xml:space="preserve">Föraren ska </w:t>
      </w:r>
      <w:r>
        <w:t xml:space="preserve">dock </w:t>
      </w:r>
      <w:r w:rsidRPr="00E56FCE">
        <w:t>följa tecken och anvisningar av en polisman.</w:t>
      </w:r>
    </w:p>
    <w:p w:rsidR="008738D1" w:rsidRDefault="008738D1" w:rsidP="008738D1">
      <w:pPr>
        <w:pStyle w:val="ANormal"/>
      </w:pPr>
      <w:r>
        <w:t>- - - - - - - - - - - - - - - - - - - - - - - - - - - - - - - - - - - - - - - - - - - - - - - - - - - -</w:t>
      </w:r>
    </w:p>
    <w:p w:rsidR="00AF3004" w:rsidRPr="0068563B" w:rsidRDefault="00AF3004">
      <w:pPr>
        <w:pStyle w:val="ANormal"/>
      </w:pPr>
    </w:p>
    <w:p w:rsidR="00AF3004" w:rsidRPr="0068563B" w:rsidRDefault="00095AFB">
      <w:pPr>
        <w:pStyle w:val="ANormal"/>
        <w:jc w:val="center"/>
      </w:pPr>
      <w:hyperlink w:anchor="_top" w:tooltip="Klicka för att gå till toppen av dokumentet" w:history="1">
        <w:r w:rsidR="00AF3004" w:rsidRPr="0068563B">
          <w:rPr>
            <w:rStyle w:val="Hyperlnk"/>
          </w:rPr>
          <w:t>__________________</w:t>
        </w:r>
      </w:hyperlink>
    </w:p>
    <w:p w:rsidR="00AF3004" w:rsidRDefault="00AF3004">
      <w:pPr>
        <w:pStyle w:val="ANormal"/>
      </w:pPr>
    </w:p>
    <w:p w:rsidR="004C1939" w:rsidRDefault="004C1939">
      <w:pPr>
        <w:pStyle w:val="ANormal"/>
      </w:pPr>
      <w:r>
        <w:tab/>
        <w:t>Denna lag träder i kraft den</w:t>
      </w:r>
    </w:p>
    <w:p w:rsidR="004C1939" w:rsidRDefault="004C1939">
      <w:pPr>
        <w:pStyle w:val="ANormal"/>
      </w:pPr>
    </w:p>
    <w:p w:rsidR="004C1939" w:rsidRDefault="00095AFB">
      <w:pPr>
        <w:pStyle w:val="ANormal"/>
        <w:jc w:val="center"/>
      </w:pPr>
      <w:hyperlink w:anchor="_top" w:tooltip="Klicka för att gå till toppen av dokumentet" w:history="1">
        <w:r w:rsidR="004C1939">
          <w:rPr>
            <w:rStyle w:val="Hyperlnk"/>
          </w:rPr>
          <w:t>__________________</w:t>
        </w:r>
      </w:hyperlink>
    </w:p>
    <w:p w:rsidR="004C1939" w:rsidRPr="0068563B" w:rsidRDefault="004C1939">
      <w:pPr>
        <w:pStyle w:val="ANormal"/>
      </w:pPr>
    </w:p>
    <w:p w:rsidR="00AF3004" w:rsidRPr="0068563B"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68563B">
        <w:trPr>
          <w:cantSplit/>
        </w:trPr>
        <w:tc>
          <w:tcPr>
            <w:tcW w:w="7931" w:type="dxa"/>
            <w:gridSpan w:val="2"/>
          </w:tcPr>
          <w:p w:rsidR="00AF3004" w:rsidRPr="0068563B" w:rsidRDefault="00AF3004">
            <w:pPr>
              <w:pStyle w:val="ANormal"/>
              <w:keepNext/>
            </w:pPr>
            <w:r w:rsidRPr="0068563B">
              <w:t xml:space="preserve">Mariehamn </w:t>
            </w:r>
            <w:r w:rsidR="00CA6E6E">
              <w:t>den 4 april 2019</w:t>
            </w:r>
          </w:p>
        </w:tc>
      </w:tr>
      <w:tr w:rsidR="00AF3004" w:rsidRPr="0068563B">
        <w:tc>
          <w:tcPr>
            <w:tcW w:w="4454" w:type="dxa"/>
            <w:vAlign w:val="bottom"/>
          </w:tcPr>
          <w:p w:rsidR="00AF3004" w:rsidRPr="0068563B" w:rsidRDefault="00AF3004">
            <w:pPr>
              <w:pStyle w:val="ANormal"/>
              <w:keepNext/>
            </w:pPr>
          </w:p>
          <w:p w:rsidR="00AF3004" w:rsidRPr="0068563B" w:rsidRDefault="00AF3004">
            <w:pPr>
              <w:pStyle w:val="ANormal"/>
              <w:keepNext/>
            </w:pPr>
          </w:p>
          <w:p w:rsidR="00AF3004" w:rsidRPr="0068563B" w:rsidRDefault="00AF3004">
            <w:pPr>
              <w:pStyle w:val="ANormal"/>
              <w:keepNext/>
            </w:pPr>
            <w:r w:rsidRPr="0068563B">
              <w:t>L a n t r å d</w:t>
            </w:r>
          </w:p>
        </w:tc>
        <w:tc>
          <w:tcPr>
            <w:tcW w:w="3477" w:type="dxa"/>
            <w:vAlign w:val="bottom"/>
          </w:tcPr>
          <w:p w:rsidR="00AF3004" w:rsidRPr="0068563B" w:rsidRDefault="00AF3004">
            <w:pPr>
              <w:pStyle w:val="ANormal"/>
              <w:keepNext/>
            </w:pPr>
          </w:p>
          <w:p w:rsidR="00AF3004" w:rsidRPr="0068563B" w:rsidRDefault="00AF3004">
            <w:pPr>
              <w:pStyle w:val="ANormal"/>
              <w:keepNext/>
            </w:pPr>
          </w:p>
          <w:p w:rsidR="00AF3004" w:rsidRPr="0068563B" w:rsidRDefault="00CA6E6E">
            <w:pPr>
              <w:pStyle w:val="ANormal"/>
              <w:keepNext/>
            </w:pPr>
            <w:r>
              <w:t>Katrin Sjögren</w:t>
            </w:r>
          </w:p>
        </w:tc>
      </w:tr>
      <w:tr w:rsidR="00AF3004" w:rsidRPr="0068563B">
        <w:tc>
          <w:tcPr>
            <w:tcW w:w="4454" w:type="dxa"/>
            <w:vAlign w:val="bottom"/>
          </w:tcPr>
          <w:p w:rsidR="00AF3004" w:rsidRPr="0068563B" w:rsidRDefault="00AF3004">
            <w:pPr>
              <w:pStyle w:val="ANormal"/>
              <w:keepNext/>
            </w:pPr>
          </w:p>
          <w:p w:rsidR="00AF3004" w:rsidRPr="0068563B" w:rsidRDefault="00AF3004">
            <w:pPr>
              <w:pStyle w:val="ANormal"/>
              <w:keepNext/>
            </w:pPr>
          </w:p>
          <w:p w:rsidR="00AF3004" w:rsidRPr="0068563B" w:rsidRDefault="00AF3004">
            <w:pPr>
              <w:pStyle w:val="ANormal"/>
              <w:keepNext/>
            </w:pPr>
            <w:r w:rsidRPr="0068563B">
              <w:t xml:space="preserve">Föredragande </w:t>
            </w:r>
            <w:r w:rsidR="00F26979">
              <w:t>minister</w:t>
            </w:r>
          </w:p>
        </w:tc>
        <w:tc>
          <w:tcPr>
            <w:tcW w:w="3477" w:type="dxa"/>
            <w:vAlign w:val="bottom"/>
          </w:tcPr>
          <w:p w:rsidR="00AF3004" w:rsidRPr="0068563B" w:rsidRDefault="00AF3004">
            <w:pPr>
              <w:pStyle w:val="ANormal"/>
              <w:keepNext/>
            </w:pPr>
          </w:p>
          <w:p w:rsidR="00AF3004" w:rsidRPr="0068563B" w:rsidRDefault="00AF3004">
            <w:pPr>
              <w:pStyle w:val="ANormal"/>
              <w:keepNext/>
            </w:pPr>
          </w:p>
          <w:p w:rsidR="00AF3004" w:rsidRPr="0068563B" w:rsidRDefault="00CA6E6E">
            <w:pPr>
              <w:pStyle w:val="ANormal"/>
              <w:keepNext/>
            </w:pPr>
            <w:r>
              <w:t>Mika Nordberg</w:t>
            </w:r>
          </w:p>
        </w:tc>
      </w:tr>
    </w:tbl>
    <w:p w:rsidR="00AF3004" w:rsidRDefault="00AF3004">
      <w:pPr>
        <w:pStyle w:val="ANormal"/>
      </w:pPr>
    </w:p>
    <w:p w:rsidR="00F05822" w:rsidRDefault="00F05822">
      <w:pPr>
        <w:rPr>
          <w:sz w:val="22"/>
          <w:szCs w:val="20"/>
        </w:rPr>
      </w:pPr>
      <w:r>
        <w:br w:type="page"/>
      </w:r>
    </w:p>
    <w:p w:rsidR="00F05822" w:rsidRDefault="00F05822" w:rsidP="00F05822">
      <w:pPr>
        <w:pStyle w:val="RubrikA"/>
      </w:pPr>
      <w:bookmarkStart w:id="16" w:name="_Toc5276876"/>
      <w:r>
        <w:lastRenderedPageBreak/>
        <w:t>Parallelltexter</w:t>
      </w:r>
      <w:bookmarkEnd w:id="16"/>
    </w:p>
    <w:p w:rsidR="00F05822" w:rsidRDefault="00F05822" w:rsidP="00F05822">
      <w:pPr>
        <w:pStyle w:val="Rubrikmellanrum"/>
      </w:pPr>
    </w:p>
    <w:p w:rsidR="00F05822" w:rsidRPr="00F05822" w:rsidRDefault="00095AFB" w:rsidP="00F05822">
      <w:pPr>
        <w:pStyle w:val="ArendeUnderRubrik"/>
      </w:pPr>
      <w:hyperlink r:id="rId13" w:history="1">
        <w:r w:rsidR="00F05822" w:rsidRPr="00095AFB">
          <w:rPr>
            <w:rStyle w:val="Hyperlnk"/>
          </w:rPr>
          <w:t>Parallelltexter till landskapsregeringens lagförslag nr 18/2018-2019</w:t>
        </w:r>
      </w:hyperlink>
      <w:bookmarkStart w:id="17" w:name="_GoBack"/>
      <w:bookmarkEnd w:id="17"/>
    </w:p>
    <w:sectPr w:rsidR="00F05822" w:rsidRPr="00F05822">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F9" w:rsidRDefault="001844F9">
      <w:r>
        <w:separator/>
      </w:r>
    </w:p>
  </w:endnote>
  <w:endnote w:type="continuationSeparator" w:id="0">
    <w:p w:rsidR="001844F9" w:rsidRDefault="001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Pr="00F05822" w:rsidRDefault="00F05822">
    <w:pPr>
      <w:pStyle w:val="Sidfot"/>
      <w:rPr>
        <w:lang w:val="sv-FI"/>
      </w:rPr>
    </w:pPr>
    <w:r>
      <w:rPr>
        <w:lang w:val="sv-FI"/>
      </w:rPr>
      <w:t>LF1820182019.docx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F9" w:rsidRDefault="001844F9">
      <w:r>
        <w:separator/>
      </w:r>
    </w:p>
  </w:footnote>
  <w:footnote w:type="continuationSeparator" w:id="0">
    <w:p w:rsidR="001844F9" w:rsidRDefault="00184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95AFB">
      <w:rPr>
        <w:rStyle w:val="Sidnummer"/>
        <w:noProof/>
      </w:rPr>
      <w:t>6</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95AFB">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E4139C9"/>
    <w:multiLevelType w:val="hybridMultilevel"/>
    <w:tmpl w:val="F796EC76"/>
    <w:lvl w:ilvl="0" w:tplc="E500D99C">
      <w:start w:val="18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F9"/>
    <w:rsid w:val="00027620"/>
    <w:rsid w:val="000416EA"/>
    <w:rsid w:val="00042590"/>
    <w:rsid w:val="0004459A"/>
    <w:rsid w:val="000504B9"/>
    <w:rsid w:val="0008635D"/>
    <w:rsid w:val="00095AFB"/>
    <w:rsid w:val="000B2563"/>
    <w:rsid w:val="000C0EF2"/>
    <w:rsid w:val="000D4652"/>
    <w:rsid w:val="001158DF"/>
    <w:rsid w:val="00123B05"/>
    <w:rsid w:val="00126719"/>
    <w:rsid w:val="0013310E"/>
    <w:rsid w:val="00137DC9"/>
    <w:rsid w:val="00150E68"/>
    <w:rsid w:val="0017043F"/>
    <w:rsid w:val="00181C11"/>
    <w:rsid w:val="001844F9"/>
    <w:rsid w:val="00190F6A"/>
    <w:rsid w:val="001C77E7"/>
    <w:rsid w:val="001E1346"/>
    <w:rsid w:val="001E1769"/>
    <w:rsid w:val="001E3268"/>
    <w:rsid w:val="00202894"/>
    <w:rsid w:val="00221258"/>
    <w:rsid w:val="00253CE9"/>
    <w:rsid w:val="00290447"/>
    <w:rsid w:val="002C0D6D"/>
    <w:rsid w:val="002D01EF"/>
    <w:rsid w:val="002F75CE"/>
    <w:rsid w:val="00310E54"/>
    <w:rsid w:val="00333A2D"/>
    <w:rsid w:val="00342FC4"/>
    <w:rsid w:val="00351D73"/>
    <w:rsid w:val="00365AA4"/>
    <w:rsid w:val="00373718"/>
    <w:rsid w:val="00384018"/>
    <w:rsid w:val="003A2A3F"/>
    <w:rsid w:val="003C1E57"/>
    <w:rsid w:val="003F5BE3"/>
    <w:rsid w:val="003F77FC"/>
    <w:rsid w:val="00403D78"/>
    <w:rsid w:val="004461F6"/>
    <w:rsid w:val="00464E03"/>
    <w:rsid w:val="00465C8F"/>
    <w:rsid w:val="0046716F"/>
    <w:rsid w:val="00476BAE"/>
    <w:rsid w:val="0047766C"/>
    <w:rsid w:val="00493136"/>
    <w:rsid w:val="004968F5"/>
    <w:rsid w:val="004A6BA1"/>
    <w:rsid w:val="004A7086"/>
    <w:rsid w:val="004C1939"/>
    <w:rsid w:val="004D5630"/>
    <w:rsid w:val="004E1577"/>
    <w:rsid w:val="004E23F1"/>
    <w:rsid w:val="004F3B4F"/>
    <w:rsid w:val="004F60E7"/>
    <w:rsid w:val="00511511"/>
    <w:rsid w:val="00513541"/>
    <w:rsid w:val="00590434"/>
    <w:rsid w:val="005B2779"/>
    <w:rsid w:val="005D1077"/>
    <w:rsid w:val="005F1DF9"/>
    <w:rsid w:val="006033AD"/>
    <w:rsid w:val="0061128B"/>
    <w:rsid w:val="0063578F"/>
    <w:rsid w:val="006521B6"/>
    <w:rsid w:val="0068563B"/>
    <w:rsid w:val="006B0F98"/>
    <w:rsid w:val="006B633C"/>
    <w:rsid w:val="006C19ED"/>
    <w:rsid w:val="006C4BD0"/>
    <w:rsid w:val="006D401F"/>
    <w:rsid w:val="006E79CA"/>
    <w:rsid w:val="006F2791"/>
    <w:rsid w:val="00722128"/>
    <w:rsid w:val="00732E98"/>
    <w:rsid w:val="0073309C"/>
    <w:rsid w:val="00736BA7"/>
    <w:rsid w:val="00737103"/>
    <w:rsid w:val="00761362"/>
    <w:rsid w:val="007A5CDD"/>
    <w:rsid w:val="007A5D26"/>
    <w:rsid w:val="007B294D"/>
    <w:rsid w:val="007C6DE5"/>
    <w:rsid w:val="007F5C25"/>
    <w:rsid w:val="0080166A"/>
    <w:rsid w:val="00807947"/>
    <w:rsid w:val="00831814"/>
    <w:rsid w:val="008450DA"/>
    <w:rsid w:val="00845685"/>
    <w:rsid w:val="008474E3"/>
    <w:rsid w:val="0087294F"/>
    <w:rsid w:val="008738D1"/>
    <w:rsid w:val="008934B6"/>
    <w:rsid w:val="0089527F"/>
    <w:rsid w:val="008A13CF"/>
    <w:rsid w:val="008B3B53"/>
    <w:rsid w:val="008C2FCD"/>
    <w:rsid w:val="008D03F5"/>
    <w:rsid w:val="008D0FD0"/>
    <w:rsid w:val="008E70F0"/>
    <w:rsid w:val="008F670F"/>
    <w:rsid w:val="00913007"/>
    <w:rsid w:val="00921565"/>
    <w:rsid w:val="00944500"/>
    <w:rsid w:val="00944ED2"/>
    <w:rsid w:val="009656C2"/>
    <w:rsid w:val="009801F1"/>
    <w:rsid w:val="00981469"/>
    <w:rsid w:val="00985C0B"/>
    <w:rsid w:val="009A60E4"/>
    <w:rsid w:val="009F70B9"/>
    <w:rsid w:val="00A10E43"/>
    <w:rsid w:val="00A26008"/>
    <w:rsid w:val="00A32351"/>
    <w:rsid w:val="00A3660D"/>
    <w:rsid w:val="00A6304D"/>
    <w:rsid w:val="00A85505"/>
    <w:rsid w:val="00AA45E6"/>
    <w:rsid w:val="00AF3004"/>
    <w:rsid w:val="00B2281F"/>
    <w:rsid w:val="00B66B5D"/>
    <w:rsid w:val="00B970A3"/>
    <w:rsid w:val="00BD33AB"/>
    <w:rsid w:val="00C12210"/>
    <w:rsid w:val="00C2418D"/>
    <w:rsid w:val="00C40C4A"/>
    <w:rsid w:val="00C57A42"/>
    <w:rsid w:val="00C65A0F"/>
    <w:rsid w:val="00C67E12"/>
    <w:rsid w:val="00C76559"/>
    <w:rsid w:val="00C83F06"/>
    <w:rsid w:val="00C91737"/>
    <w:rsid w:val="00C974AC"/>
    <w:rsid w:val="00CA2978"/>
    <w:rsid w:val="00CA6E6E"/>
    <w:rsid w:val="00CB330C"/>
    <w:rsid w:val="00CC3C79"/>
    <w:rsid w:val="00CC58EA"/>
    <w:rsid w:val="00CE4788"/>
    <w:rsid w:val="00D10923"/>
    <w:rsid w:val="00D12884"/>
    <w:rsid w:val="00D26EA7"/>
    <w:rsid w:val="00D61583"/>
    <w:rsid w:val="00D64DA9"/>
    <w:rsid w:val="00D74657"/>
    <w:rsid w:val="00D830D9"/>
    <w:rsid w:val="00D86C9F"/>
    <w:rsid w:val="00DC3B7B"/>
    <w:rsid w:val="00DC45C0"/>
    <w:rsid w:val="00DD0E0E"/>
    <w:rsid w:val="00DD5E39"/>
    <w:rsid w:val="00E11072"/>
    <w:rsid w:val="00E56FCE"/>
    <w:rsid w:val="00E82F02"/>
    <w:rsid w:val="00E94823"/>
    <w:rsid w:val="00ED3754"/>
    <w:rsid w:val="00EE1F27"/>
    <w:rsid w:val="00EF02F7"/>
    <w:rsid w:val="00F05822"/>
    <w:rsid w:val="00F26979"/>
    <w:rsid w:val="00F3461E"/>
    <w:rsid w:val="00F37AB7"/>
    <w:rsid w:val="00F5398C"/>
    <w:rsid w:val="00F54A5E"/>
    <w:rsid w:val="00F6210D"/>
    <w:rsid w:val="00F7306A"/>
    <w:rsid w:val="00F92739"/>
    <w:rsid w:val="00F9274B"/>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8563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563B"/>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8563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563B"/>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ument.lagtinget.ax/handlingar/2018-2019/LF18/LF1820182019-P.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CED2-73FD-4529-8A2C-990D4B2E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7</Pages>
  <Words>1438</Words>
  <Characters>9641</Characters>
  <Application>Microsoft Office Word</Application>
  <DocSecurity>0</DocSecurity>
  <Lines>80</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11057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lastModifiedBy>Jessica Laaksonen</cp:lastModifiedBy>
  <cp:revision>3</cp:revision>
  <cp:lastPrinted>2001-02-13T09:44:00Z</cp:lastPrinted>
  <dcterms:created xsi:type="dcterms:W3CDTF">2019-04-04T12:41:00Z</dcterms:created>
  <dcterms:modified xsi:type="dcterms:W3CDTF">2019-04-04T12:42:00Z</dcterms:modified>
</cp:coreProperties>
</file>