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624B9C">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624B9C">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624B9C">
            <w:pPr>
              <w:pStyle w:val="xDokTypNr"/>
            </w:pPr>
            <w:r>
              <w:t>LAGFÖRSLAG</w:t>
            </w:r>
            <w:r w:rsidR="00AF3004">
              <w:t xml:space="preserve"> nr </w:t>
            </w:r>
            <w:r w:rsidR="00A039E4">
              <w:t>15</w:t>
            </w:r>
            <w:r w:rsidR="00AF3004">
              <w:t>/20</w:t>
            </w:r>
            <w:r w:rsidR="00A039E4">
              <w:t>18</w:t>
            </w:r>
            <w:r w:rsidR="00AF3004">
              <w:t>-20</w:t>
            </w:r>
            <w:r w:rsidR="00A039E4">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A039E4">
              <w:rPr>
                <w:lang w:val="de-DE"/>
              </w:rPr>
              <w:t>19</w:t>
            </w:r>
            <w:r>
              <w:rPr>
                <w:lang w:val="de-DE"/>
              </w:rPr>
              <w:t>-</w:t>
            </w:r>
            <w:r w:rsidR="00A039E4">
              <w:rPr>
                <w:lang w:val="de-DE"/>
              </w:rPr>
              <w:t>03</w:t>
            </w:r>
            <w:r>
              <w:rPr>
                <w:lang w:val="de-DE"/>
              </w:rPr>
              <w:t>-</w:t>
            </w:r>
            <w:r w:rsidR="00A039E4">
              <w:rPr>
                <w:lang w:val="de-DE"/>
              </w:rPr>
              <w:t>28</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A039E4">
      <w:pPr>
        <w:pStyle w:val="ArendeRubrik"/>
      </w:pPr>
      <w:r>
        <w:lastRenderedPageBreak/>
        <w:t>Gasanordningar</w:t>
      </w:r>
    </w:p>
    <w:p w:rsidR="00AF3004" w:rsidRDefault="00AF3004">
      <w:pPr>
        <w:pStyle w:val="ANormal"/>
      </w:pPr>
    </w:p>
    <w:p w:rsidR="00AF3004" w:rsidRDefault="00AF3004">
      <w:pPr>
        <w:pStyle w:val="ANormal"/>
      </w:pPr>
    </w:p>
    <w:p w:rsidR="00AF3004" w:rsidRDefault="00AF3004">
      <w:pPr>
        <w:pStyle w:val="RubrikA"/>
      </w:pPr>
      <w:bookmarkStart w:id="1" w:name="_Toc4674001"/>
      <w:r>
        <w:t>Huvudsakligt innehåll</w:t>
      </w:r>
      <w:bookmarkEnd w:id="1"/>
    </w:p>
    <w:p w:rsidR="00AF3004" w:rsidRDefault="00AF3004">
      <w:pPr>
        <w:pStyle w:val="Rubrikmellanrum"/>
      </w:pPr>
    </w:p>
    <w:p w:rsidR="00A039E4" w:rsidRDefault="00A039E4" w:rsidP="00A039E4">
      <w:pPr>
        <w:pStyle w:val="ANormal"/>
      </w:pPr>
      <w:r>
        <w:t>Landskapsregeringen</w:t>
      </w:r>
      <w:r w:rsidRPr="00A23E11">
        <w:t xml:space="preserve"> föreslå</w:t>
      </w:r>
      <w:r>
        <w:t>r att lagtinget antar en landskapslag om</w:t>
      </w:r>
      <w:r w:rsidRPr="00A23E11">
        <w:t xml:space="preserve"> </w:t>
      </w:r>
      <w:r w:rsidRPr="00DE49C9">
        <w:t>ti</w:t>
      </w:r>
      <w:r w:rsidRPr="00DE49C9">
        <w:t>l</w:t>
      </w:r>
      <w:r w:rsidRPr="00DE49C9">
        <w:t>lämpning på Åland av gasanordningslagen</w:t>
      </w:r>
      <w:r>
        <w:t xml:space="preserve">, den rikslag som nyligen trätt i kraft i riket och som innehåller </w:t>
      </w:r>
      <w:r w:rsidRPr="00A23E11">
        <w:t>kompletterande nationell</w:t>
      </w:r>
      <w:r>
        <w:t>a</w:t>
      </w:r>
      <w:r w:rsidRPr="00A23E11">
        <w:t xml:space="preserve"> </w:t>
      </w:r>
      <w:r>
        <w:t>bestämmelser</w:t>
      </w:r>
      <w:r w:rsidRPr="00A23E11">
        <w:t xml:space="preserve"> om sådana detaljer som följer av </w:t>
      </w:r>
      <w:r w:rsidRPr="00C64352">
        <w:t xml:space="preserve">Europaparlamentets och rådets förordning (EU) 2016/426 om anordningar för förbränning av gasformiga bränslen och om upphävande av direktiv 2009/142/EG, </w:t>
      </w:r>
      <w:r w:rsidRPr="00C64352">
        <w:rPr>
          <w:i/>
        </w:rPr>
        <w:t>(gasanordningsförordningen)</w:t>
      </w:r>
      <w:r>
        <w:t>.</w:t>
      </w:r>
      <w:r w:rsidRPr="00A23E11">
        <w:t xml:space="preserve"> </w:t>
      </w:r>
      <w:r>
        <w:t>Den föreslagna landskapslagen är en blankettlag.</w:t>
      </w:r>
    </w:p>
    <w:p w:rsidR="00AF3004" w:rsidRDefault="00A039E4" w:rsidP="00A039E4">
      <w:pPr>
        <w:pStyle w:val="ANormal"/>
      </w:pPr>
      <w:r>
        <w:tab/>
        <w:t xml:space="preserve">Lagförslaget innehåller </w:t>
      </w:r>
      <w:r w:rsidRPr="00A23E11">
        <w:t xml:space="preserve">dessutom </w:t>
      </w:r>
      <w:r>
        <w:t>ändringar av</w:t>
      </w:r>
      <w:r w:rsidRPr="00A23E11">
        <w:t xml:space="preserve"> </w:t>
      </w:r>
      <w:r>
        <w:t>landskaps</w:t>
      </w:r>
      <w:r w:rsidRPr="00A23E11">
        <w:t>lagen om marknadskontrollen av vissa produkter</w:t>
      </w:r>
      <w:r>
        <w:t xml:space="preserve"> och landskapslagen om tillämpning på Åland av</w:t>
      </w:r>
      <w:r w:rsidRPr="00A23E11">
        <w:t xml:space="preserve"> lagen om anmälda organ för vissa produktgrupper</w:t>
      </w:r>
      <w:r>
        <w:t>.</w:t>
      </w:r>
      <w:r w:rsidRPr="00A23E11">
        <w:t xml:space="preserve"> Ändringa</w:t>
      </w:r>
      <w:r w:rsidRPr="00A23E11">
        <w:t>r</w:t>
      </w:r>
      <w:r w:rsidRPr="00A23E11">
        <w:t xml:space="preserve">na är </w:t>
      </w:r>
      <w:r>
        <w:t>av lagteknisk</w:t>
      </w:r>
      <w:r w:rsidRPr="00A23E11">
        <w:t xml:space="preserve"> karaktär.</w:t>
      </w:r>
    </w:p>
    <w:p w:rsidR="00AF3004" w:rsidRDefault="00AF3004">
      <w:pPr>
        <w:pStyle w:val="ANormal"/>
      </w:pPr>
    </w:p>
    <w:p w:rsidR="00AF3004" w:rsidRDefault="00FE319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5E188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674001" w:history="1">
        <w:r w:rsidR="005E188F" w:rsidRPr="00842990">
          <w:rPr>
            <w:rStyle w:val="Hyperlnk"/>
          </w:rPr>
          <w:t>Huvudsakligt innehåll</w:t>
        </w:r>
        <w:r w:rsidR="005E188F">
          <w:rPr>
            <w:webHidden/>
          </w:rPr>
          <w:tab/>
        </w:r>
        <w:r w:rsidR="005E188F">
          <w:rPr>
            <w:webHidden/>
          </w:rPr>
          <w:fldChar w:fldCharType="begin"/>
        </w:r>
        <w:r w:rsidR="005E188F">
          <w:rPr>
            <w:webHidden/>
          </w:rPr>
          <w:instrText xml:space="preserve"> PAGEREF _Toc4674001 \h </w:instrText>
        </w:r>
        <w:r w:rsidR="005E188F">
          <w:rPr>
            <w:webHidden/>
          </w:rPr>
        </w:r>
        <w:r w:rsidR="005E188F">
          <w:rPr>
            <w:webHidden/>
          </w:rPr>
          <w:fldChar w:fldCharType="separate"/>
        </w:r>
        <w:r w:rsidR="00D55997">
          <w:rPr>
            <w:webHidden/>
          </w:rPr>
          <w:t>1</w:t>
        </w:r>
        <w:r w:rsidR="005E188F">
          <w:rPr>
            <w:webHidden/>
          </w:rPr>
          <w:fldChar w:fldCharType="end"/>
        </w:r>
      </w:hyperlink>
    </w:p>
    <w:p w:rsidR="005E188F" w:rsidRDefault="00FE3194">
      <w:pPr>
        <w:pStyle w:val="Innehll1"/>
        <w:rPr>
          <w:rFonts w:asciiTheme="minorHAnsi" w:eastAsiaTheme="minorEastAsia" w:hAnsiTheme="minorHAnsi" w:cstheme="minorBidi"/>
          <w:sz w:val="22"/>
          <w:szCs w:val="22"/>
          <w:lang w:val="sv-FI" w:eastAsia="sv-FI"/>
        </w:rPr>
      </w:pPr>
      <w:hyperlink w:anchor="_Toc4674002" w:history="1">
        <w:r w:rsidR="005E188F" w:rsidRPr="00842990">
          <w:rPr>
            <w:rStyle w:val="Hyperlnk"/>
          </w:rPr>
          <w:t>Allmän motivering</w:t>
        </w:r>
        <w:r w:rsidR="005E188F">
          <w:rPr>
            <w:webHidden/>
          </w:rPr>
          <w:tab/>
        </w:r>
        <w:r w:rsidR="005E188F">
          <w:rPr>
            <w:webHidden/>
          </w:rPr>
          <w:fldChar w:fldCharType="begin"/>
        </w:r>
        <w:r w:rsidR="005E188F">
          <w:rPr>
            <w:webHidden/>
          </w:rPr>
          <w:instrText xml:space="preserve"> PAGEREF _Toc4674002 \h </w:instrText>
        </w:r>
        <w:r w:rsidR="005E188F">
          <w:rPr>
            <w:webHidden/>
          </w:rPr>
        </w:r>
        <w:r w:rsidR="005E188F">
          <w:rPr>
            <w:webHidden/>
          </w:rPr>
          <w:fldChar w:fldCharType="separate"/>
        </w:r>
        <w:r w:rsidR="00D55997">
          <w:rPr>
            <w:webHidden/>
          </w:rPr>
          <w:t>3</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03" w:history="1">
        <w:r w:rsidR="005E188F" w:rsidRPr="00842990">
          <w:rPr>
            <w:rStyle w:val="Hyperlnk"/>
          </w:rPr>
          <w:t>1. Inledning</w:t>
        </w:r>
        <w:r w:rsidR="005E188F">
          <w:rPr>
            <w:webHidden/>
          </w:rPr>
          <w:tab/>
        </w:r>
        <w:r w:rsidR="005E188F">
          <w:rPr>
            <w:webHidden/>
          </w:rPr>
          <w:fldChar w:fldCharType="begin"/>
        </w:r>
        <w:r w:rsidR="005E188F">
          <w:rPr>
            <w:webHidden/>
          </w:rPr>
          <w:instrText xml:space="preserve"> PAGEREF _Toc4674003 \h </w:instrText>
        </w:r>
        <w:r w:rsidR="005E188F">
          <w:rPr>
            <w:webHidden/>
          </w:rPr>
        </w:r>
        <w:r w:rsidR="005E188F">
          <w:rPr>
            <w:webHidden/>
          </w:rPr>
          <w:fldChar w:fldCharType="separate"/>
        </w:r>
        <w:r w:rsidR="00D55997">
          <w:rPr>
            <w:webHidden/>
          </w:rPr>
          <w:t>3</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04" w:history="1">
        <w:r w:rsidR="005E188F" w:rsidRPr="00842990">
          <w:rPr>
            <w:rStyle w:val="Hyperlnk"/>
          </w:rPr>
          <w:t>1.1 Allmänt om kemikaliesäkerhet</w:t>
        </w:r>
        <w:r w:rsidR="005E188F">
          <w:rPr>
            <w:webHidden/>
          </w:rPr>
          <w:tab/>
        </w:r>
        <w:r w:rsidR="005E188F">
          <w:rPr>
            <w:webHidden/>
          </w:rPr>
          <w:fldChar w:fldCharType="begin"/>
        </w:r>
        <w:r w:rsidR="005E188F">
          <w:rPr>
            <w:webHidden/>
          </w:rPr>
          <w:instrText xml:space="preserve"> PAGEREF _Toc4674004 \h </w:instrText>
        </w:r>
        <w:r w:rsidR="005E188F">
          <w:rPr>
            <w:webHidden/>
          </w:rPr>
        </w:r>
        <w:r w:rsidR="005E188F">
          <w:rPr>
            <w:webHidden/>
          </w:rPr>
          <w:fldChar w:fldCharType="separate"/>
        </w:r>
        <w:r w:rsidR="00D55997">
          <w:rPr>
            <w:webHidden/>
          </w:rPr>
          <w:t>3</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05" w:history="1">
        <w:r w:rsidR="005E188F" w:rsidRPr="00842990">
          <w:rPr>
            <w:rStyle w:val="Hyperlnk"/>
          </w:rPr>
          <w:t>1.2 Gasanordningar</w:t>
        </w:r>
        <w:r w:rsidR="005E188F">
          <w:rPr>
            <w:webHidden/>
          </w:rPr>
          <w:tab/>
        </w:r>
        <w:r w:rsidR="005E188F">
          <w:rPr>
            <w:webHidden/>
          </w:rPr>
          <w:fldChar w:fldCharType="begin"/>
        </w:r>
        <w:r w:rsidR="005E188F">
          <w:rPr>
            <w:webHidden/>
          </w:rPr>
          <w:instrText xml:space="preserve"> PAGEREF _Toc4674005 \h </w:instrText>
        </w:r>
        <w:r w:rsidR="005E188F">
          <w:rPr>
            <w:webHidden/>
          </w:rPr>
        </w:r>
        <w:r w:rsidR="005E188F">
          <w:rPr>
            <w:webHidden/>
          </w:rPr>
          <w:fldChar w:fldCharType="separate"/>
        </w:r>
        <w:r w:rsidR="00D55997">
          <w:rPr>
            <w:webHidden/>
          </w:rPr>
          <w:t>3</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06" w:history="1">
        <w:r w:rsidR="005E188F" w:rsidRPr="00842990">
          <w:rPr>
            <w:rStyle w:val="Hyperlnk"/>
          </w:rPr>
          <w:t>2. Omständigheter som motiverar ändrad landskapslagstiftning</w:t>
        </w:r>
        <w:r w:rsidR="005E188F">
          <w:rPr>
            <w:webHidden/>
          </w:rPr>
          <w:tab/>
        </w:r>
        <w:r w:rsidR="005E188F">
          <w:rPr>
            <w:webHidden/>
          </w:rPr>
          <w:fldChar w:fldCharType="begin"/>
        </w:r>
        <w:r w:rsidR="005E188F">
          <w:rPr>
            <w:webHidden/>
          </w:rPr>
          <w:instrText xml:space="preserve"> PAGEREF _Toc4674006 \h </w:instrText>
        </w:r>
        <w:r w:rsidR="005E188F">
          <w:rPr>
            <w:webHidden/>
          </w:rPr>
        </w:r>
        <w:r w:rsidR="005E188F">
          <w:rPr>
            <w:webHidden/>
          </w:rPr>
          <w:fldChar w:fldCharType="separate"/>
        </w:r>
        <w:r w:rsidR="00D55997">
          <w:rPr>
            <w:webHidden/>
          </w:rPr>
          <w:t>3</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07" w:history="1">
        <w:r w:rsidR="005E188F" w:rsidRPr="00842990">
          <w:rPr>
            <w:rStyle w:val="Hyperlnk"/>
          </w:rPr>
          <w:t>2.1 Allmänt</w:t>
        </w:r>
        <w:r w:rsidR="005E188F">
          <w:rPr>
            <w:webHidden/>
          </w:rPr>
          <w:tab/>
        </w:r>
        <w:r w:rsidR="005E188F">
          <w:rPr>
            <w:webHidden/>
          </w:rPr>
          <w:fldChar w:fldCharType="begin"/>
        </w:r>
        <w:r w:rsidR="005E188F">
          <w:rPr>
            <w:webHidden/>
          </w:rPr>
          <w:instrText xml:space="preserve"> PAGEREF _Toc4674007 \h </w:instrText>
        </w:r>
        <w:r w:rsidR="005E188F">
          <w:rPr>
            <w:webHidden/>
          </w:rPr>
        </w:r>
        <w:r w:rsidR="005E188F">
          <w:rPr>
            <w:webHidden/>
          </w:rPr>
          <w:fldChar w:fldCharType="separate"/>
        </w:r>
        <w:r w:rsidR="00D55997">
          <w:rPr>
            <w:webHidden/>
          </w:rPr>
          <w:t>3</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08" w:history="1">
        <w:r w:rsidR="005E188F" w:rsidRPr="00842990">
          <w:rPr>
            <w:rStyle w:val="Hyperlnk"/>
          </w:rPr>
          <w:t>2.2 EU-lagstiftning som baserar sig på NLF-anpassningen</w:t>
        </w:r>
        <w:r w:rsidR="005E188F">
          <w:rPr>
            <w:webHidden/>
          </w:rPr>
          <w:tab/>
        </w:r>
        <w:r w:rsidR="005E188F">
          <w:rPr>
            <w:webHidden/>
          </w:rPr>
          <w:fldChar w:fldCharType="begin"/>
        </w:r>
        <w:r w:rsidR="005E188F">
          <w:rPr>
            <w:webHidden/>
          </w:rPr>
          <w:instrText xml:space="preserve"> PAGEREF _Toc4674008 \h </w:instrText>
        </w:r>
        <w:r w:rsidR="005E188F">
          <w:rPr>
            <w:webHidden/>
          </w:rPr>
        </w:r>
        <w:r w:rsidR="005E188F">
          <w:rPr>
            <w:webHidden/>
          </w:rPr>
          <w:fldChar w:fldCharType="separate"/>
        </w:r>
        <w:r w:rsidR="00D55997">
          <w:rPr>
            <w:webHidden/>
          </w:rPr>
          <w:t>4</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09" w:history="1">
        <w:r w:rsidR="005E188F" w:rsidRPr="00842990">
          <w:rPr>
            <w:rStyle w:val="Hyperlnk"/>
          </w:rPr>
          <w:t>2.3 EU:s gasanordningsförordning</w:t>
        </w:r>
        <w:r w:rsidR="005E188F">
          <w:rPr>
            <w:webHidden/>
          </w:rPr>
          <w:tab/>
        </w:r>
        <w:r w:rsidR="005E188F">
          <w:rPr>
            <w:webHidden/>
          </w:rPr>
          <w:fldChar w:fldCharType="begin"/>
        </w:r>
        <w:r w:rsidR="005E188F">
          <w:rPr>
            <w:webHidden/>
          </w:rPr>
          <w:instrText xml:space="preserve"> PAGEREF _Toc4674009 \h </w:instrText>
        </w:r>
        <w:r w:rsidR="005E188F">
          <w:rPr>
            <w:webHidden/>
          </w:rPr>
        </w:r>
        <w:r w:rsidR="005E188F">
          <w:rPr>
            <w:webHidden/>
          </w:rPr>
          <w:fldChar w:fldCharType="separate"/>
        </w:r>
        <w:r w:rsidR="00D55997">
          <w:rPr>
            <w:webHidden/>
          </w:rPr>
          <w:t>4</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10" w:history="1">
        <w:r w:rsidR="005E188F" w:rsidRPr="00842990">
          <w:rPr>
            <w:rStyle w:val="Hyperlnk"/>
          </w:rPr>
          <w:t>2.4 Gasanordningsförordningens återverkningar på rikslagstiftningen</w:t>
        </w:r>
        <w:r w:rsidR="005E188F">
          <w:rPr>
            <w:webHidden/>
          </w:rPr>
          <w:tab/>
        </w:r>
        <w:r w:rsidR="005E188F">
          <w:rPr>
            <w:webHidden/>
          </w:rPr>
          <w:fldChar w:fldCharType="begin"/>
        </w:r>
        <w:r w:rsidR="005E188F">
          <w:rPr>
            <w:webHidden/>
          </w:rPr>
          <w:instrText xml:space="preserve"> PAGEREF _Toc4674010 \h </w:instrText>
        </w:r>
        <w:r w:rsidR="005E188F">
          <w:rPr>
            <w:webHidden/>
          </w:rPr>
        </w:r>
        <w:r w:rsidR="005E188F">
          <w:rPr>
            <w:webHidden/>
          </w:rPr>
          <w:fldChar w:fldCharType="separate"/>
        </w:r>
        <w:r w:rsidR="00D55997">
          <w:rPr>
            <w:webHidden/>
          </w:rPr>
          <w:t>8</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11" w:history="1">
        <w:r w:rsidR="005E188F" w:rsidRPr="00842990">
          <w:rPr>
            <w:rStyle w:val="Hyperlnk"/>
          </w:rPr>
          <w:t>2.5 Gasanordningsförordningens återverkningar på landskapslagstiftningen</w:t>
        </w:r>
        <w:r w:rsidR="005E188F">
          <w:rPr>
            <w:webHidden/>
          </w:rPr>
          <w:tab/>
        </w:r>
        <w:r w:rsidR="005E188F">
          <w:rPr>
            <w:webHidden/>
          </w:rPr>
          <w:fldChar w:fldCharType="begin"/>
        </w:r>
        <w:r w:rsidR="005E188F">
          <w:rPr>
            <w:webHidden/>
          </w:rPr>
          <w:instrText xml:space="preserve"> PAGEREF _Toc4674011 \h </w:instrText>
        </w:r>
        <w:r w:rsidR="005E188F">
          <w:rPr>
            <w:webHidden/>
          </w:rPr>
        </w:r>
        <w:r w:rsidR="005E188F">
          <w:rPr>
            <w:webHidden/>
          </w:rPr>
          <w:fldChar w:fldCharType="separate"/>
        </w:r>
        <w:r w:rsidR="00D55997">
          <w:rPr>
            <w:webHidden/>
          </w:rPr>
          <w:t>8</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12" w:history="1">
        <w:r w:rsidR="005E188F" w:rsidRPr="00842990">
          <w:rPr>
            <w:rStyle w:val="Hyperlnk"/>
          </w:rPr>
          <w:t>3. Landskapsregeringens förslag</w:t>
        </w:r>
        <w:r w:rsidR="005E188F">
          <w:rPr>
            <w:webHidden/>
          </w:rPr>
          <w:tab/>
        </w:r>
        <w:r w:rsidR="005E188F">
          <w:rPr>
            <w:webHidden/>
          </w:rPr>
          <w:fldChar w:fldCharType="begin"/>
        </w:r>
        <w:r w:rsidR="005E188F">
          <w:rPr>
            <w:webHidden/>
          </w:rPr>
          <w:instrText xml:space="preserve"> PAGEREF _Toc4674012 \h </w:instrText>
        </w:r>
        <w:r w:rsidR="005E188F">
          <w:rPr>
            <w:webHidden/>
          </w:rPr>
        </w:r>
        <w:r w:rsidR="005E188F">
          <w:rPr>
            <w:webHidden/>
          </w:rPr>
          <w:fldChar w:fldCharType="separate"/>
        </w:r>
        <w:r w:rsidR="00D55997">
          <w:rPr>
            <w:webHidden/>
          </w:rPr>
          <w:t>9</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13" w:history="1">
        <w:r w:rsidR="005E188F" w:rsidRPr="00842990">
          <w:rPr>
            <w:rStyle w:val="Hyperlnk"/>
          </w:rPr>
          <w:t>4. Förslagets konsekvenser</w:t>
        </w:r>
        <w:r w:rsidR="005E188F">
          <w:rPr>
            <w:webHidden/>
          </w:rPr>
          <w:tab/>
        </w:r>
        <w:r w:rsidR="005E188F">
          <w:rPr>
            <w:webHidden/>
          </w:rPr>
          <w:fldChar w:fldCharType="begin"/>
        </w:r>
        <w:r w:rsidR="005E188F">
          <w:rPr>
            <w:webHidden/>
          </w:rPr>
          <w:instrText xml:space="preserve"> PAGEREF _Toc4674013 \h </w:instrText>
        </w:r>
        <w:r w:rsidR="005E188F">
          <w:rPr>
            <w:webHidden/>
          </w:rPr>
        </w:r>
        <w:r w:rsidR="005E188F">
          <w:rPr>
            <w:webHidden/>
          </w:rPr>
          <w:fldChar w:fldCharType="separate"/>
        </w:r>
        <w:r w:rsidR="00D55997">
          <w:rPr>
            <w:webHidden/>
          </w:rPr>
          <w:t>9</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14" w:history="1">
        <w:r w:rsidR="005E188F" w:rsidRPr="00842990">
          <w:rPr>
            <w:rStyle w:val="Hyperlnk"/>
          </w:rPr>
          <w:t>4.1 Ekonomiska och administrativa konsekvenser</w:t>
        </w:r>
        <w:r w:rsidR="005E188F">
          <w:rPr>
            <w:webHidden/>
          </w:rPr>
          <w:tab/>
        </w:r>
        <w:r w:rsidR="005E188F">
          <w:rPr>
            <w:webHidden/>
          </w:rPr>
          <w:fldChar w:fldCharType="begin"/>
        </w:r>
        <w:r w:rsidR="005E188F">
          <w:rPr>
            <w:webHidden/>
          </w:rPr>
          <w:instrText xml:space="preserve"> PAGEREF _Toc4674014 \h </w:instrText>
        </w:r>
        <w:r w:rsidR="005E188F">
          <w:rPr>
            <w:webHidden/>
          </w:rPr>
        </w:r>
        <w:r w:rsidR="005E188F">
          <w:rPr>
            <w:webHidden/>
          </w:rPr>
          <w:fldChar w:fldCharType="separate"/>
        </w:r>
        <w:r w:rsidR="00D55997">
          <w:rPr>
            <w:webHidden/>
          </w:rPr>
          <w:t>9</w:t>
        </w:r>
        <w:r w:rsidR="005E188F">
          <w:rPr>
            <w:webHidden/>
          </w:rPr>
          <w:fldChar w:fldCharType="end"/>
        </w:r>
      </w:hyperlink>
    </w:p>
    <w:p w:rsidR="005E188F" w:rsidRDefault="00FE3194">
      <w:pPr>
        <w:pStyle w:val="Innehll3"/>
        <w:rPr>
          <w:rFonts w:asciiTheme="minorHAnsi" w:eastAsiaTheme="minorEastAsia" w:hAnsiTheme="minorHAnsi" w:cstheme="minorBidi"/>
          <w:sz w:val="22"/>
          <w:szCs w:val="22"/>
          <w:lang w:val="sv-FI" w:eastAsia="sv-FI"/>
        </w:rPr>
      </w:pPr>
      <w:hyperlink w:anchor="_Toc4674015" w:history="1">
        <w:r w:rsidR="005E188F" w:rsidRPr="00842990">
          <w:rPr>
            <w:rStyle w:val="Hyperlnk"/>
          </w:rPr>
          <w:t>4.2 Jämställdhetskonsekvenser</w:t>
        </w:r>
        <w:r w:rsidR="005E188F">
          <w:rPr>
            <w:webHidden/>
          </w:rPr>
          <w:tab/>
        </w:r>
        <w:r w:rsidR="005E188F">
          <w:rPr>
            <w:webHidden/>
          </w:rPr>
          <w:fldChar w:fldCharType="begin"/>
        </w:r>
        <w:r w:rsidR="005E188F">
          <w:rPr>
            <w:webHidden/>
          </w:rPr>
          <w:instrText xml:space="preserve"> PAGEREF _Toc4674015 \h </w:instrText>
        </w:r>
        <w:r w:rsidR="005E188F">
          <w:rPr>
            <w:webHidden/>
          </w:rPr>
        </w:r>
        <w:r w:rsidR="005E188F">
          <w:rPr>
            <w:webHidden/>
          </w:rPr>
          <w:fldChar w:fldCharType="separate"/>
        </w:r>
        <w:r w:rsidR="00D55997">
          <w:rPr>
            <w:webHidden/>
          </w:rPr>
          <w:t>9</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16" w:history="1">
        <w:r w:rsidR="005E188F" w:rsidRPr="00842990">
          <w:rPr>
            <w:rStyle w:val="Hyperlnk"/>
          </w:rPr>
          <w:t>5. Lagstiftningsbehörighet</w:t>
        </w:r>
        <w:r w:rsidR="005E188F">
          <w:rPr>
            <w:webHidden/>
          </w:rPr>
          <w:tab/>
        </w:r>
        <w:r w:rsidR="005E188F">
          <w:rPr>
            <w:webHidden/>
          </w:rPr>
          <w:fldChar w:fldCharType="begin"/>
        </w:r>
        <w:r w:rsidR="005E188F">
          <w:rPr>
            <w:webHidden/>
          </w:rPr>
          <w:instrText xml:space="preserve"> PAGEREF _Toc4674016 \h </w:instrText>
        </w:r>
        <w:r w:rsidR="005E188F">
          <w:rPr>
            <w:webHidden/>
          </w:rPr>
        </w:r>
        <w:r w:rsidR="005E188F">
          <w:rPr>
            <w:webHidden/>
          </w:rPr>
          <w:fldChar w:fldCharType="separate"/>
        </w:r>
        <w:r w:rsidR="00D55997">
          <w:rPr>
            <w:webHidden/>
          </w:rPr>
          <w:t>10</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17" w:history="1">
        <w:r w:rsidR="005E188F" w:rsidRPr="00842990">
          <w:rPr>
            <w:rStyle w:val="Hyperlnk"/>
          </w:rPr>
          <w:t>6. Beredningsarbete</w:t>
        </w:r>
        <w:r w:rsidR="005E188F">
          <w:rPr>
            <w:webHidden/>
          </w:rPr>
          <w:tab/>
        </w:r>
        <w:r w:rsidR="005E188F">
          <w:rPr>
            <w:webHidden/>
          </w:rPr>
          <w:fldChar w:fldCharType="begin"/>
        </w:r>
        <w:r w:rsidR="005E188F">
          <w:rPr>
            <w:webHidden/>
          </w:rPr>
          <w:instrText xml:space="preserve"> PAGEREF _Toc4674017 \h </w:instrText>
        </w:r>
        <w:r w:rsidR="005E188F">
          <w:rPr>
            <w:webHidden/>
          </w:rPr>
        </w:r>
        <w:r w:rsidR="005E188F">
          <w:rPr>
            <w:webHidden/>
          </w:rPr>
          <w:fldChar w:fldCharType="separate"/>
        </w:r>
        <w:r w:rsidR="00D55997">
          <w:rPr>
            <w:webHidden/>
          </w:rPr>
          <w:t>10</w:t>
        </w:r>
        <w:r w:rsidR="005E188F">
          <w:rPr>
            <w:webHidden/>
          </w:rPr>
          <w:fldChar w:fldCharType="end"/>
        </w:r>
      </w:hyperlink>
    </w:p>
    <w:p w:rsidR="005E188F" w:rsidRDefault="00FE3194">
      <w:pPr>
        <w:pStyle w:val="Innehll1"/>
        <w:rPr>
          <w:rFonts w:asciiTheme="minorHAnsi" w:eastAsiaTheme="minorEastAsia" w:hAnsiTheme="minorHAnsi" w:cstheme="minorBidi"/>
          <w:sz w:val="22"/>
          <w:szCs w:val="22"/>
          <w:lang w:val="sv-FI" w:eastAsia="sv-FI"/>
        </w:rPr>
      </w:pPr>
      <w:hyperlink w:anchor="_Toc4674018" w:history="1">
        <w:r w:rsidR="005E188F" w:rsidRPr="00842990">
          <w:rPr>
            <w:rStyle w:val="Hyperlnk"/>
          </w:rPr>
          <w:t>Detaljmotivering</w:t>
        </w:r>
        <w:r w:rsidR="005E188F">
          <w:rPr>
            <w:webHidden/>
          </w:rPr>
          <w:tab/>
        </w:r>
        <w:r w:rsidR="005E188F">
          <w:rPr>
            <w:webHidden/>
          </w:rPr>
          <w:fldChar w:fldCharType="begin"/>
        </w:r>
        <w:r w:rsidR="005E188F">
          <w:rPr>
            <w:webHidden/>
          </w:rPr>
          <w:instrText xml:space="preserve"> PAGEREF _Toc4674018 \h </w:instrText>
        </w:r>
        <w:r w:rsidR="005E188F">
          <w:rPr>
            <w:webHidden/>
          </w:rPr>
        </w:r>
        <w:r w:rsidR="005E188F">
          <w:rPr>
            <w:webHidden/>
          </w:rPr>
          <w:fldChar w:fldCharType="separate"/>
        </w:r>
        <w:r w:rsidR="00D55997">
          <w:rPr>
            <w:webHidden/>
          </w:rPr>
          <w:t>10</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19" w:history="1">
        <w:r w:rsidR="005E188F" w:rsidRPr="00842990">
          <w:rPr>
            <w:rStyle w:val="Hyperlnk"/>
          </w:rPr>
          <w:t>1. Landskapslag om tillämpning på Åland av gasanordningslagen</w:t>
        </w:r>
        <w:r w:rsidR="005E188F">
          <w:rPr>
            <w:webHidden/>
          </w:rPr>
          <w:tab/>
        </w:r>
        <w:r w:rsidR="005E188F">
          <w:rPr>
            <w:webHidden/>
          </w:rPr>
          <w:fldChar w:fldCharType="begin"/>
        </w:r>
        <w:r w:rsidR="005E188F">
          <w:rPr>
            <w:webHidden/>
          </w:rPr>
          <w:instrText xml:space="preserve"> PAGEREF _Toc4674019 \h </w:instrText>
        </w:r>
        <w:r w:rsidR="005E188F">
          <w:rPr>
            <w:webHidden/>
          </w:rPr>
        </w:r>
        <w:r w:rsidR="005E188F">
          <w:rPr>
            <w:webHidden/>
          </w:rPr>
          <w:fldChar w:fldCharType="separate"/>
        </w:r>
        <w:r w:rsidR="00D55997">
          <w:rPr>
            <w:webHidden/>
          </w:rPr>
          <w:t>10</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20" w:history="1">
        <w:r w:rsidR="005E188F" w:rsidRPr="00842990">
          <w:rPr>
            <w:rStyle w:val="Hyperlnk"/>
          </w:rPr>
          <w:t>2. Landskapslag om ändring av 1 § landskapslagen om marknadskontrollen av vissa produktgrupper</w:t>
        </w:r>
        <w:r w:rsidR="005E188F">
          <w:rPr>
            <w:webHidden/>
          </w:rPr>
          <w:tab/>
        </w:r>
        <w:r w:rsidR="005E188F">
          <w:rPr>
            <w:webHidden/>
          </w:rPr>
          <w:fldChar w:fldCharType="begin"/>
        </w:r>
        <w:r w:rsidR="005E188F">
          <w:rPr>
            <w:webHidden/>
          </w:rPr>
          <w:instrText xml:space="preserve"> PAGEREF _Toc4674020 \h </w:instrText>
        </w:r>
        <w:r w:rsidR="005E188F">
          <w:rPr>
            <w:webHidden/>
          </w:rPr>
        </w:r>
        <w:r w:rsidR="005E188F">
          <w:rPr>
            <w:webHidden/>
          </w:rPr>
          <w:fldChar w:fldCharType="separate"/>
        </w:r>
        <w:r w:rsidR="00D55997">
          <w:rPr>
            <w:webHidden/>
          </w:rPr>
          <w:t>12</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21" w:history="1">
        <w:r w:rsidR="005E188F" w:rsidRPr="00842990">
          <w:rPr>
            <w:rStyle w:val="Hyperlnk"/>
          </w:rPr>
          <w:t>3. Landskapslag om ändring av 1 § landskapslagen om tillämpning på Åland av lagen om anmälda organ för vissa produktgrupper</w:t>
        </w:r>
        <w:r w:rsidR="005E188F">
          <w:rPr>
            <w:webHidden/>
          </w:rPr>
          <w:tab/>
        </w:r>
        <w:r w:rsidR="005E188F">
          <w:rPr>
            <w:webHidden/>
          </w:rPr>
          <w:fldChar w:fldCharType="begin"/>
        </w:r>
        <w:r w:rsidR="005E188F">
          <w:rPr>
            <w:webHidden/>
          </w:rPr>
          <w:instrText xml:space="preserve"> PAGEREF _Toc4674021 \h </w:instrText>
        </w:r>
        <w:r w:rsidR="005E188F">
          <w:rPr>
            <w:webHidden/>
          </w:rPr>
        </w:r>
        <w:r w:rsidR="005E188F">
          <w:rPr>
            <w:webHidden/>
          </w:rPr>
          <w:fldChar w:fldCharType="separate"/>
        </w:r>
        <w:r w:rsidR="00D55997">
          <w:rPr>
            <w:webHidden/>
          </w:rPr>
          <w:t>12</w:t>
        </w:r>
        <w:r w:rsidR="005E188F">
          <w:rPr>
            <w:webHidden/>
          </w:rPr>
          <w:fldChar w:fldCharType="end"/>
        </w:r>
      </w:hyperlink>
    </w:p>
    <w:p w:rsidR="005E188F" w:rsidRDefault="00FE3194">
      <w:pPr>
        <w:pStyle w:val="Innehll1"/>
        <w:rPr>
          <w:rFonts w:asciiTheme="minorHAnsi" w:eastAsiaTheme="minorEastAsia" w:hAnsiTheme="minorHAnsi" w:cstheme="minorBidi"/>
          <w:sz w:val="22"/>
          <w:szCs w:val="22"/>
          <w:lang w:val="sv-FI" w:eastAsia="sv-FI"/>
        </w:rPr>
      </w:pPr>
      <w:hyperlink w:anchor="_Toc4674022" w:history="1">
        <w:r w:rsidR="005E188F" w:rsidRPr="00842990">
          <w:rPr>
            <w:rStyle w:val="Hyperlnk"/>
          </w:rPr>
          <w:t>Lagtext</w:t>
        </w:r>
        <w:r w:rsidR="005E188F">
          <w:rPr>
            <w:webHidden/>
          </w:rPr>
          <w:tab/>
        </w:r>
        <w:r w:rsidR="005E188F">
          <w:rPr>
            <w:webHidden/>
          </w:rPr>
          <w:fldChar w:fldCharType="begin"/>
        </w:r>
        <w:r w:rsidR="005E188F">
          <w:rPr>
            <w:webHidden/>
          </w:rPr>
          <w:instrText xml:space="preserve"> PAGEREF _Toc4674022 \h </w:instrText>
        </w:r>
        <w:r w:rsidR="005E188F">
          <w:rPr>
            <w:webHidden/>
          </w:rPr>
        </w:r>
        <w:r w:rsidR="005E188F">
          <w:rPr>
            <w:webHidden/>
          </w:rPr>
          <w:fldChar w:fldCharType="separate"/>
        </w:r>
        <w:r w:rsidR="00D55997">
          <w:rPr>
            <w:webHidden/>
          </w:rPr>
          <w:t>13</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23" w:history="1">
        <w:r w:rsidR="005E188F" w:rsidRPr="00842990">
          <w:rPr>
            <w:rStyle w:val="Hyperlnk"/>
            <w:lang w:val="en-GB"/>
          </w:rPr>
          <w:t xml:space="preserve">L A N D S K A P S L A G om </w:t>
        </w:r>
        <w:r w:rsidR="005E188F" w:rsidRPr="00842990">
          <w:rPr>
            <w:rStyle w:val="Hyperlnk"/>
          </w:rPr>
          <w:t>tillämpning på Åland av gasanordningslagen</w:t>
        </w:r>
        <w:r w:rsidR="005E188F">
          <w:rPr>
            <w:webHidden/>
          </w:rPr>
          <w:tab/>
        </w:r>
        <w:r w:rsidR="005E188F">
          <w:rPr>
            <w:webHidden/>
          </w:rPr>
          <w:fldChar w:fldCharType="begin"/>
        </w:r>
        <w:r w:rsidR="005E188F">
          <w:rPr>
            <w:webHidden/>
          </w:rPr>
          <w:instrText xml:space="preserve"> PAGEREF _Toc4674023 \h </w:instrText>
        </w:r>
        <w:r w:rsidR="005E188F">
          <w:rPr>
            <w:webHidden/>
          </w:rPr>
        </w:r>
        <w:r w:rsidR="005E188F">
          <w:rPr>
            <w:webHidden/>
          </w:rPr>
          <w:fldChar w:fldCharType="separate"/>
        </w:r>
        <w:r w:rsidR="00D55997">
          <w:rPr>
            <w:webHidden/>
          </w:rPr>
          <w:t>13</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24" w:history="1">
        <w:r w:rsidR="005E188F" w:rsidRPr="00842990">
          <w:rPr>
            <w:rStyle w:val="Hyperlnk"/>
          </w:rPr>
          <w:t>L A N D S K A P S L A G om ändring av 1 § landskapslagen om marknadskontrollen av vissa produktgrupper</w:t>
        </w:r>
        <w:r w:rsidR="005E188F">
          <w:rPr>
            <w:webHidden/>
          </w:rPr>
          <w:tab/>
        </w:r>
        <w:r w:rsidR="005E188F">
          <w:rPr>
            <w:webHidden/>
          </w:rPr>
          <w:fldChar w:fldCharType="begin"/>
        </w:r>
        <w:r w:rsidR="005E188F">
          <w:rPr>
            <w:webHidden/>
          </w:rPr>
          <w:instrText xml:space="preserve"> PAGEREF _Toc4674024 \h </w:instrText>
        </w:r>
        <w:r w:rsidR="005E188F">
          <w:rPr>
            <w:webHidden/>
          </w:rPr>
        </w:r>
        <w:r w:rsidR="005E188F">
          <w:rPr>
            <w:webHidden/>
          </w:rPr>
          <w:fldChar w:fldCharType="separate"/>
        </w:r>
        <w:r w:rsidR="00D55997">
          <w:rPr>
            <w:webHidden/>
          </w:rPr>
          <w:t>14</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25" w:history="1">
        <w:r w:rsidR="005E188F" w:rsidRPr="00842990">
          <w:rPr>
            <w:rStyle w:val="Hyperlnk"/>
          </w:rPr>
          <w:t>L A N D S K A P S L A G om ändring av 1 § landskapslagen om tillämpning på Åland av lagen om anmälda organ för vissa produktgrupper</w:t>
        </w:r>
        <w:r w:rsidR="005E188F">
          <w:rPr>
            <w:webHidden/>
          </w:rPr>
          <w:tab/>
        </w:r>
        <w:r w:rsidR="005E188F">
          <w:rPr>
            <w:webHidden/>
          </w:rPr>
          <w:fldChar w:fldCharType="begin"/>
        </w:r>
        <w:r w:rsidR="005E188F">
          <w:rPr>
            <w:webHidden/>
          </w:rPr>
          <w:instrText xml:space="preserve"> PAGEREF _Toc4674025 \h </w:instrText>
        </w:r>
        <w:r w:rsidR="005E188F">
          <w:rPr>
            <w:webHidden/>
          </w:rPr>
        </w:r>
        <w:r w:rsidR="005E188F">
          <w:rPr>
            <w:webHidden/>
          </w:rPr>
          <w:fldChar w:fldCharType="separate"/>
        </w:r>
        <w:r w:rsidR="00D55997">
          <w:rPr>
            <w:webHidden/>
          </w:rPr>
          <w:t>14</w:t>
        </w:r>
        <w:r w:rsidR="005E188F">
          <w:rPr>
            <w:webHidden/>
          </w:rPr>
          <w:fldChar w:fldCharType="end"/>
        </w:r>
      </w:hyperlink>
    </w:p>
    <w:p w:rsidR="005E188F" w:rsidRDefault="00FE3194">
      <w:pPr>
        <w:pStyle w:val="Innehll1"/>
        <w:rPr>
          <w:rFonts w:asciiTheme="minorHAnsi" w:eastAsiaTheme="minorEastAsia" w:hAnsiTheme="minorHAnsi" w:cstheme="minorBidi"/>
          <w:sz w:val="22"/>
          <w:szCs w:val="22"/>
          <w:lang w:val="sv-FI" w:eastAsia="sv-FI"/>
        </w:rPr>
      </w:pPr>
      <w:hyperlink w:anchor="_Toc4674026" w:history="1">
        <w:r w:rsidR="005E188F" w:rsidRPr="00842990">
          <w:rPr>
            <w:rStyle w:val="Hyperlnk"/>
          </w:rPr>
          <w:t>Bilaga – Rikets gasanordningslag</w:t>
        </w:r>
        <w:r w:rsidR="005E188F">
          <w:rPr>
            <w:webHidden/>
          </w:rPr>
          <w:tab/>
        </w:r>
        <w:r w:rsidR="005E188F">
          <w:rPr>
            <w:webHidden/>
          </w:rPr>
          <w:fldChar w:fldCharType="begin"/>
        </w:r>
        <w:r w:rsidR="005E188F">
          <w:rPr>
            <w:webHidden/>
          </w:rPr>
          <w:instrText xml:space="preserve"> PAGEREF _Toc4674026 \h </w:instrText>
        </w:r>
        <w:r w:rsidR="005E188F">
          <w:rPr>
            <w:webHidden/>
          </w:rPr>
        </w:r>
        <w:r w:rsidR="005E188F">
          <w:rPr>
            <w:webHidden/>
          </w:rPr>
          <w:fldChar w:fldCharType="separate"/>
        </w:r>
        <w:r w:rsidR="00D55997">
          <w:rPr>
            <w:webHidden/>
          </w:rPr>
          <w:t>16</w:t>
        </w:r>
        <w:r w:rsidR="005E188F">
          <w:rPr>
            <w:webHidden/>
          </w:rPr>
          <w:fldChar w:fldCharType="end"/>
        </w:r>
      </w:hyperlink>
    </w:p>
    <w:p w:rsidR="005E188F" w:rsidRDefault="00FE3194">
      <w:pPr>
        <w:pStyle w:val="Innehll2"/>
        <w:rPr>
          <w:rFonts w:asciiTheme="minorHAnsi" w:eastAsiaTheme="minorEastAsia" w:hAnsiTheme="minorHAnsi" w:cstheme="minorBidi"/>
          <w:sz w:val="22"/>
          <w:szCs w:val="22"/>
          <w:lang w:val="sv-FI" w:eastAsia="sv-FI"/>
        </w:rPr>
      </w:pPr>
      <w:hyperlink w:anchor="_Toc4674027" w:history="1">
        <w:r w:rsidR="005E188F" w:rsidRPr="00842990">
          <w:rPr>
            <w:rStyle w:val="Hyperlnk"/>
          </w:rPr>
          <w:t>Gasanordningslag</w:t>
        </w:r>
        <w:r w:rsidR="005E188F">
          <w:rPr>
            <w:webHidden/>
          </w:rPr>
          <w:tab/>
        </w:r>
        <w:r w:rsidR="005E188F">
          <w:rPr>
            <w:webHidden/>
          </w:rPr>
          <w:fldChar w:fldCharType="begin"/>
        </w:r>
        <w:r w:rsidR="005E188F">
          <w:rPr>
            <w:webHidden/>
          </w:rPr>
          <w:instrText xml:space="preserve"> PAGEREF _Toc4674027 \h </w:instrText>
        </w:r>
        <w:r w:rsidR="005E188F">
          <w:rPr>
            <w:webHidden/>
          </w:rPr>
        </w:r>
        <w:r w:rsidR="005E188F">
          <w:rPr>
            <w:webHidden/>
          </w:rPr>
          <w:fldChar w:fldCharType="separate"/>
        </w:r>
        <w:r w:rsidR="00D55997">
          <w:rPr>
            <w:webHidden/>
          </w:rPr>
          <w:t>16</w:t>
        </w:r>
        <w:r w:rsidR="005E188F">
          <w:rPr>
            <w:webHidden/>
          </w:rPr>
          <w:fldChar w:fldCharType="end"/>
        </w:r>
      </w:hyperlink>
    </w:p>
    <w:p w:rsidR="005E188F" w:rsidRDefault="00FE3194">
      <w:pPr>
        <w:pStyle w:val="Innehll1"/>
        <w:rPr>
          <w:rFonts w:asciiTheme="minorHAnsi" w:eastAsiaTheme="minorEastAsia" w:hAnsiTheme="minorHAnsi" w:cstheme="minorBidi"/>
          <w:sz w:val="22"/>
          <w:szCs w:val="22"/>
          <w:lang w:val="sv-FI" w:eastAsia="sv-FI"/>
        </w:rPr>
      </w:pPr>
      <w:hyperlink w:anchor="_Toc4674028" w:history="1">
        <w:r w:rsidR="005E188F" w:rsidRPr="00842990">
          <w:rPr>
            <w:rStyle w:val="Hyperlnk"/>
          </w:rPr>
          <w:t>Parallelltexter</w:t>
        </w:r>
        <w:r w:rsidR="005E188F">
          <w:rPr>
            <w:webHidden/>
          </w:rPr>
          <w:tab/>
        </w:r>
        <w:r w:rsidR="005E188F">
          <w:rPr>
            <w:webHidden/>
          </w:rPr>
          <w:fldChar w:fldCharType="begin"/>
        </w:r>
        <w:r w:rsidR="005E188F">
          <w:rPr>
            <w:webHidden/>
          </w:rPr>
          <w:instrText xml:space="preserve"> PAGEREF _Toc4674028 \h </w:instrText>
        </w:r>
        <w:r w:rsidR="005E188F">
          <w:rPr>
            <w:webHidden/>
          </w:rPr>
        </w:r>
        <w:r w:rsidR="005E188F">
          <w:rPr>
            <w:webHidden/>
          </w:rPr>
          <w:fldChar w:fldCharType="separate"/>
        </w:r>
        <w:r w:rsidR="00D55997">
          <w:rPr>
            <w:webHidden/>
          </w:rPr>
          <w:t>21</w:t>
        </w:r>
        <w:r w:rsidR="005E188F">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4674002"/>
      <w:r>
        <w:lastRenderedPageBreak/>
        <w:t>Allmän motivering</w:t>
      </w:r>
      <w:bookmarkEnd w:id="2"/>
    </w:p>
    <w:p w:rsidR="00AF3004" w:rsidRDefault="00AF3004">
      <w:pPr>
        <w:pStyle w:val="Rubrikmellanrum"/>
      </w:pPr>
    </w:p>
    <w:p w:rsidR="00AF3004" w:rsidRDefault="00AF3004">
      <w:pPr>
        <w:pStyle w:val="RubrikB"/>
      </w:pPr>
      <w:bookmarkStart w:id="3" w:name="_Toc4674003"/>
      <w:r>
        <w:t xml:space="preserve">1. </w:t>
      </w:r>
      <w:r w:rsidR="00A039E4">
        <w:t>Inledning</w:t>
      </w:r>
      <w:bookmarkEnd w:id="3"/>
    </w:p>
    <w:p w:rsidR="00AF3004" w:rsidRDefault="00AF3004">
      <w:pPr>
        <w:pStyle w:val="Rubrikmellanrum"/>
      </w:pPr>
    </w:p>
    <w:p w:rsidR="00AF3004" w:rsidRDefault="00AF3004">
      <w:pPr>
        <w:pStyle w:val="RubrikC"/>
      </w:pPr>
      <w:bookmarkStart w:id="4" w:name="_Toc4674004"/>
      <w:r>
        <w:t xml:space="preserve">1.1 </w:t>
      </w:r>
      <w:r w:rsidR="00A039E4">
        <w:t>Allmänt om kemikaliesäkerhet</w:t>
      </w:r>
      <w:bookmarkEnd w:id="4"/>
    </w:p>
    <w:p w:rsidR="00AF3004" w:rsidRDefault="00AF3004">
      <w:pPr>
        <w:pStyle w:val="Rubrikmellanrum"/>
      </w:pPr>
    </w:p>
    <w:p w:rsidR="00A039E4" w:rsidRDefault="00A039E4" w:rsidP="00A039E4">
      <w:pPr>
        <w:pStyle w:val="ANormal"/>
      </w:pPr>
      <w:r>
        <w:t>Genom landskapslagen (2007:98) om tillämpning i landskapet Åland av riksförfattningar om säkerhet vid hantering av farliga kemikalier och expl</w:t>
      </w:r>
      <w:r>
        <w:t>o</w:t>
      </w:r>
      <w:r>
        <w:t xml:space="preserve">siva varor </w:t>
      </w:r>
      <w:r>
        <w:rPr>
          <w:i/>
        </w:rPr>
        <w:t xml:space="preserve">(blankettlagen om kemikaliesäkerhet) </w:t>
      </w:r>
      <w:r>
        <w:t>har med vissa avvikelser rikets lag om säkerhet vid hantering av farliga kemikalier och explosiva v</w:t>
      </w:r>
      <w:r>
        <w:t>a</w:t>
      </w:r>
      <w:r>
        <w:t xml:space="preserve">ror </w:t>
      </w:r>
      <w:r w:rsidRPr="001B32E2">
        <w:t>(FFS 390</w:t>
      </w:r>
      <w:r>
        <w:t xml:space="preserve">/2005, </w:t>
      </w:r>
      <w:r>
        <w:rPr>
          <w:i/>
        </w:rPr>
        <w:t>kemikaliesäkerhetslagen</w:t>
      </w:r>
      <w:r>
        <w:t>) gjorts tillämplig på Åland.</w:t>
      </w:r>
    </w:p>
    <w:p w:rsidR="00A039E4" w:rsidRDefault="00A039E4" w:rsidP="00A039E4">
      <w:pPr>
        <w:pStyle w:val="ANormal"/>
      </w:pPr>
      <w:r>
        <w:tab/>
        <w:t>Kemikaliesäkerhetslagen innehåller bestämmelser om industriell hant</w:t>
      </w:r>
      <w:r>
        <w:t>e</w:t>
      </w:r>
      <w:r>
        <w:t>ring och upplagring av alla farliga kemikalier, både de som är brand- och explosionsfarliga och de som är hälso- och miljöfarliga. Kemikaliesäke</w:t>
      </w:r>
      <w:r>
        <w:t>r</w:t>
      </w:r>
      <w:r>
        <w:t>hetslagen innehåller även bestämmelser om handel med och tillverkning, import, användning, överföring, överlåtelse, innehav, upplagring, förvaring och förstöring av explosiva varor och farliga kemikalier. Vidare innehåller kemikaliesäkerhetslagen bestämmelser om vad som ska beaktas vid insta</w:t>
      </w:r>
      <w:r>
        <w:t>l</w:t>
      </w:r>
      <w:r>
        <w:t>lering och underhåll av de apparater som används vid hanteringen av farliga kemikalier. Därutöver finns i kemikaliesäkerhetslagen bestämmelser om besiktningsorgan, förbud och begränsningar, tillsyn samt tvångsmedel och påföljder.</w:t>
      </w:r>
    </w:p>
    <w:p w:rsidR="00A039E4" w:rsidRDefault="00A039E4" w:rsidP="00A039E4">
      <w:pPr>
        <w:pStyle w:val="ANormal"/>
      </w:pPr>
    </w:p>
    <w:p w:rsidR="00A039E4" w:rsidRDefault="00A039E4" w:rsidP="00A039E4">
      <w:pPr>
        <w:pStyle w:val="RubrikC"/>
      </w:pPr>
      <w:bookmarkStart w:id="5" w:name="_Toc4662588"/>
      <w:bookmarkStart w:id="6" w:name="_Toc4674005"/>
      <w:r>
        <w:t>1.2 Gasanordningar</w:t>
      </w:r>
      <w:bookmarkEnd w:id="5"/>
      <w:bookmarkEnd w:id="6"/>
    </w:p>
    <w:p w:rsidR="00A039E4" w:rsidRPr="001E204D" w:rsidRDefault="00A039E4" w:rsidP="00A039E4">
      <w:pPr>
        <w:pStyle w:val="Rubrikmellanrum"/>
      </w:pPr>
    </w:p>
    <w:p w:rsidR="00A039E4" w:rsidRDefault="00A039E4" w:rsidP="00A039E4">
      <w:pPr>
        <w:pStyle w:val="ANormal"/>
      </w:pPr>
      <w:r>
        <w:t>Fram till den juli 2018 fanns i kemikaliesäkerhetslagen bestämmelser om gasanordningar. I den numera upphävda 47 § om krav i fråga om gasanor</w:t>
      </w:r>
      <w:r>
        <w:t>d</w:t>
      </w:r>
      <w:r>
        <w:t>ningar i kemikaliesäkerhetslagen föreskrevs att ”De anordningar som a</w:t>
      </w:r>
      <w:r>
        <w:t>n</w:t>
      </w:r>
      <w:r>
        <w:t>vänder gasformiga bränslen och deras tillbehör (gasanordningar) skall pl</w:t>
      </w:r>
      <w:r>
        <w:t>a</w:t>
      </w:r>
      <w:r>
        <w:t>neras och tillverkas så att de fungerar tryggt när de drivs i enlighet med sitt driftsändamål. I synnerhet skall det ombesörjas att</w:t>
      </w:r>
    </w:p>
    <w:p w:rsidR="00A039E4" w:rsidRDefault="00A039E4" w:rsidP="00A039E4">
      <w:pPr>
        <w:pStyle w:val="ANormal"/>
      </w:pPr>
      <w:r>
        <w:tab/>
        <w:t>1) en gasanordnings konstruktionsmaterial tål förutsägbara mekaniska och kemiska verkningar och verkningar av värme,</w:t>
      </w:r>
    </w:p>
    <w:p w:rsidR="00A039E4" w:rsidRDefault="00A039E4" w:rsidP="00A039E4">
      <w:pPr>
        <w:pStyle w:val="ANormal"/>
      </w:pPr>
      <w:r>
        <w:tab/>
        <w:t>2) gasanordningens konstruktion samt regler- och varningsanordningar säkerställer att anordningen fungerar stabilt och säkert, så att inga gasläc</w:t>
      </w:r>
      <w:r>
        <w:t>k</w:t>
      </w:r>
      <w:r>
        <w:t>age förekommer och att förbränningsprodukterna eller en stegring av te</w:t>
      </w:r>
      <w:r>
        <w:t>m</w:t>
      </w:r>
      <w:r>
        <w:t>peraturen inte förorsakar fara.”</w:t>
      </w:r>
    </w:p>
    <w:p w:rsidR="00A039E4" w:rsidRDefault="00A039E4" w:rsidP="00A039E4">
      <w:pPr>
        <w:pStyle w:val="ANormal"/>
      </w:pPr>
      <w:r>
        <w:tab/>
      </w:r>
      <w:r w:rsidRPr="0093347E">
        <w:t>Med gasanordningar avses anordningar som förbränner gasformiga bränslen och som används för matlagning, kylning, ventilation, uppvär</w:t>
      </w:r>
      <w:r w:rsidRPr="0093347E">
        <w:t>m</w:t>
      </w:r>
      <w:r w:rsidRPr="0093347E">
        <w:t>ning av lokaler, varmvattenberedning, belysning eller tvätt. Med gasanor</w:t>
      </w:r>
      <w:r w:rsidRPr="0093347E">
        <w:t>d</w:t>
      </w:r>
      <w:r w:rsidRPr="0093347E">
        <w:t>ningar avses dessutom fläktgasbrännare och uppvärmningsanordningar som förses med sådana brännare. Tillämpningsområdet omfattar inte gasanor</w:t>
      </w:r>
      <w:r w:rsidRPr="0093347E">
        <w:t>d</w:t>
      </w:r>
      <w:r w:rsidRPr="0093347E">
        <w:t xml:space="preserve">ningar som är avsedda att användas inom industriella processer. I </w:t>
      </w:r>
      <w:r>
        <w:t>åtskilliga fall</w:t>
      </w:r>
      <w:r w:rsidRPr="0093347E">
        <w:t xml:space="preserve"> används gasanordningar i samband med fritidsaktiviteter i hushåll, fr</w:t>
      </w:r>
      <w:r w:rsidRPr="0093347E">
        <w:t>i</w:t>
      </w:r>
      <w:r w:rsidRPr="0093347E">
        <w:t>tidsbostäder, husvagnar och båtar samt i samband med friluftsliv och ca</w:t>
      </w:r>
      <w:r w:rsidRPr="0093347E">
        <w:t>m</w:t>
      </w:r>
      <w:r w:rsidRPr="0093347E">
        <w:t>ping. Exempel på typiska gasanordningar är gasdrivna grillar, spisar, vä</w:t>
      </w:r>
      <w:r w:rsidRPr="0093347E">
        <w:t>r</w:t>
      </w:r>
      <w:r w:rsidRPr="0093347E">
        <w:t>meaggregat för uppvärmning av rum och terrasser, stormkök samt kylskåp.</w:t>
      </w:r>
    </w:p>
    <w:p w:rsidR="00A039E4" w:rsidRDefault="00A039E4" w:rsidP="00A039E4">
      <w:pPr>
        <w:pStyle w:val="ANormal"/>
      </w:pPr>
    </w:p>
    <w:p w:rsidR="00A039E4" w:rsidRDefault="00A039E4" w:rsidP="00A039E4">
      <w:pPr>
        <w:pStyle w:val="RubrikB"/>
      </w:pPr>
      <w:bookmarkStart w:id="7" w:name="_Toc4662589"/>
      <w:bookmarkStart w:id="8" w:name="_Toc4674006"/>
      <w:r>
        <w:t>2. Omständigheter som motiverar ändrad landskapslagstiftning</w:t>
      </w:r>
      <w:bookmarkEnd w:id="7"/>
      <w:bookmarkEnd w:id="8"/>
    </w:p>
    <w:p w:rsidR="00A039E4" w:rsidRPr="00070368" w:rsidRDefault="00A039E4" w:rsidP="00A039E4">
      <w:pPr>
        <w:pStyle w:val="Rubrikmellanrum"/>
      </w:pPr>
    </w:p>
    <w:p w:rsidR="00A039E4" w:rsidRDefault="00A039E4" w:rsidP="00A039E4">
      <w:pPr>
        <w:pStyle w:val="RubrikC"/>
      </w:pPr>
      <w:bookmarkStart w:id="9" w:name="_Toc4662590"/>
      <w:bookmarkStart w:id="10" w:name="_Toc4674007"/>
      <w:r>
        <w:t>2.1 Allmänt</w:t>
      </w:r>
      <w:bookmarkEnd w:id="9"/>
      <w:bookmarkEnd w:id="10"/>
    </w:p>
    <w:p w:rsidR="00A039E4" w:rsidRPr="008656EC" w:rsidRDefault="00A039E4" w:rsidP="00A039E4">
      <w:pPr>
        <w:pStyle w:val="Rubrikmellanrum"/>
      </w:pPr>
    </w:p>
    <w:p w:rsidR="00A039E4" w:rsidRDefault="00A039E4" w:rsidP="00A039E4">
      <w:pPr>
        <w:pStyle w:val="ANormal"/>
      </w:pPr>
      <w:r>
        <w:t>Skälet till att ovan nämnda 47 § i kemikaliesäkerhetslagen har upphävts är att det i riket har antagits en ny gasanordningslag (FFS 502/2018) som i sin tur härrör från ändringar i EU-lagstiftningen vilka kräver ändringar i me</w:t>
      </w:r>
      <w:r>
        <w:t>d</w:t>
      </w:r>
      <w:r>
        <w:t>lemsstaternas tidigare lagstiftning på det område som berörs.</w:t>
      </w:r>
    </w:p>
    <w:p w:rsidR="00A039E4" w:rsidRDefault="00A039E4" w:rsidP="00A039E4">
      <w:pPr>
        <w:pStyle w:val="ANormal"/>
      </w:pPr>
    </w:p>
    <w:p w:rsidR="00A039E4" w:rsidRDefault="00A039E4" w:rsidP="00A039E4">
      <w:pPr>
        <w:pStyle w:val="RubrikC"/>
      </w:pPr>
      <w:bookmarkStart w:id="11" w:name="_Toc4662591"/>
      <w:bookmarkStart w:id="12" w:name="_Toc4674008"/>
      <w:r>
        <w:lastRenderedPageBreak/>
        <w:t>2.2 EU-lagstiftning som baserar sig på NLF-anpassningen</w:t>
      </w:r>
      <w:bookmarkEnd w:id="11"/>
      <w:bookmarkEnd w:id="12"/>
    </w:p>
    <w:p w:rsidR="00A039E4" w:rsidRPr="003D4939" w:rsidRDefault="00A039E4" w:rsidP="00A039E4">
      <w:pPr>
        <w:pStyle w:val="Rubrikmellanrum"/>
      </w:pPr>
    </w:p>
    <w:p w:rsidR="00A039E4" w:rsidRDefault="00A039E4" w:rsidP="00A039E4">
      <w:pPr>
        <w:pStyle w:val="ANormal"/>
      </w:pPr>
      <w:r>
        <w:t xml:space="preserve">Syftet med Europeiska unionens lagstiftning om den inre marknaden är bl.a. att trygga den fria rörligheten av varor inom Europeiska unionens gränser. Den fria rörligheten av varor främjas genom att medlemsstaternas produktlagstiftningar harmoniseras. I Europeiska unionen har det antagits en s.k. ny lagstiftningsram </w:t>
      </w:r>
      <w:r w:rsidRPr="00D47FE2">
        <w:rPr>
          <w:i/>
        </w:rPr>
        <w:t>(New Legislative Framework, NLF)</w:t>
      </w:r>
      <w:r>
        <w:t xml:space="preserve"> som inb</w:t>
      </w:r>
      <w:r>
        <w:t>e</w:t>
      </w:r>
      <w:r>
        <w:t>griper Europaparlamentets och rådets förordning (EG) nr 765/2008 om krav för ackreditering och marknadskontroll i samband med saluföring av pr</w:t>
      </w:r>
      <w:r>
        <w:t>o</w:t>
      </w:r>
      <w:r>
        <w:t xml:space="preserve">dukter och upphävande av förordning (EEG) nr 339/93 </w:t>
      </w:r>
      <w:r w:rsidRPr="00546C15">
        <w:rPr>
          <w:i/>
        </w:rPr>
        <w:t>(NLF-förordningen)</w:t>
      </w:r>
      <w:r>
        <w:t xml:space="preserve"> och Europaparlamentets och rådets beslut nr 768/2008/EG om en geme</w:t>
      </w:r>
      <w:r>
        <w:t>n</w:t>
      </w:r>
      <w:r>
        <w:t xml:space="preserve">sam ram för saluföring av produkter och upphävande av rådets beslut 93/465/EEG </w:t>
      </w:r>
      <w:r w:rsidRPr="00546C15">
        <w:rPr>
          <w:i/>
        </w:rPr>
        <w:t>(NLF-beslutet)</w:t>
      </w:r>
      <w:r>
        <w:t>, vilka antagits den 9 juli 2008. NLF-förordningen innehåller bestämmelser om ackreditering, marknadskontroll, kontroll av produkter från tredjeländer, dvs. unionens yttre gränskontroll, samt om CE-märkning. NLFförordningen började tillämpas den 1 januari 2010 och den utgör direkt tillämplig rätt, som förpliktar och skapar rätti</w:t>
      </w:r>
      <w:r>
        <w:t>g</w:t>
      </w:r>
      <w:r>
        <w:t>heter utan att bestämmelser införlivas med den nationella lagstiftningen. NLF-beslutet är ett rambeslut som bildar den allmänna ramen för lagstif</w:t>
      </w:r>
      <w:r>
        <w:t>t</w:t>
      </w:r>
      <w:r>
        <w:t>ningen om harmonisering av villkoren för saluföring av produkter. Den har inte någon direkt rättsverkan utan fungerar som anvisning vid utfärdandet och ändringen av produktspecifika harmoniseringsbestämmelser. NLF-beslutet innehåller bestämmelser om bl.a. ekonomiska aktörers skyldighe</w:t>
      </w:r>
      <w:r>
        <w:t>t</w:t>
      </w:r>
      <w:r>
        <w:t>er, produkters överensstämmelse med kraven, anmälan om organ för b</w:t>
      </w:r>
      <w:r>
        <w:t>e</w:t>
      </w:r>
      <w:r>
        <w:t>dömning av överensstämmelse och förfaranden för bedömning av överen</w:t>
      </w:r>
      <w:r>
        <w:t>s</w:t>
      </w:r>
      <w:r>
        <w:t>stämmelse med kraven.</w:t>
      </w:r>
    </w:p>
    <w:p w:rsidR="00A039E4" w:rsidRDefault="00A039E4" w:rsidP="00A039E4">
      <w:pPr>
        <w:pStyle w:val="ANormal"/>
      </w:pPr>
    </w:p>
    <w:p w:rsidR="00A039E4" w:rsidRDefault="00A039E4" w:rsidP="00A039E4">
      <w:pPr>
        <w:pStyle w:val="RubrikC"/>
      </w:pPr>
      <w:bookmarkStart w:id="13" w:name="_Toc4662592"/>
      <w:bookmarkStart w:id="14" w:name="_Toc4674009"/>
      <w:r>
        <w:t>2.3 EU:s gasanordningsförordning</w:t>
      </w:r>
      <w:bookmarkEnd w:id="13"/>
      <w:bookmarkEnd w:id="14"/>
    </w:p>
    <w:p w:rsidR="00A039E4" w:rsidRPr="00934EC0" w:rsidRDefault="00A039E4" w:rsidP="00A039E4">
      <w:pPr>
        <w:pStyle w:val="Rubrikmellanrum"/>
      </w:pPr>
    </w:p>
    <w:p w:rsidR="00A039E4" w:rsidRDefault="00A039E4" w:rsidP="00A039E4">
      <w:pPr>
        <w:pStyle w:val="RubrikD"/>
      </w:pPr>
      <w:r>
        <w:t>2.3.1 En översiktlig beskrivning av förordningens innehåll</w:t>
      </w:r>
    </w:p>
    <w:p w:rsidR="00A039E4" w:rsidRPr="004D7826" w:rsidRDefault="00A039E4" w:rsidP="00A039E4">
      <w:pPr>
        <w:pStyle w:val="Rubrikmellanrum"/>
      </w:pPr>
    </w:p>
    <w:p w:rsidR="00A039E4" w:rsidRDefault="00A039E4" w:rsidP="00A039E4">
      <w:pPr>
        <w:pStyle w:val="ANormal"/>
      </w:pPr>
      <w:r>
        <w:t>Europaparlamentets och rådets nya förordning (EU) 2016/426 om anor</w:t>
      </w:r>
      <w:r>
        <w:t>d</w:t>
      </w:r>
      <w:r>
        <w:t>ningar för förbränning av gasformiga bränslen och om upphävande av d</w:t>
      </w:r>
      <w:r>
        <w:t>i</w:t>
      </w:r>
      <w:r>
        <w:t xml:space="preserve">rektiv 2009/142/EG, </w:t>
      </w:r>
      <w:r w:rsidRPr="0031005D">
        <w:rPr>
          <w:i/>
        </w:rPr>
        <w:t>(gasanordningsförordningen)</w:t>
      </w:r>
      <w:r>
        <w:t xml:space="preserve"> antogs den 9 mars 2016, publicerades i Europeiska unionens officiella tidning den 31 mars 2016 och trädde i kraft den 20 april 2016. Gasanordningsförordningen tillämpas i r</w:t>
      </w:r>
      <w:r>
        <w:t>e</w:t>
      </w:r>
      <w:r>
        <w:t xml:space="preserve">gel från och med den 21 april 2018 då det tidigare direktivet från år 2009 </w:t>
      </w:r>
      <w:r w:rsidRPr="004D7826">
        <w:rPr>
          <w:i/>
        </w:rPr>
        <w:t>(gasanordningsdirektivet)</w:t>
      </w:r>
      <w:r>
        <w:t xml:space="preserve"> upphävs.</w:t>
      </w:r>
    </w:p>
    <w:p w:rsidR="00A039E4" w:rsidRDefault="00A039E4" w:rsidP="00A039E4">
      <w:pPr>
        <w:pStyle w:val="ANormal"/>
      </w:pPr>
      <w:r>
        <w:tab/>
        <w:t>Gasanordningsförordningen baserar sig i stor utsträckning på det tid</w:t>
      </w:r>
      <w:r>
        <w:t>i</w:t>
      </w:r>
      <w:r>
        <w:t>gare gasanordningsdirektivet från 2009, men NLF-förordningen har bea</w:t>
      </w:r>
      <w:r>
        <w:t>k</w:t>
      </w:r>
      <w:r>
        <w:t>tats i den och bestämmelserna har anpassats efter NLF-beslutet. Direktivet har ersatts med en förordning, eftersom det har ansetts att bl.a. tilläm</w:t>
      </w:r>
      <w:r>
        <w:t>p</w:t>
      </w:r>
      <w:r>
        <w:t>ningsområdet, de grundläggande säkerhetskraven och förfarandena för b</w:t>
      </w:r>
      <w:r>
        <w:t>e</w:t>
      </w:r>
      <w:r>
        <w:t>dömning av överensstämmelse ska vara lika i alla medlemsstater. Den valda typen av rättsakt ger inte medlemsstaterna någon möjlighet att infö</w:t>
      </w:r>
      <w:r>
        <w:t>r</w:t>
      </w:r>
      <w:r>
        <w:t>liva bestämmelserna med den nationella lagstiftningen på olika sätt. Med förordningen eftersträvas klara och mer exakta bestämmelser än de nuv</w:t>
      </w:r>
      <w:r>
        <w:t>a</w:t>
      </w:r>
      <w:r>
        <w:t>rande.</w:t>
      </w:r>
    </w:p>
    <w:p w:rsidR="00A039E4" w:rsidRDefault="00A039E4" w:rsidP="00A039E4">
      <w:pPr>
        <w:pStyle w:val="ANormal"/>
      </w:pPr>
      <w:r>
        <w:tab/>
        <w:t>I gasanordningsförordningen fastställs krav för konstruktion och til</w:t>
      </w:r>
      <w:r>
        <w:t>l</w:t>
      </w:r>
      <w:r>
        <w:t>verkning av gasanordningar som ska tillhandahållas på unionsmarknaden för att säkerställa skydd för användarnas hälsa och säkerhet samt för att fastställa bestämmelser om fri rörlighet för gasanordningar i unionen. Fö</w:t>
      </w:r>
      <w:r>
        <w:t>r</w:t>
      </w:r>
      <w:r>
        <w:t>ordningen tillämpas på gasanordningar med undantag av t.ex. gasanor</w:t>
      </w:r>
      <w:r>
        <w:t>d</w:t>
      </w:r>
      <w:r>
        <w:t>ningar som används i industriella processer vid industrianläggningar samt gasanordningar som används i luftfartyg och på järnväg.</w:t>
      </w:r>
    </w:p>
    <w:p w:rsidR="00A039E4" w:rsidRDefault="00A039E4" w:rsidP="00A039E4">
      <w:pPr>
        <w:pStyle w:val="ANormal"/>
      </w:pPr>
    </w:p>
    <w:p w:rsidR="00A039E4" w:rsidRDefault="00A039E4" w:rsidP="00A039E4">
      <w:pPr>
        <w:pStyle w:val="RubrikD"/>
      </w:pPr>
      <w:r>
        <w:lastRenderedPageBreak/>
        <w:t>2.3.2 Närmare om tillämpningsområdet</w:t>
      </w:r>
    </w:p>
    <w:p w:rsidR="00A039E4" w:rsidRPr="000340E9" w:rsidRDefault="00A039E4" w:rsidP="00A039E4">
      <w:pPr>
        <w:pStyle w:val="Rubrikmellanrum"/>
      </w:pPr>
    </w:p>
    <w:p w:rsidR="00A039E4" w:rsidRDefault="00A039E4" w:rsidP="00A039E4">
      <w:pPr>
        <w:pStyle w:val="ANormal"/>
      </w:pPr>
      <w:r>
        <w:t>I gasanordningsförordningens kapitel I föreskrivs det om förordningens ti</w:t>
      </w:r>
      <w:r>
        <w:t>l</w:t>
      </w:r>
      <w:r>
        <w:t>lämpningsområde. Förordningens tillämpningsområde omfattar anordnin</w:t>
      </w:r>
      <w:r>
        <w:t>g</w:t>
      </w:r>
      <w:r>
        <w:t>ar som förbränner gasformiga bränslen samt deras tillbehör. När en gasa</w:t>
      </w:r>
      <w:r>
        <w:t>n</w:t>
      </w:r>
      <w:r>
        <w:t>ordning släpps ut på marknaden ska den uppfylla de grundläggande krav som i förordningen uppställs på den och den ska vara säker under hela sin livslängd när den används på sedvanligt sätt. Med sedvanlig användning avses det att anordningen är korrekt installerad och föremål för regelbundet underhåll i enlighet med tillverkarens anvisningar och att den används i e</w:t>
      </w:r>
      <w:r>
        <w:t>n</w:t>
      </w:r>
      <w:r>
        <w:t>lighet med sitt avsedda syfte eller på ett sätt som rimligen kan förutses. Dessutom förutsätts att den används med normala variationer i gaskvalitet och normala fluktuationer av anslutningstryck enligt vad som angivits av medlemsstaterna. Kapitlet innehåller bestämmelser om det förfarande enligt vilket en medlemsstat meddelar kommissionen och övriga medlemsstater de anslutningstryck som används i gasanordningarna på landets territorium och de typer av gas som förbränns i dem. Trots att säkerhetsbestämmelse</w:t>
      </w:r>
      <w:r>
        <w:t>r</w:t>
      </w:r>
      <w:r>
        <w:t>na om gasanordningar har harmoniserats och möjlighet till fri rörlighet e</w:t>
      </w:r>
      <w:r>
        <w:t>n</w:t>
      </w:r>
      <w:r>
        <w:t>ligt kapitlet i förordningen således skapats, varierar den kemiska samma</w:t>
      </w:r>
      <w:r>
        <w:t>n</w:t>
      </w:r>
      <w:r>
        <w:t>sättningen av gaser som förbränns och anordningarnas anslutningstryck från land till land inom det europeiska ekonomiska samarbetsområdet. För att gasanordningar ska kunna konstrueras så att de kan användas på ett tryggt sätt är det nödvändigt att särskilt tillverkaren och importören känner till de tekniska kraven i det land till vilket exporten riktar sig till och på detta sätt säkerställer gasanordningens kompatibilitet med hänsyn till de användningsförhållanden som råder i landet ifråga.</w:t>
      </w:r>
    </w:p>
    <w:p w:rsidR="00A039E4" w:rsidRDefault="00A039E4" w:rsidP="00A039E4">
      <w:pPr>
        <w:pStyle w:val="ANormal"/>
      </w:pPr>
    </w:p>
    <w:p w:rsidR="00A039E4" w:rsidRDefault="00A039E4" w:rsidP="00A039E4">
      <w:pPr>
        <w:pStyle w:val="RubrikD"/>
      </w:pPr>
      <w:r>
        <w:t>2.3.3 Ekonomiska aktörers skyldigheter</w:t>
      </w:r>
    </w:p>
    <w:p w:rsidR="00A039E4" w:rsidRPr="000340E9" w:rsidRDefault="00A039E4" w:rsidP="00A039E4">
      <w:pPr>
        <w:pStyle w:val="Rubrikmellanrum"/>
      </w:pPr>
    </w:p>
    <w:p w:rsidR="00A039E4" w:rsidRDefault="00A039E4" w:rsidP="00A039E4">
      <w:pPr>
        <w:pStyle w:val="ANormal"/>
      </w:pPr>
      <w:r>
        <w:t>Kapitel II i gasanordningsförordningen innehåller, i likhet med NLF-förordningen, mer exakta bestämmelser om ekonomiska aktörers skyldi</w:t>
      </w:r>
      <w:r>
        <w:t>g</w:t>
      </w:r>
      <w:r>
        <w:t>heter än gasanordningsdirektivet. Med ekonomisk aktör avses tillverkare, tillverkarens representant, importör och distributör. Alla ekonomiska akt</w:t>
      </w:r>
      <w:r>
        <w:t>ö</w:t>
      </w:r>
      <w:r>
        <w:t>rer som hör till leverans- och distributionskedjan är skyldiga att vidta läm</w:t>
      </w:r>
      <w:r>
        <w:t>p</w:t>
      </w:r>
      <w:r>
        <w:t>liga åtgärder för att säkerställa att endast sådana gasanordningar som öve</w:t>
      </w:r>
      <w:r>
        <w:t>r</w:t>
      </w:r>
      <w:r>
        <w:t>ensstämmer med förordningen tillhandahålls på marknaden. Av denna o</w:t>
      </w:r>
      <w:r>
        <w:t>r</w:t>
      </w:r>
      <w:r>
        <w:t>sak innehåller förordningen detaljerade bestämmelser om varje aktörs sky</w:t>
      </w:r>
      <w:r>
        <w:t>l</w:t>
      </w:r>
      <w:r>
        <w:t>digheter.</w:t>
      </w:r>
    </w:p>
    <w:p w:rsidR="00A039E4" w:rsidRDefault="00A039E4" w:rsidP="00A039E4">
      <w:pPr>
        <w:pStyle w:val="ANormal"/>
      </w:pPr>
      <w:r>
        <w:tab/>
        <w:t>Tillverkaren svarar för att gasanordningen har konstruerats och tillve</w:t>
      </w:r>
      <w:r>
        <w:t>r</w:t>
      </w:r>
      <w:r>
        <w:t>kats i överensstämmelse med de grundläggande säkerhetskraven. Tillverk</w:t>
      </w:r>
      <w:r>
        <w:t>a</w:t>
      </w:r>
      <w:r>
        <w:t>ren har de bästa möjligheterna att genomföra eller låta genomföra förfara</w:t>
      </w:r>
      <w:r>
        <w:t>n</w:t>
      </w:r>
      <w:r>
        <w:t>det för bedömning av överensstämmelse, eftersom denne har detaljerade uppgifter om konstruktions- och produktionsprocessen. Av denna anle</w:t>
      </w:r>
      <w:r>
        <w:t>d</w:t>
      </w:r>
      <w:r>
        <w:t>ning hör bedömningen av överensstämmelse med kraven också fortsät</w:t>
      </w:r>
      <w:r>
        <w:t>t</w:t>
      </w:r>
      <w:r>
        <w:t>ningsvis uteslutande till tillverkarens skyldigheter. Tillverkaren svarar de</w:t>
      </w:r>
      <w:r>
        <w:t>s</w:t>
      </w:r>
      <w:r>
        <w:t>sutom bl.a. för upprättandet av den tekniska dokumentationen och EU-försäkran om överensstämmelse, anbringandet av CE-märkning och andra relevanta märkningar, lämnandet av kontaktinformation samt för att gasa</w:t>
      </w:r>
      <w:r>
        <w:t>n</w:t>
      </w:r>
      <w:r>
        <w:t>ordningen åtföljs av anvisningar och uppgifter. Om gasanordningen utgör risk, ska tillverkaren utföra stickprovskontroller av gasanordningar som s</w:t>
      </w:r>
      <w:r>
        <w:t>a</w:t>
      </w:r>
      <w:r>
        <w:t>luförs på marknaden samt granska och registerföra inkomna klagomål på gasanordningar som inte överensstämmer med kraven. Vid behov ska til</w:t>
      </w:r>
      <w:r>
        <w:t>l</w:t>
      </w:r>
      <w:r>
        <w:t>verkaren vidta korrigerande åtgärder.</w:t>
      </w:r>
    </w:p>
    <w:p w:rsidR="00A039E4" w:rsidRDefault="00A039E4" w:rsidP="00A039E4">
      <w:pPr>
        <w:pStyle w:val="ANormal"/>
      </w:pPr>
      <w:r>
        <w:tab/>
        <w:t>En tillverkare får genom skriftlig fullmakt utse tillverkarens representant inom europeiska ekonomiska samarbetsområdet. Tillverkarens representant har till uppgift att utföra de uppdrag som anges i fullmakten från tillverk</w:t>
      </w:r>
      <w:r>
        <w:t>a</w:t>
      </w:r>
      <w:r>
        <w:t>ren. Tillverkarens representants uppdrag kan dock inte inbegripa skyldighet att säkerställa att gasanordningen har konstruerats och tillverkats i överen</w:t>
      </w:r>
      <w:r>
        <w:t>s</w:t>
      </w:r>
      <w:r>
        <w:lastRenderedPageBreak/>
        <w:t>stämmelse med de grundläggande säkerhetskraven eller skyldighet att up</w:t>
      </w:r>
      <w:r>
        <w:t>p</w:t>
      </w:r>
      <w:r>
        <w:t>rätta den tekniska dokumentationen. Tillverkaren har ansvaret för dem. Uppdraget kan inbegripa t.ex. skyldigheten att hålla EU-försäkran om öve</w:t>
      </w:r>
      <w:r>
        <w:t>r</w:t>
      </w:r>
      <w:r>
        <w:t>ensstämmelse och den tekniska dokumentationen tillgängliga för nationella marknadskontrollmyndigheter samt att på begäran lämna uppgifter och handlingar till den nationella myndigheten.</w:t>
      </w:r>
    </w:p>
    <w:p w:rsidR="00A039E4" w:rsidRDefault="00A039E4" w:rsidP="00A039E4">
      <w:pPr>
        <w:pStyle w:val="ANormal"/>
      </w:pPr>
      <w:r>
        <w:tab/>
        <w:t>En importör ansvarar för att sådana gasanordningar som denne släppt ut på marknaden överensstämmer med kraven. Importören ska säkerställa att tillverkaren genomfört ett relevant förfarande för bedömning av överen</w:t>
      </w:r>
      <w:r>
        <w:t>s</w:t>
      </w:r>
      <w:r>
        <w:t>stämmelse, upprättat den tekniska dokumentationen, försett anordningen med CE-märkning och sett till att gasanordningen åtföljs av krävda dok</w:t>
      </w:r>
      <w:r>
        <w:t>u</w:t>
      </w:r>
      <w:r>
        <w:t>ment som inbegriper bl.a. anvisningar och uppgifter om införlivande eller sammansättning, justering, drift och underhåll. Importören ska lämna sina kontaktuppgifter, och ska i likhet med tillverkaren, se till att en gasanor</w:t>
      </w:r>
      <w:r>
        <w:t>d</w:t>
      </w:r>
      <w:r>
        <w:t>ning som utgör risk testas, att klagomål granskas och att korrigerande å</w:t>
      </w:r>
      <w:r>
        <w:t>t</w:t>
      </w:r>
      <w:r>
        <w:t>gärder vidtas. En distributör ska för sin del, innan gasanordningen tillha</w:t>
      </w:r>
      <w:r>
        <w:t>n</w:t>
      </w:r>
      <w:r>
        <w:t>dahålls på marknaden, bl.a. säkerställa att anordningen har försetts med CE-märkning och att den åtföljs av krävda dokument, anvisningar och up</w:t>
      </w:r>
      <w:r>
        <w:t>p</w:t>
      </w:r>
      <w:r>
        <w:t>gifter. Också distributören ska för egen del vidta korrigerande åtgärder, om det finns skäl att tro att gasanordningen inte överensstämmer med kraven.</w:t>
      </w:r>
    </w:p>
    <w:p w:rsidR="00A039E4" w:rsidRDefault="00A039E4" w:rsidP="00A039E4">
      <w:pPr>
        <w:pStyle w:val="ANormal"/>
      </w:pPr>
    </w:p>
    <w:p w:rsidR="00A039E4" w:rsidRDefault="00A039E4" w:rsidP="00A039E4">
      <w:pPr>
        <w:pStyle w:val="RubrikD"/>
      </w:pPr>
      <w:r>
        <w:t>2.3.4 Anordningars och tillbehörs överensstämmelse med kraven</w:t>
      </w:r>
    </w:p>
    <w:p w:rsidR="00A039E4" w:rsidRPr="000340E9" w:rsidRDefault="00A039E4" w:rsidP="00A039E4">
      <w:pPr>
        <w:pStyle w:val="Rubrikmellanrum"/>
      </w:pPr>
    </w:p>
    <w:p w:rsidR="00A039E4" w:rsidRDefault="00A039E4" w:rsidP="00A039E4">
      <w:pPr>
        <w:pStyle w:val="ANormal"/>
      </w:pPr>
      <w:r>
        <w:t>I kapitel III i gasanordningsförordningen föreskrivs om gasanordningarnas och deras tillbehörs överensstämmelse med kraven, om EU-försäkran om överensstämmelse samt om CE-märkning och om anbringande av den, h</w:t>
      </w:r>
      <w:r>
        <w:t>u</w:t>
      </w:r>
      <w:r>
        <w:t>vudsakligen genom hänvisningar till bilagorna till förordningen. I kapitlet framförs en presumtion om gasanordningarnas och tillbehörens överen</w:t>
      </w:r>
      <w:r>
        <w:t>s</w:t>
      </w:r>
      <w:r>
        <w:t>stämmelse med kraven: gasanordningarna anses överensstämma med de grundläggande säkerhetskrav som anges i förordningen om de överen</w:t>
      </w:r>
      <w:r>
        <w:t>s</w:t>
      </w:r>
      <w:r>
        <w:t>stämmer med sådana harmoniserade standarder eller delar av dem vars r</w:t>
      </w:r>
      <w:r>
        <w:t>e</w:t>
      </w:r>
      <w:r>
        <w:t>ferensnummer har publicerats i Europeiska unionens officiella tidning. I kapitlet hänvisas till bilagorna till förordningen när det gäller förfarandena för bedömning av överensstämmelse.</w:t>
      </w:r>
    </w:p>
    <w:p w:rsidR="00A039E4" w:rsidRDefault="00A039E4" w:rsidP="00A039E4">
      <w:pPr>
        <w:pStyle w:val="ANormal"/>
      </w:pPr>
    </w:p>
    <w:p w:rsidR="00A039E4" w:rsidRDefault="00A039E4" w:rsidP="00A039E4">
      <w:pPr>
        <w:pStyle w:val="RubrikD"/>
      </w:pPr>
      <w:r>
        <w:t>2.3.5 Anmälan av organ för bedömning av överensstämmelse</w:t>
      </w:r>
    </w:p>
    <w:p w:rsidR="00A039E4" w:rsidRPr="000340E9" w:rsidRDefault="00A039E4" w:rsidP="00A039E4">
      <w:pPr>
        <w:pStyle w:val="Rubrikmellanrum"/>
      </w:pPr>
    </w:p>
    <w:p w:rsidR="00A039E4" w:rsidRDefault="00A039E4" w:rsidP="00A039E4">
      <w:pPr>
        <w:pStyle w:val="ANormal"/>
      </w:pPr>
      <w:r>
        <w:t>Kapitel IV i gasanordningsförordningen gäller anmälan av organ för b</w:t>
      </w:r>
      <w:r>
        <w:t>e</w:t>
      </w:r>
      <w:r>
        <w:t>dömning av överensstämmelse. Kapitlet i fråga har börjat tillämpas från den 21 oktober 2016.</w:t>
      </w:r>
    </w:p>
    <w:p w:rsidR="00A039E4" w:rsidRDefault="00A039E4" w:rsidP="00A039E4">
      <w:pPr>
        <w:pStyle w:val="ANormal"/>
      </w:pPr>
    </w:p>
    <w:p w:rsidR="00A039E4" w:rsidRDefault="00A039E4" w:rsidP="00A039E4">
      <w:pPr>
        <w:pStyle w:val="RubrikD"/>
      </w:pPr>
      <w:r>
        <w:t>2.3.6 Marknadskontroll</w:t>
      </w:r>
    </w:p>
    <w:p w:rsidR="00A039E4" w:rsidRPr="000340E9" w:rsidRDefault="00A039E4" w:rsidP="00A039E4">
      <w:pPr>
        <w:pStyle w:val="Rubrikmellanrum"/>
      </w:pPr>
    </w:p>
    <w:p w:rsidR="00A039E4" w:rsidRDefault="00A039E4" w:rsidP="00A039E4">
      <w:pPr>
        <w:pStyle w:val="ANormal"/>
      </w:pPr>
      <w:r>
        <w:t>I kapitel V i gasanordningsförordningen finns mer exakta bestämmelser om marknadskontroll än i det nuvarande gasanordningsdirektivet. Till denna del görs också en hänvisning till NLF-förordningen. I gasanordningsfö</w:t>
      </w:r>
      <w:r>
        <w:t>r</w:t>
      </w:r>
      <w:r>
        <w:t>ordningen finns bestämmelser om medlemsstaternas och marknadsko</w:t>
      </w:r>
      <w:r>
        <w:t>n</w:t>
      </w:r>
      <w:r>
        <w:t>trollmyndighetens skyldigheter, marknadskontrollåtgärder, skyldighet att göra anmälan bl.a. till kommissionen och övriga medlemsstater, om i</w:t>
      </w:r>
      <w:r>
        <w:t>n</w:t>
      </w:r>
      <w:r>
        <w:t>formationsutbyte samt om unionens förfarande i fråga om skyddsåtgärder. I kapitlet ingår dessutom bestämmelser om gasanordningar som visserligen överensstämmer med kraven, men som trots överensstämmelse utgör en risk, och om eventuella korrigerande åtgärder i samband med det. Bestä</w:t>
      </w:r>
      <w:r>
        <w:t>m</w:t>
      </w:r>
      <w:r>
        <w:t>melsen om s.k. formell bristande överensstämmelse med kraven gäller e</w:t>
      </w:r>
      <w:r>
        <w:t>x</w:t>
      </w:r>
      <w:r>
        <w:t>empelvis CE-märkning som inte anbringats, CE-märkning som anbringats på felaktiga grunder, identifikationsnumret för anmält organ, EU-försäkran om överensstämmelse, den tekniska dokumentationen samt kontaktuppgi</w:t>
      </w:r>
      <w:r>
        <w:t>f</w:t>
      </w:r>
      <w:r>
        <w:t xml:space="preserve">terna. En gasanordning överensstämmer inte med kraven, om märkningarna </w:t>
      </w:r>
      <w:r>
        <w:lastRenderedPageBreak/>
        <w:t>i fråga eller andra uppgifter saknas eller om befintliga märkningar är felak</w:t>
      </w:r>
      <w:r>
        <w:t>t</w:t>
      </w:r>
      <w:r>
        <w:t>iga.</w:t>
      </w:r>
    </w:p>
    <w:p w:rsidR="00A039E4" w:rsidRDefault="00A039E4" w:rsidP="00A039E4">
      <w:pPr>
        <w:pStyle w:val="ANormal"/>
      </w:pPr>
    </w:p>
    <w:p w:rsidR="00A039E4" w:rsidRDefault="00A039E4" w:rsidP="00A039E4">
      <w:pPr>
        <w:pStyle w:val="RubrikD"/>
      </w:pPr>
      <w:r>
        <w:t>2.3.7 D</w:t>
      </w:r>
      <w:r w:rsidRPr="002A5A8F">
        <w:t>elegerade akter och kommittéförfarande</w:t>
      </w:r>
      <w:r>
        <w:t>n</w:t>
      </w:r>
    </w:p>
    <w:p w:rsidR="00A039E4" w:rsidRPr="000340E9" w:rsidRDefault="00A039E4" w:rsidP="00A039E4">
      <w:pPr>
        <w:pStyle w:val="Rubrikmellanrum"/>
      </w:pPr>
    </w:p>
    <w:p w:rsidR="00A039E4" w:rsidRDefault="00A039E4" w:rsidP="00A039E4">
      <w:pPr>
        <w:pStyle w:val="ANormal"/>
      </w:pPr>
      <w:r>
        <w:t>Kapitel VI i gasanordningsförordningen innehåller bestämmelser om del</w:t>
      </w:r>
      <w:r>
        <w:t>e</w:t>
      </w:r>
      <w:r>
        <w:t>gerade akter och kommittéförfarande. Kommissionen har behörighet att anta delegerade akter om innehållet i meddelandena om leveransvillkoren för gas.</w:t>
      </w:r>
    </w:p>
    <w:p w:rsidR="00A039E4" w:rsidRDefault="00A039E4" w:rsidP="00A039E4">
      <w:pPr>
        <w:pStyle w:val="ANormal"/>
      </w:pPr>
    </w:p>
    <w:p w:rsidR="00A039E4" w:rsidRDefault="00A039E4" w:rsidP="00A039E4">
      <w:pPr>
        <w:pStyle w:val="RubrikD"/>
      </w:pPr>
      <w:r>
        <w:t>2.3.8</w:t>
      </w:r>
      <w:r w:rsidRPr="00504AC2">
        <w:t xml:space="preserve"> </w:t>
      </w:r>
      <w:r>
        <w:t>Ö</w:t>
      </w:r>
      <w:r w:rsidRPr="00504AC2">
        <w:t>vergångsbestämmelser och slutbestämmelser</w:t>
      </w:r>
    </w:p>
    <w:p w:rsidR="00A039E4" w:rsidRPr="000340E9" w:rsidRDefault="00A039E4" w:rsidP="00A039E4">
      <w:pPr>
        <w:pStyle w:val="Rubrikmellanrum"/>
      </w:pPr>
    </w:p>
    <w:p w:rsidR="00A039E4" w:rsidRDefault="00A039E4" w:rsidP="00A039E4">
      <w:pPr>
        <w:pStyle w:val="ANormal"/>
      </w:pPr>
      <w:r>
        <w:t>Kapitel VII i gasanordningsförordningen innehåller övergångsbestämme</w:t>
      </w:r>
      <w:r>
        <w:t>l</w:t>
      </w:r>
      <w:r>
        <w:t>ser och slutbestämmelser. Medlemsstaterna ska fastställa regler om sank</w:t>
      </w:r>
      <w:r>
        <w:t>t</w:t>
      </w:r>
      <w:r>
        <w:t>ioner för ekonomiska aktörers överträdelser av bestämmelserna i föror</w:t>
      </w:r>
      <w:r>
        <w:t>d</w:t>
      </w:r>
      <w:r>
        <w:t>ningen.  Reglerna kan omfatta straffrättsliga påföljder för allvarliga öve</w:t>
      </w:r>
      <w:r>
        <w:t>r</w:t>
      </w:r>
      <w:r>
        <w:t>trädelser. Sanktionerna ska vara effektiva, proportionella och avskräckande. Enligt övergångsbestämmelserna i gasanordningsförordningen får me</w:t>
      </w:r>
      <w:r>
        <w:t>d</w:t>
      </w:r>
      <w:r>
        <w:t>lemsstaterna inte förhindra att anordningar och tillbehör som omfattas av och är förenliga med gasanordningar och tillbehör enligt direktiv 2009/142/EG, och som släppts ut på marknaden före den 21 april 2018, tillhandahålls på marknaden.</w:t>
      </w:r>
    </w:p>
    <w:p w:rsidR="00A039E4" w:rsidRDefault="00A039E4" w:rsidP="00A039E4">
      <w:pPr>
        <w:pStyle w:val="ANormal"/>
      </w:pPr>
    </w:p>
    <w:p w:rsidR="00A039E4" w:rsidRDefault="00A039E4" w:rsidP="00A039E4">
      <w:pPr>
        <w:pStyle w:val="RubrikD"/>
      </w:pPr>
      <w:r>
        <w:t>2.3.9 Bilagor</w:t>
      </w:r>
    </w:p>
    <w:p w:rsidR="00A039E4" w:rsidRPr="000340E9" w:rsidRDefault="00A039E4" w:rsidP="00A039E4">
      <w:pPr>
        <w:pStyle w:val="Rubrikmellanrum"/>
      </w:pPr>
    </w:p>
    <w:p w:rsidR="00A039E4" w:rsidRDefault="00A039E4" w:rsidP="00A039E4">
      <w:pPr>
        <w:pStyle w:val="ANormal"/>
      </w:pPr>
      <w:r>
        <w:t>I bilaga I till gasanordningsförordningen fastställs de grundläggande krav som en gasanordning ska uppfylla för att den ska kunna anses vara säker. De grundläggande kraven är obligatoriska och de inbegriper allmänna krav, material samt konstruktion och utförande.</w:t>
      </w:r>
    </w:p>
    <w:p w:rsidR="00A039E4" w:rsidRDefault="00A039E4" w:rsidP="00A039E4">
      <w:pPr>
        <w:pStyle w:val="ANormal"/>
      </w:pPr>
      <w:r>
        <w:tab/>
        <w:t xml:space="preserve">I bilaga II till gasanordningsförordningen föreskrivs om innehållet i medlemsstaternas meddelanden om leveransvillkoren för gas. Meddelandet ska lämnas av medlemsstaten. </w:t>
      </w:r>
    </w:p>
    <w:p w:rsidR="00A039E4" w:rsidRDefault="00A039E4" w:rsidP="00A039E4">
      <w:pPr>
        <w:pStyle w:val="ANormal"/>
      </w:pPr>
      <w:r>
        <w:tab/>
        <w:t>I bilaga III till gasanordningsförordningen föreskrivs om förfaranden, och olika delar av förfaranden, för bedömning av överensstämmelse för gasanordningar och tillbehör. Sådana är EU-typkontroll – produktionstyp (modul B), överensstämmelse med typ som grundar sig på intern tillver</w:t>
      </w:r>
      <w:r>
        <w:t>k</w:t>
      </w:r>
      <w:r>
        <w:t>ningskontroll och övervakade produktkontroller med slumpvisa intervall (modul C2), överensstämmelse med typ som grundar sig på kvalitetssä</w:t>
      </w:r>
      <w:r>
        <w:t>k</w:t>
      </w:r>
      <w:r>
        <w:t>ring av produktionen (modul D), överensstämmelse med typ som grundar sig på produktkvalitetssäkring (modul E), överensstämmelse med typ som grundar sig på produktverifiering (modul F), överensstämmelse som gru</w:t>
      </w:r>
      <w:r>
        <w:t>n</w:t>
      </w:r>
      <w:r>
        <w:t>dar sig på kontroll av enskilda produkter (modul G). I princip får tillverk</w:t>
      </w:r>
      <w:r>
        <w:t>a</w:t>
      </w:r>
      <w:r>
        <w:t>ren av ovan nämnda moduler välja det förfarande som denne önskar ti</w:t>
      </w:r>
      <w:r>
        <w:t>l</w:t>
      </w:r>
      <w:r>
        <w:t>lämpa i kombination med EU-typkontrollen. När det gäller en gasanordning som tillverkas som en enda produkt kan modul G tillämpas. EU-typintyget är i kraft i högst tio år åt gången.</w:t>
      </w:r>
    </w:p>
    <w:p w:rsidR="00A039E4" w:rsidRDefault="00A039E4" w:rsidP="00A039E4">
      <w:pPr>
        <w:pStyle w:val="ANormal"/>
      </w:pPr>
      <w:r>
        <w:tab/>
        <w:t>I bilaga IV till gasanordningsförordningen finns bestämmelser om p</w:t>
      </w:r>
      <w:r>
        <w:t>å</w:t>
      </w:r>
      <w:r>
        <w:t>skrifter på gasanordningar. Anordningens märkskylt ska vara försedd med tillverkarens namn, registrerade firmanamn eller registrerade varumärke för identifiering av tillverkaren. För att anordningen ska kunna identifieras ska anordningens typ-, parti- eller serienummer eller annan identifikation</w:t>
      </w:r>
      <w:r>
        <w:t>s</w:t>
      </w:r>
      <w:r>
        <w:t>märkning finnas på den. En gasanordning kan även ha elektroniska funk</w:t>
      </w:r>
      <w:r>
        <w:t>t</w:t>
      </w:r>
      <w:r>
        <w:t>ioner, och då ska uppgift om typen av elförsörjning finnas på märkskylten. Egenskaperna hos gasen och anordningarnas anslutningstryck varierar från medlemsstat till medlemsstat. För att anordningens kompatibilitet i en viss medlemsstat ska kunna säkerställas, ska på märkskylten finnas uppgift om anordningskategori och nominellt anslutningstryck. På skylten ska dess</w:t>
      </w:r>
      <w:r>
        <w:t>u</w:t>
      </w:r>
      <w:r>
        <w:t>tom, beroende på anordningens art, finnas behövliga uppgifter som möjli</w:t>
      </w:r>
      <w:r>
        <w:t>g</w:t>
      </w:r>
      <w:r>
        <w:lastRenderedPageBreak/>
        <w:t>gör korrekt och trygg installation av anordningen. På gasanordningens til</w:t>
      </w:r>
      <w:r>
        <w:t>l</w:t>
      </w:r>
      <w:r>
        <w:t>behör eller deras märkskyltar ska finnas ovan nämnda uppgifter i tilläm</w:t>
      </w:r>
      <w:r>
        <w:t>p</w:t>
      </w:r>
      <w:r>
        <w:t>liga delar.</w:t>
      </w:r>
    </w:p>
    <w:p w:rsidR="00A039E4" w:rsidRDefault="00A039E4" w:rsidP="00A039E4">
      <w:pPr>
        <w:pStyle w:val="ANormal"/>
      </w:pPr>
      <w:r>
        <w:tab/>
        <w:t>I bilaga V till gasanordningsförordningen finns bestämmelser om EU-försäkran om överensstämmelse.</w:t>
      </w:r>
    </w:p>
    <w:p w:rsidR="00A039E4" w:rsidRDefault="00A039E4" w:rsidP="00A039E4">
      <w:pPr>
        <w:pStyle w:val="ANormal"/>
      </w:pPr>
      <w:r>
        <w:tab/>
        <w:t>I den jämförelsetabell som ingår i bilaga VI till gasanordningsföror</w:t>
      </w:r>
      <w:r>
        <w:t>d</w:t>
      </w:r>
      <w:r>
        <w:t>ningen fastställs på vilket sätt hänvisningarna till det upphävda gasanor</w:t>
      </w:r>
      <w:r>
        <w:t>d</w:t>
      </w:r>
      <w:r>
        <w:t>ningsdirektivet anses utgöra hänvisningar till gasanordningsförordningen.</w:t>
      </w:r>
    </w:p>
    <w:p w:rsidR="00A039E4" w:rsidRDefault="00A039E4" w:rsidP="00A039E4">
      <w:pPr>
        <w:pStyle w:val="ANormal"/>
      </w:pPr>
    </w:p>
    <w:p w:rsidR="00A039E4" w:rsidRDefault="00A039E4" w:rsidP="00A039E4">
      <w:pPr>
        <w:pStyle w:val="RubrikC"/>
      </w:pPr>
      <w:bookmarkStart w:id="15" w:name="_Toc4662593"/>
      <w:bookmarkStart w:id="16" w:name="_Toc4674010"/>
      <w:r>
        <w:t>2.4 Gasanordnings</w:t>
      </w:r>
      <w:r w:rsidR="00FA3C5E">
        <w:t>förordningens</w:t>
      </w:r>
      <w:r>
        <w:t xml:space="preserve"> återverkningar på rikslagstiftningen</w:t>
      </w:r>
      <w:bookmarkEnd w:id="15"/>
      <w:bookmarkEnd w:id="16"/>
    </w:p>
    <w:p w:rsidR="00A039E4" w:rsidRDefault="00A039E4" w:rsidP="00A039E4">
      <w:pPr>
        <w:pStyle w:val="Rubrikmellanrum"/>
      </w:pPr>
    </w:p>
    <w:p w:rsidR="00A039E4" w:rsidRDefault="00A039E4" w:rsidP="00A039E4">
      <w:pPr>
        <w:pStyle w:val="ANormal"/>
      </w:pPr>
      <w:r w:rsidRPr="00936431">
        <w:t>När det gäller gasanordningar bör bestämmelser som behövs för ett effe</w:t>
      </w:r>
      <w:r w:rsidRPr="00936431">
        <w:t>k</w:t>
      </w:r>
      <w:r w:rsidRPr="00936431">
        <w:t>tivt genomförande av gasanordningsförordningen inkluderas i den natio</w:t>
      </w:r>
      <w:r w:rsidRPr="00936431">
        <w:t>n</w:t>
      </w:r>
      <w:r w:rsidRPr="00936431">
        <w:t>ella lagstiftningen. Den nya gasanordningsförordningen utgör som EU-förordning direkt tillämplig rätt och förutsätter huvudsakligen inte skilda nationella genomförandeåtgärder. Det finns dock behov av att i den natio</w:t>
      </w:r>
      <w:r w:rsidRPr="00936431">
        <w:t>n</w:t>
      </w:r>
      <w:r w:rsidRPr="00936431">
        <w:t>ella lagstiftningen utfärda bestämmelser om bl.a. olika slags krav på språket för uppgifterna om och märkningarna på produkterna, om tillsynen över att bestämmelserna iakttas, om behörig tillsynsmyndighet och dess befoge</w:t>
      </w:r>
      <w:r w:rsidRPr="00936431">
        <w:t>n</w:t>
      </w:r>
      <w:r w:rsidRPr="00936431">
        <w:t>heter samt om påföljder för underlåtenhet att iaktta lagstiftningen samt om ändringssökande. Vad gäller den nationella lagstiftningen är rörelseutry</w:t>
      </w:r>
      <w:r w:rsidRPr="00936431">
        <w:t>m</w:t>
      </w:r>
      <w:r w:rsidRPr="00936431">
        <w:t>met litet i fråga om en EU-förordning, och några sådana bestämmelser om de tekniska egenskaperna hos gasanordningar som avviker från</w:t>
      </w:r>
      <w:r>
        <w:t xml:space="preserve"> en </w:t>
      </w:r>
      <w:r w:rsidRPr="00936431">
        <w:t>EU-förordning kan inte utfärdas på den nationella nivån.</w:t>
      </w:r>
    </w:p>
    <w:p w:rsidR="00A039E4" w:rsidRDefault="00A039E4" w:rsidP="00A039E4">
      <w:pPr>
        <w:pStyle w:val="ANormal"/>
      </w:pPr>
      <w:r>
        <w:tab/>
        <w:t>I riket har därför gasanordningslagen (FFS 502/2018) antagits av rik</w:t>
      </w:r>
      <w:r>
        <w:t>s</w:t>
      </w:r>
      <w:r>
        <w:t>dagen och trätt i kraft den 1 juli 2018. Genom den nya lagen utfärdas ko</w:t>
      </w:r>
      <w:r>
        <w:t>m</w:t>
      </w:r>
      <w:r>
        <w:t>pletterande nationell lagstiftning om sådana detaljer som följer av gasa</w:t>
      </w:r>
      <w:r>
        <w:t>n</w:t>
      </w:r>
      <w:r>
        <w:t>ordningsförordningen. G</w:t>
      </w:r>
      <w:r w:rsidRPr="006754DB">
        <w:t>asanordningslagen förtydligar den gällande la</w:t>
      </w:r>
      <w:r w:rsidRPr="006754DB">
        <w:t>g</w:t>
      </w:r>
      <w:r w:rsidRPr="006754DB">
        <w:t xml:space="preserve">stiftningen och undanröjer vissa inkonsekvenser mellan bestämmelserna i lag och bestämmelserna på lägre nivå. </w:t>
      </w:r>
      <w:r>
        <w:t>Dessutom har ändringar i lagen om marknadskontrollen av vissa produkter, lagen om anmälda organ för vissa produktgrupper och lagen om säkerhet vid hantering av farliga kemikalier och explosiva varor trätt i kraft samtidigt. Ändringarna är små och är av teknisk karaktär.</w:t>
      </w:r>
    </w:p>
    <w:p w:rsidR="00A039E4" w:rsidRDefault="00A039E4" w:rsidP="00A039E4">
      <w:pPr>
        <w:pStyle w:val="ANormal"/>
      </w:pPr>
    </w:p>
    <w:p w:rsidR="00A039E4" w:rsidRDefault="00A039E4" w:rsidP="00A039E4">
      <w:pPr>
        <w:pStyle w:val="RubrikC"/>
      </w:pPr>
      <w:bookmarkStart w:id="17" w:name="_Toc4662594"/>
      <w:bookmarkStart w:id="18" w:name="_Toc4674011"/>
      <w:r>
        <w:t>2.5 Gasanordnings</w:t>
      </w:r>
      <w:r w:rsidR="001650F9">
        <w:t>förordningens</w:t>
      </w:r>
      <w:r>
        <w:t xml:space="preserve"> återverkningar på landskapslagstiftningen</w:t>
      </w:r>
      <w:bookmarkEnd w:id="17"/>
      <w:bookmarkEnd w:id="18"/>
    </w:p>
    <w:p w:rsidR="00A039E4" w:rsidRDefault="00A039E4" w:rsidP="00A039E4">
      <w:pPr>
        <w:pStyle w:val="Rubrikmellanrum"/>
      </w:pPr>
    </w:p>
    <w:p w:rsidR="00A039E4" w:rsidRDefault="00A039E4" w:rsidP="00A039E4">
      <w:pPr>
        <w:pStyle w:val="ANormal"/>
      </w:pPr>
      <w:r>
        <w:t xml:space="preserve">På Åland har vad beträffar marknadskontrollen och anmälda organ antagits två landskapslagar, </w:t>
      </w:r>
      <w:r w:rsidRPr="00646B3D">
        <w:t>landskapslagen (2017:37) om marknadskontrollen</w:t>
      </w:r>
      <w:r>
        <w:t xml:space="preserve"> av vissa produkter resp. </w:t>
      </w:r>
      <w:r w:rsidRPr="00646B3D">
        <w:t>landskapslagen (2017:</w:t>
      </w:r>
      <w:r>
        <w:t>4</w:t>
      </w:r>
      <w:r w:rsidRPr="00646B3D">
        <w:t xml:space="preserve">7) om </w:t>
      </w:r>
      <w:r w:rsidRPr="0023391A">
        <w:t>tillämpning på Åland av lagen om anmälda organ för vissa produktgrupper</w:t>
      </w:r>
      <w:r>
        <w:t>. Dessa landskapslagar har en struktur som förhåller sig till blankettlagen om kemikaliesäkerhet på samma sätt som lagen om marknadskontrollen för vissa produkter (FFS 1137/2016) och lagen om anmälda organ för vissa produktgrupper (FFS 278/2016) förhåller sig till kemikaliesäkerhetslagen.</w:t>
      </w:r>
    </w:p>
    <w:p w:rsidR="00A039E4" w:rsidRDefault="00A039E4" w:rsidP="00A039E4">
      <w:pPr>
        <w:pStyle w:val="ANormal"/>
      </w:pPr>
      <w:r>
        <w:tab/>
        <w:t>På samma sätt som införande av en gasanordningslag, till följd av än</w:t>
      </w:r>
      <w:r>
        <w:t>d</w:t>
      </w:r>
      <w:r>
        <w:t>ringar i EU-rätten, bedömts nödvändigt på rikssidan, med de lagstiftning</w:t>
      </w:r>
      <w:r>
        <w:t>s</w:t>
      </w:r>
      <w:r>
        <w:t>mässiga återverkningar det får på annan lagstiftning, krävs på grund av detta strukturella förhållande motsvarande lagstiftningsåtgärder på Åland. Detta utgör skälet till att det även krävs följdändringar i de två ovannämnda landskapslagarna vid sidan av en ny landskaplig gasanordningslagstiftning. De lagtekniska ändringar i kemikaliesäkerhetslagen som i riket gjorts till följd av att gasanordningslagen trätt i kraft och som bl.a. innebär att 47 § upphävs blir gällande per automatik på Åland och kräver således inga sä</w:t>
      </w:r>
      <w:r>
        <w:t>r</w:t>
      </w:r>
      <w:r>
        <w:t>skilda ändringar i blankettlagen om kemikaliesäkerhet.</w:t>
      </w:r>
    </w:p>
    <w:p w:rsidR="00A039E4" w:rsidRDefault="00A039E4" w:rsidP="00A039E4">
      <w:pPr>
        <w:pStyle w:val="ANormal"/>
      </w:pPr>
    </w:p>
    <w:p w:rsidR="00A039E4" w:rsidRDefault="00A039E4" w:rsidP="00A039E4">
      <w:pPr>
        <w:pStyle w:val="RubrikB"/>
      </w:pPr>
      <w:bookmarkStart w:id="19" w:name="_Toc4662595"/>
      <w:bookmarkStart w:id="20" w:name="_Toc4674012"/>
      <w:r>
        <w:lastRenderedPageBreak/>
        <w:t>3. Landskapsregeringens förslag</w:t>
      </w:r>
      <w:bookmarkEnd w:id="19"/>
      <w:bookmarkEnd w:id="20"/>
    </w:p>
    <w:p w:rsidR="00A039E4" w:rsidRDefault="00A039E4" w:rsidP="00A039E4">
      <w:pPr>
        <w:pStyle w:val="Rubrikmellanrum"/>
      </w:pPr>
    </w:p>
    <w:p w:rsidR="00A039E4" w:rsidRDefault="00A039E4" w:rsidP="00A039E4">
      <w:pPr>
        <w:pStyle w:val="ANormal"/>
      </w:pPr>
      <w:r>
        <w:t>Mot bakgrund av det som anförts ovan föreslår landskapsregeringen att la</w:t>
      </w:r>
      <w:r>
        <w:t>g</w:t>
      </w:r>
      <w:r>
        <w:t>tinget antar en landskapslag om tillämpning på Åland av gasanordningsl</w:t>
      </w:r>
      <w:r>
        <w:t>a</w:t>
      </w:r>
      <w:r>
        <w:t xml:space="preserve">gen </w:t>
      </w:r>
      <w:r>
        <w:rPr>
          <w:i/>
        </w:rPr>
        <w:t xml:space="preserve">(blankettlagen om gasanordningar) </w:t>
      </w:r>
      <w:r>
        <w:t>för att på det sättet bringa lan</w:t>
      </w:r>
      <w:r>
        <w:t>d</w:t>
      </w:r>
      <w:r>
        <w:t>skapslagstiftningen i överensstämmelse med det nya EU-regelverket vad gäller gasanordningar. Tillika föreslår landskapsregeringen att lagtinget a</w:t>
      </w:r>
      <w:r>
        <w:t>n</w:t>
      </w:r>
      <w:r>
        <w:t xml:space="preserve">tar en landskapslag om </w:t>
      </w:r>
      <w:r w:rsidRPr="00F50BBE">
        <w:t>ändring av 1</w:t>
      </w:r>
      <w:r>
        <w:t> §</w:t>
      </w:r>
      <w:r w:rsidRPr="00F50BBE">
        <w:t xml:space="preserve"> landskapslagen om marknadsko</w:t>
      </w:r>
      <w:r w:rsidRPr="00F50BBE">
        <w:t>n</w:t>
      </w:r>
      <w:r w:rsidRPr="00F50BBE">
        <w:t>trollen av vissa produktgrupper</w:t>
      </w:r>
      <w:r>
        <w:t xml:space="preserve"> och en landskapslag om </w:t>
      </w:r>
      <w:r w:rsidRPr="00643D05">
        <w:t>ändring av 1</w:t>
      </w:r>
      <w:r>
        <w:t> §</w:t>
      </w:r>
      <w:r w:rsidRPr="00643D05">
        <w:t xml:space="preserve"> landskapslagen om tillämpning på Åland av lagen om anmälda organ för vissa produktgrupper</w:t>
      </w:r>
      <w:r>
        <w:t>.</w:t>
      </w:r>
    </w:p>
    <w:p w:rsidR="00A039E4" w:rsidRPr="00B71B5D" w:rsidRDefault="00A039E4" w:rsidP="00A039E4">
      <w:pPr>
        <w:pStyle w:val="ANormal"/>
      </w:pPr>
      <w:r>
        <w:tab/>
      </w:r>
      <w:r w:rsidRPr="00B71B5D">
        <w:t>Valet av blankettlagstiftningstekniken grundar sig på att bestämmelse</w:t>
      </w:r>
      <w:r w:rsidRPr="00B71B5D">
        <w:t>r</w:t>
      </w:r>
      <w:r w:rsidRPr="00B71B5D">
        <w:t>na i det</w:t>
      </w:r>
      <w:r>
        <w:t>alj styrs av Europeiska unionen</w:t>
      </w:r>
      <w:r w:rsidRPr="00B71B5D">
        <w:t xml:space="preserve"> varför det inte finns utrymme att i någon vidare bemärkelse avvika från </w:t>
      </w:r>
      <w:r>
        <w:t xml:space="preserve">rikets </w:t>
      </w:r>
      <w:r w:rsidRPr="00B71B5D">
        <w:t xml:space="preserve">bestämmelser. Det </w:t>
      </w:r>
      <w:r>
        <w:t>finns således enligt landskapsregeringens bedömning</w:t>
      </w:r>
      <w:r w:rsidRPr="00B71B5D">
        <w:t xml:space="preserve"> </w:t>
      </w:r>
      <w:r>
        <w:t>inte</w:t>
      </w:r>
      <w:r w:rsidRPr="00B71B5D">
        <w:t xml:space="preserve"> något behov av att i </w:t>
      </w:r>
      <w:r>
        <w:t>omfa</w:t>
      </w:r>
      <w:r>
        <w:t>t</w:t>
      </w:r>
      <w:r>
        <w:t xml:space="preserve">tande </w:t>
      </w:r>
      <w:r w:rsidRPr="00B71B5D">
        <w:t>materiellt hänseende avvika från bestämmelser</w:t>
      </w:r>
      <w:r>
        <w:t>na i gasanordningsl</w:t>
      </w:r>
      <w:r>
        <w:t>a</w:t>
      </w:r>
      <w:r>
        <w:t>gen</w:t>
      </w:r>
      <w:r w:rsidRPr="00B71B5D">
        <w:t>.</w:t>
      </w:r>
    </w:p>
    <w:p w:rsidR="00A039E4" w:rsidRDefault="00A039E4" w:rsidP="00A039E4">
      <w:pPr>
        <w:pStyle w:val="ANormal"/>
      </w:pPr>
    </w:p>
    <w:p w:rsidR="00A039E4" w:rsidRDefault="00A039E4" w:rsidP="00A039E4">
      <w:pPr>
        <w:pStyle w:val="RubrikB"/>
      </w:pPr>
      <w:bookmarkStart w:id="21" w:name="_Toc4662596"/>
      <w:bookmarkStart w:id="22" w:name="_Toc4674013"/>
      <w:r>
        <w:t>4. Förslagets konsekvenser</w:t>
      </w:r>
      <w:bookmarkEnd w:id="21"/>
      <w:bookmarkEnd w:id="22"/>
    </w:p>
    <w:p w:rsidR="00A039E4" w:rsidRDefault="00A039E4" w:rsidP="00A039E4">
      <w:pPr>
        <w:pStyle w:val="Rubrikmellanrum"/>
      </w:pPr>
    </w:p>
    <w:p w:rsidR="00A039E4" w:rsidRDefault="00A039E4" w:rsidP="00A039E4">
      <w:pPr>
        <w:pStyle w:val="RubrikC"/>
      </w:pPr>
      <w:bookmarkStart w:id="23" w:name="_Toc4662597"/>
      <w:bookmarkStart w:id="24" w:name="_Toc4674014"/>
      <w:r>
        <w:t>4.1 Ekonomiska och administrativa konsekvenser</w:t>
      </w:r>
      <w:bookmarkEnd w:id="23"/>
      <w:bookmarkEnd w:id="24"/>
    </w:p>
    <w:p w:rsidR="00A039E4" w:rsidRDefault="00A039E4" w:rsidP="00A039E4">
      <w:pPr>
        <w:pStyle w:val="Rubrikmellanrum"/>
      </w:pPr>
    </w:p>
    <w:p w:rsidR="00A039E4" w:rsidRDefault="00A039E4" w:rsidP="00A039E4">
      <w:pPr>
        <w:pStyle w:val="ANormal"/>
      </w:pPr>
      <w:r>
        <w:t>Lagförslaget</w:t>
      </w:r>
      <w:r w:rsidRPr="00C80F76">
        <w:t xml:space="preserve"> är till stora delar av lagstiftningsteknisk art och genom de</w:t>
      </w:r>
      <w:r>
        <w:t>t</w:t>
      </w:r>
      <w:r w:rsidRPr="00C80F76">
        <w:t xml:space="preserve"> ändras inte de tekniska kraven och säkerhetskraven på gasanordningar eller förfarandena för bedömning </w:t>
      </w:r>
      <w:r>
        <w:t xml:space="preserve">av </w:t>
      </w:r>
      <w:r w:rsidRPr="00C80F76">
        <w:t>överensstämmelse</w:t>
      </w:r>
      <w:r>
        <w:t xml:space="preserve"> med kraven</w:t>
      </w:r>
      <w:r w:rsidRPr="00C80F76">
        <w:t xml:space="preserve">. Om dessa </w:t>
      </w:r>
      <w:r>
        <w:t xml:space="preserve">krav </w:t>
      </w:r>
      <w:r w:rsidRPr="00C80F76">
        <w:t>föreskrivs direkt i gasanordningsförordningen. Också de mer detalj</w:t>
      </w:r>
      <w:r w:rsidRPr="00C80F76">
        <w:t>e</w:t>
      </w:r>
      <w:r w:rsidRPr="00C80F76">
        <w:t>rade krav</w:t>
      </w:r>
      <w:r>
        <w:t>en</w:t>
      </w:r>
      <w:r w:rsidRPr="00C80F76">
        <w:t xml:space="preserve"> som ställs på ekonomiska aktörer </w:t>
      </w:r>
      <w:r>
        <w:t>finns uppställda i</w:t>
      </w:r>
      <w:r w:rsidRPr="00C80F76">
        <w:t xml:space="preserve"> gasanor</w:t>
      </w:r>
      <w:r w:rsidRPr="00C80F76">
        <w:t>d</w:t>
      </w:r>
      <w:r w:rsidRPr="00C80F76">
        <w:t xml:space="preserve">ningsförordningen. </w:t>
      </w:r>
      <w:r>
        <w:t>S</w:t>
      </w:r>
      <w:r w:rsidRPr="00C80F76">
        <w:t xml:space="preserve">pråkkraven </w:t>
      </w:r>
      <w:r>
        <w:t>ändras inte heller genom förslaget</w:t>
      </w:r>
      <w:r w:rsidRPr="00C80F76">
        <w:t xml:space="preserve">. </w:t>
      </w:r>
      <w:r>
        <w:t>Lagfö</w:t>
      </w:r>
      <w:r>
        <w:t>r</w:t>
      </w:r>
      <w:r>
        <w:t xml:space="preserve">slaget </w:t>
      </w:r>
      <w:r w:rsidRPr="00C80F76">
        <w:t>har således inte några betydande ekonomiska konsekvenser och a</w:t>
      </w:r>
      <w:r w:rsidRPr="00C80F76">
        <w:t>v</w:t>
      </w:r>
      <w:r w:rsidRPr="00C80F76">
        <w:t xml:space="preserve">sikten </w:t>
      </w:r>
      <w:r>
        <w:t xml:space="preserve">med förslaget </w:t>
      </w:r>
      <w:r w:rsidRPr="00C80F76">
        <w:t>är inte att ändra eller öka ekonomiska aktörers sky</w:t>
      </w:r>
      <w:r w:rsidRPr="00C80F76">
        <w:t>l</w:t>
      </w:r>
      <w:r w:rsidRPr="00C80F76">
        <w:t>digheter.</w:t>
      </w:r>
    </w:p>
    <w:p w:rsidR="00A039E4" w:rsidRDefault="00A039E4" w:rsidP="00A039E4">
      <w:pPr>
        <w:pStyle w:val="ANormal"/>
      </w:pPr>
      <w:r>
        <w:tab/>
      </w:r>
      <w:r w:rsidRPr="008A460F">
        <w:t xml:space="preserve">I </w:t>
      </w:r>
      <w:r>
        <w:t xml:space="preserve">den föreslagna blankettlagens </w:t>
      </w:r>
      <w:r w:rsidRPr="008A460F">
        <w:t>övergångsbestämmelser föreskrivs på motsvarande sätt som i gasanordningsförordningens övergångsbestämme</w:t>
      </w:r>
      <w:r w:rsidRPr="008A460F">
        <w:t>l</w:t>
      </w:r>
      <w:r w:rsidRPr="008A460F">
        <w:t>ser att produkter som släppts ut på marknaden före lagens ikraftträdande och vars överensstämmelse med kraven har säkerställts i enlighet med de bestämmelser som var i kraft vid lagens ikraftträdande, får vara kvar på marknaden också efter det att lagen trätt i kraft. Således kan de gasanor</w:t>
      </w:r>
      <w:r w:rsidRPr="008A460F">
        <w:t>d</w:t>
      </w:r>
      <w:r w:rsidRPr="008A460F">
        <w:t>ningar som finns på lager hos handelns distributionskedja säljas slut. Öve</w:t>
      </w:r>
      <w:r w:rsidRPr="008A460F">
        <w:t>r</w:t>
      </w:r>
      <w:r w:rsidRPr="008A460F">
        <w:t xml:space="preserve">gångsbestämmelserna avser att för sin del trygga ställningen för dem som är verksamma inom handelsbranschen. Överensstämmelse med kraven för sådana gasanordningar som släpps ut på marknaden efter </w:t>
      </w:r>
      <w:r>
        <w:t>blankett</w:t>
      </w:r>
      <w:r w:rsidRPr="008A460F">
        <w:t xml:space="preserve">lagens ikraftträdande ska </w:t>
      </w:r>
      <w:r>
        <w:t>på</w:t>
      </w:r>
      <w:r w:rsidRPr="008A460F">
        <w:t>visas genom de förfaranden som anges i gasanor</w:t>
      </w:r>
      <w:r w:rsidRPr="008A460F">
        <w:t>d</w:t>
      </w:r>
      <w:r w:rsidRPr="008A460F">
        <w:t>ningsförordningen. Förfaranden för visande av överensstämmelse med kr</w:t>
      </w:r>
      <w:r w:rsidRPr="008A460F">
        <w:t>a</w:t>
      </w:r>
      <w:r w:rsidRPr="008A460F">
        <w:t>ven jämte dokument enligt det upphävda gasanordningsdirektivet duger inte längre vid tillverkningen av nya gasanordningar.</w:t>
      </w:r>
    </w:p>
    <w:p w:rsidR="00A039E4" w:rsidRDefault="00A039E4" w:rsidP="00A039E4">
      <w:pPr>
        <w:pStyle w:val="ANormal"/>
      </w:pPr>
      <w:r>
        <w:tab/>
      </w:r>
      <w:r w:rsidRPr="008A460F">
        <w:t xml:space="preserve">Bestämmelser om tillsynen finns i </w:t>
      </w:r>
      <w:r>
        <w:t xml:space="preserve">landskapslagen om </w:t>
      </w:r>
      <w:r w:rsidRPr="008A460F">
        <w:t>marknadskontro</w:t>
      </w:r>
      <w:r w:rsidRPr="008A460F">
        <w:t>l</w:t>
      </w:r>
      <w:r w:rsidRPr="008A460F">
        <w:t>l</w:t>
      </w:r>
      <w:r>
        <w:t>en av vissa produkter</w:t>
      </w:r>
      <w:r w:rsidRPr="008A460F">
        <w:t xml:space="preserve">, gasanordningsförordningen och i NLF-förordningen. Den föreslagna regleringen kommer således inte att medföra några konsekvenser av betydelse för </w:t>
      </w:r>
      <w:r>
        <w:t xml:space="preserve">landskapsregeringens </w:t>
      </w:r>
      <w:r w:rsidRPr="008A460F">
        <w:t>nuvarande ver</w:t>
      </w:r>
      <w:r w:rsidRPr="008A460F">
        <w:t>k</w:t>
      </w:r>
      <w:r w:rsidRPr="008A460F">
        <w:t>samhet.</w:t>
      </w:r>
    </w:p>
    <w:p w:rsidR="00A039E4" w:rsidRDefault="00A039E4" w:rsidP="00A039E4">
      <w:pPr>
        <w:pStyle w:val="ANormal"/>
      </w:pPr>
    </w:p>
    <w:p w:rsidR="00A039E4" w:rsidRDefault="00A039E4" w:rsidP="00A039E4">
      <w:pPr>
        <w:pStyle w:val="RubrikC"/>
      </w:pPr>
      <w:bookmarkStart w:id="25" w:name="_Toc4662598"/>
      <w:bookmarkStart w:id="26" w:name="_Toc4674015"/>
      <w:r>
        <w:t>4.2 Jämställdhetskonsekvenser</w:t>
      </w:r>
      <w:bookmarkEnd w:id="25"/>
      <w:bookmarkEnd w:id="26"/>
    </w:p>
    <w:p w:rsidR="00A039E4" w:rsidRDefault="00A039E4" w:rsidP="00A039E4">
      <w:pPr>
        <w:pStyle w:val="Rubrikmellanrum"/>
      </w:pPr>
    </w:p>
    <w:p w:rsidR="00A039E4" w:rsidRDefault="00A039E4" w:rsidP="00A039E4">
      <w:pPr>
        <w:pStyle w:val="ANormal"/>
      </w:pPr>
      <w:r>
        <w:t>Såvitt bekant har förslaget inga kända konsekvenser för jämställdheten me</w:t>
      </w:r>
      <w:r>
        <w:t>l</w:t>
      </w:r>
      <w:r>
        <w:t>lan kvinnor och män.</w:t>
      </w:r>
    </w:p>
    <w:p w:rsidR="00A039E4" w:rsidRDefault="00A039E4" w:rsidP="00A039E4">
      <w:pPr>
        <w:pStyle w:val="ANormal"/>
      </w:pPr>
    </w:p>
    <w:p w:rsidR="00A039E4" w:rsidRDefault="00A039E4" w:rsidP="00A039E4">
      <w:pPr>
        <w:pStyle w:val="RubrikB"/>
      </w:pPr>
      <w:bookmarkStart w:id="27" w:name="_Toc4662599"/>
      <w:bookmarkStart w:id="28" w:name="_Toc4674016"/>
      <w:r>
        <w:lastRenderedPageBreak/>
        <w:t>5. Lagstiftningsbehörighet</w:t>
      </w:r>
      <w:bookmarkEnd w:id="27"/>
      <w:bookmarkEnd w:id="28"/>
    </w:p>
    <w:p w:rsidR="00A039E4" w:rsidRDefault="00A039E4" w:rsidP="00A039E4">
      <w:pPr>
        <w:pStyle w:val="Rubrikmellanrum"/>
      </w:pPr>
    </w:p>
    <w:p w:rsidR="00A039E4" w:rsidRDefault="00A039E4" w:rsidP="00A039E4">
      <w:pPr>
        <w:pStyle w:val="ANormal"/>
      </w:pPr>
      <w:r>
        <w:t>I 18 och 27 § i självstyrelselagen för Åland (1144/1991) finns bestämme</w:t>
      </w:r>
      <w:r>
        <w:t>l</w:t>
      </w:r>
      <w:r>
        <w:t>ser om hur behörigheten fördelar sig mellan riket och landskapet Åland. I</w:t>
      </w:r>
      <w:r w:rsidRPr="009F06D5">
        <w:t xml:space="preserve"> </w:t>
      </w:r>
      <w:r>
        <w:t>2014 års s</w:t>
      </w:r>
      <w:r w:rsidRPr="009F06D5">
        <w:t>tatsråd</w:t>
      </w:r>
      <w:r>
        <w:t>s</w:t>
      </w:r>
      <w:r w:rsidRPr="009F06D5">
        <w:t>skrivelse till riksdagen om kommissionens förslag till Europaparlamentets och rådets förordning om anordningar för förbränning av gasformiga bränslen (gasanordningsförordningen)</w:t>
      </w:r>
      <w:r>
        <w:t>, skrivelse U 27/2014 rd., har regleringen enligt gasanordningsförordningen behandlats. Där har det gjorts en bedömning av att de ärenden som omfattas av gasanordning</w:t>
      </w:r>
      <w:r>
        <w:t>s</w:t>
      </w:r>
      <w:r>
        <w:t>förordningens tillämpningsområde faller inom rikets lagstiftningsbehöri</w:t>
      </w:r>
      <w:r>
        <w:t>g</w:t>
      </w:r>
      <w:r>
        <w:t>het. Senare har det dock konstaterats att landskapet har lagstiftningsbeh</w:t>
      </w:r>
      <w:r>
        <w:t>ö</w:t>
      </w:r>
      <w:r>
        <w:t>righet när det gäller produktsäkerhet. Förutom att en särskild förordning av Europeiska unionen tillämpas på gasanordningar hör dessa också till kat</w:t>
      </w:r>
      <w:r>
        <w:t>e</w:t>
      </w:r>
      <w:r>
        <w:t>gorin konsumentprodukter. Således har landskapet likväl lagstiftningsbeh</w:t>
      </w:r>
      <w:r>
        <w:t>ö</w:t>
      </w:r>
      <w:r>
        <w:t>righet också i fråga om denna produktgrupp.</w:t>
      </w:r>
    </w:p>
    <w:p w:rsidR="00A039E4" w:rsidRDefault="00A039E4" w:rsidP="00A039E4">
      <w:pPr>
        <w:pStyle w:val="ANormal"/>
      </w:pPr>
      <w:r>
        <w:tab/>
        <w:t>Med hänsyn till innehållet i de materiella bestämmelser som enligt fö</w:t>
      </w:r>
      <w:r>
        <w:t>r</w:t>
      </w:r>
      <w:r>
        <w:t>slaget ska tillämpliggöras på Åland genom blankettlagen om gasanordnin</w:t>
      </w:r>
      <w:r>
        <w:t>g</w:t>
      </w:r>
      <w:r>
        <w:t>ar samt blankettlagens innehåll i övrigt kan konstateras att den reglerar s</w:t>
      </w:r>
      <w:r>
        <w:t>å</w:t>
      </w:r>
      <w:r>
        <w:t>dant som hänför sig till såväl landskapets behörighet som rikets behörighet. Den berör således sådant som Åland i enlighet med 18 § 23 punkten sjä</w:t>
      </w:r>
      <w:r>
        <w:t>l</w:t>
      </w:r>
      <w:r>
        <w:t>styrelselagen (1991:71) för Åland har lagstiftningsbehörighet i fråga om, dvs. näringsverksamhet med beaktande av vad som stadgas i 27 och 29 §§ självstyrelselagen. Även andra rättsområden, på vilka lagstiftningsbehöri</w:t>
      </w:r>
      <w:r>
        <w:t>g</w:t>
      </w:r>
      <w:r>
        <w:t>heten fördelar sig enligt följande,</w:t>
      </w:r>
      <w:r w:rsidRPr="00712B22">
        <w:t xml:space="preserve"> </w:t>
      </w:r>
      <w:r>
        <w:t xml:space="preserve">berörs. I enlighet med 18 § 10 och 12 punkterna själstyrelselagen har Åland lagstiftningsbehörighet också i frågor om natur- och miljövård samt </w:t>
      </w:r>
      <w:r w:rsidRPr="00556AE3">
        <w:t>hälso- och sjukvård</w:t>
      </w:r>
      <w:r>
        <w:t>. I enlighet med 18 § 6 och 26 punkterna har Åland lagstiftningsbehörighet i frågor som rör allmän ordning och säkerhet samt tvångsmedel. Åland har även lagstif</w:t>
      </w:r>
      <w:r>
        <w:t>t</w:t>
      </w:r>
      <w:r>
        <w:t>ningsbehörighet i fråga om landskapsregeringen och under landskapsreg</w:t>
      </w:r>
      <w:r>
        <w:t>e</w:t>
      </w:r>
      <w:r>
        <w:t>ringen lydande myndigheter och inrättningar jämlikt 18 § 1 punkten i själ</w:t>
      </w:r>
      <w:r>
        <w:t>v</w:t>
      </w:r>
      <w:r>
        <w:t>styrelselagen. Jämlikt 18 § 25 punkten har Åland lagstiftningsbehörighet ifråga om beläggande med straff och storleken av straff inom rättsområden som hör till Ålands lagstiftningsbehörighet. Till rikets lagstiftningsbehöri</w:t>
      </w:r>
      <w:r>
        <w:t>g</w:t>
      </w:r>
      <w:r>
        <w:t>het hör bl.a. utrikeshandel, måttenheter, mätredskap och mätmetoder samt standardisering omfattande produktstandarder. Standardisering rör i själ</w:t>
      </w:r>
      <w:r>
        <w:t>v</w:t>
      </w:r>
      <w:r>
        <w:t>styrelselagens mening frågor om produktstandarder och det fria varuutb</w:t>
      </w:r>
      <w:r>
        <w:t>y</w:t>
      </w:r>
      <w:r>
        <w:t xml:space="preserve">tet. Allmänt kan riket beskrivas </w:t>
      </w:r>
      <w:r w:rsidRPr="00BA3B7C">
        <w:t>ha lagstiftningsbehörighet avseende pr</w:t>
      </w:r>
      <w:r w:rsidRPr="00BA3B7C">
        <w:t>o</w:t>
      </w:r>
      <w:r w:rsidRPr="00BA3B7C">
        <w:t>duktstandarder</w:t>
      </w:r>
      <w:r>
        <w:t xml:space="preserve"> i sig, medan Åland</w:t>
      </w:r>
      <w:r w:rsidRPr="00BA3B7C">
        <w:t xml:space="preserve"> </w:t>
      </w:r>
      <w:r>
        <w:t xml:space="preserve">har </w:t>
      </w:r>
      <w:r w:rsidRPr="00BA3B7C">
        <w:t xml:space="preserve">lagstiftningsbehörighet </w:t>
      </w:r>
      <w:r>
        <w:t xml:space="preserve">i frågor som rör närings- och </w:t>
      </w:r>
      <w:r w:rsidRPr="00BA3B7C">
        <w:t>förvaltningsrättsliga följder</w:t>
      </w:r>
      <w:r>
        <w:t xml:space="preserve"> av rikets lagstadgade och på Åland gällande produktstandarder</w:t>
      </w:r>
      <w:r w:rsidRPr="00BA3B7C">
        <w:t xml:space="preserve">. </w:t>
      </w:r>
      <w:r>
        <w:t>Enligt 27 § 10, 29 och 30 punkterna självstyrelselagen har riket också lagstiftningsbehörighet bl.a. i frågor om främjande av konkurrens och konsumentskydd.</w:t>
      </w:r>
    </w:p>
    <w:p w:rsidR="00A039E4" w:rsidRDefault="00A039E4" w:rsidP="00A039E4">
      <w:pPr>
        <w:pStyle w:val="ANormal"/>
      </w:pPr>
    </w:p>
    <w:p w:rsidR="00A039E4" w:rsidRDefault="00A039E4" w:rsidP="00A039E4">
      <w:pPr>
        <w:pStyle w:val="RubrikB"/>
      </w:pPr>
      <w:bookmarkStart w:id="29" w:name="_Toc4662600"/>
      <w:bookmarkStart w:id="30" w:name="_Toc4674017"/>
      <w:r>
        <w:t>6. Beredningsarbete</w:t>
      </w:r>
      <w:bookmarkEnd w:id="29"/>
      <w:bookmarkEnd w:id="30"/>
    </w:p>
    <w:p w:rsidR="00A039E4" w:rsidRDefault="00A039E4" w:rsidP="00A039E4">
      <w:pPr>
        <w:pStyle w:val="Rubrikmellanrum"/>
      </w:pPr>
    </w:p>
    <w:p w:rsidR="00AF3004" w:rsidRDefault="00A039E4" w:rsidP="00A039E4">
      <w:pPr>
        <w:pStyle w:val="ANormal"/>
      </w:pPr>
      <w:r>
        <w:t>Ärendet har beretts som tjänstemannauppdrag vid lagberedningen i sama</w:t>
      </w:r>
      <w:r>
        <w:t>r</w:t>
      </w:r>
      <w:r>
        <w:t>bete med rättsserviceenheten vid Ålands landskapsregering.</w:t>
      </w:r>
    </w:p>
    <w:p w:rsidR="00AF3004" w:rsidRDefault="00AF3004">
      <w:pPr>
        <w:pStyle w:val="ANormal"/>
      </w:pPr>
    </w:p>
    <w:p w:rsidR="00AF3004" w:rsidRDefault="00AF3004">
      <w:pPr>
        <w:pStyle w:val="RubrikA"/>
      </w:pPr>
      <w:bookmarkStart w:id="31" w:name="_Toc4674018"/>
      <w:r>
        <w:t>Detaljmotivering</w:t>
      </w:r>
      <w:bookmarkEnd w:id="31"/>
    </w:p>
    <w:p w:rsidR="00AF3004" w:rsidRDefault="00AF3004">
      <w:pPr>
        <w:pStyle w:val="Rubrikmellanrum"/>
      </w:pPr>
    </w:p>
    <w:p w:rsidR="00AF3004" w:rsidRDefault="00AF3004">
      <w:pPr>
        <w:pStyle w:val="RubrikB"/>
      </w:pPr>
      <w:bookmarkStart w:id="32" w:name="_Toc4674019"/>
      <w:r>
        <w:t xml:space="preserve">1. </w:t>
      </w:r>
      <w:r w:rsidR="00BB022D">
        <w:t xml:space="preserve">Landskapslag om </w:t>
      </w:r>
      <w:r w:rsidR="00BB022D" w:rsidRPr="00094F0D">
        <w:t>tillämpning på Åland av gasanordnings</w:t>
      </w:r>
      <w:r w:rsidR="005E188F">
        <w:t>lagen</w:t>
      </w:r>
      <w:bookmarkEnd w:id="32"/>
    </w:p>
    <w:p w:rsidR="00AF3004" w:rsidRDefault="00AF3004">
      <w:pPr>
        <w:pStyle w:val="Rubrikmellanrum"/>
      </w:pPr>
    </w:p>
    <w:p w:rsidR="00BB022D" w:rsidRDefault="00BB022D" w:rsidP="00BB022D">
      <w:pPr>
        <w:pStyle w:val="ANormal"/>
      </w:pPr>
      <w:r>
        <w:t>1</w:t>
      </w:r>
      <w:r w:rsidR="00AF3004">
        <w:t xml:space="preserve"> § </w:t>
      </w:r>
      <w:r w:rsidRPr="007962E8">
        <w:rPr>
          <w:i/>
          <w:iCs/>
        </w:rPr>
        <w:t>Lagens tillämpningsområde</w:t>
      </w:r>
      <w:r w:rsidR="00AF3004">
        <w:rPr>
          <w:i/>
          <w:iCs/>
        </w:rPr>
        <w:t>.</w:t>
      </w:r>
      <w:r w:rsidR="00AF3004">
        <w:t xml:space="preserve"> </w:t>
      </w:r>
      <w:r w:rsidRPr="00F65CE5">
        <w:t>Genom 1</w:t>
      </w:r>
      <w:r>
        <w:t> mom.</w:t>
      </w:r>
      <w:r w:rsidRPr="00F65CE5">
        <w:t xml:space="preserve"> i denna paragraf kommer blankettlagstiftningstekniken till användning.</w:t>
      </w:r>
      <w:r>
        <w:t xml:space="preserve"> </w:t>
      </w:r>
      <w:r w:rsidRPr="00905B1F">
        <w:t>Pa</w:t>
      </w:r>
      <w:r>
        <w:t>ragrafen anger att gasa</w:t>
      </w:r>
      <w:r>
        <w:t>n</w:t>
      </w:r>
      <w:r>
        <w:t xml:space="preserve">ordningslagen ska tillämpas </w:t>
      </w:r>
      <w:r w:rsidRPr="00905B1F">
        <w:t xml:space="preserve">på Åland </w:t>
      </w:r>
      <w:r>
        <w:t xml:space="preserve">samt att alla ändringar av lagen är tillämpliga </w:t>
      </w:r>
      <w:r w:rsidRPr="00905B1F">
        <w:t xml:space="preserve">på Åland </w:t>
      </w:r>
      <w:r>
        <w:t>då de trätt i kraft i riket.</w:t>
      </w:r>
    </w:p>
    <w:p w:rsidR="00BB022D" w:rsidRDefault="00BB022D" w:rsidP="00BB022D">
      <w:pPr>
        <w:pStyle w:val="ANormal"/>
      </w:pPr>
      <w:r>
        <w:lastRenderedPageBreak/>
        <w:tab/>
        <w:t>Gasanordningslagen</w:t>
      </w:r>
      <w:r w:rsidRPr="00F065EF">
        <w:t xml:space="preserve"> kan </w:t>
      </w:r>
      <w:r w:rsidRPr="00F65CE5">
        <w:t>längre fram</w:t>
      </w:r>
      <w:r w:rsidRPr="00F065EF">
        <w:t xml:space="preserve"> komma att ändras av olika skäl. </w:t>
      </w:r>
      <w:r>
        <w:t xml:space="preserve">Den åländska lagstiftningen </w:t>
      </w:r>
      <w:r w:rsidRPr="00F065EF">
        <w:t xml:space="preserve">inom det rättsområde som lagen </w:t>
      </w:r>
      <w:r>
        <w:t>ifråga</w:t>
      </w:r>
      <w:r w:rsidRPr="00F065EF">
        <w:t xml:space="preserve"> be</w:t>
      </w:r>
      <w:r>
        <w:t>rör</w:t>
      </w:r>
      <w:r w:rsidRPr="00F065EF">
        <w:t xml:space="preserve"> </w:t>
      </w:r>
      <w:r>
        <w:t>bör</w:t>
      </w:r>
      <w:r w:rsidRPr="00F065EF">
        <w:t xml:space="preserve"> överensstämma med </w:t>
      </w:r>
      <w:r>
        <w:t xml:space="preserve">den motsvarande </w:t>
      </w:r>
      <w:r w:rsidRPr="00F065EF">
        <w:t>rikslagstiftningen</w:t>
      </w:r>
      <w:r>
        <w:t>.</w:t>
      </w:r>
      <w:r w:rsidRPr="00F065EF">
        <w:t xml:space="preserve"> </w:t>
      </w:r>
      <w:r>
        <w:t xml:space="preserve">Därför </w:t>
      </w:r>
      <w:r w:rsidRPr="00F065EF">
        <w:t xml:space="preserve">är det viktigt att det finns bestämmelser som automatiskt gör </w:t>
      </w:r>
      <w:r>
        <w:t xml:space="preserve">de framtida </w:t>
      </w:r>
      <w:r w:rsidRPr="00F065EF">
        <w:t>ändrin</w:t>
      </w:r>
      <w:r w:rsidRPr="00F065EF">
        <w:t>g</w:t>
      </w:r>
      <w:r w:rsidRPr="00F065EF">
        <w:t xml:space="preserve">arna i </w:t>
      </w:r>
      <w:r>
        <w:t>gasanordnings</w:t>
      </w:r>
      <w:r w:rsidRPr="00F065EF">
        <w:t xml:space="preserve">lagen tillämpliga </w:t>
      </w:r>
      <w:r>
        <w:t>på Åland</w:t>
      </w:r>
      <w:r w:rsidRPr="00F065EF">
        <w:t xml:space="preserve">. </w:t>
      </w:r>
      <w:r w:rsidRPr="00F65CE5">
        <w:t>Av det skälet</w:t>
      </w:r>
      <w:r w:rsidRPr="00F065EF">
        <w:t xml:space="preserve"> har bestä</w:t>
      </w:r>
      <w:r w:rsidRPr="00F065EF">
        <w:t>m</w:t>
      </w:r>
      <w:r w:rsidRPr="00F065EF">
        <w:t>melsen i 2</w:t>
      </w:r>
      <w:r>
        <w:t> mom.</w:t>
      </w:r>
      <w:r w:rsidRPr="00F065EF">
        <w:t xml:space="preserve"> om </w:t>
      </w:r>
      <w:r>
        <w:t>lag</w:t>
      </w:r>
      <w:r w:rsidRPr="00F065EF">
        <w:t>ändringar intagits i förslaget.</w:t>
      </w:r>
    </w:p>
    <w:p w:rsidR="00BB022D" w:rsidRDefault="00BB022D" w:rsidP="00BB022D">
      <w:pPr>
        <w:pStyle w:val="ANormal"/>
      </w:pPr>
    </w:p>
    <w:p w:rsidR="00BB022D" w:rsidRPr="00BB022D" w:rsidRDefault="00BB022D" w:rsidP="00BB022D">
      <w:pPr>
        <w:pStyle w:val="ANormal"/>
        <w:rPr>
          <w:color w:val="000000"/>
        </w:rPr>
      </w:pPr>
      <w:r w:rsidRPr="004D48DF">
        <w:t>2</w:t>
      </w:r>
      <w:r>
        <w:t xml:space="preserve"> § </w:t>
      </w:r>
      <w:r w:rsidRPr="004D48DF">
        <w:rPr>
          <w:i/>
          <w:iCs/>
        </w:rPr>
        <w:t>Förvaltningsuppgifter</w:t>
      </w:r>
      <w:r>
        <w:rPr>
          <w:i/>
          <w:iCs/>
        </w:rPr>
        <w:t xml:space="preserve">. </w:t>
      </w:r>
      <w:r w:rsidRPr="00BB022D">
        <w:rPr>
          <w:color w:val="000000"/>
        </w:rPr>
        <w:t>Gasanordningslagen innehåller ett antal b</w:t>
      </w:r>
      <w:r w:rsidRPr="00BB022D">
        <w:rPr>
          <w:color w:val="000000"/>
        </w:rPr>
        <w:t>e</w:t>
      </w:r>
      <w:r w:rsidRPr="00BB022D">
        <w:rPr>
          <w:color w:val="000000"/>
        </w:rPr>
        <w:t>stämmelser som reglerar sådant som hör till landskapets behörighet. Genom denna paragraf åläggs landskapsregeringen skötseln av förvaltningsuppgi</w:t>
      </w:r>
      <w:r w:rsidRPr="00BB022D">
        <w:rPr>
          <w:color w:val="000000"/>
        </w:rPr>
        <w:t>f</w:t>
      </w:r>
      <w:r w:rsidRPr="00BB022D">
        <w:rPr>
          <w:color w:val="000000"/>
        </w:rPr>
        <w:t>ter som måste utföras för att nämnda bestämmelser ska kunna verkställas.</w:t>
      </w:r>
    </w:p>
    <w:p w:rsidR="00BB022D" w:rsidRPr="00752894" w:rsidRDefault="00BB022D" w:rsidP="00BB022D">
      <w:pPr>
        <w:pStyle w:val="ANormal"/>
      </w:pPr>
    </w:p>
    <w:p w:rsidR="00BB022D" w:rsidRPr="00BB022D" w:rsidRDefault="00BB022D" w:rsidP="00BB022D">
      <w:pPr>
        <w:pStyle w:val="ANormal"/>
        <w:rPr>
          <w:color w:val="000000"/>
        </w:rPr>
      </w:pPr>
      <w:r w:rsidRPr="004D48DF">
        <w:t>3</w:t>
      </w:r>
      <w:r>
        <w:t xml:space="preserve"> § </w:t>
      </w:r>
      <w:r w:rsidRPr="004D48DF">
        <w:rPr>
          <w:i/>
          <w:iCs/>
        </w:rPr>
        <w:t>Hänvisningar</w:t>
      </w:r>
      <w:r>
        <w:rPr>
          <w:i/>
          <w:iCs/>
        </w:rPr>
        <w:t xml:space="preserve">. </w:t>
      </w:r>
      <w:r w:rsidRPr="00F065EF">
        <w:t>Det är vik</w:t>
      </w:r>
      <w:r>
        <w:t xml:space="preserve">tigt att </w:t>
      </w:r>
      <w:r w:rsidRPr="00F065EF">
        <w:t>blankettlagen samverkar med andra d</w:t>
      </w:r>
      <w:r w:rsidRPr="00F065EF">
        <w:t>e</w:t>
      </w:r>
      <w:r w:rsidRPr="00F065EF">
        <w:t xml:space="preserve">lar av </w:t>
      </w:r>
      <w:r>
        <w:t>den åländska lagstiftningen</w:t>
      </w:r>
      <w:r w:rsidRPr="00F065EF">
        <w:t xml:space="preserve"> </w:t>
      </w:r>
      <w:r w:rsidRPr="00F65CE5">
        <w:t>i likhet med</w:t>
      </w:r>
      <w:r>
        <w:t xml:space="preserve"> </w:t>
      </w:r>
      <w:r w:rsidRPr="00BB022D">
        <w:rPr>
          <w:color w:val="000000"/>
        </w:rPr>
        <w:t>hur gasanordningslagen i r</w:t>
      </w:r>
      <w:r w:rsidRPr="00BB022D">
        <w:rPr>
          <w:color w:val="000000"/>
        </w:rPr>
        <w:t>i</w:t>
      </w:r>
      <w:r w:rsidRPr="00BB022D">
        <w:rPr>
          <w:color w:val="000000"/>
        </w:rPr>
        <w:t>ket samverkar med övrig rikslagstiftning. I gasanordningslagen finns hä</w:t>
      </w:r>
      <w:r w:rsidRPr="00BB022D">
        <w:rPr>
          <w:color w:val="000000"/>
        </w:rPr>
        <w:t>n</w:t>
      </w:r>
      <w:r w:rsidRPr="00BB022D">
        <w:rPr>
          <w:color w:val="000000"/>
        </w:rPr>
        <w:t>visningar till bestämmelser i annan rikslagstiftning som har motsvarigheter i den åländska lagstiftningen. Därför måste det i blankettlagen intas unda</w:t>
      </w:r>
      <w:r w:rsidRPr="00BB022D">
        <w:rPr>
          <w:color w:val="000000"/>
        </w:rPr>
        <w:t>n</w:t>
      </w:r>
      <w:r w:rsidRPr="00BB022D">
        <w:rPr>
          <w:color w:val="000000"/>
        </w:rPr>
        <w:t>tagsbestämmelser som innebär att hänvisningar i gasanordningslagen e</w:t>
      </w:r>
      <w:r w:rsidRPr="00BB022D">
        <w:rPr>
          <w:color w:val="000000"/>
        </w:rPr>
        <w:t>r</w:t>
      </w:r>
      <w:r w:rsidRPr="00BB022D">
        <w:rPr>
          <w:color w:val="000000"/>
        </w:rPr>
        <w:t>sätts med hänvisningar till motsvarande bestämmelser i den åländska la</w:t>
      </w:r>
      <w:r w:rsidRPr="00BB022D">
        <w:rPr>
          <w:color w:val="000000"/>
        </w:rPr>
        <w:t>g</w:t>
      </w:r>
      <w:r w:rsidRPr="00BB022D">
        <w:rPr>
          <w:color w:val="000000"/>
        </w:rPr>
        <w:t>stiftningen.</w:t>
      </w:r>
    </w:p>
    <w:p w:rsidR="00BB022D" w:rsidRPr="00BB022D" w:rsidRDefault="00BB022D" w:rsidP="00BB022D">
      <w:pPr>
        <w:pStyle w:val="ANormal"/>
        <w:rPr>
          <w:color w:val="000000"/>
        </w:rPr>
      </w:pPr>
      <w:r w:rsidRPr="00BB022D">
        <w:rPr>
          <w:color w:val="000000"/>
        </w:rPr>
        <w:tab/>
        <w:t>De hänvisningar som avses utgörs av hänvisningen i</w:t>
      </w:r>
    </w:p>
    <w:p w:rsidR="00BB022D" w:rsidRPr="00BB022D" w:rsidRDefault="00BB022D" w:rsidP="00BB022D">
      <w:pPr>
        <w:pStyle w:val="ANormal"/>
        <w:rPr>
          <w:color w:val="000000"/>
        </w:rPr>
      </w:pPr>
      <w:r w:rsidRPr="00BB022D">
        <w:rPr>
          <w:color w:val="000000"/>
        </w:rPr>
        <w:tab/>
        <w:t>1) 3 § 2 mom. i gasanordningslagen till lagen om marknadskontrollen av vissa produkter (FFS 1137/2016) som på Åland ska avse landskapslagen (2017:37) om marknadskontrollen av vissa produkter,</w:t>
      </w:r>
    </w:p>
    <w:p w:rsidR="00BB022D" w:rsidRPr="00BB022D" w:rsidRDefault="00BB022D" w:rsidP="00BB022D">
      <w:pPr>
        <w:pStyle w:val="ANormal"/>
        <w:rPr>
          <w:color w:val="000000"/>
        </w:rPr>
      </w:pPr>
      <w:r w:rsidRPr="00BB022D">
        <w:rPr>
          <w:color w:val="000000"/>
        </w:rPr>
        <w:tab/>
        <w:t>2) 3 § 3 mom. i gasanordningslagen till lagen om anmälda organ för vissa produktgrupper (FFS 278/2016) som på Åland ska avse landskapsl</w:t>
      </w:r>
      <w:r w:rsidRPr="00BB022D">
        <w:rPr>
          <w:color w:val="000000"/>
        </w:rPr>
        <w:t>a</w:t>
      </w:r>
      <w:r w:rsidRPr="00BB022D">
        <w:rPr>
          <w:color w:val="000000"/>
        </w:rPr>
        <w:t>gen (2017:47) om tillämpning på Åland av lagen om anmälda organ för vissa produktgrupper,</w:t>
      </w:r>
    </w:p>
    <w:p w:rsidR="00BB022D" w:rsidRPr="00BB022D" w:rsidRDefault="00BB022D" w:rsidP="00BB022D">
      <w:pPr>
        <w:pStyle w:val="ANormal"/>
        <w:rPr>
          <w:color w:val="000000"/>
        </w:rPr>
      </w:pPr>
      <w:r w:rsidRPr="00BB022D">
        <w:rPr>
          <w:color w:val="000000"/>
        </w:rPr>
        <w:tab/>
        <w:t>3) 3 § 4 mom. i gasanordningslagen till lagen om säkerhet vid hantering av farliga kemikalier och explosiva varor (FFS 390/2005) som på Åland ska avse landskapslagen (2007:98) om tillämpning i landskapet Åland av riksförfattningar om säkerhet vid hantering av farliga kemikalier och expl</w:t>
      </w:r>
      <w:r w:rsidRPr="00BB022D">
        <w:rPr>
          <w:color w:val="000000"/>
        </w:rPr>
        <w:t>o</w:t>
      </w:r>
      <w:r w:rsidRPr="00BB022D">
        <w:rPr>
          <w:color w:val="000000"/>
        </w:rPr>
        <w:t>siva varor samt</w:t>
      </w:r>
    </w:p>
    <w:p w:rsidR="00BB022D" w:rsidRPr="00BB022D" w:rsidRDefault="00BB022D" w:rsidP="00BB022D">
      <w:pPr>
        <w:pStyle w:val="ANormal"/>
        <w:rPr>
          <w:color w:val="000000"/>
        </w:rPr>
      </w:pPr>
      <w:r w:rsidRPr="00BB022D">
        <w:rPr>
          <w:color w:val="000000"/>
        </w:rPr>
        <w:tab/>
        <w:t>4) 9 § 1 mom. i gasanordningslagen till förvaltningslagen (FFS 434/2003) som på Åland ska avse förvaltningslagen (2008:9) för landska</w:t>
      </w:r>
      <w:r w:rsidRPr="00BB022D">
        <w:rPr>
          <w:color w:val="000000"/>
        </w:rPr>
        <w:t>p</w:t>
      </w:r>
      <w:r w:rsidRPr="00BB022D">
        <w:rPr>
          <w:color w:val="000000"/>
        </w:rPr>
        <w:t>et Åland.</w:t>
      </w:r>
    </w:p>
    <w:p w:rsidR="00BB022D" w:rsidRPr="00752894" w:rsidRDefault="00BB022D" w:rsidP="00BB022D">
      <w:pPr>
        <w:pStyle w:val="ANormal"/>
      </w:pPr>
    </w:p>
    <w:p w:rsidR="00BB022D" w:rsidRDefault="00BB022D" w:rsidP="00BB022D">
      <w:pPr>
        <w:pStyle w:val="ANormal"/>
      </w:pPr>
      <w:r w:rsidRPr="004D48DF">
        <w:t>4</w:t>
      </w:r>
      <w:r>
        <w:t xml:space="preserve"> § </w:t>
      </w:r>
      <w:r w:rsidRPr="004D48DF">
        <w:rPr>
          <w:i/>
          <w:iCs/>
        </w:rPr>
        <w:t>Bestämmelser som inte ska tillämpas</w:t>
      </w:r>
      <w:r>
        <w:rPr>
          <w:i/>
          <w:iCs/>
        </w:rPr>
        <w:t>.</w:t>
      </w:r>
      <w:r>
        <w:t xml:space="preserve"> Enligt gasanordningslagens 14 § tillsätter statsrådet för tre år i sänder en särskild delegation med uppgift att handlägga säkerhetsärenden med anknytning till gasanordningar. Delega</w:t>
      </w:r>
      <w:r>
        <w:t>t</w:t>
      </w:r>
      <w:r>
        <w:t>ionen ska bistå arbets- och näringsministeriet samt Säkerhets- och kemik</w:t>
      </w:r>
      <w:r>
        <w:t>a</w:t>
      </w:r>
      <w:r>
        <w:t>lieverket i arbetet med utvecklingen och uppföljningen av bestämmelserna i gasanordningslagen.</w:t>
      </w:r>
    </w:p>
    <w:p w:rsidR="00BB022D" w:rsidRDefault="00BB022D" w:rsidP="00BB022D">
      <w:pPr>
        <w:pStyle w:val="ANormal"/>
      </w:pPr>
      <w:r>
        <w:tab/>
        <w:t>Anledningen till att avvikelsen införts i denna paragraf är att det med hänsyn till hur hanteringen av gasanordningar organiseras och övervakas på Åland inte finns något uttalat behov av att tillsätta en liknande delegation. Som ett därmed sammanhängande skäl kan anföras att då gasanordningsl</w:t>
      </w:r>
      <w:r>
        <w:t>a</w:t>
      </w:r>
      <w:r>
        <w:t>gen är avsedd att tillämpliggöras genom blankettlag varvid behovet av sä</w:t>
      </w:r>
      <w:r>
        <w:t>r</w:t>
      </w:r>
      <w:r>
        <w:t>skilda avvikelser från rikslagstiftningen inte är omfattande, kan på Åland direkt dras nytta av resultatet av det utvecklingsarbete på området som u</w:t>
      </w:r>
      <w:r>
        <w:t>t</w:t>
      </w:r>
      <w:r>
        <w:t>förs av rikets delegation för säkerhetsteknik.</w:t>
      </w:r>
    </w:p>
    <w:p w:rsidR="00BB022D" w:rsidRPr="00752894" w:rsidRDefault="00BB022D" w:rsidP="00BB022D">
      <w:pPr>
        <w:pStyle w:val="ANormal"/>
      </w:pPr>
    </w:p>
    <w:p w:rsidR="00BB022D" w:rsidRDefault="00BB022D" w:rsidP="00BB022D">
      <w:pPr>
        <w:pStyle w:val="ANormal"/>
      </w:pPr>
      <w:r w:rsidRPr="00A51C56">
        <w:t>5</w:t>
      </w:r>
      <w:r>
        <w:t xml:space="preserve"> § </w:t>
      </w:r>
      <w:r w:rsidRPr="00A51C56">
        <w:rPr>
          <w:i/>
          <w:iCs/>
        </w:rPr>
        <w:t>Språkkrav</w:t>
      </w:r>
      <w:r>
        <w:rPr>
          <w:i/>
          <w:iCs/>
        </w:rPr>
        <w:t xml:space="preserve">. </w:t>
      </w:r>
      <w:r w:rsidRPr="00F065EF">
        <w:t>I 43</w:t>
      </w:r>
      <w:r>
        <w:t> §</w:t>
      </w:r>
      <w:r w:rsidRPr="00F065EF">
        <w:t xml:space="preserve"> i självstyrelselagen </w:t>
      </w:r>
      <w:r w:rsidRPr="00F65CE5">
        <w:t>finns bestämmelser som innebär att</w:t>
      </w:r>
      <w:r w:rsidRPr="00F065EF">
        <w:t xml:space="preserve"> statsrådet ska verka för att behövlig information om varor och tjänster till åländska konsumenter i mån av möjlighet ges på svenska. Statsrådet ska även se till att bestämmelser och föreskrifter som ska gälla </w:t>
      </w:r>
      <w:r w:rsidRPr="00F65CE5">
        <w:t>på Åland</w:t>
      </w:r>
      <w:r w:rsidRPr="00F065EF">
        <w:t xml:space="preserve"> finns tillgängliga på svenska. För att understryka vikten av självstyrelselagens </w:t>
      </w:r>
      <w:r w:rsidRPr="00F065EF">
        <w:lastRenderedPageBreak/>
        <w:t xml:space="preserve">språkkrav, inte minst i detta sammanhang, har därför </w:t>
      </w:r>
      <w:r>
        <w:t>denna paragraf</w:t>
      </w:r>
      <w:r w:rsidRPr="00F065EF">
        <w:t xml:space="preserve"> int</w:t>
      </w:r>
      <w:r w:rsidRPr="00F065EF">
        <w:t>a</w:t>
      </w:r>
      <w:r w:rsidRPr="00F065EF">
        <w:t>gits i förslaget.</w:t>
      </w:r>
    </w:p>
    <w:p w:rsidR="00BB022D" w:rsidRPr="00752894" w:rsidRDefault="00BB022D" w:rsidP="00BB022D">
      <w:pPr>
        <w:pStyle w:val="ANormal"/>
      </w:pPr>
    </w:p>
    <w:p w:rsidR="00BB022D" w:rsidRDefault="00BB022D" w:rsidP="00BB022D">
      <w:pPr>
        <w:pStyle w:val="ANormal"/>
      </w:pPr>
      <w:r w:rsidRPr="00A51C56">
        <w:t>6</w:t>
      </w:r>
      <w:r>
        <w:t xml:space="preserve"> § </w:t>
      </w:r>
      <w:r w:rsidRPr="00A51C56">
        <w:rPr>
          <w:i/>
          <w:iCs/>
        </w:rPr>
        <w:t>Straffbestämmelser</w:t>
      </w:r>
      <w:r>
        <w:rPr>
          <w:i/>
          <w:iCs/>
        </w:rPr>
        <w:t>.</w:t>
      </w:r>
      <w:r>
        <w:t xml:space="preserve"> Den föreslagna avvikelsen i paragrafen utgör en anpassning av den tillämpliggjorda straffbestämmelsen i 12 § i gasanor</w:t>
      </w:r>
      <w:r>
        <w:t>d</w:t>
      </w:r>
      <w:r>
        <w:t>ningslagen till den åländska myndighetsstrukturen.</w:t>
      </w:r>
    </w:p>
    <w:p w:rsidR="00BB022D" w:rsidRDefault="00BB022D" w:rsidP="00BB022D">
      <w:pPr>
        <w:pStyle w:val="ANormal"/>
      </w:pPr>
    </w:p>
    <w:p w:rsidR="00BB022D" w:rsidRPr="00F323CC" w:rsidRDefault="00BB022D" w:rsidP="00BB022D">
      <w:pPr>
        <w:pStyle w:val="ANormal"/>
        <w:rPr>
          <w:color w:val="000000"/>
        </w:rPr>
      </w:pPr>
      <w:r>
        <w:t xml:space="preserve">7 § </w:t>
      </w:r>
      <w:r w:rsidRPr="001B47DD">
        <w:rPr>
          <w:i/>
          <w:iCs/>
        </w:rPr>
        <w:t>Landskapsförordning</w:t>
      </w:r>
      <w:r>
        <w:rPr>
          <w:i/>
          <w:iCs/>
        </w:rPr>
        <w:t xml:space="preserve">. </w:t>
      </w:r>
      <w:r w:rsidRPr="00F323CC">
        <w:rPr>
          <w:color w:val="000000"/>
        </w:rPr>
        <w:t>I paragrafen föreslås en fullmakt för landskap</w:t>
      </w:r>
      <w:r w:rsidRPr="00F323CC">
        <w:rPr>
          <w:color w:val="000000"/>
        </w:rPr>
        <w:t>s</w:t>
      </w:r>
      <w:r w:rsidRPr="00F323CC">
        <w:rPr>
          <w:color w:val="000000"/>
        </w:rPr>
        <w:t xml:space="preserve">regeringen att anta förordningar som utfärdas med stöd av </w:t>
      </w:r>
      <w:r>
        <w:rPr>
          <w:color w:val="000000"/>
        </w:rPr>
        <w:t>gasanordning</w:t>
      </w:r>
      <w:r>
        <w:rPr>
          <w:color w:val="000000"/>
        </w:rPr>
        <w:t>s</w:t>
      </w:r>
      <w:r w:rsidRPr="00F323CC">
        <w:rPr>
          <w:color w:val="000000"/>
        </w:rPr>
        <w:t xml:space="preserve">lagen. </w:t>
      </w:r>
      <w:r>
        <w:rPr>
          <w:color w:val="000000"/>
        </w:rPr>
        <w:t>Då d</w:t>
      </w:r>
      <w:r w:rsidRPr="00F323CC">
        <w:rPr>
          <w:color w:val="000000"/>
        </w:rPr>
        <w:t xml:space="preserve">et </w:t>
      </w:r>
      <w:r>
        <w:rPr>
          <w:color w:val="000000"/>
        </w:rPr>
        <w:t xml:space="preserve">inte </w:t>
      </w:r>
      <w:r w:rsidRPr="00F323CC">
        <w:rPr>
          <w:color w:val="000000"/>
        </w:rPr>
        <w:t xml:space="preserve">finns </w:t>
      </w:r>
      <w:r>
        <w:rPr>
          <w:color w:val="000000"/>
        </w:rPr>
        <w:t>någon anledning att på detaljnivå avvika från rik</w:t>
      </w:r>
      <w:r>
        <w:rPr>
          <w:color w:val="000000"/>
        </w:rPr>
        <w:t>s</w:t>
      </w:r>
      <w:r>
        <w:rPr>
          <w:color w:val="000000"/>
        </w:rPr>
        <w:t>regler är paragrafen utformad på det sätt som framgår av förslaget till la</w:t>
      </w:r>
      <w:r>
        <w:rPr>
          <w:color w:val="000000"/>
        </w:rPr>
        <w:t>g</w:t>
      </w:r>
      <w:r>
        <w:rPr>
          <w:color w:val="000000"/>
        </w:rPr>
        <w:t>text nedan. Bemyndigande möjliggör en ändamålsenlig komplettering av det materiella innehållet i gasanordningslagen.</w:t>
      </w:r>
    </w:p>
    <w:p w:rsidR="00BB022D" w:rsidRPr="00752894" w:rsidRDefault="00BB022D" w:rsidP="00BB022D">
      <w:pPr>
        <w:pStyle w:val="ANormal"/>
      </w:pPr>
    </w:p>
    <w:p w:rsidR="00BB022D" w:rsidRDefault="00BB022D" w:rsidP="00BB022D">
      <w:pPr>
        <w:pStyle w:val="ANormal"/>
      </w:pPr>
      <w:r>
        <w:t xml:space="preserve">8 § </w:t>
      </w:r>
      <w:r w:rsidRPr="001B47DD">
        <w:rPr>
          <w:i/>
          <w:iCs/>
        </w:rPr>
        <w:t>Ikraftträdande</w:t>
      </w:r>
      <w:r>
        <w:rPr>
          <w:i/>
          <w:iCs/>
        </w:rPr>
        <w:t xml:space="preserve"> och ö</w:t>
      </w:r>
      <w:r w:rsidRPr="001B47DD">
        <w:rPr>
          <w:i/>
          <w:iCs/>
        </w:rPr>
        <w:t>vergångsbestämmelser</w:t>
      </w:r>
      <w:r>
        <w:rPr>
          <w:i/>
          <w:iCs/>
        </w:rPr>
        <w:t>.</w:t>
      </w:r>
      <w:r>
        <w:t xml:space="preserve"> Enligt 1 mom. föreslås blankettlagen i enlighet med 20 § 2 mom. självstyrelselagen träda i kraft vid en tidpunkt som landskapsregeringen bestämmer. Landskapsregeringen mål är att lagstiftningen träda i kraft så snart som möjligt efter det att den har antagits och godkänts i lagstiftningskontrollen.</w:t>
      </w:r>
    </w:p>
    <w:p w:rsidR="00BB022D" w:rsidRDefault="00BB022D" w:rsidP="00BB022D">
      <w:pPr>
        <w:pStyle w:val="ANormal"/>
      </w:pPr>
      <w:r>
        <w:tab/>
        <w:t>I 2 och 3 mom. föreslås vissa övergångsbestämmelser som är nödvä</w:t>
      </w:r>
      <w:r>
        <w:t>n</w:t>
      </w:r>
      <w:r>
        <w:t>diga för att motverka i annat fall oskäliga retroaktivitetseffekter. I ett e</w:t>
      </w:r>
      <w:r>
        <w:t>n</w:t>
      </w:r>
      <w:r>
        <w:t>skilt fall skulle någon kunna tvingas att ta ur bruk en anordning som å ena sidan inte varit föremål för förfaranden helt i enlighet med gasanordning</w:t>
      </w:r>
      <w:r>
        <w:t>s</w:t>
      </w:r>
      <w:r>
        <w:t>förordningen utan med tidigare lagstiftning, men som å andra sidan ri</w:t>
      </w:r>
      <w:r>
        <w:t>m</w:t>
      </w:r>
      <w:r>
        <w:t>ligtvis, med hänsyn till sin konstruktion och funktion, kan anses uppfylla de krav som förordningen ifråga får anses ställa.</w:t>
      </w:r>
    </w:p>
    <w:p w:rsidR="00BB022D" w:rsidRDefault="00BB022D" w:rsidP="00BB022D">
      <w:pPr>
        <w:pStyle w:val="ANormal"/>
      </w:pPr>
    </w:p>
    <w:p w:rsidR="00BB022D" w:rsidRDefault="00BB022D" w:rsidP="00BB022D">
      <w:pPr>
        <w:pStyle w:val="RubrikB"/>
      </w:pPr>
      <w:bookmarkStart w:id="33" w:name="_Toc4662603"/>
      <w:bookmarkStart w:id="34" w:name="_Toc4674020"/>
      <w:r>
        <w:t xml:space="preserve">2. Landskapslag </w:t>
      </w:r>
      <w:r w:rsidRPr="00045245">
        <w:t>om ändring av 1</w:t>
      </w:r>
      <w:r>
        <w:t> §</w:t>
      </w:r>
      <w:r w:rsidRPr="00045245">
        <w:t xml:space="preserve"> landskapslagen om marknadskontrollen av vissa produktgrupper</w:t>
      </w:r>
      <w:bookmarkEnd w:id="33"/>
      <w:bookmarkEnd w:id="34"/>
    </w:p>
    <w:p w:rsidR="00BB022D" w:rsidRDefault="00BB022D" w:rsidP="00BB022D">
      <w:pPr>
        <w:pStyle w:val="Rubrikmellanrum"/>
      </w:pPr>
    </w:p>
    <w:p w:rsidR="00BB022D" w:rsidRDefault="00BB022D" w:rsidP="00BB022D">
      <w:pPr>
        <w:pStyle w:val="ANormal"/>
      </w:pPr>
      <w:r>
        <w:t xml:space="preserve">1 § </w:t>
      </w:r>
      <w:r w:rsidRPr="00045245">
        <w:rPr>
          <w:i/>
          <w:iCs/>
        </w:rPr>
        <w:t>Tillämpningsområde</w:t>
      </w:r>
      <w:r>
        <w:rPr>
          <w:i/>
          <w:iCs/>
        </w:rPr>
        <w:t>.</w:t>
      </w:r>
      <w:r>
        <w:t xml:space="preserve"> Genom den föreslagna lagtekniska ändringen kompletteras den i paragrafen angivna författningslistan med en hänvisning till blankettlagen.</w:t>
      </w:r>
    </w:p>
    <w:p w:rsidR="00BB022D" w:rsidRDefault="00BB022D" w:rsidP="00BB022D">
      <w:pPr>
        <w:pStyle w:val="ANormal"/>
      </w:pPr>
    </w:p>
    <w:p w:rsidR="00BB022D" w:rsidRDefault="00BB022D" w:rsidP="00BB022D">
      <w:pPr>
        <w:pStyle w:val="RubrikB"/>
      </w:pPr>
      <w:bookmarkStart w:id="35" w:name="_Toc4662604"/>
      <w:bookmarkStart w:id="36" w:name="_Toc4674021"/>
      <w:r>
        <w:t xml:space="preserve">3. Landskapslag </w:t>
      </w:r>
      <w:r w:rsidRPr="00BB57C9">
        <w:t>om ändring av 1</w:t>
      </w:r>
      <w:r>
        <w:t> §</w:t>
      </w:r>
      <w:r w:rsidRPr="00BB57C9">
        <w:t xml:space="preserve"> landskapslagen om tillämpning på Åland av lagen om anmälda organ för vissa produktgrupper</w:t>
      </w:r>
      <w:bookmarkEnd w:id="35"/>
      <w:bookmarkEnd w:id="36"/>
    </w:p>
    <w:p w:rsidR="00BB022D" w:rsidRDefault="00BB022D" w:rsidP="00BB022D">
      <w:pPr>
        <w:pStyle w:val="Rubrikmellanrum"/>
      </w:pPr>
    </w:p>
    <w:p w:rsidR="00BB022D" w:rsidRDefault="00BB022D" w:rsidP="00BB022D">
      <w:pPr>
        <w:pStyle w:val="ANormal"/>
      </w:pPr>
      <w:r>
        <w:t xml:space="preserve">1 § </w:t>
      </w:r>
      <w:r w:rsidRPr="00045245">
        <w:rPr>
          <w:i/>
          <w:iCs/>
        </w:rPr>
        <w:t>Lagens tillämpningsområde</w:t>
      </w:r>
      <w:r>
        <w:rPr>
          <w:i/>
          <w:iCs/>
        </w:rPr>
        <w:t>.</w:t>
      </w:r>
      <w:r>
        <w:t xml:space="preserve"> Genom den föreslagna lagtekniska än</w:t>
      </w:r>
      <w:r>
        <w:t>d</w:t>
      </w:r>
      <w:r>
        <w:t>ringen kompletteras den i paragrafen angivna författningslistan med en hänvisning till blankettlagen.</w:t>
      </w:r>
    </w:p>
    <w:p w:rsidR="00AF3004" w:rsidRDefault="00AF3004">
      <w:pPr>
        <w:pStyle w:val="ANormal"/>
      </w:pPr>
    </w:p>
    <w:p w:rsidR="00AF3004" w:rsidRDefault="00AF3004">
      <w:pPr>
        <w:pStyle w:val="RubrikA"/>
      </w:pPr>
      <w:r>
        <w:br w:type="page"/>
      </w:r>
      <w:bookmarkStart w:id="37" w:name="_Toc4674022"/>
      <w:r>
        <w:lastRenderedPageBreak/>
        <w:t>Lagtext</w:t>
      </w:r>
      <w:bookmarkEnd w:id="37"/>
    </w:p>
    <w:p w:rsidR="00AF3004" w:rsidRDefault="00AF3004">
      <w:pPr>
        <w:pStyle w:val="Rubrikmellanrum"/>
      </w:pPr>
    </w:p>
    <w:p w:rsidR="00AF3004" w:rsidRDefault="00AF3004">
      <w:pPr>
        <w:pStyle w:val="ANormal"/>
      </w:pPr>
      <w:r>
        <w:t>Landskapsregeringen föreslår att följande lag</w:t>
      </w:r>
      <w:r w:rsidR="00BB022D">
        <w:t>ar</w:t>
      </w:r>
      <w:r>
        <w:t xml:space="preserve"> antas.</w:t>
      </w:r>
    </w:p>
    <w:p w:rsidR="00AF3004" w:rsidRDefault="00AF3004">
      <w:pPr>
        <w:pStyle w:val="ANormal"/>
      </w:pPr>
    </w:p>
    <w:p w:rsidR="00AF3004" w:rsidRDefault="00AF3004">
      <w:pPr>
        <w:pStyle w:val="ANormal"/>
        <w:rPr>
          <w:lang w:val="en-GB"/>
        </w:rPr>
      </w:pPr>
      <w:r>
        <w:rPr>
          <w:lang w:val="en-GB"/>
        </w:rPr>
        <w:t>1.</w:t>
      </w:r>
    </w:p>
    <w:p w:rsidR="00AF3004" w:rsidRDefault="00AF3004">
      <w:pPr>
        <w:pStyle w:val="LagHuvRubr"/>
        <w:rPr>
          <w:lang w:val="en-GB"/>
        </w:rPr>
      </w:pPr>
      <w:bookmarkStart w:id="38" w:name="_Toc4674023"/>
      <w:r>
        <w:rPr>
          <w:lang w:val="en-GB"/>
        </w:rPr>
        <w:t>L A N D S K A P S L A G</w:t>
      </w:r>
      <w:r>
        <w:rPr>
          <w:lang w:val="en-GB"/>
        </w:rPr>
        <w:br/>
        <w:t>om</w:t>
      </w:r>
      <w:r w:rsidR="00BB022D">
        <w:rPr>
          <w:lang w:val="en-GB"/>
        </w:rPr>
        <w:t xml:space="preserve"> </w:t>
      </w:r>
      <w:r w:rsidR="00BB022D" w:rsidRPr="003736D1">
        <w:t>tillämpn</w:t>
      </w:r>
      <w:r w:rsidR="00BB022D">
        <w:t>ing på Åland av gasanordnings</w:t>
      </w:r>
      <w:r w:rsidR="005E188F">
        <w:t>lagen</w:t>
      </w:r>
      <w:bookmarkEnd w:id="38"/>
    </w:p>
    <w:p w:rsidR="00AF3004" w:rsidRDefault="00AF3004">
      <w:pPr>
        <w:pStyle w:val="ANormal"/>
        <w:rPr>
          <w:lang w:val="en-GB"/>
        </w:rPr>
      </w:pPr>
    </w:p>
    <w:p w:rsidR="00AF3004" w:rsidRDefault="00AF3004">
      <w:pPr>
        <w:pStyle w:val="ANormal"/>
      </w:pPr>
      <w:r>
        <w:tab/>
        <w:t>I enlighet med lagtingets beslut föreskrivs:</w:t>
      </w:r>
    </w:p>
    <w:p w:rsidR="00AF3004" w:rsidRDefault="00AF3004">
      <w:pPr>
        <w:pStyle w:val="ANormal"/>
      </w:pPr>
    </w:p>
    <w:p w:rsidR="00BB022D" w:rsidRDefault="00BB022D" w:rsidP="00BB022D">
      <w:pPr>
        <w:pStyle w:val="LagParagraf"/>
      </w:pPr>
      <w:r>
        <w:t>1 §</w:t>
      </w:r>
    </w:p>
    <w:p w:rsidR="00BB022D" w:rsidRDefault="00BB022D" w:rsidP="00BB022D">
      <w:pPr>
        <w:pStyle w:val="LagPararubrik"/>
      </w:pPr>
      <w:r>
        <w:t>Lagens tillämpningsområde</w:t>
      </w:r>
    </w:p>
    <w:p w:rsidR="00BB022D" w:rsidRDefault="00BB022D" w:rsidP="00BB022D">
      <w:pPr>
        <w:pStyle w:val="ANormal"/>
      </w:pPr>
      <w:r>
        <w:tab/>
        <w:t>Inom landskapets behörighet och med de i denna lag angivna avvikelser ska gasanordningslagen (FFS 502/2018) tillämpas på Åland.</w:t>
      </w:r>
    </w:p>
    <w:p w:rsidR="00BB022D" w:rsidRPr="005E7D8F" w:rsidRDefault="00BB022D" w:rsidP="00BB022D">
      <w:pPr>
        <w:pStyle w:val="ANormal"/>
      </w:pPr>
      <w:r>
        <w:tab/>
        <w:t>Sker inom landskapets behörighet ändringar i den i 1 mom. angivna l</w:t>
      </w:r>
      <w:r>
        <w:t>a</w:t>
      </w:r>
      <w:r>
        <w:t>gen ska de tillämpas på Åland från den tidpunkt de träder i kraft i riket.</w:t>
      </w:r>
    </w:p>
    <w:p w:rsidR="00BB022D" w:rsidRDefault="00BB022D" w:rsidP="00BB022D">
      <w:pPr>
        <w:pStyle w:val="ANormal"/>
      </w:pPr>
    </w:p>
    <w:p w:rsidR="00BB022D" w:rsidRDefault="00BB022D" w:rsidP="00BB022D">
      <w:pPr>
        <w:pStyle w:val="LagParagraf"/>
      </w:pPr>
      <w:r>
        <w:t>2 §</w:t>
      </w:r>
    </w:p>
    <w:p w:rsidR="00BB022D" w:rsidRDefault="00BB022D" w:rsidP="00BB022D">
      <w:pPr>
        <w:pStyle w:val="LagPararubrik"/>
      </w:pPr>
      <w:r>
        <w:t>Förvaltningsuppgifter</w:t>
      </w:r>
    </w:p>
    <w:p w:rsidR="00BB022D" w:rsidRPr="00E1090A" w:rsidRDefault="00BB022D" w:rsidP="00BB022D">
      <w:pPr>
        <w:pStyle w:val="ANormal"/>
      </w:pPr>
      <w:r>
        <w:tab/>
        <w:t>Sådana i den 1 § 1 mom. angivna lagen avsedda förvaltningsuppgifter som i riket ankommer på statens myndigheter ska på Åland skötas av lan</w:t>
      </w:r>
      <w:r>
        <w:t>d</w:t>
      </w:r>
      <w:r>
        <w:t>skapsregeringen till den del förvaltningen grundar sig på landskapets la</w:t>
      </w:r>
      <w:r>
        <w:t>g</w:t>
      </w:r>
      <w:r>
        <w:t>stiftningsbehörighet.</w:t>
      </w:r>
    </w:p>
    <w:p w:rsidR="00BB022D" w:rsidRDefault="00BB022D" w:rsidP="00BB022D">
      <w:pPr>
        <w:pStyle w:val="ANormal"/>
      </w:pPr>
    </w:p>
    <w:p w:rsidR="00BB022D" w:rsidRDefault="00BB022D" w:rsidP="00BB022D">
      <w:pPr>
        <w:pStyle w:val="LagParagraf"/>
      </w:pPr>
      <w:r>
        <w:t>3 §</w:t>
      </w:r>
    </w:p>
    <w:p w:rsidR="00BB022D" w:rsidRDefault="00BB022D" w:rsidP="00BB022D">
      <w:pPr>
        <w:pStyle w:val="LagPararubrik"/>
      </w:pPr>
      <w:r>
        <w:t>Hänvisningar</w:t>
      </w:r>
    </w:p>
    <w:p w:rsidR="00BB022D" w:rsidRDefault="00BB022D" w:rsidP="00BB022D">
      <w:pPr>
        <w:pStyle w:val="ANormal"/>
      </w:pPr>
      <w:r>
        <w:tab/>
        <w:t>Hänvisas i gasanordningslagen till andra bestämmelser i rikslagstif</w:t>
      </w:r>
      <w:r>
        <w:t>t</w:t>
      </w:r>
      <w:r>
        <w:t>ningen som äger motsvarighet i landskapslagstiftningen ska hänvisningarna anses avse de motsvarande bestämmelserna i landskapslagstiftningen.</w:t>
      </w:r>
    </w:p>
    <w:p w:rsidR="00BB022D" w:rsidRPr="00752894" w:rsidRDefault="00BB022D" w:rsidP="00BB022D">
      <w:pPr>
        <w:pStyle w:val="ANormal"/>
      </w:pPr>
    </w:p>
    <w:p w:rsidR="00BB022D" w:rsidRDefault="00BB022D" w:rsidP="00BB022D">
      <w:pPr>
        <w:pStyle w:val="LagParagraf"/>
      </w:pPr>
      <w:r>
        <w:t>4 §</w:t>
      </w:r>
    </w:p>
    <w:p w:rsidR="00BB022D" w:rsidRDefault="00BB022D" w:rsidP="00BB022D">
      <w:pPr>
        <w:pStyle w:val="LagPararubrik"/>
      </w:pPr>
      <w:r>
        <w:t>Bestämmelser som inte ska tillämpas</w:t>
      </w:r>
    </w:p>
    <w:p w:rsidR="00BB022D" w:rsidRDefault="00BB022D" w:rsidP="00BB022D">
      <w:pPr>
        <w:pStyle w:val="ANormal"/>
      </w:pPr>
      <w:r>
        <w:tab/>
        <w:t>Bestämmelserna i 14 § i gasanordningslagen om delegationen för säke</w:t>
      </w:r>
      <w:r>
        <w:t>r</w:t>
      </w:r>
      <w:r>
        <w:t>hetsteknik ska inte tillämpas på Åland.</w:t>
      </w:r>
    </w:p>
    <w:p w:rsidR="00BB022D" w:rsidRPr="00752894" w:rsidRDefault="00BB022D" w:rsidP="00BB022D">
      <w:pPr>
        <w:pStyle w:val="ANormal"/>
      </w:pPr>
    </w:p>
    <w:p w:rsidR="00BB022D" w:rsidRDefault="00BB022D" w:rsidP="00BB022D">
      <w:pPr>
        <w:pStyle w:val="LagParagraf"/>
      </w:pPr>
      <w:r>
        <w:t>5 §</w:t>
      </w:r>
    </w:p>
    <w:p w:rsidR="00BB022D" w:rsidRDefault="00BB022D" w:rsidP="00BB022D">
      <w:pPr>
        <w:pStyle w:val="LagPararubrik"/>
      </w:pPr>
      <w:r>
        <w:t>Språkkrav</w:t>
      </w:r>
    </w:p>
    <w:p w:rsidR="00BB022D" w:rsidRDefault="00BB022D" w:rsidP="00BB022D">
      <w:pPr>
        <w:pStyle w:val="ANormal"/>
      </w:pPr>
      <w:r>
        <w:tab/>
        <w:t>De i 5 § i gasanordningslagen angivna märkningarna på, säkerhetsup</w:t>
      </w:r>
      <w:r>
        <w:t>p</w:t>
      </w:r>
      <w:r>
        <w:t>gifterna om och anvisningarna för gasanordningar samt de handlingar som åtföljer en gasanordning ska finnas åtminstone på svenska.</w:t>
      </w:r>
    </w:p>
    <w:p w:rsidR="00BB022D" w:rsidRDefault="00BB022D" w:rsidP="00BB022D">
      <w:pPr>
        <w:pStyle w:val="ANormal"/>
      </w:pPr>
      <w:r>
        <w:tab/>
        <w:t>Tillverkarens, importörens och distributörens skyldigheter enligt 11 § i gasanordningslagen innebär på Åland en skyldighet att säkerställa att i</w:t>
      </w:r>
      <w:r>
        <w:t>n</w:t>
      </w:r>
      <w:r>
        <w:t>formationen och dokumentationen som behövs i fråga om visande av öve</w:t>
      </w:r>
      <w:r>
        <w:t>r</w:t>
      </w:r>
      <w:r>
        <w:t>ensstämmelse med kraven för tillsynen över att denna lag iakttas och för lagens verkställighet är avfattad åtminstone på svenska.</w:t>
      </w:r>
    </w:p>
    <w:p w:rsidR="00BB022D" w:rsidRPr="00752894" w:rsidRDefault="00BB022D" w:rsidP="00BB022D">
      <w:pPr>
        <w:pStyle w:val="ANormal"/>
      </w:pPr>
    </w:p>
    <w:p w:rsidR="00BB022D" w:rsidRDefault="00BB022D" w:rsidP="00BB022D">
      <w:pPr>
        <w:pStyle w:val="LagParagraf"/>
      </w:pPr>
      <w:r>
        <w:t>6 §</w:t>
      </w:r>
    </w:p>
    <w:p w:rsidR="00BB022D" w:rsidRPr="002B2D24" w:rsidRDefault="00BB022D" w:rsidP="00BB022D">
      <w:pPr>
        <w:pStyle w:val="LagPararubrik"/>
      </w:pPr>
      <w:r>
        <w:t>Straffbestämmelser</w:t>
      </w:r>
    </w:p>
    <w:p w:rsidR="00BB022D" w:rsidRPr="001C4C56" w:rsidRDefault="00BB022D" w:rsidP="00BB022D">
      <w:pPr>
        <w:pStyle w:val="ANormal"/>
      </w:pPr>
      <w:r>
        <w:tab/>
      </w:r>
      <w:r w:rsidRPr="00624FBF">
        <w:t xml:space="preserve">Vid tillämpning av straffbestämmelsen i </w:t>
      </w:r>
      <w:r>
        <w:t>12 §</w:t>
      </w:r>
      <w:r w:rsidRPr="00624FBF">
        <w:t xml:space="preserve"> 1</w:t>
      </w:r>
      <w:r>
        <w:t> mom.</w:t>
      </w:r>
      <w:r w:rsidRPr="00624FBF">
        <w:t xml:space="preserve"> </w:t>
      </w:r>
      <w:r>
        <w:t>9, 12</w:t>
      </w:r>
      <w:r w:rsidRPr="00624FBF">
        <w:t xml:space="preserve"> och 1</w:t>
      </w:r>
      <w:r>
        <w:t>3 punkt</w:t>
      </w:r>
      <w:r w:rsidRPr="00624FBF">
        <w:t xml:space="preserve">en i </w:t>
      </w:r>
      <w:r>
        <w:t>gasanordningsl</w:t>
      </w:r>
      <w:r w:rsidRPr="00B716A2">
        <w:t>agen</w:t>
      </w:r>
      <w:r w:rsidRPr="00624FBF">
        <w:t xml:space="preserve">, ska skyldigheten att underrätta Säkerhets- och kemikalieverket om fara gälla gentemot landskapsregeringen, till </w:t>
      </w:r>
      <w:r w:rsidRPr="001C4C56">
        <w:t>den del det är fråga om Ålands lagstiftningsbehörighet.</w:t>
      </w:r>
    </w:p>
    <w:p w:rsidR="00BB022D" w:rsidRPr="001C4C56" w:rsidRDefault="00BB022D" w:rsidP="00BB022D">
      <w:pPr>
        <w:pStyle w:val="ANormal"/>
        <w:rPr>
          <w:lang w:val="sv-FI"/>
        </w:rPr>
      </w:pPr>
    </w:p>
    <w:p w:rsidR="00BB022D" w:rsidRDefault="00BB022D" w:rsidP="00BB022D">
      <w:pPr>
        <w:pStyle w:val="LagParagraf"/>
      </w:pPr>
      <w:r>
        <w:t>7 §</w:t>
      </w:r>
    </w:p>
    <w:p w:rsidR="00BB022D" w:rsidRDefault="00BB022D" w:rsidP="00BB022D">
      <w:pPr>
        <w:pStyle w:val="LagPararubrik"/>
      </w:pPr>
      <w:r>
        <w:t>Landskapsförordning</w:t>
      </w:r>
    </w:p>
    <w:p w:rsidR="00BB022D" w:rsidRDefault="00BB022D" w:rsidP="00BB022D">
      <w:pPr>
        <w:pStyle w:val="ANormal"/>
      </w:pPr>
      <w:r>
        <w:tab/>
        <w:t>Landskapsregeringen kan inom landskapets behörighet genom lan</w:t>
      </w:r>
      <w:r>
        <w:t>d</w:t>
      </w:r>
      <w:r>
        <w:t>skapsförordning besluta att författningar som utfärdats med stöd av gasa</w:t>
      </w:r>
      <w:r>
        <w:t>n</w:t>
      </w:r>
      <w:r>
        <w:lastRenderedPageBreak/>
        <w:t>ordningslagen ska tillämpas på Åland oförändrade eller med de ändringar landskapsregeringen föreskriver.</w:t>
      </w:r>
    </w:p>
    <w:p w:rsidR="00BB022D" w:rsidRPr="00752894" w:rsidRDefault="00BB022D" w:rsidP="00BB022D">
      <w:pPr>
        <w:pStyle w:val="ANormal"/>
      </w:pPr>
    </w:p>
    <w:p w:rsidR="00BB022D" w:rsidRDefault="00BB022D" w:rsidP="00BB022D">
      <w:pPr>
        <w:pStyle w:val="LagParagraf"/>
      </w:pPr>
      <w:r>
        <w:t>8 §</w:t>
      </w:r>
    </w:p>
    <w:p w:rsidR="00BB022D" w:rsidRDefault="00BB022D" w:rsidP="00BB022D">
      <w:pPr>
        <w:pStyle w:val="LagPararubrik"/>
      </w:pPr>
      <w:r>
        <w:t>Ikraftträdande och övergångsbestämmelser</w:t>
      </w:r>
    </w:p>
    <w:p w:rsidR="00BB022D" w:rsidRDefault="00BB022D" w:rsidP="00BB022D">
      <w:pPr>
        <w:pStyle w:val="ANormal"/>
      </w:pPr>
      <w:r>
        <w:tab/>
        <w:t>Denna lag träder i kraft den</w:t>
      </w:r>
    </w:p>
    <w:p w:rsidR="00BB022D" w:rsidRDefault="00BB022D" w:rsidP="00BB022D">
      <w:pPr>
        <w:pStyle w:val="ANormal"/>
      </w:pPr>
      <w:r>
        <w:tab/>
        <w:t>Gasanordningar, tillbehör och utrustning som släppts ut på marknaden före denna lags ikraftträdande och vars överensstämmelse med kraven har säkerställts i enlighet med de bestämmelser som gällde vid ikraftträdandet får tillhandahållas på marknaden och tas i bruk efter lagens ikraftträdande.</w:t>
      </w:r>
    </w:p>
    <w:p w:rsidR="00BB022D" w:rsidRDefault="00BB022D" w:rsidP="00BB022D">
      <w:pPr>
        <w:pStyle w:val="ANormal"/>
      </w:pPr>
      <w:r>
        <w:tab/>
        <w:t>De ärenden som blivit anhängiga innan denna lag trätt i kraft handläggs i enlighet med de bestämmelser som gällde vid ikraftträdandet.</w:t>
      </w:r>
    </w:p>
    <w:p w:rsidR="00BB022D" w:rsidRDefault="00BB022D" w:rsidP="00BB022D">
      <w:pPr>
        <w:pStyle w:val="ANormal"/>
      </w:pPr>
    </w:p>
    <w:p w:rsidR="00BB022D" w:rsidRDefault="00FE3194">
      <w:pPr>
        <w:pStyle w:val="ANormal"/>
        <w:jc w:val="center"/>
      </w:pPr>
      <w:hyperlink w:anchor="_top" w:tooltip="Klicka för att gå till toppen av dokumentet" w:history="1">
        <w:r w:rsidR="00BB022D">
          <w:rPr>
            <w:rStyle w:val="Hyperlnk"/>
          </w:rPr>
          <w:t>__________________</w:t>
        </w:r>
      </w:hyperlink>
    </w:p>
    <w:p w:rsidR="00BB022D" w:rsidRPr="00752894" w:rsidRDefault="00BB022D" w:rsidP="00BB022D">
      <w:pPr>
        <w:pStyle w:val="ANormal"/>
      </w:pPr>
    </w:p>
    <w:p w:rsidR="00BB022D" w:rsidRPr="00534DA3" w:rsidRDefault="00BB022D" w:rsidP="00BB022D">
      <w:pPr>
        <w:pStyle w:val="ANormal"/>
      </w:pPr>
      <w:r>
        <w:t>2</w:t>
      </w:r>
      <w:r w:rsidRPr="00534DA3">
        <w:t>.</w:t>
      </w:r>
    </w:p>
    <w:p w:rsidR="00BB022D" w:rsidRPr="00534DA3" w:rsidRDefault="00BB022D" w:rsidP="00BB022D">
      <w:pPr>
        <w:pStyle w:val="LagHuvRubr"/>
      </w:pPr>
      <w:bookmarkStart w:id="39" w:name="_Toc1637210"/>
      <w:bookmarkStart w:id="40" w:name="_Toc4662607"/>
      <w:bookmarkStart w:id="41" w:name="_Toc4674024"/>
      <w:r w:rsidRPr="00534DA3">
        <w:t>L A N D S K A P S L A G</w:t>
      </w:r>
      <w:r w:rsidRPr="00534DA3">
        <w:br/>
        <w:t xml:space="preserve">om ändring </w:t>
      </w:r>
      <w:r>
        <w:t>av 1 § landskapslagen om marknadskontrollen av vissa produktgrupper</w:t>
      </w:r>
      <w:bookmarkEnd w:id="39"/>
      <w:bookmarkEnd w:id="40"/>
      <w:bookmarkEnd w:id="41"/>
    </w:p>
    <w:p w:rsidR="00BB022D" w:rsidRPr="00534DA3" w:rsidRDefault="00BB022D" w:rsidP="00BB022D">
      <w:pPr>
        <w:pStyle w:val="ANormal"/>
      </w:pPr>
    </w:p>
    <w:p w:rsidR="00BB022D" w:rsidRPr="00646B3D" w:rsidRDefault="00BB022D" w:rsidP="00BB022D">
      <w:pPr>
        <w:pStyle w:val="ANormal"/>
      </w:pPr>
      <w:r>
        <w:tab/>
      </w:r>
      <w:r w:rsidRPr="00646B3D">
        <w:t>I enlighet med lagtingets beslut</w:t>
      </w:r>
      <w:r>
        <w:t xml:space="preserve"> </w:t>
      </w:r>
      <w:r>
        <w:rPr>
          <w:b/>
        </w:rPr>
        <w:t>f</w:t>
      </w:r>
      <w:r w:rsidRPr="00646B3D">
        <w:rPr>
          <w:b/>
        </w:rPr>
        <w:t>ogas</w:t>
      </w:r>
      <w:r>
        <w:rPr>
          <w:b/>
        </w:rPr>
        <w:t xml:space="preserve"> </w:t>
      </w:r>
      <w:r w:rsidRPr="00646B3D">
        <w:t>till 1</w:t>
      </w:r>
      <w:r>
        <w:t> §</w:t>
      </w:r>
      <w:r w:rsidRPr="00646B3D">
        <w:t xml:space="preserve"> </w:t>
      </w:r>
      <w:r>
        <w:t xml:space="preserve">1 mom. </w:t>
      </w:r>
      <w:r w:rsidRPr="00646B3D">
        <w:t xml:space="preserve">landskapslagen (2017:37) om marknadskontrollen av vissa produkter </w:t>
      </w:r>
      <w:r>
        <w:t xml:space="preserve">sådant det lyder i landskapslagen 2017/141 en </w:t>
      </w:r>
      <w:r w:rsidRPr="00646B3D">
        <w:t xml:space="preserve">ny </w:t>
      </w:r>
      <w:r>
        <w:t>6 punkt</w:t>
      </w:r>
      <w:r w:rsidRPr="00646B3D">
        <w:t xml:space="preserve"> som följer:</w:t>
      </w:r>
    </w:p>
    <w:p w:rsidR="00BB022D" w:rsidRPr="00646B3D" w:rsidRDefault="00BB022D" w:rsidP="00BB022D">
      <w:pPr>
        <w:pStyle w:val="ANormal"/>
      </w:pPr>
    </w:p>
    <w:p w:rsidR="00BB022D" w:rsidRPr="00646B3D" w:rsidRDefault="00BB022D" w:rsidP="00BB022D">
      <w:pPr>
        <w:pStyle w:val="LagParagraf"/>
      </w:pPr>
      <w:r w:rsidRPr="00646B3D">
        <w:t>1</w:t>
      </w:r>
      <w:r>
        <w:t> §</w:t>
      </w:r>
    </w:p>
    <w:p w:rsidR="00BB022D" w:rsidRPr="00646B3D" w:rsidRDefault="00BB022D" w:rsidP="00BB022D">
      <w:pPr>
        <w:pStyle w:val="LagPararubrik"/>
      </w:pPr>
      <w:r w:rsidRPr="00646B3D">
        <w:t>Tillämpningsområde</w:t>
      </w:r>
    </w:p>
    <w:p w:rsidR="00BB022D" w:rsidRPr="00646B3D" w:rsidRDefault="00BB022D" w:rsidP="00BB022D">
      <w:pPr>
        <w:pStyle w:val="ANormal"/>
      </w:pPr>
      <w:r>
        <w:tab/>
      </w:r>
      <w:r w:rsidRPr="00646B3D">
        <w:t xml:space="preserve">I denna lag finns bestämmelser om tillsyn och övervakning av om vissa produkter överensstämmer med gällande produktsäkerhetskrav </w:t>
      </w:r>
      <w:r w:rsidRPr="009D705B">
        <w:rPr>
          <w:i/>
        </w:rPr>
        <w:t>(marknad</w:t>
      </w:r>
      <w:r w:rsidRPr="009D705B">
        <w:rPr>
          <w:i/>
        </w:rPr>
        <w:t>s</w:t>
      </w:r>
      <w:r w:rsidRPr="009D705B">
        <w:rPr>
          <w:i/>
        </w:rPr>
        <w:t>kontroll)</w:t>
      </w:r>
      <w:r w:rsidRPr="00646B3D">
        <w:t>. Denna lag är tillämplig på den marknadskontroll som omfattas av tillämpningsområdet för följande lagstiftning, om inte något annat för</w:t>
      </w:r>
      <w:r w:rsidRPr="00646B3D">
        <w:t>e</w:t>
      </w:r>
      <w:r w:rsidRPr="00646B3D">
        <w:t>skrivs i någon av följande lagar:</w:t>
      </w:r>
    </w:p>
    <w:p w:rsidR="00BB022D" w:rsidRDefault="00BB022D" w:rsidP="00BB022D">
      <w:pPr>
        <w:pStyle w:val="ANormal"/>
      </w:pPr>
      <w:r>
        <w:t>- - - - - - - - - - - - - - - - - - - - - - - - - - - - - - - - - - - - - - - - - - - - - - - - - - - -</w:t>
      </w:r>
    </w:p>
    <w:p w:rsidR="00BB022D" w:rsidRPr="00F52D85" w:rsidRDefault="00BB022D" w:rsidP="00BB022D">
      <w:pPr>
        <w:pStyle w:val="ANormal"/>
      </w:pPr>
      <w:r>
        <w:tab/>
      </w:r>
      <w:r w:rsidRPr="00646B3D">
        <w:t>6) Landskapslagen ( : ) om tillämpning på Åland av gasanordningsl</w:t>
      </w:r>
      <w:r w:rsidRPr="00646B3D">
        <w:t>a</w:t>
      </w:r>
      <w:r w:rsidRPr="00646B3D">
        <w:t>gen.</w:t>
      </w:r>
    </w:p>
    <w:p w:rsidR="00BB022D" w:rsidRDefault="00BB022D" w:rsidP="00BB022D">
      <w:pPr>
        <w:pStyle w:val="ANormal"/>
      </w:pPr>
      <w:r>
        <w:t>- - - - - - - - - - - - - - - - - - - - - - - - - - - - - - - - - - - - - - - - - - - - - - - - - - - -</w:t>
      </w:r>
    </w:p>
    <w:p w:rsidR="00BB022D" w:rsidRDefault="00BB022D" w:rsidP="00BB022D">
      <w:pPr>
        <w:pStyle w:val="ANormal"/>
      </w:pPr>
    </w:p>
    <w:p w:rsidR="00BB022D" w:rsidRDefault="00FE3194" w:rsidP="00BB022D">
      <w:pPr>
        <w:pStyle w:val="ANormal"/>
        <w:jc w:val="center"/>
      </w:pPr>
      <w:hyperlink w:anchor="_top" w:tooltip="Klicka för att gå till toppen av dokumentet" w:history="1">
        <w:r w:rsidR="00BB022D">
          <w:rPr>
            <w:rStyle w:val="Hyperlnk"/>
          </w:rPr>
          <w:t>__________________</w:t>
        </w:r>
      </w:hyperlink>
    </w:p>
    <w:p w:rsidR="00BB022D" w:rsidRDefault="00BB022D" w:rsidP="00BB022D">
      <w:pPr>
        <w:pStyle w:val="ANormal"/>
      </w:pPr>
    </w:p>
    <w:p w:rsidR="00BB022D" w:rsidRDefault="00BB022D" w:rsidP="00BB022D">
      <w:pPr>
        <w:pStyle w:val="ANormal"/>
      </w:pPr>
      <w:r>
        <w:tab/>
        <w:t>Denna lag träder i kraft den</w:t>
      </w:r>
    </w:p>
    <w:p w:rsidR="00BB022D" w:rsidRDefault="00BB022D">
      <w:pPr>
        <w:pStyle w:val="ANormal"/>
      </w:pPr>
    </w:p>
    <w:p w:rsidR="00AF3004" w:rsidRDefault="00FE319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BB022D" w:rsidRPr="00534DA3" w:rsidRDefault="00BB022D" w:rsidP="00BB022D">
      <w:pPr>
        <w:pStyle w:val="ANormal"/>
      </w:pPr>
      <w:r>
        <w:t>3</w:t>
      </w:r>
      <w:r w:rsidRPr="00534DA3">
        <w:t>.</w:t>
      </w:r>
    </w:p>
    <w:p w:rsidR="00BB022D" w:rsidRPr="00534DA3" w:rsidRDefault="00BB022D" w:rsidP="00BB022D">
      <w:pPr>
        <w:pStyle w:val="LagHuvRubr"/>
      </w:pPr>
      <w:bookmarkStart w:id="42" w:name="_Toc500921111"/>
      <w:bookmarkStart w:id="43" w:name="_Toc528640435"/>
      <w:bookmarkStart w:id="44" w:name="_Toc1637211"/>
      <w:bookmarkStart w:id="45" w:name="_Toc4662608"/>
      <w:bookmarkStart w:id="46" w:name="_Toc4674025"/>
      <w:r w:rsidRPr="00534DA3">
        <w:t>L A N D S K A P S L A G</w:t>
      </w:r>
      <w:r w:rsidRPr="00534DA3">
        <w:br/>
        <w:t>om</w:t>
      </w:r>
      <w:bookmarkEnd w:id="42"/>
      <w:bookmarkEnd w:id="43"/>
      <w:r w:rsidRPr="00534DA3">
        <w:t xml:space="preserve"> ändring </w:t>
      </w:r>
      <w:r>
        <w:t>av 1 § landskapslagen om tillämpning på Åland av lagen om anmälda organ för vissa produktgrupper</w:t>
      </w:r>
      <w:bookmarkEnd w:id="44"/>
      <w:bookmarkEnd w:id="45"/>
      <w:bookmarkEnd w:id="46"/>
    </w:p>
    <w:p w:rsidR="00BB022D" w:rsidRDefault="00BB022D" w:rsidP="00BB022D">
      <w:pPr>
        <w:pStyle w:val="ANormal"/>
      </w:pPr>
    </w:p>
    <w:p w:rsidR="00BB022D" w:rsidRPr="00646B3D" w:rsidRDefault="00BB022D" w:rsidP="00BB022D">
      <w:pPr>
        <w:pStyle w:val="ANormal"/>
      </w:pPr>
      <w:r>
        <w:tab/>
      </w:r>
      <w:r w:rsidRPr="00646B3D">
        <w:t>I enlighet med lagtingets beslut</w:t>
      </w:r>
      <w:r>
        <w:t xml:space="preserve"> </w:t>
      </w:r>
      <w:r>
        <w:rPr>
          <w:b/>
        </w:rPr>
        <w:t xml:space="preserve">ändras </w:t>
      </w:r>
      <w:r w:rsidRPr="00646B3D">
        <w:t>1</w:t>
      </w:r>
      <w:r>
        <w:t> §</w:t>
      </w:r>
      <w:r w:rsidRPr="00646B3D">
        <w:t xml:space="preserve"> </w:t>
      </w:r>
      <w:r>
        <w:t xml:space="preserve">3 mom. </w:t>
      </w:r>
      <w:r w:rsidRPr="00646B3D">
        <w:t>landskapslagen (2017:</w:t>
      </w:r>
      <w:r>
        <w:t>4</w:t>
      </w:r>
      <w:r w:rsidRPr="00646B3D">
        <w:t xml:space="preserve">7) om </w:t>
      </w:r>
      <w:r w:rsidRPr="0023391A">
        <w:t>tillämpning på Åland av lagen om anmälda organ för vissa produktgrupper</w:t>
      </w:r>
      <w:r w:rsidRPr="00646B3D">
        <w:t xml:space="preserve"> som följer:</w:t>
      </w:r>
    </w:p>
    <w:p w:rsidR="00BB022D" w:rsidRDefault="00BB022D" w:rsidP="00BB022D">
      <w:pPr>
        <w:pStyle w:val="ANormal"/>
      </w:pPr>
    </w:p>
    <w:p w:rsidR="00BB022D" w:rsidRDefault="00BB022D" w:rsidP="00BB022D">
      <w:pPr>
        <w:pStyle w:val="LagParagraf"/>
      </w:pPr>
      <w:r>
        <w:t>1 §</w:t>
      </w:r>
    </w:p>
    <w:p w:rsidR="00BB022D" w:rsidRPr="000E3FBC" w:rsidRDefault="00BB022D" w:rsidP="00BB022D">
      <w:pPr>
        <w:pStyle w:val="LagPararubrik"/>
      </w:pPr>
      <w:r>
        <w:t>Lagens tillämpningsområde</w:t>
      </w:r>
    </w:p>
    <w:p w:rsidR="00BB022D" w:rsidRDefault="00BB022D" w:rsidP="00BB022D">
      <w:pPr>
        <w:pStyle w:val="ANormal"/>
      </w:pPr>
      <w:r>
        <w:t>- - - - - - - - - - - - - - - - - - - - - - - - - - - - - - - - - - - - - - - - - - - - - - - - - - - -</w:t>
      </w:r>
    </w:p>
    <w:p w:rsidR="00BB022D" w:rsidRPr="00FE0FA4" w:rsidRDefault="00BB022D" w:rsidP="00BB022D">
      <w:pPr>
        <w:pStyle w:val="ANormal"/>
      </w:pPr>
      <w:r>
        <w:tab/>
      </w:r>
      <w:r w:rsidRPr="00FE0FA4">
        <w:t>Denna lag innehåller bestämmelser om godkännande av organ för b</w:t>
      </w:r>
      <w:r w:rsidRPr="00FE0FA4">
        <w:t>e</w:t>
      </w:r>
      <w:r w:rsidRPr="00FE0FA4">
        <w:t xml:space="preserve">dömning av överensstämmelse med kraven för produkter som omfattas av </w:t>
      </w:r>
      <w:r w:rsidRPr="00FE0FA4">
        <w:lastRenderedPageBreak/>
        <w:t>tillämpningsområdet för landskapslagen (2017:40) om tillämpning på Åland av rikets hissäkerhetslag, landskapslagen (2017:43) om tillämpning i landskapet Åland av lagen om pyrotekniska artiklars överensstämmelse med kraven, landskapslagen (2017:45) om tillämpning på Åland av lagen om överensstämmelse med kraven för utrustning och säkerhetssystem som är avsedda för användning i explosionsfarliga omgivningar, landskapslagen (2017:46) om tillämpning på Åland av lagen om explosiva varors överen</w:t>
      </w:r>
      <w:r w:rsidRPr="00FE0FA4">
        <w:t>s</w:t>
      </w:r>
      <w:r w:rsidRPr="00FE0FA4">
        <w:t>stämmelse med kraven</w:t>
      </w:r>
      <w:r>
        <w:t>,</w:t>
      </w:r>
      <w:r w:rsidRPr="00FE0FA4">
        <w:t xml:space="preserve"> landskapslagen (2017:38) om tillämpning på Åland av rikets elsäkerhetslag </w:t>
      </w:r>
      <w:r w:rsidRPr="00164B26">
        <w:t>och landskapslagen ( : ) om tillämpning på Åland av gasanordningslagen</w:t>
      </w:r>
      <w:r w:rsidRPr="00FE0FA4">
        <w:t xml:space="preserve"> som anmälda organ och om de skyldigheter som gäller dessa organs verksamhet.</w:t>
      </w:r>
    </w:p>
    <w:p w:rsidR="00BB022D" w:rsidRDefault="00BB022D" w:rsidP="00BB022D">
      <w:pPr>
        <w:pStyle w:val="ANormal"/>
      </w:pPr>
    </w:p>
    <w:p w:rsidR="00BB022D" w:rsidRDefault="00FE3194" w:rsidP="00BB022D">
      <w:pPr>
        <w:pStyle w:val="ANormal"/>
        <w:jc w:val="center"/>
      </w:pPr>
      <w:hyperlink w:anchor="_top" w:tooltip="Klicka för att gå till toppen av dokumentet" w:history="1">
        <w:r w:rsidR="00BB022D">
          <w:rPr>
            <w:rStyle w:val="Hyperlnk"/>
          </w:rPr>
          <w:t>__________________</w:t>
        </w:r>
      </w:hyperlink>
    </w:p>
    <w:p w:rsidR="00BB022D" w:rsidRDefault="00BB022D" w:rsidP="00BB022D">
      <w:pPr>
        <w:pStyle w:val="ANormal"/>
      </w:pPr>
    </w:p>
    <w:p w:rsidR="00BB022D" w:rsidRDefault="00BB022D" w:rsidP="00BB022D">
      <w:pPr>
        <w:pStyle w:val="ANormal"/>
      </w:pPr>
      <w:r>
        <w:tab/>
        <w:t>Denna lag träder i kraft den</w:t>
      </w:r>
    </w:p>
    <w:p w:rsidR="00E82EEC" w:rsidRDefault="00E82EEC" w:rsidP="00BB022D">
      <w:pPr>
        <w:pStyle w:val="ANormal"/>
      </w:pPr>
    </w:p>
    <w:p w:rsidR="00BB022D" w:rsidRDefault="00FE3194">
      <w:pPr>
        <w:pStyle w:val="ANormal"/>
        <w:jc w:val="center"/>
      </w:pPr>
      <w:hyperlink w:anchor="_top" w:tooltip="Klicka för att gå till toppen av dokumentet" w:history="1">
        <w:r w:rsidR="00BB022D">
          <w:rPr>
            <w:rStyle w:val="Hyperlnk"/>
          </w:rPr>
          <w:t>__________________</w:t>
        </w:r>
      </w:hyperlink>
    </w:p>
    <w:p w:rsidR="00BB022D" w:rsidRDefault="00BB022D" w:rsidP="00BB022D">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BB022D">
              <w:t>den 28 mars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BB022D">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BB022D">
              <w:t>minister</w:t>
            </w:r>
          </w:p>
        </w:tc>
        <w:tc>
          <w:tcPr>
            <w:tcW w:w="3477" w:type="dxa"/>
            <w:vAlign w:val="bottom"/>
          </w:tcPr>
          <w:p w:rsidR="00AF3004" w:rsidRDefault="00AF3004">
            <w:pPr>
              <w:pStyle w:val="ANormal"/>
              <w:keepNext/>
            </w:pPr>
          </w:p>
          <w:p w:rsidR="00AF3004" w:rsidRDefault="00AF3004">
            <w:pPr>
              <w:pStyle w:val="ANormal"/>
              <w:keepNext/>
            </w:pPr>
          </w:p>
          <w:p w:rsidR="00AF3004" w:rsidRDefault="00BB022D">
            <w:pPr>
              <w:pStyle w:val="ANormal"/>
              <w:keepNext/>
            </w:pPr>
            <w:r>
              <w:t>Nina Fellman</w:t>
            </w:r>
          </w:p>
        </w:tc>
      </w:tr>
    </w:tbl>
    <w:p w:rsidR="00AF3004" w:rsidRDefault="00AF3004">
      <w:pPr>
        <w:pStyle w:val="ANormal"/>
      </w:pPr>
    </w:p>
    <w:p w:rsidR="00BB022D" w:rsidRDefault="00BB022D" w:rsidP="00624B9C">
      <w:pPr>
        <w:pStyle w:val="RubrikA"/>
      </w:pPr>
      <w:r>
        <w:br w:type="page"/>
      </w:r>
      <w:bookmarkStart w:id="47" w:name="_Toc4674026"/>
      <w:r w:rsidR="00624B9C">
        <w:lastRenderedPageBreak/>
        <w:t>Bilaga – Rikets gasanordningslag</w:t>
      </w:r>
      <w:bookmarkEnd w:id="47"/>
    </w:p>
    <w:p w:rsidR="00624B9C" w:rsidRDefault="00624B9C" w:rsidP="00624B9C">
      <w:pPr>
        <w:pStyle w:val="Rubrikmellanrum"/>
      </w:pPr>
    </w:p>
    <w:p w:rsidR="00624B9C" w:rsidRDefault="00624B9C" w:rsidP="00624B9C">
      <w:pPr>
        <w:pStyle w:val="ANormal"/>
      </w:pPr>
    </w:p>
    <w:p w:rsidR="00624B9C" w:rsidRDefault="00624B9C" w:rsidP="00624B9C">
      <w:pPr>
        <w:pStyle w:val="LagHuvRubr"/>
      </w:pPr>
      <w:bookmarkStart w:id="48" w:name="_Toc4662610"/>
      <w:bookmarkStart w:id="49" w:name="_Toc4674027"/>
      <w:r>
        <w:t>Gasanordningslag</w:t>
      </w:r>
      <w:bookmarkEnd w:id="48"/>
      <w:bookmarkEnd w:id="49"/>
    </w:p>
    <w:p w:rsidR="00624B9C" w:rsidRDefault="00624B9C" w:rsidP="00624B9C">
      <w:pPr>
        <w:pStyle w:val="ANormal"/>
        <w:jc w:val="center"/>
      </w:pPr>
      <w:r>
        <w:t>(FFS 502/2018)</w:t>
      </w:r>
    </w:p>
    <w:p w:rsidR="00624B9C" w:rsidRDefault="00624B9C" w:rsidP="00624B9C">
      <w:pPr>
        <w:pStyle w:val="ANormal"/>
      </w:pPr>
    </w:p>
    <w:p w:rsidR="00624B9C" w:rsidRDefault="00624B9C" w:rsidP="00624B9C">
      <w:pPr>
        <w:pStyle w:val="ANormal"/>
      </w:pPr>
      <w:r>
        <w:tab/>
        <w:t>I enlighet med riksdagens beslut föreskrivs:</w:t>
      </w:r>
    </w:p>
    <w:p w:rsidR="00624B9C" w:rsidRDefault="00624B9C" w:rsidP="00624B9C">
      <w:pPr>
        <w:pStyle w:val="ANormal"/>
      </w:pPr>
    </w:p>
    <w:p w:rsidR="00624B9C" w:rsidRDefault="00624B9C" w:rsidP="00624B9C">
      <w:pPr>
        <w:pStyle w:val="LagKapitel"/>
        <w:rPr>
          <w:sz w:val="24"/>
          <w:szCs w:val="24"/>
          <w:lang w:val="sv-FI" w:eastAsia="sv-FI"/>
        </w:rPr>
      </w:pPr>
      <w:r>
        <w:t>1 kap.</w:t>
      </w:r>
    </w:p>
    <w:p w:rsidR="00624B9C" w:rsidRDefault="00624B9C" w:rsidP="00624B9C">
      <w:pPr>
        <w:pStyle w:val="LagKapitel"/>
      </w:pPr>
      <w:r>
        <w:t>Allmänna bestämmelser</w:t>
      </w:r>
    </w:p>
    <w:p w:rsidR="00624B9C" w:rsidRPr="002146DC" w:rsidRDefault="00624B9C" w:rsidP="00624B9C">
      <w:pPr>
        <w:pStyle w:val="ANormal"/>
      </w:pPr>
    </w:p>
    <w:p w:rsidR="00624B9C" w:rsidRDefault="00624B9C" w:rsidP="00624B9C">
      <w:pPr>
        <w:pStyle w:val="LagParagraf"/>
      </w:pPr>
      <w:r>
        <w:t>1 §</w:t>
      </w:r>
    </w:p>
    <w:p w:rsidR="00624B9C" w:rsidRDefault="00624B9C" w:rsidP="00624B9C">
      <w:pPr>
        <w:pStyle w:val="LagPararubrik"/>
      </w:pPr>
      <w:r>
        <w:t>Tillämpningsområde</w:t>
      </w:r>
    </w:p>
    <w:p w:rsidR="00624B9C" w:rsidRDefault="00624B9C" w:rsidP="00624B9C">
      <w:pPr>
        <w:pStyle w:val="ANormal"/>
      </w:pPr>
      <w:r>
        <w:tab/>
        <w:t>Denna lag tillämpas på överensstämmelse med kraven för gasanor</w:t>
      </w:r>
      <w:r>
        <w:t>d</w:t>
      </w:r>
      <w:r>
        <w:t>ningar och deras tillbehör som avses i Europaparlamentets och rådets fö</w:t>
      </w:r>
      <w:r>
        <w:t>r</w:t>
      </w:r>
      <w:r>
        <w:t>ordning (EU) 2016/426 om anordningar för förbränning av gasformiga bränslen och om upphävande av direktiv 2009/142/EG (</w:t>
      </w:r>
      <w:r w:rsidRPr="002146DC">
        <w:rPr>
          <w:i/>
          <w:iCs/>
        </w:rPr>
        <w:t>gasanordningsfö</w:t>
      </w:r>
      <w:r w:rsidRPr="002146DC">
        <w:rPr>
          <w:i/>
          <w:iCs/>
        </w:rPr>
        <w:t>r</w:t>
      </w:r>
      <w:r w:rsidRPr="002146DC">
        <w:rPr>
          <w:i/>
          <w:iCs/>
        </w:rPr>
        <w:t>ordningen</w:t>
      </w:r>
      <w:r>
        <w:t>) samt på tillsynen över dem.</w:t>
      </w:r>
    </w:p>
    <w:p w:rsidR="00624B9C" w:rsidRDefault="00624B9C" w:rsidP="00624B9C">
      <w:pPr>
        <w:pStyle w:val="ANormal"/>
      </w:pPr>
      <w:r>
        <w:tab/>
        <w:t>Lagen ska också tillämpas på utrustning i anslutning till gasanordningar.</w:t>
      </w:r>
    </w:p>
    <w:p w:rsidR="00624B9C" w:rsidRDefault="00624B9C" w:rsidP="00624B9C">
      <w:pPr>
        <w:pStyle w:val="ANormal"/>
      </w:pPr>
    </w:p>
    <w:p w:rsidR="00624B9C" w:rsidRDefault="00FE3194" w:rsidP="00624B9C">
      <w:pPr>
        <w:pStyle w:val="LagParagraf"/>
      </w:pPr>
      <w:hyperlink r:id="rId12" w:anchor="a502-2018" w:tooltip="Linkki voimaantulosäännökseen" w:history="1">
        <w:r w:rsidR="00624B9C" w:rsidRPr="00D3046F">
          <w:t>2</w:t>
        </w:r>
        <w:r w:rsidR="00624B9C">
          <w:t> §</w:t>
        </w:r>
      </w:hyperlink>
    </w:p>
    <w:p w:rsidR="00624B9C" w:rsidRDefault="00624B9C" w:rsidP="00624B9C">
      <w:pPr>
        <w:pStyle w:val="LagPararubrik"/>
      </w:pPr>
      <w:r>
        <w:t>Definitioner</w:t>
      </w:r>
    </w:p>
    <w:p w:rsidR="00624B9C" w:rsidRDefault="00624B9C" w:rsidP="00624B9C">
      <w:pPr>
        <w:pStyle w:val="ANormal"/>
      </w:pPr>
      <w:r>
        <w:tab/>
        <w:t>I denna lag avses med</w:t>
      </w:r>
    </w:p>
    <w:p w:rsidR="00624B9C" w:rsidRDefault="00624B9C" w:rsidP="00624B9C">
      <w:pPr>
        <w:pStyle w:val="ANormal"/>
      </w:pPr>
      <w:r>
        <w:tab/>
        <w:t xml:space="preserve">1) </w:t>
      </w:r>
      <w:r w:rsidRPr="00724DAD">
        <w:rPr>
          <w:i/>
          <w:iCs/>
        </w:rPr>
        <w:t>gasanordning</w:t>
      </w:r>
      <w:r>
        <w:t xml:space="preserve"> i gasanordningsförordningen avsedda anordningar för förbränning av gasformiga bränslen avsedda för matlagning, kylning, luf</w:t>
      </w:r>
      <w:r>
        <w:t>t</w:t>
      </w:r>
      <w:r>
        <w:t>konditionering, uppvärmning av lokaler, varmvattenberedning, belysning eller tvätt, samt fläktgasbrännare och uppvärmningsanordningar som ska förses med sådan brännare, samt deras tillbehör,</w:t>
      </w:r>
    </w:p>
    <w:p w:rsidR="00624B9C" w:rsidRDefault="00624B9C" w:rsidP="00624B9C">
      <w:pPr>
        <w:pStyle w:val="ANormal"/>
      </w:pPr>
      <w:r>
        <w:tab/>
        <w:t xml:space="preserve">2) </w:t>
      </w:r>
      <w:r w:rsidRPr="00724DAD">
        <w:rPr>
          <w:i/>
          <w:iCs/>
        </w:rPr>
        <w:t>tillbehör</w:t>
      </w:r>
      <w:r>
        <w:t xml:space="preserve"> säkerhetsanordningar, styr- eller reglerdon samt delkomp</w:t>
      </w:r>
      <w:r>
        <w:t>o</w:t>
      </w:r>
      <w:r>
        <w:t>nenter av dessa som konstruerats för att ingå i en anordning eller sättas samman för att utgöra en anordning,</w:t>
      </w:r>
    </w:p>
    <w:p w:rsidR="00624B9C" w:rsidRDefault="00624B9C" w:rsidP="00624B9C">
      <w:pPr>
        <w:pStyle w:val="ANormal"/>
      </w:pPr>
      <w:r>
        <w:tab/>
        <w:t xml:space="preserve">3) </w:t>
      </w:r>
      <w:r w:rsidRPr="00724DAD">
        <w:rPr>
          <w:i/>
          <w:iCs/>
        </w:rPr>
        <w:t>utrustning</w:t>
      </w:r>
      <w:r>
        <w:t xml:space="preserve"> tilläggsutrustning som ansluts till en gasanordning för att den ska kunna användas och som kan överlåtas separat,</w:t>
      </w:r>
    </w:p>
    <w:p w:rsidR="00624B9C" w:rsidRDefault="00624B9C" w:rsidP="00624B9C">
      <w:pPr>
        <w:pStyle w:val="ANormal"/>
      </w:pPr>
      <w:r>
        <w:tab/>
        <w:t xml:space="preserve">4) </w:t>
      </w:r>
      <w:r w:rsidRPr="00724DAD">
        <w:rPr>
          <w:i/>
          <w:iCs/>
        </w:rPr>
        <w:t>anmält organ</w:t>
      </w:r>
      <w:r>
        <w:t xml:space="preserve"> ett i Finland etablerat organ som en myndighet i Fi</w:t>
      </w:r>
      <w:r>
        <w:t>n</w:t>
      </w:r>
      <w:r>
        <w:t>land utnämnt och anmält till Europeiska unionens kommission och vars uppgift är att tillhandahålla tjänster för bedömning av produkters överen</w:t>
      </w:r>
      <w:r>
        <w:t>s</w:t>
      </w:r>
      <w:r>
        <w:t>stämmelse med kraven vid tillämpningen av sådan nationell lagstiftning som baserar sig på Europeiska unionens harmoniseringslagstiftning.</w:t>
      </w:r>
    </w:p>
    <w:p w:rsidR="00624B9C" w:rsidRDefault="00624B9C" w:rsidP="00624B9C">
      <w:pPr>
        <w:pStyle w:val="ANormal"/>
      </w:pPr>
    </w:p>
    <w:p w:rsidR="00624B9C" w:rsidRDefault="00FE3194" w:rsidP="00624B9C">
      <w:pPr>
        <w:pStyle w:val="LagParagraf"/>
      </w:pPr>
      <w:hyperlink r:id="rId13" w:anchor="a502-2018" w:tooltip="Linkki voimaantulosäännökseen" w:history="1">
        <w:r w:rsidR="00624B9C" w:rsidRPr="00D3046F">
          <w:t>3</w:t>
        </w:r>
        <w:r w:rsidR="00624B9C">
          <w:t> §</w:t>
        </w:r>
      </w:hyperlink>
    </w:p>
    <w:p w:rsidR="00624B9C" w:rsidRDefault="00624B9C" w:rsidP="00624B9C">
      <w:pPr>
        <w:pStyle w:val="LagPararubrik"/>
      </w:pPr>
      <w:r>
        <w:t>Förhållande till annan lagstiftning</w:t>
      </w:r>
    </w:p>
    <w:p w:rsidR="00624B9C" w:rsidRDefault="00624B9C" w:rsidP="00624B9C">
      <w:pPr>
        <w:pStyle w:val="ANormal"/>
      </w:pPr>
      <w:r>
        <w:tab/>
        <w:t>Bestämmelser om de minimikrav som ställs på ackreditering av organ för bedömning av överensstämmelse, marknadskontroll och yttre gränsko</w:t>
      </w:r>
      <w:r>
        <w:t>n</w:t>
      </w:r>
      <w:r>
        <w:t xml:space="preserve">troll av produkter som importeras från tredjeländer samt på CE-märkningen av produkter finns i Europaparlamentets och rådets förordning (EG) nr 765/2008 om krav för ackreditering och marknadskontroll i samband med saluföring av produkter och upphävande av förordning (EEG) nr 339/93, nedan </w:t>
      </w:r>
      <w:r w:rsidRPr="00724DAD">
        <w:rPr>
          <w:i/>
          <w:iCs/>
        </w:rPr>
        <w:t>NLF-förordningen</w:t>
      </w:r>
      <w:r>
        <w:t>.</w:t>
      </w:r>
    </w:p>
    <w:p w:rsidR="00624B9C" w:rsidRDefault="00624B9C" w:rsidP="00624B9C">
      <w:pPr>
        <w:pStyle w:val="ANormal"/>
      </w:pPr>
      <w:r>
        <w:tab/>
        <w:t>Bestämmelser om marknadskontroll, yttre gränskontroll enligt artiklarna 27–29 i NLF-förordningen, tillsynsmyndigheterna och om sökande av än</w:t>
      </w:r>
      <w:r>
        <w:t>d</w:t>
      </w:r>
      <w:r>
        <w:t xml:space="preserve">ring i tillsynsmyndigheternas beslut finns i lagen om marknadskontrollen av vissa produkter </w:t>
      </w:r>
      <w:hyperlink r:id="rId14" w:tooltip="Uppdaterade lagen" w:history="1">
        <w:r w:rsidRPr="00724DAD">
          <w:t>(1137/2016)</w:t>
        </w:r>
      </w:hyperlink>
      <w:r>
        <w:t>.</w:t>
      </w:r>
    </w:p>
    <w:p w:rsidR="00624B9C" w:rsidRDefault="00624B9C" w:rsidP="00624B9C">
      <w:pPr>
        <w:pStyle w:val="ANormal"/>
      </w:pPr>
      <w:r>
        <w:tab/>
        <w:t xml:space="preserve">Bestämmelser om de krav som ställs på anmälda organ, om tillsynen över anmälda organ och om sökande av ändring i anmälda organs beslut finns i lagen om anmälda organ för vissa produktgrupper </w:t>
      </w:r>
      <w:hyperlink r:id="rId15" w:tooltip="Uppdaterade lagen" w:history="1">
        <w:r w:rsidRPr="00724DAD">
          <w:t>(278/2016)</w:t>
        </w:r>
      </w:hyperlink>
      <w:r>
        <w:t>.</w:t>
      </w:r>
    </w:p>
    <w:p w:rsidR="00624B9C" w:rsidRDefault="00624B9C" w:rsidP="00624B9C">
      <w:pPr>
        <w:pStyle w:val="ANormal"/>
      </w:pPr>
      <w:r>
        <w:tab/>
        <w:t>Bestämmelser om användningen, installationen och underhållet av ga</w:t>
      </w:r>
      <w:r>
        <w:t>s</w:t>
      </w:r>
      <w:r>
        <w:t xml:space="preserve">anordningar samt om godkännandet av installationsrörelser finns i lagen </w:t>
      </w:r>
      <w:r>
        <w:lastRenderedPageBreak/>
        <w:t xml:space="preserve">om säkerhet vid hantering av farliga kemikalier och explosiva varor </w:t>
      </w:r>
      <w:hyperlink r:id="rId16" w:tooltip="Uppdaterade lagen" w:history="1">
        <w:r w:rsidRPr="00724DAD">
          <w:t>(390/2005)</w:t>
        </w:r>
      </w:hyperlink>
      <w:r>
        <w:t xml:space="preserve"> och i författningar som utfärdats med stöd av den. Bestämme</w:t>
      </w:r>
      <w:r>
        <w:t>l</w:t>
      </w:r>
      <w:r>
        <w:t>ser om kraven på sådana gasanordningar som konstruerats särskilt för a</w:t>
      </w:r>
      <w:r>
        <w:t>n</w:t>
      </w:r>
      <w:r>
        <w:t xml:space="preserve">vändning inom industriella processer vid industrianläggningar finns i den nämnda lagen och i lagen om tryckbärande anordningar </w:t>
      </w:r>
      <w:hyperlink r:id="rId17" w:tooltip="Uppdaterade lagen" w:history="1">
        <w:r w:rsidRPr="00724DAD">
          <w:t>(1144/2016)</w:t>
        </w:r>
      </w:hyperlink>
      <w:r>
        <w:t xml:space="preserve"> och i författningar som utfärdats med stöd av dem.</w:t>
      </w:r>
    </w:p>
    <w:p w:rsidR="00624B9C" w:rsidRDefault="00624B9C" w:rsidP="00624B9C">
      <w:pPr>
        <w:pStyle w:val="ANormal"/>
      </w:pPr>
    </w:p>
    <w:p w:rsidR="00624B9C" w:rsidRDefault="00624B9C" w:rsidP="00624B9C">
      <w:pPr>
        <w:pStyle w:val="LagKapitel"/>
      </w:pPr>
      <w:r>
        <w:t>2 kap.</w:t>
      </w:r>
    </w:p>
    <w:p w:rsidR="00624B9C" w:rsidRDefault="00624B9C" w:rsidP="00624B9C">
      <w:pPr>
        <w:pStyle w:val="LagKapitel"/>
      </w:pPr>
      <w:r>
        <w:t>Gasanordningars överensstämmelse med kraven</w:t>
      </w:r>
    </w:p>
    <w:p w:rsidR="00624B9C" w:rsidRPr="00F076B2" w:rsidRDefault="00624B9C" w:rsidP="00624B9C">
      <w:pPr>
        <w:pStyle w:val="ANormal"/>
      </w:pPr>
    </w:p>
    <w:p w:rsidR="00624B9C" w:rsidRDefault="00FE3194" w:rsidP="00624B9C">
      <w:pPr>
        <w:pStyle w:val="LagParagraf"/>
      </w:pPr>
      <w:hyperlink r:id="rId18" w:anchor="a502-2018" w:tooltip="Linkki voimaantulosäännökseen" w:history="1">
        <w:r w:rsidR="00624B9C" w:rsidRPr="00D3046F">
          <w:t>4</w:t>
        </w:r>
        <w:r w:rsidR="00624B9C">
          <w:t> §</w:t>
        </w:r>
      </w:hyperlink>
    </w:p>
    <w:p w:rsidR="00624B9C" w:rsidRDefault="00624B9C" w:rsidP="00624B9C">
      <w:pPr>
        <w:pStyle w:val="LagPararubrik"/>
      </w:pPr>
      <w:r>
        <w:t>Krav på gasanordningar</w:t>
      </w:r>
    </w:p>
    <w:p w:rsidR="00624B9C" w:rsidRDefault="00624B9C" w:rsidP="00624B9C">
      <w:pPr>
        <w:pStyle w:val="ANormal"/>
      </w:pPr>
      <w:r>
        <w:tab/>
        <w:t>På de krav som ställs på gasanordningar och deras tillbehör tillämpas bestämmelserna i kapitel III i gasanordningsförordningen.</w:t>
      </w:r>
    </w:p>
    <w:p w:rsidR="00624B9C" w:rsidRDefault="00624B9C" w:rsidP="00624B9C">
      <w:pPr>
        <w:pStyle w:val="ANormal"/>
      </w:pPr>
      <w:r>
        <w:tab/>
        <w:t>Utrustningen ska ha konstaterats fungera på ett säkert sätt när den a</w:t>
      </w:r>
      <w:r>
        <w:t>n</w:t>
      </w:r>
      <w:r>
        <w:t>vänds och vara lämpad för användning i de kalla förhållandena i Finland, och materialet i den ska tåla inverkan från de gaser som förbränns i anor</w:t>
      </w:r>
      <w:r>
        <w:t>d</w:t>
      </w:r>
      <w:r>
        <w:t>ningen. Närmare bestämmelser om kraven på utrustning utfärdas genom förordning av statsrådet.</w:t>
      </w:r>
    </w:p>
    <w:p w:rsidR="00624B9C" w:rsidRDefault="00624B9C" w:rsidP="00624B9C">
      <w:pPr>
        <w:pStyle w:val="ANormal"/>
      </w:pPr>
    </w:p>
    <w:p w:rsidR="00624B9C" w:rsidRDefault="00FE3194" w:rsidP="00624B9C">
      <w:pPr>
        <w:pStyle w:val="LagParagraf"/>
      </w:pPr>
      <w:hyperlink r:id="rId19" w:anchor="a502-2018" w:tooltip="Linkki voimaantulosäännökseen" w:history="1">
        <w:r w:rsidR="00624B9C" w:rsidRPr="00D3046F">
          <w:t>5</w:t>
        </w:r>
        <w:r w:rsidR="00624B9C">
          <w:t> §</w:t>
        </w:r>
      </w:hyperlink>
    </w:p>
    <w:p w:rsidR="00624B9C" w:rsidRDefault="00624B9C" w:rsidP="00624B9C">
      <w:pPr>
        <w:pStyle w:val="LagPararubrik"/>
      </w:pPr>
      <w:r>
        <w:t>Språkkrav angående märkningar på, anvisningar för och säkerhetsuppgifter om gasanordningar samt handlingar</w:t>
      </w:r>
    </w:p>
    <w:p w:rsidR="00624B9C" w:rsidRDefault="00624B9C" w:rsidP="00624B9C">
      <w:pPr>
        <w:pStyle w:val="ANormal"/>
      </w:pPr>
      <w:r>
        <w:tab/>
        <w:t>De märkningar på, säkerhetsuppgifter om och anvisningar för gasanor</w:t>
      </w:r>
      <w:r>
        <w:t>d</w:t>
      </w:r>
      <w:r>
        <w:t>ningar som föreskrivs i artiklarna 7, 9, 10 och 15 i gasanordningsföror</w:t>
      </w:r>
      <w:r>
        <w:t>d</w:t>
      </w:r>
      <w:r>
        <w:t>ningen samt i bilagorna I, III och V till gasanordningsförordningen samt de handlingar som åtföljer en gasanordning ska finnas på finska och svenska.</w:t>
      </w:r>
    </w:p>
    <w:p w:rsidR="00624B9C" w:rsidRDefault="00624B9C" w:rsidP="00624B9C">
      <w:pPr>
        <w:pStyle w:val="ANormal"/>
      </w:pPr>
    </w:p>
    <w:p w:rsidR="00624B9C" w:rsidRDefault="00624B9C" w:rsidP="00624B9C">
      <w:pPr>
        <w:pStyle w:val="LagKapitel"/>
      </w:pPr>
      <w:r>
        <w:t>3 kap.</w:t>
      </w:r>
    </w:p>
    <w:p w:rsidR="00624B9C" w:rsidRDefault="00624B9C" w:rsidP="00624B9C">
      <w:pPr>
        <w:pStyle w:val="LagKapitel"/>
      </w:pPr>
      <w:r>
        <w:t>Anmälda organ</w:t>
      </w:r>
    </w:p>
    <w:p w:rsidR="00624B9C" w:rsidRPr="00F076B2" w:rsidRDefault="00624B9C" w:rsidP="00624B9C">
      <w:pPr>
        <w:pStyle w:val="ANormal"/>
      </w:pPr>
    </w:p>
    <w:p w:rsidR="00624B9C" w:rsidRDefault="00FE3194" w:rsidP="00624B9C">
      <w:pPr>
        <w:pStyle w:val="LagParagraf"/>
      </w:pPr>
      <w:hyperlink r:id="rId20" w:anchor="a502-2018" w:tooltip="Linkki voimaantulosäännökseen" w:history="1">
        <w:r w:rsidR="00624B9C" w:rsidRPr="00D3046F">
          <w:t>6</w:t>
        </w:r>
        <w:r w:rsidR="00624B9C">
          <w:t> §</w:t>
        </w:r>
      </w:hyperlink>
    </w:p>
    <w:p w:rsidR="00624B9C" w:rsidRDefault="00624B9C" w:rsidP="00624B9C">
      <w:pPr>
        <w:pStyle w:val="LagPararubrik"/>
      </w:pPr>
      <w:r>
        <w:t>Anmälan</w:t>
      </w:r>
    </w:p>
    <w:p w:rsidR="00624B9C" w:rsidRDefault="00624B9C" w:rsidP="00624B9C">
      <w:pPr>
        <w:pStyle w:val="ANormal"/>
      </w:pPr>
      <w:r>
        <w:tab/>
        <w:t>De organ för bedömning av överensstämmelse som ansöker om tillstånd att i egenskap av tredjepartsorgan utföra uppgifter för bedömning av öve</w:t>
      </w:r>
      <w:r>
        <w:t>r</w:t>
      </w:r>
      <w:r>
        <w:t>ensstämmelse i enlighet med gasanordningsförordningen ska genomgå en bedömning enligt artiklarna 23.2–23.11 i gasanordningsförordningen. Ett organ för bedömning av överensstämmelse som uppfyller kraven godkänns och anmäls till Europeiska kommissionen och till Europeiska unionens ö</w:t>
      </w:r>
      <w:r>
        <w:t>v</w:t>
      </w:r>
      <w:r>
        <w:t>riga medlemsstater i enlighet med lagen om anmälda organ för vissa pr</w:t>
      </w:r>
      <w:r>
        <w:t>o</w:t>
      </w:r>
      <w:r>
        <w:t>duktgrupper.</w:t>
      </w:r>
    </w:p>
    <w:p w:rsidR="00624B9C" w:rsidRDefault="00624B9C" w:rsidP="00624B9C">
      <w:pPr>
        <w:pStyle w:val="ANormal"/>
      </w:pPr>
    </w:p>
    <w:p w:rsidR="00624B9C" w:rsidRDefault="00FE3194" w:rsidP="00624B9C">
      <w:pPr>
        <w:pStyle w:val="LagParagraf"/>
      </w:pPr>
      <w:hyperlink r:id="rId21" w:anchor="a502-2018" w:tooltip="Linkki voimaantulosäännökseen" w:history="1">
        <w:r w:rsidR="00624B9C" w:rsidRPr="00D3046F">
          <w:t>7</w:t>
        </w:r>
        <w:r w:rsidR="00624B9C">
          <w:t> §</w:t>
        </w:r>
      </w:hyperlink>
    </w:p>
    <w:p w:rsidR="00624B9C" w:rsidRDefault="00624B9C" w:rsidP="00624B9C">
      <w:pPr>
        <w:pStyle w:val="LagPararubrik"/>
      </w:pPr>
      <w:r>
        <w:t>Intyg om överensstämmelse</w:t>
      </w:r>
    </w:p>
    <w:p w:rsidR="00624B9C" w:rsidRDefault="00624B9C" w:rsidP="00624B9C">
      <w:pPr>
        <w:pStyle w:val="ANormal"/>
      </w:pPr>
      <w:r>
        <w:tab/>
        <w:t>Ett anmält organ ska utfärda ett EU-typintyg till tillverkaren, om gasa</w:t>
      </w:r>
      <w:r>
        <w:t>n</w:t>
      </w:r>
      <w:r>
        <w:t>ordningen uppfyller de krav som anges i denna lag.</w:t>
      </w:r>
    </w:p>
    <w:p w:rsidR="00624B9C" w:rsidRDefault="00624B9C" w:rsidP="00624B9C">
      <w:pPr>
        <w:pStyle w:val="ANormal"/>
      </w:pPr>
      <w:r>
        <w:tab/>
        <w:t>Anmälda organ ska bevara kopior av intyg som avses i 1 mom. och ti</w:t>
      </w:r>
      <w:r>
        <w:t>l</w:t>
      </w:r>
      <w:r>
        <w:t>lägg till dem samt den tekniska dokumentationen i anslutning till dem så länge som intyget i fråga är giltigt.</w:t>
      </w:r>
    </w:p>
    <w:p w:rsidR="00624B9C" w:rsidRDefault="00624B9C" w:rsidP="00624B9C">
      <w:pPr>
        <w:pStyle w:val="ANormal"/>
      </w:pPr>
    </w:p>
    <w:p w:rsidR="00624B9C" w:rsidRDefault="00FE3194" w:rsidP="00624B9C">
      <w:pPr>
        <w:pStyle w:val="LagParagraf"/>
      </w:pPr>
      <w:hyperlink r:id="rId22" w:anchor="a502-2018" w:tooltip="Linkki voimaantulosäännökseen" w:history="1">
        <w:r w:rsidR="00624B9C" w:rsidRPr="00D3046F">
          <w:t>8</w:t>
        </w:r>
        <w:r w:rsidR="00624B9C">
          <w:t> §</w:t>
        </w:r>
      </w:hyperlink>
    </w:p>
    <w:p w:rsidR="00624B9C" w:rsidRDefault="00624B9C" w:rsidP="00624B9C">
      <w:pPr>
        <w:pStyle w:val="LagPararubrik"/>
      </w:pPr>
      <w:r>
        <w:t>Avslag och återkallande av intyg</w:t>
      </w:r>
    </w:p>
    <w:p w:rsidR="00624B9C" w:rsidRDefault="00624B9C" w:rsidP="00624B9C">
      <w:pPr>
        <w:pStyle w:val="ANormal"/>
      </w:pPr>
      <w:r>
        <w:tab/>
        <w:t>Om ett anmält organ upptäcker att en gasanordning inte uppfyller de grundläggande säkerhetskrav som gäller den, ska organet ålägga tillverk</w:t>
      </w:r>
      <w:r>
        <w:t>a</w:t>
      </w:r>
      <w:r>
        <w:t>ren att avhjälpa bristen, och organet får inte ge tillverkaren något intyg om överensstämmelse.</w:t>
      </w:r>
    </w:p>
    <w:p w:rsidR="00624B9C" w:rsidRDefault="00624B9C" w:rsidP="00624B9C">
      <w:pPr>
        <w:pStyle w:val="ANormal"/>
      </w:pPr>
      <w:r>
        <w:lastRenderedPageBreak/>
        <w:tab/>
        <w:t>Om ett anmält organ efter det att ett intyg har utfärdats anser att en ga</w:t>
      </w:r>
      <w:r>
        <w:t>s</w:t>
      </w:r>
      <w:r>
        <w:t>anordning inte längre överensstämmer med kraven, ska organet kräva att tillverkaren avhjälper bristen och vid behov återkalla intyget tillfälligt eller slutgiltigt.</w:t>
      </w:r>
    </w:p>
    <w:p w:rsidR="00624B9C" w:rsidRDefault="00624B9C" w:rsidP="00624B9C">
      <w:pPr>
        <w:pStyle w:val="ANormal"/>
      </w:pPr>
      <w:r>
        <w:tab/>
        <w:t>Om tillverkaren inte avhjälper bristen, ska det anmälda organet återkalla intyget tillfälligt eller slutgiltigt eller belägga intyget med restriktioner.</w:t>
      </w:r>
    </w:p>
    <w:p w:rsidR="00624B9C" w:rsidRDefault="00624B9C" w:rsidP="00624B9C">
      <w:pPr>
        <w:pStyle w:val="ANormal"/>
      </w:pPr>
    </w:p>
    <w:p w:rsidR="00624B9C" w:rsidRDefault="00FE3194" w:rsidP="00624B9C">
      <w:pPr>
        <w:pStyle w:val="LagParagraf"/>
      </w:pPr>
      <w:hyperlink r:id="rId23" w:anchor="a502-2018" w:tooltip="Linkki voimaantulosäännökseen" w:history="1">
        <w:r w:rsidR="00624B9C" w:rsidRPr="00D3046F">
          <w:t>9</w:t>
        </w:r>
        <w:r w:rsidR="00624B9C">
          <w:t> §</w:t>
        </w:r>
      </w:hyperlink>
    </w:p>
    <w:p w:rsidR="00624B9C" w:rsidRDefault="00624B9C" w:rsidP="00624B9C">
      <w:pPr>
        <w:pStyle w:val="LagPararubrik"/>
      </w:pPr>
      <w:r>
        <w:t>Överklagande</w:t>
      </w:r>
    </w:p>
    <w:p w:rsidR="00624B9C" w:rsidRDefault="00624B9C" w:rsidP="00624B9C">
      <w:pPr>
        <w:pStyle w:val="ANormal"/>
      </w:pPr>
      <w:r>
        <w:tab/>
        <w:t xml:space="preserve">Omprövning av ett anmält organs beslut får begäras på det sätt som anges i förvaltningslagen </w:t>
      </w:r>
      <w:hyperlink r:id="rId24" w:tooltip="Uppdaterade lagen" w:history="1">
        <w:r w:rsidRPr="00DC2D20">
          <w:t>(434/2003)</w:t>
        </w:r>
      </w:hyperlink>
      <w:r>
        <w:t>.</w:t>
      </w:r>
    </w:p>
    <w:p w:rsidR="00624B9C" w:rsidRDefault="00624B9C" w:rsidP="00624B9C">
      <w:pPr>
        <w:pStyle w:val="ANormal"/>
      </w:pPr>
      <w:r>
        <w:tab/>
        <w:t xml:space="preserve">Ett beslut som ett anmält organ meddelar med anledning av begäran om omprövning får överklagas genom besvär hos förvaltningsdomstolen på det sätt som anges i förvaltningsprocesslagen </w:t>
      </w:r>
      <w:hyperlink r:id="rId25" w:tooltip="Uppdaterade lagen" w:history="1">
        <w:r w:rsidRPr="00DC2D20">
          <w:t>(586/1996)</w:t>
        </w:r>
      </w:hyperlink>
      <w:r>
        <w:t>. Förvaltningsdomst</w:t>
      </w:r>
      <w:r>
        <w:t>o</w:t>
      </w:r>
      <w:r>
        <w:t>lens beslut får överklagas bara om högsta förvaltningsdomstolen beviljar besvärstillstånd.</w:t>
      </w:r>
    </w:p>
    <w:p w:rsidR="00624B9C" w:rsidRDefault="00624B9C" w:rsidP="00624B9C">
      <w:pPr>
        <w:pStyle w:val="ANormal"/>
      </w:pPr>
    </w:p>
    <w:p w:rsidR="00624B9C" w:rsidRDefault="00624B9C" w:rsidP="00624B9C">
      <w:pPr>
        <w:pStyle w:val="LagKapitel"/>
      </w:pPr>
      <w:r>
        <w:t>4 kap.</w:t>
      </w:r>
    </w:p>
    <w:p w:rsidR="00624B9C" w:rsidRDefault="00624B9C" w:rsidP="00624B9C">
      <w:pPr>
        <w:pStyle w:val="LagKapitel"/>
      </w:pPr>
      <w:r>
        <w:t>Särskilda bestämmelser</w:t>
      </w:r>
    </w:p>
    <w:p w:rsidR="00624B9C" w:rsidRPr="00F076B2" w:rsidRDefault="00624B9C" w:rsidP="00624B9C">
      <w:pPr>
        <w:pStyle w:val="ANormal"/>
      </w:pPr>
    </w:p>
    <w:p w:rsidR="00624B9C" w:rsidRDefault="00FE3194" w:rsidP="00624B9C">
      <w:pPr>
        <w:pStyle w:val="LagParagraf"/>
      </w:pPr>
      <w:hyperlink r:id="rId26" w:anchor="a502-2018" w:tooltip="Linkki voimaantulosäännökseen" w:history="1">
        <w:r w:rsidR="00624B9C" w:rsidRPr="00D3046F">
          <w:t>10</w:t>
        </w:r>
        <w:r w:rsidR="00624B9C">
          <w:t> §</w:t>
        </w:r>
      </w:hyperlink>
    </w:p>
    <w:p w:rsidR="00624B9C" w:rsidRDefault="00624B9C" w:rsidP="00624B9C">
      <w:pPr>
        <w:pStyle w:val="LagPararubrik"/>
      </w:pPr>
      <w:r>
        <w:t>Tillsyn</w:t>
      </w:r>
    </w:p>
    <w:p w:rsidR="00624B9C" w:rsidRDefault="00624B9C" w:rsidP="00624B9C">
      <w:pPr>
        <w:pStyle w:val="ANormal"/>
      </w:pPr>
      <w:r>
        <w:tab/>
        <w:t>Bestämmelser om tillsynen över efterlevnaden av denna lag och om styrningen av tillsynen finns i kapitel V i gasanordningsförordningen, i NLF-förordningen och i lagen om marknadskontrollen av vissa produkter.</w:t>
      </w:r>
    </w:p>
    <w:p w:rsidR="00624B9C" w:rsidRDefault="00624B9C" w:rsidP="00624B9C">
      <w:pPr>
        <w:pStyle w:val="ANormal"/>
      </w:pPr>
      <w:r>
        <w:tab/>
        <w:t>Säkerhets- och kemikalieverket svarar för de uppgifter som i kapitel V i gasanordningsförordningen åläggs marknadstillsynsmyndigheten och Europeiska unionens medlemsstat.</w:t>
      </w:r>
    </w:p>
    <w:p w:rsidR="00624B9C" w:rsidRDefault="00624B9C" w:rsidP="00624B9C">
      <w:pPr>
        <w:pStyle w:val="ANormal"/>
      </w:pPr>
    </w:p>
    <w:p w:rsidR="00624B9C" w:rsidRDefault="00FE3194" w:rsidP="00624B9C">
      <w:pPr>
        <w:pStyle w:val="LagParagraf"/>
      </w:pPr>
      <w:hyperlink r:id="rId27" w:anchor="a502-2018" w:tooltip="Linkki voimaantulosäännökseen" w:history="1">
        <w:r w:rsidR="00624B9C" w:rsidRPr="00D3046F">
          <w:t>11</w:t>
        </w:r>
        <w:r w:rsidR="00624B9C">
          <w:t> §</w:t>
        </w:r>
      </w:hyperlink>
    </w:p>
    <w:p w:rsidR="00624B9C" w:rsidRDefault="00624B9C" w:rsidP="00624B9C">
      <w:pPr>
        <w:pStyle w:val="LagPararubrik"/>
      </w:pPr>
      <w:r>
        <w:t>Lämnande av information och skyldigheten att samarbeta</w:t>
      </w:r>
    </w:p>
    <w:p w:rsidR="00624B9C" w:rsidRDefault="00624B9C" w:rsidP="00624B9C">
      <w:pPr>
        <w:pStyle w:val="ANormal"/>
      </w:pPr>
      <w:r>
        <w:tab/>
        <w:t>Tillverkaren, importören och distributören ska på begäran ge marknad</w:t>
      </w:r>
      <w:r>
        <w:t>s</w:t>
      </w:r>
      <w:r>
        <w:t>kontrollmyndigheten den information och dokumentation som behövs i fråga om visandet av överensstämmelse med kraven för tillsynen över att denna lag iakttas och för lagens verkställighet, på finska eller svenska eller något annat språk som tillsynsmyndigheten godtar, samt även i övrigt sa</w:t>
      </w:r>
      <w:r>
        <w:t>m</w:t>
      </w:r>
      <w:r>
        <w:t>arbeta med tillsynsmyndigheten för att säkerställa att gasanordningar öve</w:t>
      </w:r>
      <w:r>
        <w:t>r</w:t>
      </w:r>
      <w:r>
        <w:t>ensstämmer med kraven.</w:t>
      </w:r>
    </w:p>
    <w:p w:rsidR="00624B9C" w:rsidRDefault="00624B9C" w:rsidP="00624B9C">
      <w:pPr>
        <w:pStyle w:val="ANormal"/>
      </w:pPr>
    </w:p>
    <w:p w:rsidR="00624B9C" w:rsidRDefault="00FE3194" w:rsidP="00624B9C">
      <w:pPr>
        <w:pStyle w:val="LagParagraf"/>
      </w:pPr>
      <w:hyperlink r:id="rId28" w:anchor="a502-2018" w:tooltip="Linkki voimaantulosäännökseen" w:history="1">
        <w:r w:rsidR="00624B9C" w:rsidRPr="00D3046F">
          <w:t>12</w:t>
        </w:r>
        <w:r w:rsidR="00624B9C">
          <w:t> §</w:t>
        </w:r>
      </w:hyperlink>
    </w:p>
    <w:p w:rsidR="00624B9C" w:rsidRDefault="00624B9C" w:rsidP="00624B9C">
      <w:pPr>
        <w:pStyle w:val="LagPararubrik"/>
      </w:pPr>
      <w:r>
        <w:t>Straffbestämmelser</w:t>
      </w:r>
    </w:p>
    <w:p w:rsidR="00624B9C" w:rsidRDefault="00624B9C" w:rsidP="00624B9C">
      <w:pPr>
        <w:pStyle w:val="ANormal"/>
      </w:pPr>
      <w:r>
        <w:tab/>
        <w:t>Den som uppsåtligen eller av oaktsamhet bryter mot</w:t>
      </w:r>
    </w:p>
    <w:p w:rsidR="00624B9C" w:rsidRDefault="00624B9C" w:rsidP="00624B9C">
      <w:pPr>
        <w:pStyle w:val="ANormal"/>
      </w:pPr>
      <w:r>
        <w:tab/>
        <w:t>1) tillverkarens skyldighet enligt artikel 7.1 i gasanordningsförordningen att se till att gasanordningen överensstämmer med de grundläggande säke</w:t>
      </w:r>
      <w:r>
        <w:t>r</w:t>
      </w:r>
      <w:r>
        <w:t>hetskraven,</w:t>
      </w:r>
    </w:p>
    <w:p w:rsidR="00624B9C" w:rsidRDefault="00624B9C" w:rsidP="00624B9C">
      <w:pPr>
        <w:pStyle w:val="ANormal"/>
      </w:pPr>
      <w:r>
        <w:tab/>
        <w:t>2) tillverkarens skyldighet enligt artikel 14 i gasanordningsförordningen att låta gasanordningen genomgå ett förfarande för bedömning av överen</w:t>
      </w:r>
      <w:r>
        <w:t>s</w:t>
      </w:r>
      <w:r>
        <w:t>stämmelse genom iakttagande av ett lämpligt förfarande för bedömning av överensstämmelse och genom anlitande av ett anmält organ,</w:t>
      </w:r>
    </w:p>
    <w:p w:rsidR="00624B9C" w:rsidRDefault="00624B9C" w:rsidP="00624B9C">
      <w:pPr>
        <w:pStyle w:val="ANormal"/>
      </w:pPr>
      <w:r>
        <w:tab/>
        <w:t>3) tillverkarens skyldighet enligt artikel 7.2 i gasanordningsförordningen att utarbeta den tekniska dokumentationen,</w:t>
      </w:r>
    </w:p>
    <w:p w:rsidR="00624B9C" w:rsidRDefault="00624B9C" w:rsidP="00624B9C">
      <w:pPr>
        <w:pStyle w:val="ANormal"/>
      </w:pPr>
      <w:r>
        <w:tab/>
        <w:t>4) tillverkarens skyldighet enligt artikel 7.2 i gasanordningsförordningen att upprätta EU-försäkran om överensstämmelse och fästa CE-märkning på gasanordningen,</w:t>
      </w:r>
    </w:p>
    <w:p w:rsidR="00624B9C" w:rsidRDefault="00624B9C" w:rsidP="00624B9C">
      <w:pPr>
        <w:pStyle w:val="ANormal"/>
      </w:pPr>
      <w:r>
        <w:tab/>
        <w:t>5) tillverkarens skyldighet enligt artikel 7.4 i gasanordningsförordningen att se till att en gasanordning som tillverkas i serie överensstämmer med de grundläggande säkerhetskraven,</w:t>
      </w:r>
    </w:p>
    <w:p w:rsidR="00624B9C" w:rsidRDefault="00624B9C" w:rsidP="00624B9C">
      <w:pPr>
        <w:pStyle w:val="ANormal"/>
      </w:pPr>
      <w:r>
        <w:lastRenderedPageBreak/>
        <w:tab/>
        <w:t>6) tillverkarens skyldighet enligt artikel 7.5 och artikel 18 i gasanor</w:t>
      </w:r>
      <w:r>
        <w:t>d</w:t>
      </w:r>
      <w:r>
        <w:t>ningsförordningen att se till att en gasanordning som släppts ut på mar</w:t>
      </w:r>
      <w:r>
        <w:t>k</w:t>
      </w:r>
      <w:r>
        <w:t>naden har de märkningar som krävs och att gasanordningen åtföljs av til</w:t>
      </w:r>
      <w:r>
        <w:t>l</w:t>
      </w:r>
      <w:r>
        <w:t>verkarens identifikationsuppgifter enligt artikel 7.6 samt av bruksanvi</w:t>
      </w:r>
      <w:r>
        <w:t>s</w:t>
      </w:r>
      <w:r>
        <w:t>ningar och säkerhetsföreskrifter enligt artikel 7.7,</w:t>
      </w:r>
    </w:p>
    <w:p w:rsidR="00624B9C" w:rsidRDefault="00624B9C" w:rsidP="00624B9C">
      <w:pPr>
        <w:pStyle w:val="ANormal"/>
      </w:pPr>
      <w:r>
        <w:tab/>
        <w:t>7) förbudet enligt artikel 9.1 i gasanordningsförordningen för import</w:t>
      </w:r>
      <w:r>
        <w:t>ö</w:t>
      </w:r>
      <w:r>
        <w:t>ren att inte släppa ut på marknaden andra gasanordningar än sådana som överensstämmer med de grundläggande säkerhetskraven,</w:t>
      </w:r>
    </w:p>
    <w:p w:rsidR="00624B9C" w:rsidRDefault="00624B9C" w:rsidP="00624B9C">
      <w:pPr>
        <w:pStyle w:val="ANormal"/>
      </w:pPr>
      <w:r>
        <w:tab/>
        <w:t>8) importörens skyldighet enligt artikel 9.2 i gasanordningsförordningen att se till att tillverkaren har utfört bedömningen av överensstämmelse, att tillverkaren har upprättat den tekniska dokumentationen, att gasanordnin</w:t>
      </w:r>
      <w:r>
        <w:t>g</w:t>
      </w:r>
      <w:r>
        <w:t>en har försetts med CE-märkning, att gasanordningen åtföljs av EU-försäkran om överensstämmelse samt att gasanordningen åtföljs av bruk</w:t>
      </w:r>
      <w:r>
        <w:t>s</w:t>
      </w:r>
      <w:r>
        <w:t>anvisningar och säkerhetsföreskrifter,</w:t>
      </w:r>
    </w:p>
    <w:p w:rsidR="00624B9C" w:rsidRDefault="00624B9C" w:rsidP="00624B9C">
      <w:pPr>
        <w:pStyle w:val="ANormal"/>
      </w:pPr>
      <w:r>
        <w:tab/>
        <w:t>9) importörens skyldighet enligt artikel 9.2 i gasanordningsförordningen att informera tillverkaren och Säkerhets- och kemikaliverket om risker,</w:t>
      </w:r>
    </w:p>
    <w:p w:rsidR="00624B9C" w:rsidRDefault="00624B9C" w:rsidP="00624B9C">
      <w:pPr>
        <w:pStyle w:val="ANormal"/>
      </w:pPr>
      <w:r>
        <w:tab/>
        <w:t>10) importörens skyldighet enligt artikel 9.3 i gasanordningsförordnin</w:t>
      </w:r>
      <w:r>
        <w:t>g</w:t>
      </w:r>
      <w:r>
        <w:t>en att uppge sitt namn, registrerade firmanamn eller registrerade var</w:t>
      </w:r>
      <w:r>
        <w:t>u</w:t>
      </w:r>
      <w:r>
        <w:t>märke,</w:t>
      </w:r>
    </w:p>
    <w:p w:rsidR="00624B9C" w:rsidRDefault="00624B9C" w:rsidP="00624B9C">
      <w:pPr>
        <w:pStyle w:val="ANormal"/>
      </w:pPr>
      <w:r>
        <w:tab/>
        <w:t>11) distributörens skyldighet enligt artikel 10.2 i gasanordningsföror</w:t>
      </w:r>
      <w:r>
        <w:t>d</w:t>
      </w:r>
      <w:r>
        <w:t>ningen att se till att gasanordningen eller tillbehören har försetts med CE-märkning, att gasanordningen åtföljs av EU-försäkran om överensstä</w:t>
      </w:r>
      <w:r>
        <w:t>m</w:t>
      </w:r>
      <w:r>
        <w:t>melse, att gasanordningen försetts med de märkningar och uppgifter som krävs samt att gasanordningen åtföljs av bruksanvisningar och säkerhetsf</w:t>
      </w:r>
      <w:r>
        <w:t>ö</w:t>
      </w:r>
      <w:r>
        <w:t>reskrifter,</w:t>
      </w:r>
    </w:p>
    <w:p w:rsidR="00624B9C" w:rsidRDefault="00624B9C" w:rsidP="00624B9C">
      <w:pPr>
        <w:pStyle w:val="ANormal"/>
      </w:pPr>
      <w:r>
        <w:tab/>
        <w:t>12) distributörens skyldighet enligt artikel 10.2 i gasanordningsföror</w:t>
      </w:r>
      <w:r>
        <w:t>d</w:t>
      </w:r>
      <w:r>
        <w:t>ningen att informera tillverkaren eller importören och Säkerhets- och kem</w:t>
      </w:r>
      <w:r>
        <w:t>i</w:t>
      </w:r>
      <w:r>
        <w:t>kaliverket om risker,</w:t>
      </w:r>
    </w:p>
    <w:p w:rsidR="00624B9C" w:rsidRDefault="00624B9C" w:rsidP="00624B9C">
      <w:pPr>
        <w:pStyle w:val="ANormal"/>
      </w:pPr>
      <w:r>
        <w:tab/>
        <w:t>13) tillverkarens skyldighet enligt artikel 7.8, importörens skyldighet e</w:t>
      </w:r>
      <w:r>
        <w:t>n</w:t>
      </w:r>
      <w:r>
        <w:t>ligt artikel 9.7 och distributörens skyldighet enligt artikel 10.4 i gasanor</w:t>
      </w:r>
      <w:r>
        <w:t>d</w:t>
      </w:r>
      <w:r>
        <w:t>ningsförordningen att vidta korrigerande åtgärder och skyldighet att info</w:t>
      </w:r>
      <w:r>
        <w:t>r</w:t>
      </w:r>
      <w:r>
        <w:t>mera Säkerhets- och kemikaliverket om risker, eller</w:t>
      </w:r>
    </w:p>
    <w:p w:rsidR="00624B9C" w:rsidRDefault="00624B9C" w:rsidP="00624B9C">
      <w:pPr>
        <w:pStyle w:val="ANormal"/>
      </w:pPr>
      <w:r>
        <w:tab/>
        <w:t>14) skyldigheten enligt 5 § att se till att de handlingar, märkningar, a</w:t>
      </w:r>
      <w:r>
        <w:t>n</w:t>
      </w:r>
      <w:r>
        <w:t>visningar och säkerhetsuppgifter som gäller gasanordningen finns på finska och svenska,</w:t>
      </w:r>
    </w:p>
    <w:p w:rsidR="00624B9C" w:rsidRDefault="00624B9C" w:rsidP="00624B9C">
      <w:pPr>
        <w:pStyle w:val="ANormal"/>
      </w:pPr>
      <w:r>
        <w:t xml:space="preserve">ska, om inte strängare straff för gärningen föreskrivs någon annanstans i lag, för </w:t>
      </w:r>
      <w:r w:rsidRPr="00DC2D20">
        <w:rPr>
          <w:i/>
          <w:iCs/>
        </w:rPr>
        <w:t>brott mot bestämmelserna om gasanordningarnas överensstä</w:t>
      </w:r>
      <w:r w:rsidRPr="00DC2D20">
        <w:rPr>
          <w:i/>
          <w:iCs/>
        </w:rPr>
        <w:t>m</w:t>
      </w:r>
      <w:r w:rsidRPr="00DC2D20">
        <w:rPr>
          <w:i/>
          <w:iCs/>
        </w:rPr>
        <w:t>melse med kraven</w:t>
      </w:r>
      <w:r>
        <w:t xml:space="preserve"> dömas till böter.</w:t>
      </w:r>
    </w:p>
    <w:p w:rsidR="00624B9C" w:rsidRDefault="00624B9C" w:rsidP="00624B9C">
      <w:pPr>
        <w:pStyle w:val="ANormal"/>
      </w:pPr>
      <w:r>
        <w:tab/>
        <w:t>Den som bryter mot ett förbud eller åläggande som har utfärdats med stöd av denna lag eller med stöd av lagen om marknadskontrollen av vissa produkter och som har förenats med vite kan lämnas obestraffad för samma gärning.</w:t>
      </w:r>
    </w:p>
    <w:p w:rsidR="00624B9C" w:rsidRDefault="00624B9C" w:rsidP="00624B9C">
      <w:pPr>
        <w:pStyle w:val="ANormal"/>
      </w:pPr>
      <w:r>
        <w:tab/>
        <w:t xml:space="preserve">Bestämmelser om CE-märkningsförseelse finns i lagen om CE-märkningsförseelse </w:t>
      </w:r>
      <w:hyperlink r:id="rId29" w:tooltip="Uppdaterade lagen" w:history="1">
        <w:r w:rsidRPr="00DC2D20">
          <w:t>(187/2010)</w:t>
        </w:r>
      </w:hyperlink>
      <w:r>
        <w:t>.</w:t>
      </w:r>
    </w:p>
    <w:p w:rsidR="00624B9C" w:rsidRDefault="00624B9C" w:rsidP="00624B9C">
      <w:pPr>
        <w:pStyle w:val="ANormal"/>
      </w:pPr>
    </w:p>
    <w:p w:rsidR="00624B9C" w:rsidRDefault="00FE3194" w:rsidP="00624B9C">
      <w:pPr>
        <w:pStyle w:val="LagParagraf"/>
      </w:pPr>
      <w:hyperlink r:id="rId30" w:anchor="a502-2018" w:tooltip="Linkki voimaantulosäännökseen" w:history="1">
        <w:r w:rsidR="00624B9C" w:rsidRPr="00D3046F">
          <w:t>13</w:t>
        </w:r>
        <w:r w:rsidR="00624B9C">
          <w:t> §</w:t>
        </w:r>
      </w:hyperlink>
    </w:p>
    <w:p w:rsidR="00624B9C" w:rsidRDefault="00624B9C" w:rsidP="00624B9C">
      <w:pPr>
        <w:pStyle w:val="LagPararubrik"/>
      </w:pPr>
      <w:r>
        <w:t>Anmälan till kommissionen om leveransvillkoren för gas</w:t>
      </w:r>
    </w:p>
    <w:p w:rsidR="00624B9C" w:rsidRDefault="00624B9C" w:rsidP="00624B9C">
      <w:pPr>
        <w:pStyle w:val="ANormal"/>
      </w:pPr>
      <w:r>
        <w:tab/>
        <w:t>Arbets- och näringsministeriet anmäler till Europeiska kommissionen och Europeiska unionens övriga medlemsstater de typer av gasformiga bränslen som används i Finland och motsvarande drifttryck i enlighet med artikel 4 i och bilaga II till gasanordningsförordningen.</w:t>
      </w:r>
    </w:p>
    <w:p w:rsidR="00624B9C" w:rsidRDefault="00624B9C" w:rsidP="00624B9C">
      <w:pPr>
        <w:pStyle w:val="ANormal"/>
      </w:pPr>
      <w:r>
        <w:tab/>
        <w:t>Bestämmelser om drifttrycket för gasanordningar och om variationerna i det samt om sammansättningen hos de gaser som ska förbrännas i gasa</w:t>
      </w:r>
      <w:r>
        <w:t>n</w:t>
      </w:r>
      <w:r>
        <w:t>ordningarna och om gasanordningarnas andra egenskaper som är väsentliga med tanke på förbränningen och gasanordningarnas funktion utfärdas g</w:t>
      </w:r>
      <w:r>
        <w:t>e</w:t>
      </w:r>
      <w:r>
        <w:t>nom förordning av statsrådet.</w:t>
      </w:r>
    </w:p>
    <w:p w:rsidR="00624B9C" w:rsidRDefault="00624B9C" w:rsidP="00624B9C">
      <w:pPr>
        <w:pStyle w:val="ANormal"/>
      </w:pPr>
    </w:p>
    <w:p w:rsidR="00624B9C" w:rsidRDefault="00FE3194" w:rsidP="00624B9C">
      <w:pPr>
        <w:pStyle w:val="LagParagraf"/>
      </w:pPr>
      <w:hyperlink r:id="rId31" w:anchor="a502-2018" w:tooltip="Linkki voimaantulosäännökseen" w:history="1">
        <w:r w:rsidR="00624B9C" w:rsidRPr="00D3046F">
          <w:t>14</w:t>
        </w:r>
        <w:r w:rsidR="00624B9C">
          <w:t> §</w:t>
        </w:r>
      </w:hyperlink>
    </w:p>
    <w:p w:rsidR="00624B9C" w:rsidRDefault="00624B9C" w:rsidP="00624B9C">
      <w:pPr>
        <w:pStyle w:val="LagPararubrik"/>
      </w:pPr>
      <w:r>
        <w:t>Delegationen för säkerhetsteknik</w:t>
      </w:r>
    </w:p>
    <w:p w:rsidR="00624B9C" w:rsidRDefault="00624B9C" w:rsidP="00624B9C">
      <w:pPr>
        <w:pStyle w:val="ANormal"/>
      </w:pPr>
      <w:r>
        <w:tab/>
        <w:t>I fråga om utvecklingen och uppföljningen av bestämmelserna i denna lag bistås arbets- och näringsministeriet och Säkerhets- och kemikali</w:t>
      </w:r>
      <w:r>
        <w:t>e</w:t>
      </w:r>
      <w:r>
        <w:t>verket av delegationen för säkerhetsteknik, som statsrådet tillsätter för tre år i sänder.</w:t>
      </w:r>
    </w:p>
    <w:p w:rsidR="00624B9C" w:rsidRDefault="00624B9C" w:rsidP="00624B9C">
      <w:pPr>
        <w:pStyle w:val="ANormal"/>
      </w:pPr>
      <w:r>
        <w:tab/>
        <w:t>Närmare bestämmelser om delegationens sammansättning och uppgifter utfärdas genom förordning av statsrådet.</w:t>
      </w:r>
    </w:p>
    <w:p w:rsidR="00624B9C" w:rsidRDefault="00624B9C" w:rsidP="00624B9C">
      <w:pPr>
        <w:pStyle w:val="ANormal"/>
      </w:pPr>
    </w:p>
    <w:p w:rsidR="00624B9C" w:rsidRDefault="00624B9C" w:rsidP="00624B9C">
      <w:pPr>
        <w:pStyle w:val="LagParagraf"/>
      </w:pPr>
      <w:r>
        <w:t>15 §</w:t>
      </w:r>
    </w:p>
    <w:p w:rsidR="00624B9C" w:rsidRDefault="00624B9C" w:rsidP="00624B9C">
      <w:pPr>
        <w:pStyle w:val="LagPararubrik"/>
      </w:pPr>
      <w:r>
        <w:t>Ikraftträdande</w:t>
      </w:r>
    </w:p>
    <w:p w:rsidR="00624B9C" w:rsidRDefault="00624B9C" w:rsidP="00624B9C">
      <w:pPr>
        <w:pStyle w:val="ANormal"/>
      </w:pPr>
      <w:r>
        <w:tab/>
        <w:t>Denna lag träder i kraft den 1 juli 2018.</w:t>
      </w:r>
    </w:p>
    <w:p w:rsidR="00624B9C" w:rsidRDefault="00624B9C" w:rsidP="00624B9C">
      <w:pPr>
        <w:pStyle w:val="ANormal"/>
      </w:pPr>
      <w:r>
        <w:tab/>
        <w:t>Gasanordningar, tillbehör och utrustning som släppts ut på marknaden före denna lags ikraftträdande och vars överensstämmelse med kraven har säkerställts i enlighet med de bestämmelser som gällde vid ikraftträdandet får tillhandahållas på marknaden och tas i bruk efter lagens ikraftträdande.</w:t>
      </w:r>
    </w:p>
    <w:p w:rsidR="00624B9C" w:rsidRDefault="00624B9C" w:rsidP="00624B9C">
      <w:pPr>
        <w:pStyle w:val="ANormal"/>
      </w:pPr>
      <w:r>
        <w:tab/>
        <w:t>De ärenden som blivit anhängiga innan denna lag trätt i kraft handläggs i enlighet med de bestämmelser som gällde vid ikraftträdandet.</w:t>
      </w:r>
    </w:p>
    <w:p w:rsidR="00624B9C" w:rsidRDefault="00624B9C" w:rsidP="00624B9C">
      <w:pPr>
        <w:pStyle w:val="ANormal"/>
      </w:pPr>
      <w:r>
        <w:tab/>
        <w:t>Den delegation för säkerhetsteknik som tillsatts före ikraftträdandet av denna lag fortsätter till mandatperiodens slut.</w:t>
      </w:r>
    </w:p>
    <w:p w:rsidR="00624B9C" w:rsidRDefault="00624B9C" w:rsidP="00624B9C">
      <w:pPr>
        <w:pStyle w:val="ANormal"/>
      </w:pPr>
    </w:p>
    <w:p w:rsidR="00624B9C" w:rsidRDefault="00624B9C" w:rsidP="00624B9C">
      <w:pPr>
        <w:pStyle w:val="ANormal"/>
      </w:pPr>
      <w:r>
        <w:tab/>
        <w:t>RP 50/2018, EkUB 5/2018, RSv 39/2018, Europaparlamentets och r</w:t>
      </w:r>
      <w:r>
        <w:t>å</w:t>
      </w:r>
      <w:r>
        <w:t>dets förordning (EU) nr 426/2016 (32016R0426); EUT L 81, 31.3.2016, s. 99</w:t>
      </w:r>
    </w:p>
    <w:p w:rsidR="00624B9C" w:rsidRDefault="00624B9C" w:rsidP="00624B9C">
      <w:pPr>
        <w:pStyle w:val="ANormal"/>
      </w:pPr>
    </w:p>
    <w:p w:rsidR="00624B9C" w:rsidRDefault="00624B9C" w:rsidP="00624B9C">
      <w:pPr>
        <w:pStyle w:val="RubrikA"/>
      </w:pPr>
      <w:r>
        <w:br w:type="page"/>
      </w:r>
      <w:bookmarkStart w:id="50" w:name="_Toc4674028"/>
      <w:r>
        <w:lastRenderedPageBreak/>
        <w:t>Parallelltexter</w:t>
      </w:r>
      <w:bookmarkEnd w:id="50"/>
    </w:p>
    <w:p w:rsidR="00624B9C" w:rsidRDefault="00624B9C" w:rsidP="00624B9C">
      <w:pPr>
        <w:pStyle w:val="Rubrikmellanrum"/>
      </w:pPr>
    </w:p>
    <w:p w:rsidR="00624B9C" w:rsidRPr="00624B9C" w:rsidRDefault="00FE3194" w:rsidP="00624B9C">
      <w:pPr>
        <w:pStyle w:val="ArendeUnderRubrik"/>
      </w:pPr>
      <w:hyperlink r:id="rId32" w:history="1">
        <w:r w:rsidR="00624B9C" w:rsidRPr="00FE3194">
          <w:rPr>
            <w:rStyle w:val="Hyperlnk"/>
          </w:rPr>
          <w:t>Parallelltexter till landskapsregeringens lagförslag nr 15/2018-2019</w:t>
        </w:r>
      </w:hyperlink>
      <w:bookmarkStart w:id="51" w:name="_GoBack"/>
      <w:bookmarkEnd w:id="51"/>
    </w:p>
    <w:sectPr w:rsidR="00624B9C" w:rsidRPr="00624B9C">
      <w:headerReference w:type="even" r:id="rId33"/>
      <w:headerReference w:type="default" r:id="rId34"/>
      <w:footerReference w:type="default" r:id="rId3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5E" w:rsidRDefault="00FA3C5E">
      <w:r>
        <w:separator/>
      </w:r>
    </w:p>
  </w:endnote>
  <w:endnote w:type="continuationSeparator" w:id="0">
    <w:p w:rsidR="00FA3C5E" w:rsidRDefault="00FA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E" w:rsidRDefault="00FA3C5E">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E" w:rsidRDefault="00FA3C5E">
    <w:pPr>
      <w:pStyle w:val="Sidfot"/>
      <w:rPr>
        <w:lang w:val="fi-FI"/>
      </w:rPr>
    </w:pPr>
    <w:r>
      <w:t>LF1520182019.docx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E" w:rsidRDefault="00FA3C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5E" w:rsidRDefault="00FA3C5E">
      <w:r>
        <w:separator/>
      </w:r>
    </w:p>
  </w:footnote>
  <w:footnote w:type="continuationSeparator" w:id="0">
    <w:p w:rsidR="00FA3C5E" w:rsidRDefault="00FA3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E" w:rsidRDefault="00FA3C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FE3194">
      <w:rPr>
        <w:rStyle w:val="Sidnummer"/>
        <w:noProof/>
      </w:rPr>
      <w:t>20</w:t>
    </w:r>
    <w:r>
      <w:rPr>
        <w:rStyle w:val="Sidnummer"/>
      </w:rPr>
      <w:fldChar w:fldCharType="end"/>
    </w:r>
  </w:p>
  <w:p w:rsidR="00FA3C5E" w:rsidRDefault="00FA3C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5E" w:rsidRDefault="00FA3C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FE3194">
      <w:rPr>
        <w:rStyle w:val="Sidnummer"/>
        <w:noProof/>
      </w:rPr>
      <w:t>21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E4"/>
    <w:rsid w:val="001650F9"/>
    <w:rsid w:val="00202894"/>
    <w:rsid w:val="00342FC4"/>
    <w:rsid w:val="00464E03"/>
    <w:rsid w:val="004A6BA1"/>
    <w:rsid w:val="005E188F"/>
    <w:rsid w:val="005F1DF9"/>
    <w:rsid w:val="00624B9C"/>
    <w:rsid w:val="006B633C"/>
    <w:rsid w:val="00722128"/>
    <w:rsid w:val="008450DA"/>
    <w:rsid w:val="00A039E4"/>
    <w:rsid w:val="00A32351"/>
    <w:rsid w:val="00AF3004"/>
    <w:rsid w:val="00BB022D"/>
    <w:rsid w:val="00CC58EA"/>
    <w:rsid w:val="00CD1CFB"/>
    <w:rsid w:val="00D55997"/>
    <w:rsid w:val="00DD5E39"/>
    <w:rsid w:val="00E82EEC"/>
    <w:rsid w:val="00FA3C5E"/>
    <w:rsid w:val="00FD6449"/>
    <w:rsid w:val="00FE3194"/>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FA3C5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3C5E"/>
    <w:rPr>
      <w:rFonts w:ascii="Segoe UI" w:hAnsi="Segoe UI" w:cs="Segoe UI"/>
      <w:sz w:val="18"/>
      <w:szCs w:val="18"/>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FA3C5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A3C5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nlex.fi/sv/laki/ajantasa/2018/20180502" TargetMode="External"/><Relationship Id="rId18" Type="http://schemas.openxmlformats.org/officeDocument/2006/relationships/hyperlink" Target="https://www.finlex.fi/sv/laki/ajantasa/2018/20180502" TargetMode="External"/><Relationship Id="rId26" Type="http://schemas.openxmlformats.org/officeDocument/2006/relationships/hyperlink" Target="https://www.finlex.fi/sv/laki/ajantasa/2018/20180502" TargetMode="External"/><Relationship Id="rId3" Type="http://schemas.microsoft.com/office/2007/relationships/stylesWithEffects" Target="stylesWithEffects.xml"/><Relationship Id="rId21" Type="http://schemas.openxmlformats.org/officeDocument/2006/relationships/hyperlink" Target="https://www.finlex.fi/sv/laki/ajantasa/2018/20180502"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inlex.fi/sv/laki/ajantasa/2018/20180502" TargetMode="External"/><Relationship Id="rId17" Type="http://schemas.openxmlformats.org/officeDocument/2006/relationships/hyperlink" Target="https://www.finlex.fi/sv/laki/ajantasa/2016/20161144" TargetMode="External"/><Relationship Id="rId25" Type="http://schemas.openxmlformats.org/officeDocument/2006/relationships/hyperlink" Target="https://www.finlex.fi/sv/laki/ajantasa/1996/19960586"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inlex.fi/sv/laki/ajantasa/2005/20050390" TargetMode="External"/><Relationship Id="rId20" Type="http://schemas.openxmlformats.org/officeDocument/2006/relationships/hyperlink" Target="https://www.finlex.fi/sv/laki/ajantasa/2018/20180502" TargetMode="External"/><Relationship Id="rId29" Type="http://schemas.openxmlformats.org/officeDocument/2006/relationships/hyperlink" Target="https://www.finlex.fi/sv/laki/ajantasa/2010/201001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inlex.fi/sv/laki/ajantasa/2003/20030434" TargetMode="External"/><Relationship Id="rId32" Type="http://schemas.openxmlformats.org/officeDocument/2006/relationships/hyperlink" Target="http://dokument.lagtinget.ax/handlingar/2018-2019/LF15/LF1520182019-P.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inlex.fi/sv/laki/ajantasa/2016/20160278" TargetMode="External"/><Relationship Id="rId23" Type="http://schemas.openxmlformats.org/officeDocument/2006/relationships/hyperlink" Target="https://www.finlex.fi/sv/laki/ajantasa/2018/20180502" TargetMode="External"/><Relationship Id="rId28" Type="http://schemas.openxmlformats.org/officeDocument/2006/relationships/hyperlink" Target="https://www.finlex.fi/sv/laki/ajantasa/2018/20180502"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inlex.fi/sv/laki/ajantasa/2018/20180502" TargetMode="External"/><Relationship Id="rId31" Type="http://schemas.openxmlformats.org/officeDocument/2006/relationships/hyperlink" Target="https://www.finlex.fi/sv/laki/ajantasa/2018/201805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nlex.fi/sv/laki/ajantasa/2016/20161137" TargetMode="External"/><Relationship Id="rId22" Type="http://schemas.openxmlformats.org/officeDocument/2006/relationships/hyperlink" Target="https://www.finlex.fi/sv/laki/ajantasa/2018/20180502" TargetMode="External"/><Relationship Id="rId27" Type="http://schemas.openxmlformats.org/officeDocument/2006/relationships/hyperlink" Target="https://www.finlex.fi/sv/laki/ajantasa/2018/20180502" TargetMode="External"/><Relationship Id="rId30" Type="http://schemas.openxmlformats.org/officeDocument/2006/relationships/hyperlink" Target="https://www.finlex.fi/sv/laki/ajantasa/2018/20180502"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4</TotalTime>
  <Pages>21</Pages>
  <Words>9043</Words>
  <Characters>47929</Characters>
  <Application>Microsoft Office Word</Application>
  <DocSecurity>0</DocSecurity>
  <Lines>399</Lines>
  <Paragraphs>113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56859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lastModifiedBy>Jessica Laaksonen</cp:lastModifiedBy>
  <cp:revision>3</cp:revision>
  <cp:lastPrinted>2019-03-28T13:04:00Z</cp:lastPrinted>
  <dcterms:created xsi:type="dcterms:W3CDTF">2019-03-28T13:05:00Z</dcterms:created>
  <dcterms:modified xsi:type="dcterms:W3CDTF">2019-03-28T14:05:00Z</dcterms:modified>
</cp:coreProperties>
</file>