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D918A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D918A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230D41">
            <w:pPr>
              <w:pStyle w:val="xDokTypNr"/>
            </w:pPr>
            <w:r>
              <w:t xml:space="preserve">BETÄNKANDE nr </w:t>
            </w:r>
            <w:r w:rsidR="00230D41">
              <w:t>17</w:t>
            </w:r>
            <w:r>
              <w:t>/20</w:t>
            </w:r>
            <w:r w:rsidR="00723B93">
              <w:t>1</w:t>
            </w:r>
            <w:r w:rsidR="006A6C9D">
              <w:t>8</w:t>
            </w:r>
            <w:r w:rsidR="0015337C">
              <w:t>-20</w:t>
            </w:r>
            <w:r w:rsidR="009F7CE2">
              <w:t>1</w:t>
            </w:r>
            <w:r w:rsidR="006A6C9D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6A6C9D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896C5C">
            <w:pPr>
              <w:pStyle w:val="xDatum1"/>
            </w:pPr>
            <w:r>
              <w:t>20</w:t>
            </w:r>
            <w:r w:rsidR="00B32E91">
              <w:t>1</w:t>
            </w:r>
            <w:r w:rsidR="006A6C9D">
              <w:t>9-04-</w:t>
            </w:r>
            <w:r w:rsidR="00896C5C">
              <w:t>04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6A6C9D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6A6C9D">
      <w:pPr>
        <w:pStyle w:val="ArendeRubrik"/>
      </w:pPr>
      <w:proofErr w:type="spellStart"/>
      <w:r>
        <w:rPr>
          <w:lang w:val="en-GB"/>
        </w:rPr>
        <w:t>Landskapslag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om</w:t>
      </w:r>
      <w:proofErr w:type="gramEnd"/>
      <w:r>
        <w:rPr>
          <w:lang w:val="en-GB"/>
        </w:rPr>
        <w:t xml:space="preserve"> </w:t>
      </w:r>
      <w:r w:rsidRPr="00A02C15">
        <w:rPr>
          <w:lang w:val="sv-FI"/>
        </w:rPr>
        <w:t>ändring av</w:t>
      </w:r>
      <w:r>
        <w:rPr>
          <w:lang w:val="sv-FI"/>
        </w:rPr>
        <w:t xml:space="preserve"> 4 och 6 §§</w:t>
      </w:r>
      <w:r w:rsidRPr="00A02C15">
        <w:rPr>
          <w:lang w:val="sv-FI"/>
        </w:rPr>
        <w:t xml:space="preserve"> landskapslagen om avbytarstöd</w:t>
      </w:r>
    </w:p>
    <w:p w:rsidR="002401D0" w:rsidRDefault="003A5C1B">
      <w:pPr>
        <w:pStyle w:val="ArendeUnderRubrik"/>
      </w:pPr>
      <w:hyperlink r:id="rId12" w:history="1">
        <w:r w:rsidR="000A3002" w:rsidRPr="00817293">
          <w:rPr>
            <w:rStyle w:val="Hyperlnk"/>
          </w:rPr>
          <w:t>Landskapsregeringens lagförslag LF 14/2018-2019</w:t>
        </w:r>
      </w:hyperlink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230D41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181477" w:history="1">
        <w:r w:rsidR="00230D41" w:rsidRPr="000E383C">
          <w:rPr>
            <w:rStyle w:val="Hyperlnk"/>
          </w:rPr>
          <w:t>Sammanfattning</w:t>
        </w:r>
        <w:r w:rsidR="00230D41">
          <w:rPr>
            <w:webHidden/>
          </w:rPr>
          <w:tab/>
        </w:r>
        <w:r w:rsidR="00230D41">
          <w:rPr>
            <w:webHidden/>
          </w:rPr>
          <w:fldChar w:fldCharType="begin"/>
        </w:r>
        <w:r w:rsidR="00230D41">
          <w:rPr>
            <w:webHidden/>
          </w:rPr>
          <w:instrText xml:space="preserve"> PAGEREF _Toc5181477 \h </w:instrText>
        </w:r>
        <w:r w:rsidR="00230D41">
          <w:rPr>
            <w:webHidden/>
          </w:rPr>
        </w:r>
        <w:r w:rsidR="00230D41">
          <w:rPr>
            <w:webHidden/>
          </w:rPr>
          <w:fldChar w:fldCharType="separate"/>
        </w:r>
        <w:r w:rsidR="003A5C1B">
          <w:rPr>
            <w:webHidden/>
          </w:rPr>
          <w:t>1</w:t>
        </w:r>
        <w:r w:rsidR="00230D41">
          <w:rPr>
            <w:webHidden/>
          </w:rPr>
          <w:fldChar w:fldCharType="end"/>
        </w:r>
      </w:hyperlink>
    </w:p>
    <w:p w:rsidR="00230D41" w:rsidRDefault="003A5C1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1478" w:history="1">
        <w:r w:rsidR="00230D41" w:rsidRPr="000E383C">
          <w:rPr>
            <w:rStyle w:val="Hyperlnk"/>
          </w:rPr>
          <w:t>Landskapsregeringens förslag</w:t>
        </w:r>
        <w:r w:rsidR="00230D41">
          <w:rPr>
            <w:webHidden/>
          </w:rPr>
          <w:tab/>
        </w:r>
        <w:r w:rsidR="00230D41">
          <w:rPr>
            <w:webHidden/>
          </w:rPr>
          <w:fldChar w:fldCharType="begin"/>
        </w:r>
        <w:r w:rsidR="00230D41">
          <w:rPr>
            <w:webHidden/>
          </w:rPr>
          <w:instrText xml:space="preserve"> PAGEREF _Toc5181478 \h </w:instrText>
        </w:r>
        <w:r w:rsidR="00230D41">
          <w:rPr>
            <w:webHidden/>
          </w:rPr>
        </w:r>
        <w:r w:rsidR="00230D41">
          <w:rPr>
            <w:webHidden/>
          </w:rPr>
          <w:fldChar w:fldCharType="separate"/>
        </w:r>
        <w:r>
          <w:rPr>
            <w:webHidden/>
          </w:rPr>
          <w:t>1</w:t>
        </w:r>
        <w:r w:rsidR="00230D41">
          <w:rPr>
            <w:webHidden/>
          </w:rPr>
          <w:fldChar w:fldCharType="end"/>
        </w:r>
      </w:hyperlink>
    </w:p>
    <w:p w:rsidR="00230D41" w:rsidRDefault="003A5C1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1479" w:history="1">
        <w:r w:rsidR="00230D41" w:rsidRPr="000E383C">
          <w:rPr>
            <w:rStyle w:val="Hyperlnk"/>
          </w:rPr>
          <w:t>Utskottets förslag</w:t>
        </w:r>
        <w:r w:rsidR="00230D41">
          <w:rPr>
            <w:webHidden/>
          </w:rPr>
          <w:tab/>
        </w:r>
        <w:r w:rsidR="00230D41">
          <w:rPr>
            <w:webHidden/>
          </w:rPr>
          <w:fldChar w:fldCharType="begin"/>
        </w:r>
        <w:r w:rsidR="00230D41">
          <w:rPr>
            <w:webHidden/>
          </w:rPr>
          <w:instrText xml:space="preserve"> PAGEREF _Toc5181479 \h </w:instrText>
        </w:r>
        <w:r w:rsidR="00230D41">
          <w:rPr>
            <w:webHidden/>
          </w:rPr>
        </w:r>
        <w:r w:rsidR="00230D41">
          <w:rPr>
            <w:webHidden/>
          </w:rPr>
          <w:fldChar w:fldCharType="separate"/>
        </w:r>
        <w:r>
          <w:rPr>
            <w:webHidden/>
          </w:rPr>
          <w:t>1</w:t>
        </w:r>
        <w:r w:rsidR="00230D41">
          <w:rPr>
            <w:webHidden/>
          </w:rPr>
          <w:fldChar w:fldCharType="end"/>
        </w:r>
      </w:hyperlink>
    </w:p>
    <w:p w:rsidR="00230D41" w:rsidRDefault="003A5C1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1480" w:history="1">
        <w:r w:rsidR="00230D41" w:rsidRPr="000E383C">
          <w:rPr>
            <w:rStyle w:val="Hyperlnk"/>
          </w:rPr>
          <w:t>Utskottets synpunkter</w:t>
        </w:r>
        <w:r w:rsidR="00230D41">
          <w:rPr>
            <w:webHidden/>
          </w:rPr>
          <w:tab/>
        </w:r>
        <w:r w:rsidR="00230D41">
          <w:rPr>
            <w:webHidden/>
          </w:rPr>
          <w:fldChar w:fldCharType="begin"/>
        </w:r>
        <w:r w:rsidR="00230D41">
          <w:rPr>
            <w:webHidden/>
          </w:rPr>
          <w:instrText xml:space="preserve"> PAGEREF _Toc5181480 \h </w:instrText>
        </w:r>
        <w:r w:rsidR="00230D41">
          <w:rPr>
            <w:webHidden/>
          </w:rPr>
        </w:r>
        <w:r w:rsidR="00230D41">
          <w:rPr>
            <w:webHidden/>
          </w:rPr>
          <w:fldChar w:fldCharType="separate"/>
        </w:r>
        <w:r>
          <w:rPr>
            <w:webHidden/>
          </w:rPr>
          <w:t>1</w:t>
        </w:r>
        <w:r w:rsidR="00230D41">
          <w:rPr>
            <w:webHidden/>
          </w:rPr>
          <w:fldChar w:fldCharType="end"/>
        </w:r>
      </w:hyperlink>
    </w:p>
    <w:p w:rsidR="00230D41" w:rsidRDefault="003A5C1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1481" w:history="1">
        <w:r w:rsidR="00230D41" w:rsidRPr="000E383C">
          <w:rPr>
            <w:rStyle w:val="Hyperlnk"/>
          </w:rPr>
          <w:t>Ärendets behandling</w:t>
        </w:r>
        <w:r w:rsidR="00230D41">
          <w:rPr>
            <w:webHidden/>
          </w:rPr>
          <w:tab/>
        </w:r>
        <w:r w:rsidR="00230D41">
          <w:rPr>
            <w:webHidden/>
          </w:rPr>
          <w:fldChar w:fldCharType="begin"/>
        </w:r>
        <w:r w:rsidR="00230D41">
          <w:rPr>
            <w:webHidden/>
          </w:rPr>
          <w:instrText xml:space="preserve"> PAGEREF _Toc5181481 \h </w:instrText>
        </w:r>
        <w:r w:rsidR="00230D41">
          <w:rPr>
            <w:webHidden/>
          </w:rPr>
        </w:r>
        <w:r w:rsidR="00230D41">
          <w:rPr>
            <w:webHidden/>
          </w:rPr>
          <w:fldChar w:fldCharType="separate"/>
        </w:r>
        <w:r>
          <w:rPr>
            <w:webHidden/>
          </w:rPr>
          <w:t>1</w:t>
        </w:r>
        <w:r w:rsidR="00230D41">
          <w:rPr>
            <w:webHidden/>
          </w:rPr>
          <w:fldChar w:fldCharType="end"/>
        </w:r>
      </w:hyperlink>
    </w:p>
    <w:p w:rsidR="00230D41" w:rsidRDefault="003A5C1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1482" w:history="1">
        <w:r w:rsidR="00230D41" w:rsidRPr="000E383C">
          <w:rPr>
            <w:rStyle w:val="Hyperlnk"/>
          </w:rPr>
          <w:t>Utskottets förslag</w:t>
        </w:r>
        <w:r w:rsidR="00230D41">
          <w:rPr>
            <w:webHidden/>
          </w:rPr>
          <w:tab/>
        </w:r>
        <w:r w:rsidR="00230D41">
          <w:rPr>
            <w:webHidden/>
          </w:rPr>
          <w:fldChar w:fldCharType="begin"/>
        </w:r>
        <w:r w:rsidR="00230D41">
          <w:rPr>
            <w:webHidden/>
          </w:rPr>
          <w:instrText xml:space="preserve"> PAGEREF _Toc5181482 \h </w:instrText>
        </w:r>
        <w:r w:rsidR="00230D41">
          <w:rPr>
            <w:webHidden/>
          </w:rPr>
        </w:r>
        <w:r w:rsidR="00230D41">
          <w:rPr>
            <w:webHidden/>
          </w:rPr>
          <w:fldChar w:fldCharType="separate"/>
        </w:r>
        <w:r>
          <w:rPr>
            <w:webHidden/>
          </w:rPr>
          <w:t>2</w:t>
        </w:r>
        <w:r w:rsidR="00230D41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181477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0A3002">
      <w:pPr>
        <w:pStyle w:val="RubrikB"/>
      </w:pPr>
      <w:bookmarkStart w:id="4" w:name="_Toc529800933"/>
      <w:bookmarkStart w:id="5" w:name="_Toc5181478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0A3002" w:rsidRDefault="000A3002" w:rsidP="000A3002">
      <w:pPr>
        <w:pStyle w:val="ANormal"/>
      </w:pPr>
      <w:r>
        <w:t>Landskapsregeringen föreslår att vissa justeringar görs i den av lagtinget antagna landskapslagen om avbytarstöd. Med förslaget rättas en felskri</w:t>
      </w:r>
      <w:r>
        <w:t>v</w:t>
      </w:r>
      <w:r>
        <w:t>ning i lagens 4 § där en avbytardag felaktigt bestämts omfatta åtta timmar, istället för de avsedda tio timmarna. Samtidigt föreslås vissa språkliga och lagtekniska ändringar, som inte innebär någon väsentlig ändring i sak</w:t>
      </w:r>
      <w:r w:rsidRPr="00A02C15">
        <w:t>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5181479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896C5C">
      <w:pPr>
        <w:pStyle w:val="ANormal"/>
      </w:pPr>
      <w:r>
        <w:t>Utskottet föreslår att lagförslaget antas med vissa ändringar av teknisk k</w:t>
      </w:r>
      <w:r>
        <w:t>a</w:t>
      </w:r>
      <w:r>
        <w:t>raktär vilka framgår i utskottets synpunkter nedan.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5181480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A36947">
      <w:pPr>
        <w:pStyle w:val="ANormal"/>
      </w:pPr>
      <w:r>
        <w:t>I motiveringstexten, och även i lagförslagets presentationstext, framgår att den huvudsakliga ändringen utgörs av en ändring av omfattningen av en avbytardag från åtta timmar till tio timmar. Utskottet konstaterar att den ändring som framställs i motiveringstexten inte har sin motsvarighet i fö</w:t>
      </w:r>
      <w:r>
        <w:t>r</w:t>
      </w:r>
      <w:r>
        <w:t xml:space="preserve">slaget till lagtext. </w:t>
      </w:r>
      <w:r w:rsidR="00896C5C">
        <w:t xml:space="preserve">Utskottet konstaterar att lagtexten i förslaget har ersatts med en tabell enligt vilken de </w:t>
      </w:r>
      <w:r w:rsidR="00F652BC">
        <w:t>avbytartimmar</w:t>
      </w:r>
      <w:r w:rsidR="00896C5C">
        <w:t xml:space="preserve"> som</w:t>
      </w:r>
      <w:r w:rsidR="00F652BC">
        <w:t xml:space="preserve"> kan beviljas med stöd av lagen definieras som årstimmar</w:t>
      </w:r>
      <w:r w:rsidR="00896C5C">
        <w:t xml:space="preserve"> istället </w:t>
      </w:r>
      <w:r w:rsidR="00F652BC">
        <w:t>för den nu gällande lagtexten som</w:t>
      </w:r>
      <w:r w:rsidR="00896C5C">
        <w:t xml:space="preserve"> ang</w:t>
      </w:r>
      <w:r w:rsidR="00F652BC">
        <w:t>er</w:t>
      </w:r>
      <w:r w:rsidR="00896C5C">
        <w:t xml:space="preserve"> antalet dagar och antalet timmar per dag.</w:t>
      </w:r>
      <w:r>
        <w:t xml:space="preserve"> Utskottet har </w:t>
      </w:r>
      <w:proofErr w:type="gramStart"/>
      <w:r>
        <w:t>erfarit</w:t>
      </w:r>
      <w:proofErr w:type="gramEnd"/>
      <w:r>
        <w:t xml:space="preserve"> att övergången till att definiera rätten till avbytarhjälp som en årsresurs snarast är </w:t>
      </w:r>
      <w:r w:rsidR="00F652BC">
        <w:t>en</w:t>
      </w:r>
      <w:r>
        <w:t xml:space="preserve"> notifier</w:t>
      </w:r>
      <w:r w:rsidR="00F652BC">
        <w:t>ing</w:t>
      </w:r>
      <w:r w:rsidR="00825D24">
        <w:t xml:space="preserve"> av</w:t>
      </w:r>
      <w:r>
        <w:t xml:space="preserve"> den praxis som redan </w:t>
      </w:r>
      <w:r w:rsidR="00F652BC">
        <w:t>råder</w:t>
      </w:r>
      <w:r>
        <w:t>.</w:t>
      </w:r>
    </w:p>
    <w:p w:rsidR="00EF46C3" w:rsidRDefault="00EF46C3">
      <w:pPr>
        <w:pStyle w:val="ANormal"/>
      </w:pPr>
      <w:r>
        <w:tab/>
        <w:t xml:space="preserve">Utskottet har vidare gjort en teknisk ändring i tabellen i § 4 där </w:t>
      </w:r>
      <w:r w:rsidR="00A36947">
        <w:t>antalet</w:t>
      </w:r>
      <w:r>
        <w:t xml:space="preserve"> djurenheter </w:t>
      </w:r>
      <w:r w:rsidR="00E61002">
        <w:t xml:space="preserve">i mittenraden </w:t>
      </w:r>
      <w:r w:rsidR="00A36947">
        <w:t>har</w:t>
      </w:r>
      <w:r>
        <w:t xml:space="preserve"> </w:t>
      </w:r>
      <w:r w:rsidR="00E61002">
        <w:t>korrigerats</w:t>
      </w:r>
      <w:r>
        <w:t>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5181481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0A3002" w:rsidRDefault="000A3002" w:rsidP="000A3002">
      <w:pPr>
        <w:pStyle w:val="ANormal"/>
      </w:pPr>
      <w:r w:rsidRPr="009A273F">
        <w:t xml:space="preserve">Lagtinget har den </w:t>
      </w:r>
      <w:r>
        <w:t>25 mars 2019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finans</w:t>
      </w:r>
      <w:r w:rsidRPr="009A273F">
        <w:t xml:space="preserve">- och </w:t>
      </w:r>
      <w:r>
        <w:t>närings</w:t>
      </w:r>
      <w:r w:rsidRPr="009A273F">
        <w:t>utskottets yt</w:t>
      </w:r>
      <w:r w:rsidRPr="009A273F">
        <w:t>t</w:t>
      </w:r>
      <w:r w:rsidRPr="009A273F">
        <w:t>rande i ärendet.</w:t>
      </w:r>
    </w:p>
    <w:p w:rsidR="000A3002" w:rsidRDefault="00896C5C" w:rsidP="000A3002">
      <w:pPr>
        <w:pStyle w:val="ANormal"/>
      </w:pPr>
      <w:r>
        <w:tab/>
        <w:t xml:space="preserve">Utskottet har i ärendet hört </w:t>
      </w:r>
      <w:proofErr w:type="spellStart"/>
      <w:r>
        <w:t>vicelantrådet</w:t>
      </w:r>
      <w:proofErr w:type="spellEnd"/>
      <w:r>
        <w:t xml:space="preserve"> Camilla Gunell, lagberedaren Olle Ekström</w:t>
      </w:r>
      <w:r w:rsidR="006C751E">
        <w:t>,</w:t>
      </w:r>
      <w:r>
        <w:t xml:space="preserve"> byråchefen Sölve Högman</w:t>
      </w:r>
      <w:r w:rsidR="006C751E">
        <w:t xml:space="preserve"> och verkställande direktören Henry Lindström vid Ålands producentförbund r.f. (skriftligen)</w:t>
      </w:r>
      <w:r>
        <w:t>.</w:t>
      </w:r>
    </w:p>
    <w:p w:rsidR="000A3002" w:rsidRDefault="000A3002" w:rsidP="000A3002">
      <w:pPr>
        <w:pStyle w:val="ANormal"/>
      </w:pPr>
      <w:r>
        <w:lastRenderedPageBreak/>
        <w:tab/>
      </w:r>
      <w:r w:rsidRPr="008F350C">
        <w:t xml:space="preserve">I ärendets avgörande behandling har deltagit ordföranden </w:t>
      </w:r>
      <w:r>
        <w:t>Petri Carlsson</w:t>
      </w:r>
      <w:r w:rsidRPr="008F350C">
        <w:t xml:space="preserve">, vice ordföranden Göte </w:t>
      </w:r>
      <w:proofErr w:type="spellStart"/>
      <w:r w:rsidRPr="008F350C">
        <w:t>Winé</w:t>
      </w:r>
      <w:proofErr w:type="spellEnd"/>
      <w:r w:rsidRPr="008F350C">
        <w:t xml:space="preserve"> och ledamöterna John Holmberg, </w:t>
      </w:r>
      <w:r>
        <w:t>Lars Häg</w:t>
      </w:r>
      <w:r>
        <w:t>g</w:t>
      </w:r>
      <w:r>
        <w:t>blom, Stephan Toivonen, Ingrid Zetterman</w:t>
      </w:r>
      <w:r w:rsidR="00EF46C3">
        <w:t xml:space="preserve"> och </w:t>
      </w:r>
      <w:proofErr w:type="spellStart"/>
      <w:r w:rsidR="00EF46C3" w:rsidRPr="008F350C">
        <w:t>vtm</w:t>
      </w:r>
      <w:proofErr w:type="spellEnd"/>
      <w:r w:rsidR="00EF46C3" w:rsidRPr="008F350C">
        <w:t xml:space="preserve"> Veronic</w:t>
      </w:r>
      <w:r w:rsidR="00EF46C3">
        <w:t xml:space="preserve">a </w:t>
      </w:r>
      <w:proofErr w:type="spellStart"/>
      <w:r w:rsidR="00EF46C3">
        <w:t>Thörnroos</w:t>
      </w:r>
      <w:proofErr w:type="spellEnd"/>
      <w:r>
        <w:t>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5181482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0A3002">
        <w:t xml:space="preserve"> antar lagförslaget i följande lydelse:</w:t>
      </w:r>
    </w:p>
    <w:p w:rsidR="00D918AE" w:rsidRDefault="00D918AE" w:rsidP="00D918AE">
      <w:pPr>
        <w:pStyle w:val="ANormal"/>
      </w:pPr>
    </w:p>
    <w:p w:rsidR="00D918AE" w:rsidRPr="00D918AE" w:rsidRDefault="00D918AE" w:rsidP="00D918AE">
      <w:pPr>
        <w:pStyle w:val="ANormal"/>
      </w:pPr>
    </w:p>
    <w:p w:rsidR="00D918AE" w:rsidRDefault="00D918AE" w:rsidP="00D918AE">
      <w:pPr>
        <w:pStyle w:val="LagHuvRubr"/>
        <w:rPr>
          <w:lang w:val="en-GB"/>
        </w:rPr>
      </w:pPr>
      <w:bookmarkStart w:id="14" w:name="_Toc4070264"/>
      <w:r>
        <w:rPr>
          <w:lang w:val="en-GB"/>
        </w:rPr>
        <w:t>L A N D S K A P S L A G</w:t>
      </w:r>
      <w:r>
        <w:rPr>
          <w:lang w:val="en-GB"/>
        </w:rPr>
        <w:br/>
      </w:r>
      <w:proofErr w:type="gramStart"/>
      <w:r>
        <w:rPr>
          <w:lang w:val="en-GB"/>
        </w:rPr>
        <w:t>om</w:t>
      </w:r>
      <w:proofErr w:type="gramEnd"/>
      <w:r>
        <w:rPr>
          <w:lang w:val="en-GB"/>
        </w:rPr>
        <w:t xml:space="preserve"> </w:t>
      </w:r>
      <w:r w:rsidRPr="00A02C15">
        <w:rPr>
          <w:lang w:val="sv-FI"/>
        </w:rPr>
        <w:t>ändring av</w:t>
      </w:r>
      <w:r>
        <w:rPr>
          <w:lang w:val="sv-FI"/>
        </w:rPr>
        <w:t xml:space="preserve"> 4 och 6 §§</w:t>
      </w:r>
      <w:r w:rsidRPr="00A02C15">
        <w:rPr>
          <w:lang w:val="sv-FI"/>
        </w:rPr>
        <w:t xml:space="preserve"> landskapslagen om avbytarstöd</w:t>
      </w:r>
      <w:bookmarkEnd w:id="14"/>
    </w:p>
    <w:p w:rsidR="00D918AE" w:rsidRDefault="00D918AE" w:rsidP="00D918AE">
      <w:pPr>
        <w:pStyle w:val="ANormal"/>
        <w:rPr>
          <w:lang w:val="en-GB"/>
        </w:rPr>
      </w:pPr>
    </w:p>
    <w:p w:rsidR="00D918AE" w:rsidRDefault="00A36947" w:rsidP="00D918AE">
      <w:pPr>
        <w:pStyle w:val="ANormal"/>
      </w:pPr>
      <w:r>
        <w:t>(</w:t>
      </w:r>
      <w:r w:rsidR="00D918AE" w:rsidRPr="00A02C15">
        <w:t>I</w:t>
      </w:r>
      <w:r w:rsidR="00F37B32">
        <w:t>ngressen lika som i lagförslaget</w:t>
      </w:r>
      <w:r>
        <w:t>)</w:t>
      </w:r>
    </w:p>
    <w:p w:rsidR="00F37B32" w:rsidRDefault="00F37B32" w:rsidP="00D918AE">
      <w:pPr>
        <w:pStyle w:val="ANormal"/>
      </w:pPr>
    </w:p>
    <w:p w:rsidR="00D918AE" w:rsidRPr="00A02C15" w:rsidRDefault="00D918AE" w:rsidP="00D918AE">
      <w:pPr>
        <w:pStyle w:val="LagParagraf"/>
      </w:pPr>
      <w:r w:rsidRPr="00A02C15">
        <w:t>4</w:t>
      </w:r>
      <w:r>
        <w:t> §</w:t>
      </w:r>
    </w:p>
    <w:p w:rsidR="00D918AE" w:rsidRPr="00A02C15" w:rsidRDefault="00D918AE" w:rsidP="00D918AE">
      <w:pPr>
        <w:pStyle w:val="LagPararubrik"/>
      </w:pPr>
      <w:r w:rsidRPr="00A02C15">
        <w:t>Avbytartimmar</w:t>
      </w:r>
    </w:p>
    <w:p w:rsidR="00D918AE" w:rsidRPr="00A02C15" w:rsidRDefault="00D918AE" w:rsidP="00D918AE">
      <w:pPr>
        <w:pStyle w:val="ANormal"/>
      </w:pPr>
      <w:r w:rsidRPr="00A02C15">
        <w:tab/>
        <w:t>Ett lantbruksföretag kan</w:t>
      </w:r>
      <w:r>
        <w:t xml:space="preserve"> årligen</w:t>
      </w:r>
      <w:r w:rsidRPr="00A02C15">
        <w:t xml:space="preserve"> beviljas avbytartimmar för produktion som avses i 3</w:t>
      </w:r>
      <w:r>
        <w:t> §</w:t>
      </w:r>
      <w:r w:rsidRPr="00A02C15">
        <w:t xml:space="preserve"> i enlighet med följande tabell:</w:t>
      </w:r>
    </w:p>
    <w:p w:rsidR="00D918AE" w:rsidRPr="00A02C15" w:rsidRDefault="00D918AE" w:rsidP="00D918AE">
      <w:pPr>
        <w:pStyle w:val="ANormal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985"/>
      </w:tblGrid>
      <w:tr w:rsidR="00D918AE" w:rsidRPr="00A02C15" w:rsidTr="00090CAB">
        <w:tc>
          <w:tcPr>
            <w:tcW w:w="988" w:type="dxa"/>
          </w:tcPr>
          <w:p w:rsidR="00D918AE" w:rsidRPr="00A02C15" w:rsidRDefault="00D918AE" w:rsidP="00090CAB">
            <w:pPr>
              <w:pStyle w:val="ANormal"/>
              <w:rPr>
                <w:b/>
              </w:rPr>
            </w:pPr>
            <w:r w:rsidRPr="00A02C15">
              <w:rPr>
                <w:b/>
              </w:rPr>
              <w:t>timmar</w:t>
            </w:r>
          </w:p>
        </w:tc>
        <w:tc>
          <w:tcPr>
            <w:tcW w:w="3685" w:type="dxa"/>
          </w:tcPr>
          <w:p w:rsidR="00D918AE" w:rsidRPr="00A02C15" w:rsidRDefault="00D918AE" w:rsidP="00090CAB">
            <w:pPr>
              <w:pStyle w:val="ANormal"/>
              <w:rPr>
                <w:b/>
              </w:rPr>
            </w:pPr>
            <w:r w:rsidRPr="00A02C15">
              <w:rPr>
                <w:b/>
              </w:rPr>
              <w:t>produktionsinriktning</w:t>
            </w:r>
          </w:p>
        </w:tc>
        <w:tc>
          <w:tcPr>
            <w:tcW w:w="1985" w:type="dxa"/>
          </w:tcPr>
          <w:p w:rsidR="00D918AE" w:rsidRPr="00A02C15" w:rsidRDefault="00D918AE" w:rsidP="00090CAB">
            <w:pPr>
              <w:pStyle w:val="ANormal"/>
              <w:rPr>
                <w:b/>
              </w:rPr>
            </w:pPr>
            <w:r w:rsidRPr="00A02C15">
              <w:rPr>
                <w:b/>
              </w:rPr>
              <w:t>antal djurenheter</w:t>
            </w:r>
          </w:p>
        </w:tc>
      </w:tr>
      <w:tr w:rsidR="00D918AE" w:rsidRPr="00A02C15" w:rsidTr="00090CAB">
        <w:tc>
          <w:tcPr>
            <w:tcW w:w="988" w:type="dxa"/>
          </w:tcPr>
          <w:p w:rsidR="00D918AE" w:rsidRPr="00A02C15" w:rsidRDefault="00D918AE" w:rsidP="00090CAB">
            <w:pPr>
              <w:pStyle w:val="ANormal"/>
              <w:jc w:val="right"/>
            </w:pPr>
            <w:r w:rsidRPr="00A02C15">
              <w:t>300</w:t>
            </w:r>
          </w:p>
        </w:tc>
        <w:tc>
          <w:tcPr>
            <w:tcW w:w="3685" w:type="dxa"/>
          </w:tcPr>
          <w:p w:rsidR="00D918AE" w:rsidRPr="00A02C15" w:rsidRDefault="00D918AE" w:rsidP="00090CAB">
            <w:pPr>
              <w:pStyle w:val="ANormal"/>
            </w:pPr>
            <w:r w:rsidRPr="00A02C15">
              <w:t>mjölkproduktion, hela året stallade nötdjur, äggproduktion eller smågri</w:t>
            </w:r>
            <w:r w:rsidRPr="00A02C15">
              <w:t>s</w:t>
            </w:r>
            <w:r w:rsidRPr="00A02C15">
              <w:t>produktion</w:t>
            </w:r>
          </w:p>
        </w:tc>
        <w:tc>
          <w:tcPr>
            <w:tcW w:w="1985" w:type="dxa"/>
          </w:tcPr>
          <w:p w:rsidR="00D918AE" w:rsidRPr="00A02C15" w:rsidRDefault="00D918AE" w:rsidP="00090CAB">
            <w:pPr>
              <w:pStyle w:val="ANormal"/>
            </w:pPr>
            <w:r w:rsidRPr="00A02C15">
              <w:t xml:space="preserve">18 eller fler </w:t>
            </w:r>
          </w:p>
        </w:tc>
      </w:tr>
      <w:tr w:rsidR="00D918AE" w:rsidRPr="00A02C15" w:rsidTr="00090CAB">
        <w:tc>
          <w:tcPr>
            <w:tcW w:w="988" w:type="dxa"/>
          </w:tcPr>
          <w:p w:rsidR="00D918AE" w:rsidRPr="00A02C15" w:rsidRDefault="00D918AE" w:rsidP="00090CAB">
            <w:pPr>
              <w:pStyle w:val="ANormal"/>
              <w:jc w:val="right"/>
            </w:pPr>
            <w:r w:rsidRPr="00A02C15">
              <w:t>150</w:t>
            </w:r>
          </w:p>
        </w:tc>
        <w:tc>
          <w:tcPr>
            <w:tcW w:w="3685" w:type="dxa"/>
          </w:tcPr>
          <w:p w:rsidR="00D918AE" w:rsidRPr="00A02C15" w:rsidRDefault="00D918AE" w:rsidP="00090CAB">
            <w:pPr>
              <w:pStyle w:val="ANormal"/>
            </w:pPr>
            <w:r w:rsidRPr="00A02C15">
              <w:t>mjölkproduktion, hela året stallade nötdjur, äggproduktion eller smågri</w:t>
            </w:r>
            <w:r w:rsidRPr="00A02C15">
              <w:t>s</w:t>
            </w:r>
            <w:r w:rsidRPr="00A02C15">
              <w:t>produktion</w:t>
            </w:r>
          </w:p>
        </w:tc>
        <w:tc>
          <w:tcPr>
            <w:tcW w:w="1985" w:type="dxa"/>
          </w:tcPr>
          <w:p w:rsidR="00D918AE" w:rsidRPr="00A02C15" w:rsidRDefault="00D918AE" w:rsidP="00F37B32">
            <w:pPr>
              <w:pStyle w:val="ANormal"/>
            </w:pPr>
            <w:r w:rsidRPr="00A02C15">
              <w:t xml:space="preserve">6 – </w:t>
            </w:r>
            <w:r w:rsidRPr="00F37B32">
              <w:rPr>
                <w:i/>
              </w:rPr>
              <w:t>1</w:t>
            </w:r>
            <w:r w:rsidR="00F37B32" w:rsidRPr="00F37B32">
              <w:rPr>
                <w:i/>
              </w:rPr>
              <w:t>7</w:t>
            </w:r>
            <w:r w:rsidRPr="00A02C15">
              <w:t xml:space="preserve"> </w:t>
            </w:r>
          </w:p>
        </w:tc>
      </w:tr>
      <w:tr w:rsidR="00D918AE" w:rsidRPr="00A02C15" w:rsidTr="00090CAB">
        <w:tc>
          <w:tcPr>
            <w:tcW w:w="988" w:type="dxa"/>
          </w:tcPr>
          <w:p w:rsidR="00D918AE" w:rsidRPr="00A02C15" w:rsidRDefault="00D918AE" w:rsidP="00090CAB">
            <w:pPr>
              <w:pStyle w:val="ANormal"/>
              <w:jc w:val="right"/>
            </w:pPr>
            <w:r w:rsidRPr="00A02C15">
              <w:t>75</w:t>
            </w:r>
          </w:p>
        </w:tc>
        <w:tc>
          <w:tcPr>
            <w:tcW w:w="3685" w:type="dxa"/>
          </w:tcPr>
          <w:p w:rsidR="00D918AE" w:rsidRPr="00A02C15" w:rsidRDefault="00D918AE" w:rsidP="00090CAB">
            <w:pPr>
              <w:pStyle w:val="ANormal"/>
            </w:pPr>
            <w:r w:rsidRPr="00A02C15">
              <w:t>övrig produktion som avses i 3</w:t>
            </w:r>
            <w:r>
              <w:t> §</w:t>
            </w:r>
          </w:p>
        </w:tc>
        <w:tc>
          <w:tcPr>
            <w:tcW w:w="1985" w:type="dxa"/>
          </w:tcPr>
          <w:p w:rsidR="00D918AE" w:rsidRPr="00A02C15" w:rsidRDefault="00D918AE" w:rsidP="00090CAB">
            <w:pPr>
              <w:pStyle w:val="ANormal"/>
            </w:pPr>
            <w:r w:rsidRPr="00A02C15">
              <w:t>6 eller fler</w:t>
            </w:r>
          </w:p>
        </w:tc>
      </w:tr>
    </w:tbl>
    <w:p w:rsidR="00A36947" w:rsidRDefault="00A36947" w:rsidP="00D918AE">
      <w:pPr>
        <w:pStyle w:val="LagParagraf"/>
      </w:pPr>
    </w:p>
    <w:p w:rsidR="00A36947" w:rsidRDefault="00A36947" w:rsidP="00D918AE">
      <w:pPr>
        <w:pStyle w:val="LagParagraf"/>
      </w:pPr>
    </w:p>
    <w:p w:rsidR="00D918AE" w:rsidRPr="00A02C15" w:rsidRDefault="00D918AE" w:rsidP="00D918AE">
      <w:pPr>
        <w:pStyle w:val="LagParagraf"/>
      </w:pPr>
      <w:r w:rsidRPr="00A02C15">
        <w:t>6</w:t>
      </w:r>
      <w:r>
        <w:t> §</w:t>
      </w:r>
    </w:p>
    <w:p w:rsidR="00A36947" w:rsidRPr="00A36947" w:rsidRDefault="00A36947" w:rsidP="00A36947">
      <w:pPr>
        <w:pStyle w:val="LagPararubrik"/>
        <w:jc w:val="left"/>
        <w:rPr>
          <w:i w:val="0"/>
        </w:rPr>
      </w:pPr>
      <w:r w:rsidRPr="00A36947">
        <w:rPr>
          <w:i w:val="0"/>
        </w:rPr>
        <w:t>(Lika som i lagförslaget)</w:t>
      </w:r>
    </w:p>
    <w:p w:rsidR="00D918AE" w:rsidRDefault="00D918AE" w:rsidP="00D918AE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918AE" w:rsidRDefault="003A5C1B" w:rsidP="00D918AE">
      <w:pPr>
        <w:pStyle w:val="ANormal"/>
        <w:jc w:val="center"/>
      </w:pPr>
      <w:hyperlink w:anchor="_top" w:tooltip="Klicka för att gå till toppen av dokumentet" w:history="1">
        <w:r w:rsidR="00D918AE">
          <w:rPr>
            <w:rStyle w:val="Hyperlnk"/>
          </w:rPr>
          <w:t>__________________</w:t>
        </w:r>
      </w:hyperlink>
    </w:p>
    <w:p w:rsidR="00D918AE" w:rsidRDefault="00D918AE" w:rsidP="00D918AE">
      <w:pPr>
        <w:pStyle w:val="ANormal"/>
      </w:pPr>
    </w:p>
    <w:p w:rsidR="00A36947" w:rsidRPr="00A02C15" w:rsidRDefault="00A36947" w:rsidP="00D918AE">
      <w:pPr>
        <w:pStyle w:val="ANormal"/>
      </w:pPr>
    </w:p>
    <w:p w:rsidR="00D918AE" w:rsidRDefault="00F37B32" w:rsidP="00D918AE">
      <w:pPr>
        <w:pStyle w:val="ANormal"/>
      </w:pPr>
      <w:r>
        <w:t>(Ikraftträdelsebestämmelsen lika som i lagförslaget)</w:t>
      </w:r>
    </w:p>
    <w:p w:rsidR="002401D0" w:rsidRDefault="003A5C1B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A36947" w:rsidRDefault="00A36947">
      <w:pPr>
        <w:pStyle w:val="ANormal"/>
      </w:pPr>
    </w:p>
    <w:p w:rsidR="00A36947" w:rsidRDefault="00A36947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A36947">
            <w:pPr>
              <w:pStyle w:val="ANormal"/>
              <w:keepNext/>
            </w:pPr>
            <w:r>
              <w:t xml:space="preserve">Mariehamn den </w:t>
            </w:r>
            <w:r w:rsidR="00A36947">
              <w:t xml:space="preserve">4 </w:t>
            </w:r>
            <w:r w:rsidR="00D918AE">
              <w:t>april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A36947" w:rsidRDefault="00A36947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D918AE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A36947" w:rsidRDefault="00A36947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D918AE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9D" w:rsidRDefault="006A6C9D">
      <w:r>
        <w:separator/>
      </w:r>
    </w:p>
  </w:endnote>
  <w:endnote w:type="continuationSeparator" w:id="0">
    <w:p w:rsidR="006A6C9D" w:rsidRDefault="006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A5C1B">
      <w:rPr>
        <w:noProof/>
        <w:lang w:val="fi-FI"/>
      </w:rPr>
      <w:t>FNU1720182019.docx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9D" w:rsidRDefault="006A6C9D">
      <w:r>
        <w:separator/>
      </w:r>
    </w:p>
  </w:footnote>
  <w:footnote w:type="continuationSeparator" w:id="0">
    <w:p w:rsidR="006A6C9D" w:rsidRDefault="006A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A5C1B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36947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9D"/>
    <w:rsid w:val="00015E9C"/>
    <w:rsid w:val="00051556"/>
    <w:rsid w:val="000A3002"/>
    <w:rsid w:val="000B2DC9"/>
    <w:rsid w:val="000D6353"/>
    <w:rsid w:val="000F7417"/>
    <w:rsid w:val="0015337C"/>
    <w:rsid w:val="00230D41"/>
    <w:rsid w:val="002401D0"/>
    <w:rsid w:val="0036359C"/>
    <w:rsid w:val="003A5C1B"/>
    <w:rsid w:val="006A6C9D"/>
    <w:rsid w:val="006B2E9E"/>
    <w:rsid w:val="006C751E"/>
    <w:rsid w:val="00723B93"/>
    <w:rsid w:val="00811D50"/>
    <w:rsid w:val="00817293"/>
    <w:rsid w:val="00817B04"/>
    <w:rsid w:val="00825D24"/>
    <w:rsid w:val="00896C5C"/>
    <w:rsid w:val="008D0AF4"/>
    <w:rsid w:val="00957C36"/>
    <w:rsid w:val="009A4C23"/>
    <w:rsid w:val="009C69BD"/>
    <w:rsid w:val="009D73B2"/>
    <w:rsid w:val="009F7CE2"/>
    <w:rsid w:val="00A36947"/>
    <w:rsid w:val="00B32E91"/>
    <w:rsid w:val="00B36A8F"/>
    <w:rsid w:val="00B90DEC"/>
    <w:rsid w:val="00CB087E"/>
    <w:rsid w:val="00CF700E"/>
    <w:rsid w:val="00D918AE"/>
    <w:rsid w:val="00DC45B2"/>
    <w:rsid w:val="00E61002"/>
    <w:rsid w:val="00E65BB8"/>
    <w:rsid w:val="00EF46C3"/>
    <w:rsid w:val="00F37B32"/>
    <w:rsid w:val="00F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8AE"/>
    <w:rPr>
      <w:rFonts w:ascii="Calibri" w:eastAsia="Calibr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0A3002"/>
    <w:rPr>
      <w:sz w:val="22"/>
      <w:lang w:val="sv-SE" w:eastAsia="sv-SE"/>
    </w:rPr>
  </w:style>
  <w:style w:type="table" w:styleId="Tabellrutnt">
    <w:name w:val="Table Grid"/>
    <w:basedOn w:val="Normaltabell"/>
    <w:uiPriority w:val="59"/>
    <w:rsid w:val="00D9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96C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6C5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8AE"/>
    <w:rPr>
      <w:rFonts w:ascii="Calibri" w:eastAsia="Calibr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0A3002"/>
    <w:rPr>
      <w:sz w:val="22"/>
      <w:lang w:val="sv-SE" w:eastAsia="sv-SE"/>
    </w:rPr>
  </w:style>
  <w:style w:type="table" w:styleId="Tabellrutnt">
    <w:name w:val="Table Grid"/>
    <w:basedOn w:val="Normaltabell"/>
    <w:uiPriority w:val="59"/>
    <w:rsid w:val="00D9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96C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6C5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14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5</TotalTime>
  <Pages>2</Pages>
  <Words>445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17/2018-2019</vt:lpstr>
    </vt:vector>
  </TitlesOfParts>
  <Company>Ålands lagting</Company>
  <LinksUpToDate>false</LinksUpToDate>
  <CharactersWithSpaces>3924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17/2018-2019</dc:title>
  <dc:creator>Jessica Laaksonen</dc:creator>
  <cp:lastModifiedBy>Jessica Laaksonen</cp:lastModifiedBy>
  <cp:revision>4</cp:revision>
  <cp:lastPrinted>2019-04-04T09:48:00Z</cp:lastPrinted>
  <dcterms:created xsi:type="dcterms:W3CDTF">2019-04-04T09:44:00Z</dcterms:created>
  <dcterms:modified xsi:type="dcterms:W3CDTF">2019-04-04T09:49:00Z</dcterms:modified>
</cp:coreProperties>
</file>