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005BF5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005BF5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807361">
            <w:pPr>
              <w:pStyle w:val="xDokTypNr"/>
            </w:pPr>
            <w:r>
              <w:t xml:space="preserve">BETÄNKANDE nr </w:t>
            </w:r>
            <w:r w:rsidR="00807361">
              <w:t>18</w:t>
            </w:r>
            <w:r>
              <w:t>/20</w:t>
            </w:r>
            <w:r w:rsidR="00723B93">
              <w:t>1</w:t>
            </w:r>
            <w:r w:rsidR="00005BF5">
              <w:t>8</w:t>
            </w:r>
            <w:r w:rsidR="0015337C">
              <w:t>-20</w:t>
            </w:r>
            <w:r w:rsidR="009F7CE2">
              <w:t>1</w:t>
            </w:r>
            <w:r w:rsidR="00005BF5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005BF5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807361">
            <w:pPr>
              <w:pStyle w:val="xDatum1"/>
            </w:pPr>
            <w:r>
              <w:t>20</w:t>
            </w:r>
            <w:r w:rsidR="00B32E91">
              <w:t>1</w:t>
            </w:r>
            <w:r w:rsidR="00005BF5">
              <w:t>9-0</w:t>
            </w:r>
            <w:r w:rsidR="00C42CB0">
              <w:t>4</w:t>
            </w:r>
            <w:r w:rsidR="00005BF5">
              <w:t>-</w:t>
            </w:r>
            <w:r w:rsidR="00807361">
              <w:t>04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005BF5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2401D0" w:rsidRDefault="00005BF5">
      <w:pPr>
        <w:pStyle w:val="ArendeRubrik"/>
      </w:pPr>
      <w:r>
        <w:t>Fiskereglering</w:t>
      </w:r>
    </w:p>
    <w:p w:rsidR="002401D0" w:rsidRDefault="00376D10">
      <w:pPr>
        <w:pStyle w:val="ArendeUnderRubrik"/>
      </w:pPr>
      <w:hyperlink r:id="rId12" w:history="1">
        <w:r w:rsidR="00005BF5" w:rsidRPr="007B47E7">
          <w:rPr>
            <w:rStyle w:val="Hyperlnk"/>
          </w:rPr>
          <w:t>Landskapsregeringens lagförslag LF 13/2018-2019</w:t>
        </w:r>
      </w:hyperlink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952F98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264054" w:history="1">
        <w:r w:rsidR="00952F98" w:rsidRPr="006642B2">
          <w:rPr>
            <w:rStyle w:val="Hyperlnk"/>
          </w:rPr>
          <w:t>Sammanfattning</w:t>
        </w:r>
        <w:r w:rsidR="00952F98">
          <w:rPr>
            <w:webHidden/>
          </w:rPr>
          <w:tab/>
        </w:r>
        <w:r w:rsidR="00952F98">
          <w:rPr>
            <w:webHidden/>
          </w:rPr>
          <w:fldChar w:fldCharType="begin"/>
        </w:r>
        <w:r w:rsidR="00952F98">
          <w:rPr>
            <w:webHidden/>
          </w:rPr>
          <w:instrText xml:space="preserve"> PAGEREF _Toc5264054 \h </w:instrText>
        </w:r>
        <w:r w:rsidR="00952F98">
          <w:rPr>
            <w:webHidden/>
          </w:rPr>
        </w:r>
        <w:r w:rsidR="00952F98">
          <w:rPr>
            <w:webHidden/>
          </w:rPr>
          <w:fldChar w:fldCharType="separate"/>
        </w:r>
        <w:r w:rsidR="00376D10">
          <w:rPr>
            <w:webHidden/>
          </w:rPr>
          <w:t>1</w:t>
        </w:r>
        <w:r w:rsidR="00952F98">
          <w:rPr>
            <w:webHidden/>
          </w:rPr>
          <w:fldChar w:fldCharType="end"/>
        </w:r>
      </w:hyperlink>
    </w:p>
    <w:p w:rsidR="00952F98" w:rsidRDefault="00376D1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64055" w:history="1">
        <w:r w:rsidR="00952F98" w:rsidRPr="006642B2">
          <w:rPr>
            <w:rStyle w:val="Hyperlnk"/>
          </w:rPr>
          <w:t>Landskapsregeringens förslag</w:t>
        </w:r>
        <w:r w:rsidR="00952F98">
          <w:rPr>
            <w:webHidden/>
          </w:rPr>
          <w:tab/>
        </w:r>
        <w:r w:rsidR="00952F98">
          <w:rPr>
            <w:webHidden/>
          </w:rPr>
          <w:fldChar w:fldCharType="begin"/>
        </w:r>
        <w:r w:rsidR="00952F98">
          <w:rPr>
            <w:webHidden/>
          </w:rPr>
          <w:instrText xml:space="preserve"> PAGEREF _Toc5264055 \h </w:instrText>
        </w:r>
        <w:r w:rsidR="00952F98">
          <w:rPr>
            <w:webHidden/>
          </w:rPr>
        </w:r>
        <w:r w:rsidR="00952F98">
          <w:rPr>
            <w:webHidden/>
          </w:rPr>
          <w:fldChar w:fldCharType="separate"/>
        </w:r>
        <w:r>
          <w:rPr>
            <w:webHidden/>
          </w:rPr>
          <w:t>1</w:t>
        </w:r>
        <w:r w:rsidR="00952F98">
          <w:rPr>
            <w:webHidden/>
          </w:rPr>
          <w:fldChar w:fldCharType="end"/>
        </w:r>
      </w:hyperlink>
    </w:p>
    <w:p w:rsidR="00952F98" w:rsidRDefault="00376D1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64056" w:history="1">
        <w:r w:rsidR="00952F98" w:rsidRPr="006642B2">
          <w:rPr>
            <w:rStyle w:val="Hyperlnk"/>
          </w:rPr>
          <w:t>Utskottets förslag</w:t>
        </w:r>
        <w:r w:rsidR="00952F98">
          <w:rPr>
            <w:webHidden/>
          </w:rPr>
          <w:tab/>
        </w:r>
        <w:r w:rsidR="00952F98">
          <w:rPr>
            <w:webHidden/>
          </w:rPr>
          <w:fldChar w:fldCharType="begin"/>
        </w:r>
        <w:r w:rsidR="00952F98">
          <w:rPr>
            <w:webHidden/>
          </w:rPr>
          <w:instrText xml:space="preserve"> PAGEREF _Toc5264056 \h </w:instrText>
        </w:r>
        <w:r w:rsidR="00952F98">
          <w:rPr>
            <w:webHidden/>
          </w:rPr>
        </w:r>
        <w:r w:rsidR="00952F98">
          <w:rPr>
            <w:webHidden/>
          </w:rPr>
          <w:fldChar w:fldCharType="separate"/>
        </w:r>
        <w:r>
          <w:rPr>
            <w:webHidden/>
          </w:rPr>
          <w:t>1</w:t>
        </w:r>
        <w:r w:rsidR="00952F98">
          <w:rPr>
            <w:webHidden/>
          </w:rPr>
          <w:fldChar w:fldCharType="end"/>
        </w:r>
      </w:hyperlink>
    </w:p>
    <w:p w:rsidR="00952F98" w:rsidRDefault="00376D1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64057" w:history="1">
        <w:r w:rsidR="00952F98" w:rsidRPr="006642B2">
          <w:rPr>
            <w:rStyle w:val="Hyperlnk"/>
          </w:rPr>
          <w:t>Utskottets synpunkter</w:t>
        </w:r>
        <w:r w:rsidR="00952F98">
          <w:rPr>
            <w:webHidden/>
          </w:rPr>
          <w:tab/>
        </w:r>
        <w:r w:rsidR="00952F98">
          <w:rPr>
            <w:webHidden/>
          </w:rPr>
          <w:fldChar w:fldCharType="begin"/>
        </w:r>
        <w:r w:rsidR="00952F98">
          <w:rPr>
            <w:webHidden/>
          </w:rPr>
          <w:instrText xml:space="preserve"> PAGEREF _Toc5264057 \h </w:instrText>
        </w:r>
        <w:r w:rsidR="00952F98">
          <w:rPr>
            <w:webHidden/>
          </w:rPr>
        </w:r>
        <w:r w:rsidR="00952F98">
          <w:rPr>
            <w:webHidden/>
          </w:rPr>
          <w:fldChar w:fldCharType="separate"/>
        </w:r>
        <w:r>
          <w:rPr>
            <w:webHidden/>
          </w:rPr>
          <w:t>1</w:t>
        </w:r>
        <w:r w:rsidR="00952F98">
          <w:rPr>
            <w:webHidden/>
          </w:rPr>
          <w:fldChar w:fldCharType="end"/>
        </w:r>
      </w:hyperlink>
    </w:p>
    <w:p w:rsidR="00952F98" w:rsidRDefault="00376D1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64058" w:history="1">
        <w:r w:rsidR="00952F98" w:rsidRPr="006642B2">
          <w:rPr>
            <w:rStyle w:val="Hyperlnk"/>
          </w:rPr>
          <w:t>Ärendets behandling</w:t>
        </w:r>
        <w:r w:rsidR="00952F98">
          <w:rPr>
            <w:webHidden/>
          </w:rPr>
          <w:tab/>
        </w:r>
        <w:r w:rsidR="00952F98">
          <w:rPr>
            <w:webHidden/>
          </w:rPr>
          <w:fldChar w:fldCharType="begin"/>
        </w:r>
        <w:r w:rsidR="00952F98">
          <w:rPr>
            <w:webHidden/>
          </w:rPr>
          <w:instrText xml:space="preserve"> PAGEREF _Toc5264058 \h </w:instrText>
        </w:r>
        <w:r w:rsidR="00952F98">
          <w:rPr>
            <w:webHidden/>
          </w:rPr>
        </w:r>
        <w:r w:rsidR="00952F98">
          <w:rPr>
            <w:webHidden/>
          </w:rPr>
          <w:fldChar w:fldCharType="separate"/>
        </w:r>
        <w:r>
          <w:rPr>
            <w:webHidden/>
          </w:rPr>
          <w:t>2</w:t>
        </w:r>
        <w:r w:rsidR="00952F98">
          <w:rPr>
            <w:webHidden/>
          </w:rPr>
          <w:fldChar w:fldCharType="end"/>
        </w:r>
      </w:hyperlink>
    </w:p>
    <w:p w:rsidR="00952F98" w:rsidRDefault="00376D1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64059" w:history="1">
        <w:r w:rsidR="00952F98" w:rsidRPr="006642B2">
          <w:rPr>
            <w:rStyle w:val="Hyperlnk"/>
          </w:rPr>
          <w:t>Reservation</w:t>
        </w:r>
        <w:r w:rsidR="00952F98">
          <w:rPr>
            <w:webHidden/>
          </w:rPr>
          <w:tab/>
        </w:r>
        <w:r w:rsidR="00952F98">
          <w:rPr>
            <w:webHidden/>
          </w:rPr>
          <w:fldChar w:fldCharType="begin"/>
        </w:r>
        <w:r w:rsidR="00952F98">
          <w:rPr>
            <w:webHidden/>
          </w:rPr>
          <w:instrText xml:space="preserve"> PAGEREF _Toc5264059 \h </w:instrText>
        </w:r>
        <w:r w:rsidR="00952F98">
          <w:rPr>
            <w:webHidden/>
          </w:rPr>
        </w:r>
        <w:r w:rsidR="00952F98">
          <w:rPr>
            <w:webHidden/>
          </w:rPr>
          <w:fldChar w:fldCharType="separate"/>
        </w:r>
        <w:r>
          <w:rPr>
            <w:webHidden/>
          </w:rPr>
          <w:t>2</w:t>
        </w:r>
        <w:r w:rsidR="00952F98">
          <w:rPr>
            <w:webHidden/>
          </w:rPr>
          <w:fldChar w:fldCharType="end"/>
        </w:r>
      </w:hyperlink>
    </w:p>
    <w:p w:rsidR="00952F98" w:rsidRDefault="00376D1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64060" w:history="1">
        <w:r w:rsidR="00952F98" w:rsidRPr="006642B2">
          <w:rPr>
            <w:rStyle w:val="Hyperlnk"/>
          </w:rPr>
          <w:t>Utskottets förslag</w:t>
        </w:r>
        <w:r w:rsidR="00952F98">
          <w:rPr>
            <w:webHidden/>
          </w:rPr>
          <w:tab/>
        </w:r>
        <w:r w:rsidR="00952F98">
          <w:rPr>
            <w:webHidden/>
          </w:rPr>
          <w:fldChar w:fldCharType="begin"/>
        </w:r>
        <w:r w:rsidR="00952F98">
          <w:rPr>
            <w:webHidden/>
          </w:rPr>
          <w:instrText xml:space="preserve"> PAGEREF _Toc5264060 \h </w:instrText>
        </w:r>
        <w:r w:rsidR="00952F98">
          <w:rPr>
            <w:webHidden/>
          </w:rPr>
        </w:r>
        <w:r w:rsidR="00952F98">
          <w:rPr>
            <w:webHidden/>
          </w:rPr>
          <w:fldChar w:fldCharType="separate"/>
        </w:r>
        <w:r>
          <w:rPr>
            <w:webHidden/>
          </w:rPr>
          <w:t>2</w:t>
        </w:r>
        <w:r w:rsidR="00952F98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264054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005BF5">
      <w:pPr>
        <w:pStyle w:val="RubrikB"/>
      </w:pPr>
      <w:bookmarkStart w:id="4" w:name="_Toc529800933"/>
      <w:bookmarkStart w:id="5" w:name="_Toc5264055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005BF5" w:rsidRPr="005E5D03" w:rsidRDefault="00005BF5" w:rsidP="00005BF5">
      <w:pPr>
        <w:pStyle w:val="ANormal"/>
      </w:pPr>
      <w:r w:rsidRPr="005E5D03">
        <w:t xml:space="preserve">Landskapsregeringen föreslår att bestämmelser om reglering och </w:t>
      </w:r>
      <w:proofErr w:type="gramStart"/>
      <w:r w:rsidRPr="005E5D03">
        <w:t>nyttjande</w:t>
      </w:r>
      <w:proofErr w:type="gramEnd"/>
      <w:r w:rsidRPr="005E5D03">
        <w:t xml:space="preserve"> av fiskeresurserna fogas till landskapslagen om verkställighet av den g</w:t>
      </w:r>
      <w:r w:rsidRPr="005E5D03">
        <w:t>e</w:t>
      </w:r>
      <w:r w:rsidRPr="005E5D03">
        <w:t>mensamma fiskeripolitiken inom den Europeiska unionen. Till lagen fogas bemyndiganden för landskapsregeringen att införa system med individuella fiskekvoter för förvaltning av landskapets fiskekvoter.</w:t>
      </w:r>
    </w:p>
    <w:p w:rsidR="00005BF5" w:rsidRPr="005E5D03" w:rsidRDefault="00005BF5" w:rsidP="00005BF5">
      <w:pPr>
        <w:pStyle w:val="ANormal"/>
      </w:pPr>
      <w:r w:rsidRPr="005E5D03">
        <w:tab/>
        <w:t>Landskapsregeringen föreslår samtidigt att ytterligare avvikelser görs från rikets påföljdslagstiftning med beaktande av landskapets särförhålla</w:t>
      </w:r>
      <w:r w:rsidRPr="005E5D03">
        <w:t>n</w:t>
      </w:r>
      <w:r w:rsidRPr="005E5D03">
        <w:t>den.</w:t>
      </w:r>
    </w:p>
    <w:p w:rsidR="00005BF5" w:rsidRPr="005E5D03" w:rsidRDefault="00005BF5" w:rsidP="00005BF5">
      <w:pPr>
        <w:pStyle w:val="ANormal"/>
      </w:pPr>
      <w:r w:rsidRPr="005E5D03">
        <w:tab/>
        <w:t xml:space="preserve">Dessutom föreslår landskapsregeringen att bestämmelsen om rätt till fiske på allmänt vatten i 2 § 1 mom. landskapslagen </w:t>
      </w:r>
      <w:r w:rsidR="00356125">
        <w:t xml:space="preserve">(1956:39) </w:t>
      </w:r>
      <w:r w:rsidRPr="005E5D03">
        <w:t>om fiske i landskapet Åland ändras för att motsvara den nuvarande fiskekulturen.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5264056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B77C5C">
      <w:pPr>
        <w:pStyle w:val="ANormal"/>
      </w:pPr>
      <w:r>
        <w:t>Utskottet föreslår att lagförslaget antas med vissa ändringar av språklig n</w:t>
      </w:r>
      <w:r>
        <w:t>a</w:t>
      </w:r>
      <w:r>
        <w:t>tur.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5"/>
      <w:bookmarkStart w:id="9" w:name="_Toc5264057"/>
      <w:r>
        <w:t>Utskottets synpunkter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2C10EE">
      <w:pPr>
        <w:pStyle w:val="ANormal"/>
      </w:pPr>
      <w:r>
        <w:t>Utskottet konstaterar att lagförslagen till största delen innehåller tekniska förändringar, delvis betingade av de</w:t>
      </w:r>
      <w:r w:rsidR="00532B2A">
        <w:t xml:space="preserve"> förändringar som vidtagits i en bla</w:t>
      </w:r>
      <w:r w:rsidR="00532B2A">
        <w:t>n</w:t>
      </w:r>
      <w:r w:rsidR="00532B2A">
        <w:t xml:space="preserve">kettlag från Finland (FFS 1188/2014), den så kallade </w:t>
      </w:r>
      <w:r w:rsidR="00532B2A" w:rsidRPr="00532B2A">
        <w:rPr>
          <w:i/>
        </w:rPr>
        <w:t>rikets påföljdslag</w:t>
      </w:r>
      <w:r w:rsidR="00532B2A">
        <w:t>.</w:t>
      </w:r>
      <w:r w:rsidR="00385E0D">
        <w:t xml:space="preserve"> </w:t>
      </w:r>
    </w:p>
    <w:p w:rsidR="00356125" w:rsidRDefault="00356125">
      <w:pPr>
        <w:pStyle w:val="ANormal"/>
      </w:pPr>
      <w:r>
        <w:tab/>
        <w:t>Utskottet har i samråd med landskapsregeringen gjort ett förtydligande av delegeringsfullmakten i § 5c i förslaget till landskapslag om ändring av landskapslagen (2015:49) om verkställighet av den gemensamma fiskerip</w:t>
      </w:r>
      <w:r>
        <w:t>o</w:t>
      </w:r>
      <w:r>
        <w:t>litiken inom den Europeiska unionen.</w:t>
      </w:r>
    </w:p>
    <w:p w:rsidR="00385E0D" w:rsidRDefault="00385E0D">
      <w:pPr>
        <w:pStyle w:val="ANormal"/>
      </w:pPr>
      <w:r>
        <w:tab/>
        <w:t xml:space="preserve">Utskottet välkomnar den ändring som görs i landskapslagen (1956:39) om fiske i landskapet Åland, enligt vilken det möjliggörs för </w:t>
      </w:r>
      <w:r w:rsidR="00285E08">
        <w:t>alla</w:t>
      </w:r>
      <w:r>
        <w:t xml:space="preserve"> oberoende av hemort att idka handredskapsfiske inom landskapets allmänna vatteno</w:t>
      </w:r>
      <w:r>
        <w:t>m</w:t>
      </w:r>
      <w:r>
        <w:t>råden.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0" w:name="_Toc529800936"/>
      <w:bookmarkStart w:id="11" w:name="_Toc5264058"/>
      <w:r>
        <w:lastRenderedPageBreak/>
        <w:t>Ärendets behandling</w:t>
      </w:r>
      <w:bookmarkEnd w:id="10"/>
      <w:bookmarkEnd w:id="11"/>
    </w:p>
    <w:p w:rsidR="002401D0" w:rsidRDefault="002401D0">
      <w:pPr>
        <w:pStyle w:val="Rubrikmellanrum"/>
      </w:pPr>
    </w:p>
    <w:p w:rsidR="00005BF5" w:rsidRDefault="00005BF5" w:rsidP="00005BF5">
      <w:pPr>
        <w:pStyle w:val="ANormal"/>
      </w:pPr>
      <w:r w:rsidRPr="009A273F">
        <w:t xml:space="preserve">Lagtinget har den </w:t>
      </w:r>
      <w:r>
        <w:t>20 mars 2019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finans</w:t>
      </w:r>
      <w:r w:rsidRPr="009A273F">
        <w:t xml:space="preserve">- och </w:t>
      </w:r>
      <w:r>
        <w:t>närings</w:t>
      </w:r>
      <w:r w:rsidRPr="009A273F">
        <w:t>utskottets yt</w:t>
      </w:r>
      <w:r w:rsidRPr="009A273F">
        <w:t>t</w:t>
      </w:r>
      <w:r w:rsidRPr="009A273F">
        <w:t>rande i ärendet.</w:t>
      </w:r>
    </w:p>
    <w:p w:rsidR="00005BF5" w:rsidRDefault="00005BF5" w:rsidP="00005BF5">
      <w:pPr>
        <w:pStyle w:val="ANormal"/>
      </w:pPr>
      <w:r>
        <w:tab/>
      </w:r>
      <w:r w:rsidRPr="00CE3FE4">
        <w:t>Utskottet har i ärendet hört</w:t>
      </w:r>
      <w:r w:rsidR="004C170C">
        <w:t xml:space="preserve"> </w:t>
      </w:r>
      <w:proofErr w:type="spellStart"/>
      <w:r w:rsidR="004C170C">
        <w:t>vicelantrådet</w:t>
      </w:r>
      <w:proofErr w:type="spellEnd"/>
      <w:r w:rsidR="004C170C">
        <w:t xml:space="preserve"> Camilla Gunell, lagberedaren Olle Ekström, byråchefen Jenny Eklund-Melander och fiskerikonsulenten Tom Karlsson.</w:t>
      </w:r>
    </w:p>
    <w:p w:rsidR="00005BF5" w:rsidRDefault="00005BF5" w:rsidP="00005BF5">
      <w:pPr>
        <w:pStyle w:val="ANormal"/>
      </w:pPr>
      <w:r>
        <w:tab/>
      </w:r>
      <w:r w:rsidRPr="008F350C">
        <w:t xml:space="preserve">I ärendets avgörande behandling har deltagit ordföranden </w:t>
      </w:r>
      <w:r>
        <w:t>Petri Carlsson</w:t>
      </w:r>
      <w:r w:rsidRPr="008F350C">
        <w:t xml:space="preserve">, vice ordföranden Göte </w:t>
      </w:r>
      <w:proofErr w:type="spellStart"/>
      <w:r w:rsidRPr="008F350C">
        <w:t>Winé</w:t>
      </w:r>
      <w:proofErr w:type="spellEnd"/>
      <w:r w:rsidRPr="008F350C">
        <w:t xml:space="preserve"> och ledamöterna John Holmberg, </w:t>
      </w:r>
      <w:r>
        <w:t>Lars Häg</w:t>
      </w:r>
      <w:r>
        <w:t>g</w:t>
      </w:r>
      <w:r>
        <w:t>blom, Stephan Toivonen,</w:t>
      </w:r>
      <w:r w:rsidRPr="008F350C">
        <w:t xml:space="preserve"> Ingrid </w:t>
      </w:r>
      <w:r>
        <w:t>Zetterman</w:t>
      </w:r>
      <w:r w:rsidR="004C170C">
        <w:t xml:space="preserve"> samt </w:t>
      </w:r>
      <w:proofErr w:type="spellStart"/>
      <w:r w:rsidR="004C170C" w:rsidRPr="008F350C">
        <w:t>vtm</w:t>
      </w:r>
      <w:proofErr w:type="spellEnd"/>
      <w:r w:rsidR="004C170C" w:rsidRPr="008F350C">
        <w:t xml:space="preserve"> Veronic</w:t>
      </w:r>
      <w:r w:rsidR="004C170C">
        <w:t xml:space="preserve">a </w:t>
      </w:r>
      <w:proofErr w:type="spellStart"/>
      <w:r w:rsidR="004C170C">
        <w:t>Thörnroos</w:t>
      </w:r>
      <w:proofErr w:type="spellEnd"/>
      <w:r>
        <w:t>.</w:t>
      </w:r>
    </w:p>
    <w:p w:rsidR="00005BF5" w:rsidRDefault="00005BF5" w:rsidP="00005BF5">
      <w:pPr>
        <w:pStyle w:val="ANormal"/>
      </w:pPr>
    </w:p>
    <w:p w:rsidR="002401D0" w:rsidRDefault="00807361" w:rsidP="00F94E64">
      <w:pPr>
        <w:pStyle w:val="RubrikB"/>
      </w:pPr>
      <w:bookmarkStart w:id="12" w:name="_Toc5264059"/>
      <w:r>
        <w:t>Reservation</w:t>
      </w:r>
      <w:bookmarkEnd w:id="12"/>
    </w:p>
    <w:p w:rsidR="002401D0" w:rsidRDefault="002401D0" w:rsidP="00F94E64">
      <w:pPr>
        <w:pStyle w:val="Rubrikmellanrum"/>
      </w:pPr>
    </w:p>
    <w:p w:rsidR="00F94E64" w:rsidRPr="00F94E64" w:rsidRDefault="00F94E64" w:rsidP="00F94E64">
      <w:pPr>
        <w:pStyle w:val="ANormal"/>
      </w:pPr>
      <w:r>
        <w:t>Ledamoten Stephan Toivonen har fogat en reservation till betänkandet.</w:t>
      </w:r>
    </w:p>
    <w:p w:rsidR="00F94E64" w:rsidRDefault="00F94E64">
      <w:pPr>
        <w:pStyle w:val="ANormal"/>
      </w:pPr>
    </w:p>
    <w:p w:rsidR="007447D3" w:rsidRDefault="007447D3">
      <w:pPr>
        <w:pStyle w:val="ANormal"/>
      </w:pPr>
    </w:p>
    <w:p w:rsidR="002401D0" w:rsidRDefault="002401D0">
      <w:pPr>
        <w:pStyle w:val="RubrikA"/>
      </w:pPr>
      <w:bookmarkStart w:id="13" w:name="_Toc529800937"/>
      <w:bookmarkStart w:id="14" w:name="_Toc5264060"/>
      <w:r>
        <w:t>Utskottets förslag</w:t>
      </w:r>
      <w:bookmarkEnd w:id="13"/>
      <w:bookmarkEnd w:id="14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r>
        <w:t>att lagtinget</w:t>
      </w:r>
      <w:r w:rsidR="00005BF5">
        <w:t xml:space="preserve"> antar </w:t>
      </w:r>
      <w:r w:rsidR="008C6BA2">
        <w:t xml:space="preserve">det tredje </w:t>
      </w:r>
      <w:r w:rsidR="00005BF5">
        <w:t>lagförslage</w:t>
      </w:r>
      <w:r w:rsidR="008C6BA2">
        <w:t>t</w:t>
      </w:r>
      <w:r w:rsidR="00005BF5">
        <w:t xml:space="preserve"> i </w:t>
      </w:r>
      <w:r w:rsidR="008C6BA2">
        <w:t xml:space="preserve">oförändrad </w:t>
      </w:r>
      <w:r w:rsidR="00005BF5">
        <w:t>lydelse</w:t>
      </w:r>
      <w:r w:rsidR="008C6BA2">
        <w:t xml:space="preserve"> samt</w:t>
      </w:r>
    </w:p>
    <w:p w:rsidR="00DD6AA8" w:rsidRDefault="00DD6AA8" w:rsidP="00DD6AA8">
      <w:pPr>
        <w:pStyle w:val="ANormal"/>
      </w:pPr>
    </w:p>
    <w:p w:rsidR="008C6BA2" w:rsidRDefault="008C6BA2" w:rsidP="008C6BA2">
      <w:pPr>
        <w:pStyle w:val="Klam"/>
      </w:pPr>
      <w:r>
        <w:t>att lagtinget antar de övriga lagförslagen i följande lydelser</w:t>
      </w:r>
      <w:r w:rsidR="00F94E64">
        <w:t>:</w:t>
      </w:r>
    </w:p>
    <w:p w:rsidR="00356125" w:rsidRPr="00356125" w:rsidRDefault="00356125" w:rsidP="00356125">
      <w:pPr>
        <w:pStyle w:val="ANormal"/>
      </w:pPr>
    </w:p>
    <w:p w:rsidR="00DD6AA8" w:rsidRPr="00DD6AA8" w:rsidRDefault="00DD6AA8" w:rsidP="00DD6AA8">
      <w:pPr>
        <w:pStyle w:val="ANormal"/>
      </w:pPr>
      <w:r>
        <w:t>1.</w:t>
      </w:r>
    </w:p>
    <w:p w:rsidR="00005BF5" w:rsidRDefault="00005BF5" w:rsidP="00005BF5">
      <w:pPr>
        <w:pStyle w:val="LagHuvRubr"/>
        <w:rPr>
          <w:lang w:val="en-GB"/>
        </w:rPr>
      </w:pPr>
      <w:bookmarkStart w:id="15" w:name="_Toc3364512"/>
      <w:r>
        <w:rPr>
          <w:lang w:val="en-GB"/>
        </w:rPr>
        <w:t>L A N D S K A P S L A G</w:t>
      </w:r>
      <w:r>
        <w:rPr>
          <w:lang w:val="en-GB"/>
        </w:rPr>
        <w:br/>
      </w:r>
      <w:proofErr w:type="gramStart"/>
      <w:r>
        <w:rPr>
          <w:lang w:val="en-GB"/>
        </w:rPr>
        <w:t>om</w:t>
      </w:r>
      <w:proofErr w:type="gramEnd"/>
      <w:r>
        <w:rPr>
          <w:lang w:val="en-GB"/>
        </w:rPr>
        <w:t xml:space="preserve"> </w:t>
      </w:r>
      <w:r w:rsidRPr="00520CF9">
        <w:rPr>
          <w:lang w:val="sv-FI"/>
        </w:rPr>
        <w:t>ändring av landskapslagen om verkställighet av den gemensamma fiskeripolitiken inom den Europeiska unionen</w:t>
      </w:r>
      <w:bookmarkEnd w:id="15"/>
    </w:p>
    <w:p w:rsidR="00005BF5" w:rsidRDefault="00005BF5" w:rsidP="00005BF5">
      <w:pPr>
        <w:pStyle w:val="ANormal"/>
        <w:rPr>
          <w:lang w:val="en-GB"/>
        </w:rPr>
      </w:pPr>
    </w:p>
    <w:p w:rsidR="000C26B4" w:rsidRDefault="000C26B4" w:rsidP="00005BF5">
      <w:pPr>
        <w:pStyle w:val="ANormal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Ingressen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lagförslaget</w:t>
      </w:r>
      <w:proofErr w:type="spellEnd"/>
      <w:r>
        <w:rPr>
          <w:lang w:val="en-GB"/>
        </w:rPr>
        <w:t>)</w:t>
      </w:r>
    </w:p>
    <w:p w:rsidR="00005BF5" w:rsidRDefault="00005BF5" w:rsidP="000C26B4">
      <w:pPr>
        <w:pStyle w:val="ANormal"/>
      </w:pPr>
      <w:r>
        <w:tab/>
      </w:r>
    </w:p>
    <w:p w:rsidR="00005BF5" w:rsidRDefault="00005BF5" w:rsidP="00005BF5">
      <w:pPr>
        <w:pStyle w:val="ANormal"/>
      </w:pPr>
    </w:p>
    <w:p w:rsidR="00005BF5" w:rsidRPr="00714200" w:rsidRDefault="00005BF5" w:rsidP="00005BF5">
      <w:pPr>
        <w:pStyle w:val="LagParagraf"/>
      </w:pPr>
      <w:r w:rsidRPr="00714200">
        <w:t>1</w:t>
      </w:r>
      <w:r w:rsidR="000C26B4">
        <w:t>, 5a, 5b</w:t>
      </w:r>
      <w:r w:rsidRPr="00714200">
        <w:t> </w:t>
      </w:r>
      <w:proofErr w:type="gramStart"/>
      <w:r w:rsidR="000C26B4">
        <w:t>§</w:t>
      </w:r>
      <w:r w:rsidRPr="00714200">
        <w:t>§</w:t>
      </w:r>
      <w:proofErr w:type="gramEnd"/>
    </w:p>
    <w:p w:rsidR="000C26B4" w:rsidRDefault="000C26B4" w:rsidP="000C26B4">
      <w:pPr>
        <w:pStyle w:val="ANormal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Lika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lagförslaget</w:t>
      </w:r>
      <w:proofErr w:type="spellEnd"/>
      <w:r>
        <w:rPr>
          <w:lang w:val="en-GB"/>
        </w:rPr>
        <w:t>)</w:t>
      </w:r>
    </w:p>
    <w:p w:rsidR="00005BF5" w:rsidRPr="00520CF9" w:rsidRDefault="00005BF5" w:rsidP="00005BF5">
      <w:pPr>
        <w:pStyle w:val="ANormal"/>
      </w:pPr>
    </w:p>
    <w:p w:rsidR="00005BF5" w:rsidRPr="00520CF9" w:rsidRDefault="00005BF5" w:rsidP="00005BF5">
      <w:pPr>
        <w:pStyle w:val="LagParagraf"/>
      </w:pPr>
      <w:r w:rsidRPr="00520CF9">
        <w:t>5c</w:t>
      </w:r>
      <w:r>
        <w:t> §</w:t>
      </w:r>
    </w:p>
    <w:p w:rsidR="00005BF5" w:rsidRPr="00520CF9" w:rsidRDefault="00005BF5" w:rsidP="00005BF5">
      <w:pPr>
        <w:pStyle w:val="LagPararubrik"/>
      </w:pPr>
      <w:r w:rsidRPr="00520CF9">
        <w:t>Fisketillstånd</w:t>
      </w:r>
    </w:p>
    <w:p w:rsidR="00005BF5" w:rsidRPr="000C26B4" w:rsidRDefault="00005BF5" w:rsidP="00005BF5">
      <w:pPr>
        <w:pStyle w:val="ANormal"/>
        <w:rPr>
          <w:i/>
        </w:rPr>
      </w:pPr>
      <w:r w:rsidRPr="00520CF9">
        <w:tab/>
        <w:t xml:space="preserve">Landskapsregeringen beviljar de fisketillstånd som </w:t>
      </w:r>
      <w:r>
        <w:t xml:space="preserve">krävs enligt artikel 7 i </w:t>
      </w:r>
      <w:r w:rsidRPr="00D12F5E">
        <w:t>rådets förordning (EG) nr 1224/2009</w:t>
      </w:r>
      <w:r>
        <w:t xml:space="preserve"> samt i artikel 4 i </w:t>
      </w:r>
      <w:r w:rsidRPr="00D12F5E">
        <w:t>kommissionens g</w:t>
      </w:r>
      <w:r w:rsidRPr="00D12F5E">
        <w:t>e</w:t>
      </w:r>
      <w:r w:rsidRPr="00D12F5E">
        <w:t>nomförandeförordning (EU) nr 404/2011</w:t>
      </w:r>
      <w:r>
        <w:t xml:space="preserve">. </w:t>
      </w:r>
      <w:r w:rsidRPr="00520CF9">
        <w:t>Landskapsregeringen för register över de fiskefartyg som har fått tillstånd och över innehavarna av fiskel</w:t>
      </w:r>
      <w:r w:rsidRPr="00520CF9">
        <w:t>i</w:t>
      </w:r>
      <w:r w:rsidRPr="00520CF9">
        <w:t xml:space="preserve">cens på fiskefartygen. </w:t>
      </w:r>
      <w:r w:rsidR="00F94E64" w:rsidRPr="00F94E64">
        <w:rPr>
          <w:i/>
        </w:rPr>
        <w:t>(Uteslutning)</w:t>
      </w:r>
      <w:r w:rsidR="00C94D4B">
        <w:rPr>
          <w:i/>
        </w:rPr>
        <w:t xml:space="preserve">. </w:t>
      </w:r>
      <w:r w:rsidR="00F94E64" w:rsidRPr="000C26B4">
        <w:rPr>
          <w:i/>
          <w:szCs w:val="22"/>
          <w:shd w:val="clear" w:color="auto" w:fill="FFFFFF"/>
        </w:rPr>
        <w:t>Om landskapsregeringen beslutar om en prioritetsordning för beviljande av fisketillstånd ska fiskeaktörers fisk</w:t>
      </w:r>
      <w:r w:rsidR="00F94E64" w:rsidRPr="000C26B4">
        <w:rPr>
          <w:i/>
          <w:szCs w:val="22"/>
          <w:shd w:val="clear" w:color="auto" w:fill="FFFFFF"/>
        </w:rPr>
        <w:t>e</w:t>
      </w:r>
      <w:r w:rsidR="00F94E64" w:rsidRPr="000C26B4">
        <w:rPr>
          <w:i/>
          <w:szCs w:val="22"/>
          <w:shd w:val="clear" w:color="auto" w:fill="FFFFFF"/>
        </w:rPr>
        <w:t>inkomster och fiskeaktörers fiskehistorik på berörda fiskarter beaktas. Med begreppet fiskeaktör avses här detsamma som i 8a §.</w:t>
      </w:r>
    </w:p>
    <w:p w:rsidR="000C26B4" w:rsidRDefault="00005BF5" w:rsidP="000C26B4">
      <w:pPr>
        <w:pStyle w:val="ANormal"/>
        <w:rPr>
          <w:lang w:val="en-GB"/>
        </w:rPr>
      </w:pPr>
      <w:r w:rsidRPr="00520CF9">
        <w:tab/>
      </w:r>
      <w:r w:rsidR="000C26B4">
        <w:rPr>
          <w:lang w:val="en-GB"/>
        </w:rPr>
        <w:t xml:space="preserve">(2 mom. </w:t>
      </w:r>
      <w:proofErr w:type="spellStart"/>
      <w:r w:rsidR="000C26B4">
        <w:rPr>
          <w:lang w:val="en-GB"/>
        </w:rPr>
        <w:t>lika</w:t>
      </w:r>
      <w:proofErr w:type="spellEnd"/>
      <w:r w:rsidR="000C26B4">
        <w:rPr>
          <w:lang w:val="en-GB"/>
        </w:rPr>
        <w:t xml:space="preserve"> </w:t>
      </w:r>
      <w:proofErr w:type="spellStart"/>
      <w:r w:rsidR="000C26B4">
        <w:rPr>
          <w:lang w:val="en-GB"/>
        </w:rPr>
        <w:t>som</w:t>
      </w:r>
      <w:proofErr w:type="spellEnd"/>
      <w:r w:rsidR="000C26B4">
        <w:rPr>
          <w:lang w:val="en-GB"/>
        </w:rPr>
        <w:t xml:space="preserve"> </w:t>
      </w:r>
      <w:proofErr w:type="spellStart"/>
      <w:r w:rsidR="000C26B4">
        <w:rPr>
          <w:lang w:val="en-GB"/>
        </w:rPr>
        <w:t>i</w:t>
      </w:r>
      <w:proofErr w:type="spellEnd"/>
      <w:r w:rsidR="000C26B4">
        <w:rPr>
          <w:lang w:val="en-GB"/>
        </w:rPr>
        <w:t xml:space="preserve"> </w:t>
      </w:r>
      <w:proofErr w:type="spellStart"/>
      <w:r w:rsidR="000C26B4">
        <w:rPr>
          <w:lang w:val="en-GB"/>
        </w:rPr>
        <w:t>lagförslaget</w:t>
      </w:r>
      <w:proofErr w:type="spellEnd"/>
      <w:r w:rsidR="000C26B4">
        <w:rPr>
          <w:lang w:val="en-GB"/>
        </w:rPr>
        <w:t>)</w:t>
      </w:r>
    </w:p>
    <w:p w:rsidR="000C26B4" w:rsidRDefault="000C26B4" w:rsidP="00005BF5">
      <w:pPr>
        <w:pStyle w:val="ANormal"/>
      </w:pPr>
    </w:p>
    <w:p w:rsidR="00005BF5" w:rsidRPr="00520CF9" w:rsidRDefault="00005BF5" w:rsidP="00005BF5">
      <w:pPr>
        <w:pStyle w:val="ANormal"/>
      </w:pPr>
    </w:p>
    <w:p w:rsidR="00005BF5" w:rsidRPr="00520CF9" w:rsidRDefault="00005BF5" w:rsidP="00005BF5">
      <w:pPr>
        <w:pStyle w:val="LagParagraf"/>
      </w:pPr>
      <w:r w:rsidRPr="00520CF9">
        <w:t>5d</w:t>
      </w:r>
      <w:r w:rsidR="0067455F">
        <w:t>, 8a-</w:t>
      </w:r>
      <w:proofErr w:type="gramStart"/>
      <w:r w:rsidR="0067455F">
        <w:t xml:space="preserve">8c </w:t>
      </w:r>
      <w:r>
        <w:t> </w:t>
      </w:r>
      <w:r w:rsidR="0067455F">
        <w:t>§</w:t>
      </w:r>
      <w:proofErr w:type="gramEnd"/>
      <w:r>
        <w:t>§</w:t>
      </w:r>
    </w:p>
    <w:p w:rsidR="00005BF5" w:rsidRDefault="00005BF5" w:rsidP="00005BF5">
      <w:pPr>
        <w:pStyle w:val="ANormal"/>
      </w:pPr>
    </w:p>
    <w:p w:rsidR="0067455F" w:rsidRDefault="0067455F" w:rsidP="0067455F">
      <w:pPr>
        <w:pStyle w:val="ANormal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Lika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lagförslaget</w:t>
      </w:r>
      <w:proofErr w:type="spellEnd"/>
      <w:r>
        <w:rPr>
          <w:lang w:val="en-GB"/>
        </w:rPr>
        <w:t>)</w:t>
      </w:r>
    </w:p>
    <w:p w:rsidR="0067455F" w:rsidRDefault="0067455F" w:rsidP="00005BF5">
      <w:pPr>
        <w:pStyle w:val="ANormal"/>
      </w:pPr>
    </w:p>
    <w:p w:rsidR="00005BF5" w:rsidRDefault="00005BF5" w:rsidP="0067455F">
      <w:pPr>
        <w:pStyle w:val="ANormal"/>
        <w:jc w:val="center"/>
      </w:pPr>
      <w:bookmarkStart w:id="16" w:name="_Hlk528578668"/>
      <w:bookmarkEnd w:id="16"/>
      <w:r>
        <w:t>8d §</w:t>
      </w:r>
    </w:p>
    <w:p w:rsidR="00005BF5" w:rsidRDefault="00005BF5" w:rsidP="00005BF5">
      <w:pPr>
        <w:pStyle w:val="LagPararubrik"/>
      </w:pPr>
      <w:r>
        <w:t>S</w:t>
      </w:r>
      <w:r w:rsidRPr="005B7155">
        <w:t>ärskilda fiskekvoter</w:t>
      </w:r>
    </w:p>
    <w:p w:rsidR="00005BF5" w:rsidRDefault="00005BF5" w:rsidP="00005BF5">
      <w:pPr>
        <w:pStyle w:val="ANormal"/>
      </w:pPr>
      <w:r>
        <w:tab/>
        <w:t xml:space="preserve">I syfte att trygga tillräckliga </w:t>
      </w:r>
      <w:r w:rsidRPr="005B7155">
        <w:t>verksamhetsförutsättningar</w:t>
      </w:r>
      <w:r>
        <w:t xml:space="preserve"> kan l</w:t>
      </w:r>
      <w:r w:rsidRPr="00905EBE">
        <w:t>andskap</w:t>
      </w:r>
      <w:r w:rsidRPr="00905EBE">
        <w:t>s</w:t>
      </w:r>
      <w:r w:rsidRPr="00905EBE">
        <w:t xml:space="preserve">regeringen </w:t>
      </w:r>
      <w:r>
        <w:t xml:space="preserve">besluta </w:t>
      </w:r>
      <w:r w:rsidRPr="00905EBE">
        <w:t>närmare om</w:t>
      </w:r>
      <w:r w:rsidRPr="005B7155">
        <w:t xml:space="preserve"> särskilda fiskekvoter för olika fiskeformer </w:t>
      </w:r>
      <w:r>
        <w:t>eller</w:t>
      </w:r>
      <w:r w:rsidRPr="005B7155">
        <w:t xml:space="preserve"> </w:t>
      </w:r>
      <w:r w:rsidRPr="00905EBE">
        <w:t>om</w:t>
      </w:r>
      <w:r w:rsidRPr="005B7155">
        <w:t xml:space="preserve"> särskilda fiskekvoter</w:t>
      </w:r>
      <w:r>
        <w:t xml:space="preserve"> </w:t>
      </w:r>
      <w:r w:rsidR="00E722AB">
        <w:rPr>
          <w:i/>
        </w:rPr>
        <w:t xml:space="preserve">(uteslutning) </w:t>
      </w:r>
      <w:r w:rsidRPr="005B7155">
        <w:t>som gäller bifångs</w:t>
      </w:r>
      <w:r>
        <w:t>ter.</w:t>
      </w:r>
    </w:p>
    <w:p w:rsidR="00005BF5" w:rsidRPr="005B7155" w:rsidRDefault="00005BF5" w:rsidP="00005BF5">
      <w:pPr>
        <w:pStyle w:val="ANormal"/>
      </w:pPr>
    </w:p>
    <w:p w:rsidR="00005BF5" w:rsidRDefault="00005BF5" w:rsidP="00005BF5">
      <w:pPr>
        <w:pStyle w:val="LagParagraf"/>
      </w:pPr>
      <w:r>
        <w:t>8e</w:t>
      </w:r>
      <w:r w:rsidR="0067455F">
        <w:t xml:space="preserve"> - 8g</w:t>
      </w:r>
      <w:r>
        <w:t> </w:t>
      </w:r>
      <w:proofErr w:type="gramStart"/>
      <w:r>
        <w:t>§</w:t>
      </w:r>
      <w:r w:rsidR="007B4999">
        <w:t>§</w:t>
      </w:r>
      <w:proofErr w:type="gramEnd"/>
    </w:p>
    <w:p w:rsidR="0067455F" w:rsidRDefault="0067455F" w:rsidP="0067455F">
      <w:pPr>
        <w:pStyle w:val="ANormal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Lika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lagförslaget</w:t>
      </w:r>
      <w:proofErr w:type="spellEnd"/>
      <w:r>
        <w:rPr>
          <w:lang w:val="en-GB"/>
        </w:rPr>
        <w:t>)</w:t>
      </w:r>
    </w:p>
    <w:p w:rsidR="0067455F" w:rsidRDefault="0067455F" w:rsidP="00005BF5">
      <w:pPr>
        <w:pStyle w:val="LagPararubrik"/>
      </w:pPr>
    </w:p>
    <w:p w:rsidR="0067455F" w:rsidRDefault="0067455F" w:rsidP="00005BF5">
      <w:pPr>
        <w:pStyle w:val="LagPararubrik"/>
      </w:pPr>
    </w:p>
    <w:p w:rsidR="00005BF5" w:rsidRPr="00606051" w:rsidRDefault="00005BF5" w:rsidP="0067455F">
      <w:pPr>
        <w:pStyle w:val="ANormal"/>
      </w:pPr>
      <w:r>
        <w:tab/>
      </w:r>
    </w:p>
    <w:p w:rsidR="00005BF5" w:rsidRDefault="00376D10" w:rsidP="00005BF5">
      <w:pPr>
        <w:pStyle w:val="ANormal"/>
        <w:jc w:val="center"/>
      </w:pPr>
      <w:hyperlink w:anchor="_top" w:tooltip="Klicka för att gå till toppen av dokumentet" w:history="1">
        <w:r w:rsidR="00005BF5">
          <w:rPr>
            <w:rStyle w:val="Hyperlnk"/>
          </w:rPr>
          <w:t>__________________</w:t>
        </w:r>
      </w:hyperlink>
    </w:p>
    <w:p w:rsidR="00005BF5" w:rsidRPr="00520CF9" w:rsidRDefault="00005BF5" w:rsidP="00005BF5">
      <w:pPr>
        <w:pStyle w:val="ANormal"/>
      </w:pPr>
    </w:p>
    <w:p w:rsidR="0067455F" w:rsidRDefault="0067455F" w:rsidP="0067455F">
      <w:pPr>
        <w:pStyle w:val="ANormal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Ikraftträdelsebestämmelsen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lagförslaget</w:t>
      </w:r>
      <w:proofErr w:type="spellEnd"/>
      <w:r>
        <w:rPr>
          <w:lang w:val="en-GB"/>
        </w:rPr>
        <w:t>)</w:t>
      </w:r>
    </w:p>
    <w:p w:rsidR="0067455F" w:rsidRDefault="00005BF5" w:rsidP="00005BF5">
      <w:pPr>
        <w:pStyle w:val="ANormal"/>
      </w:pPr>
      <w:r w:rsidRPr="00520CF9">
        <w:tab/>
      </w:r>
    </w:p>
    <w:p w:rsidR="00005BF5" w:rsidRDefault="00376D10" w:rsidP="00005BF5">
      <w:pPr>
        <w:pStyle w:val="ANormal"/>
        <w:jc w:val="center"/>
      </w:pPr>
      <w:hyperlink w:anchor="_top" w:tooltip="Klicka för att gå till toppen av dokumentet" w:history="1">
        <w:r w:rsidR="00005BF5">
          <w:rPr>
            <w:rStyle w:val="Hyperlnk"/>
          </w:rPr>
          <w:t>__________________</w:t>
        </w:r>
      </w:hyperlink>
    </w:p>
    <w:p w:rsidR="00005BF5" w:rsidRDefault="00005BF5" w:rsidP="00005BF5">
      <w:pPr>
        <w:pStyle w:val="ANormal"/>
      </w:pPr>
    </w:p>
    <w:p w:rsidR="00005BF5" w:rsidRPr="00520CF9" w:rsidRDefault="00005BF5" w:rsidP="00005BF5">
      <w:pPr>
        <w:pStyle w:val="ANormal"/>
      </w:pPr>
      <w:bookmarkStart w:id="17" w:name="_Hlk2852084"/>
      <w:r w:rsidRPr="00520CF9">
        <w:t>2.</w:t>
      </w:r>
    </w:p>
    <w:p w:rsidR="00005BF5" w:rsidRPr="00520CF9" w:rsidRDefault="00005BF5" w:rsidP="00005BF5">
      <w:pPr>
        <w:pStyle w:val="ANormal"/>
      </w:pPr>
    </w:p>
    <w:p w:rsidR="00005BF5" w:rsidRPr="00520CF9" w:rsidRDefault="00005BF5" w:rsidP="00005BF5">
      <w:pPr>
        <w:pStyle w:val="LagHuvRubr"/>
      </w:pPr>
      <w:bookmarkStart w:id="18" w:name="_Toc2683578"/>
      <w:bookmarkStart w:id="19" w:name="_Toc3364513"/>
      <w:r w:rsidRPr="00520CF9">
        <w:t>L A N D S K A P S L A G</w:t>
      </w:r>
      <w:r w:rsidRPr="00520CF9">
        <w:br/>
        <w:t xml:space="preserve">om </w:t>
      </w:r>
      <w:r>
        <w:t>ändring av 1 och 4 </w:t>
      </w:r>
      <w:proofErr w:type="gramStart"/>
      <w:r>
        <w:t>§§</w:t>
      </w:r>
      <w:proofErr w:type="gramEnd"/>
      <w:r>
        <w:t xml:space="preserve"> </w:t>
      </w:r>
      <w:r w:rsidRPr="00520CF9">
        <w:t>landskapslagen om tillämpning i landskapet Åland av bestämmelser i rikslagen om ett påföljdssystem för och tillsynen över den gemensamma fiskeripolitiken</w:t>
      </w:r>
      <w:bookmarkEnd w:id="18"/>
      <w:bookmarkEnd w:id="19"/>
    </w:p>
    <w:bookmarkEnd w:id="17"/>
    <w:p w:rsidR="00005BF5" w:rsidRPr="00520CF9" w:rsidRDefault="00005BF5" w:rsidP="00005BF5">
      <w:pPr>
        <w:pStyle w:val="ANormal"/>
      </w:pPr>
    </w:p>
    <w:p w:rsidR="00005BF5" w:rsidRDefault="00005BF5" w:rsidP="00005BF5">
      <w:pPr>
        <w:pStyle w:val="ANormal"/>
      </w:pPr>
      <w:bookmarkStart w:id="20" w:name="_Hlk2852113"/>
      <w:r w:rsidRPr="00520CF9">
        <w:tab/>
        <w:t xml:space="preserve">I enlighet med lagtingets beslut </w:t>
      </w:r>
      <w:r w:rsidR="00E722AB" w:rsidRPr="00E722AB">
        <w:rPr>
          <w:i/>
        </w:rPr>
        <w:t>(utes</w:t>
      </w:r>
      <w:r w:rsidR="00E722AB">
        <w:rPr>
          <w:i/>
        </w:rPr>
        <w:t>l</w:t>
      </w:r>
      <w:r w:rsidR="00E722AB" w:rsidRPr="00E722AB">
        <w:rPr>
          <w:i/>
        </w:rPr>
        <w:t>utning)</w:t>
      </w:r>
      <w:r>
        <w:t xml:space="preserve"> </w:t>
      </w:r>
      <w:r w:rsidRPr="00AE0915">
        <w:rPr>
          <w:b/>
        </w:rPr>
        <w:t>ändras</w:t>
      </w:r>
      <w:r>
        <w:t xml:space="preserve"> 1 § 4 mom. och 4 § </w:t>
      </w:r>
      <w:r w:rsidRPr="00520CF9">
        <w:t>landskapslagen (2015:48) om tillämpning i landskapet Åland av bestä</w:t>
      </w:r>
      <w:r w:rsidRPr="00520CF9">
        <w:t>m</w:t>
      </w:r>
      <w:r w:rsidRPr="00520CF9">
        <w:t>melser i rikslagen om ett påföljdssystem för och tillsynen över den geme</w:t>
      </w:r>
      <w:r w:rsidRPr="00520CF9">
        <w:t>n</w:t>
      </w:r>
      <w:r w:rsidRPr="00520CF9">
        <w:t>samma fiskeripolitiken</w:t>
      </w:r>
      <w:r>
        <w:t xml:space="preserve"> som följer:</w:t>
      </w:r>
    </w:p>
    <w:bookmarkEnd w:id="20"/>
    <w:p w:rsidR="00005BF5" w:rsidRDefault="00005BF5" w:rsidP="00005BF5">
      <w:pPr>
        <w:pStyle w:val="ANormal"/>
      </w:pPr>
    </w:p>
    <w:p w:rsidR="00005BF5" w:rsidRDefault="00005BF5" w:rsidP="00005BF5">
      <w:pPr>
        <w:pStyle w:val="LagParagraf"/>
      </w:pPr>
      <w:r>
        <w:t>1 §</w:t>
      </w:r>
    </w:p>
    <w:p w:rsidR="00005BF5" w:rsidRDefault="00005BF5" w:rsidP="00005BF5">
      <w:pPr>
        <w:pStyle w:val="ANormal"/>
      </w:pPr>
    </w:p>
    <w:p w:rsidR="0067455F" w:rsidRDefault="0067455F" w:rsidP="0067455F">
      <w:pPr>
        <w:pStyle w:val="ANormal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Lika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lagförslaget</w:t>
      </w:r>
      <w:proofErr w:type="spellEnd"/>
      <w:r>
        <w:rPr>
          <w:lang w:val="en-GB"/>
        </w:rPr>
        <w:t>)</w:t>
      </w:r>
    </w:p>
    <w:p w:rsidR="0067455F" w:rsidRPr="00520CF9" w:rsidRDefault="0067455F" w:rsidP="00005BF5">
      <w:pPr>
        <w:pStyle w:val="ANormal"/>
      </w:pPr>
    </w:p>
    <w:p w:rsidR="00005BF5" w:rsidRPr="00520CF9" w:rsidRDefault="00005BF5" w:rsidP="00005BF5">
      <w:pPr>
        <w:pStyle w:val="LagParagraf"/>
      </w:pPr>
      <w:bookmarkStart w:id="21" w:name="_Hlk530741183"/>
      <w:r>
        <w:t>4 §</w:t>
      </w:r>
    </w:p>
    <w:p w:rsidR="00005BF5" w:rsidRDefault="00005BF5" w:rsidP="00005BF5">
      <w:pPr>
        <w:pStyle w:val="LagPararubrik"/>
      </w:pPr>
      <w:r>
        <w:t>Avvikelser</w:t>
      </w:r>
    </w:p>
    <w:p w:rsidR="0067455F" w:rsidRDefault="0067455F" w:rsidP="00005BF5">
      <w:pPr>
        <w:pStyle w:val="ANormal"/>
      </w:pPr>
      <w:r>
        <w:rPr>
          <w:lang w:val="en-GB"/>
        </w:rPr>
        <w:t xml:space="preserve">(1-2 mom. </w:t>
      </w:r>
      <w:proofErr w:type="spellStart"/>
      <w:r>
        <w:rPr>
          <w:lang w:val="en-GB"/>
        </w:rPr>
        <w:t>lika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lagförslaget</w:t>
      </w:r>
      <w:proofErr w:type="spellEnd"/>
      <w:r>
        <w:rPr>
          <w:lang w:val="en-GB"/>
        </w:rPr>
        <w:t>)</w:t>
      </w:r>
      <w:r w:rsidR="00005BF5">
        <w:tab/>
      </w:r>
    </w:p>
    <w:p w:rsidR="00005BF5" w:rsidRDefault="00005BF5" w:rsidP="00005BF5">
      <w:pPr>
        <w:pStyle w:val="ANormal"/>
      </w:pPr>
      <w:r>
        <w:tab/>
        <w:t>Bestämmelserna i 20a § rikets påföljdslag om förhandsanmälan vid la</w:t>
      </w:r>
      <w:r>
        <w:t>x</w:t>
      </w:r>
      <w:r>
        <w:t xml:space="preserve">fiske är inte tillämpliga i landskapet. I enlighet med </w:t>
      </w:r>
      <w:r w:rsidRPr="001B58B6">
        <w:t>i landskapets verkstä</w:t>
      </w:r>
      <w:r w:rsidRPr="001B58B6">
        <w:t>l</w:t>
      </w:r>
      <w:r w:rsidRPr="001B58B6">
        <w:t>lighetslag</w:t>
      </w:r>
      <w:r>
        <w:t xml:space="preserve"> kan </w:t>
      </w:r>
      <w:r w:rsidR="0067455F" w:rsidRPr="0067455F">
        <w:rPr>
          <w:i/>
        </w:rPr>
        <w:t>(uteslutning) l</w:t>
      </w:r>
      <w:r w:rsidRPr="0067455F">
        <w:rPr>
          <w:i/>
        </w:rPr>
        <w:t>an</w:t>
      </w:r>
      <w:r w:rsidR="0067455F" w:rsidRPr="0067455F">
        <w:rPr>
          <w:i/>
        </w:rPr>
        <w:t>d</w:t>
      </w:r>
      <w:r w:rsidRPr="0067455F">
        <w:rPr>
          <w:i/>
        </w:rPr>
        <w:t>skapsregeringen</w:t>
      </w:r>
      <w:r>
        <w:t xml:space="preserve"> besluta om förhandsa</w:t>
      </w:r>
      <w:r>
        <w:t>n</w:t>
      </w:r>
      <w:r>
        <w:t xml:space="preserve">mälan av laxfångster varvid  </w:t>
      </w:r>
    </w:p>
    <w:p w:rsidR="00005BF5" w:rsidRDefault="00005BF5" w:rsidP="00005BF5">
      <w:pPr>
        <w:pStyle w:val="ANormal"/>
      </w:pPr>
      <w:r>
        <w:tab/>
        <w:t xml:space="preserve">1) landskapsregeringen kan besluta om förhandsanmälan av laxfångster </w:t>
      </w:r>
      <w:r w:rsidR="009B7033" w:rsidRPr="009B7033">
        <w:rPr>
          <w:i/>
        </w:rPr>
        <w:t>i</w:t>
      </w:r>
      <w:r w:rsidR="009B7033">
        <w:t xml:space="preserve"> </w:t>
      </w:r>
      <w:r>
        <w:t xml:space="preserve">enlighet med 8f § i landskapets verkställighetslag samt </w:t>
      </w:r>
      <w:r w:rsidR="0067455F" w:rsidRPr="0067455F">
        <w:rPr>
          <w:i/>
        </w:rPr>
        <w:t>(uteslutning)</w:t>
      </w:r>
    </w:p>
    <w:p w:rsidR="00005BF5" w:rsidRDefault="00005BF5" w:rsidP="00005BF5">
      <w:pPr>
        <w:pStyle w:val="ANormal"/>
      </w:pPr>
      <w:r>
        <w:tab/>
        <w:t>2) hänvisningar i rikslagens 20a § i landskapet ska avse en hänvisning till 8f § i landskapets verkställighetslag.</w:t>
      </w:r>
    </w:p>
    <w:p w:rsidR="009B7033" w:rsidRDefault="009B7033" w:rsidP="00005BF5">
      <w:pPr>
        <w:pStyle w:val="ANormal"/>
      </w:pPr>
      <w:bookmarkStart w:id="22" w:name="_Hlk530741667"/>
      <w:r>
        <w:rPr>
          <w:lang w:val="en-GB"/>
        </w:rPr>
        <w:t xml:space="preserve">(4-5 mom. </w:t>
      </w:r>
      <w:proofErr w:type="spellStart"/>
      <w:r>
        <w:rPr>
          <w:lang w:val="en-GB"/>
        </w:rPr>
        <w:t>lika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lagförslaget</w:t>
      </w:r>
      <w:proofErr w:type="spellEnd"/>
      <w:r>
        <w:rPr>
          <w:lang w:val="en-GB"/>
        </w:rPr>
        <w:t>)</w:t>
      </w:r>
      <w:r w:rsidR="00005BF5">
        <w:tab/>
      </w:r>
    </w:p>
    <w:bookmarkEnd w:id="22"/>
    <w:p w:rsidR="00005BF5" w:rsidRDefault="00005BF5" w:rsidP="00005BF5">
      <w:pPr>
        <w:pStyle w:val="ANormal"/>
      </w:pPr>
      <w:r>
        <w:tab/>
      </w:r>
      <w:r w:rsidRPr="00FD7AC1">
        <w:t>Med avvikelse från 59</w:t>
      </w:r>
      <w:r>
        <w:t> §</w:t>
      </w:r>
      <w:r w:rsidRPr="00FD7AC1">
        <w:t xml:space="preserve"> 1</w:t>
      </w:r>
      <w:r>
        <w:t> mom.</w:t>
      </w:r>
      <w:r w:rsidRPr="00FD7AC1">
        <w:t xml:space="preserve"> </w:t>
      </w:r>
      <w:r w:rsidR="00E722AB" w:rsidRPr="00E722AB">
        <w:rPr>
          <w:i/>
        </w:rPr>
        <w:t>i rikets påföljdslag</w:t>
      </w:r>
      <w:r w:rsidR="00E722AB" w:rsidRPr="00FD7AC1">
        <w:t xml:space="preserve"> </w:t>
      </w:r>
      <w:r w:rsidRPr="00FD7AC1">
        <w:t>ska överträdelsea</w:t>
      </w:r>
      <w:r w:rsidRPr="00FD7AC1">
        <w:t>v</w:t>
      </w:r>
      <w:r w:rsidRPr="00FD7AC1">
        <w:t>giften och påföljdsavgiften betalas till landskapet.</w:t>
      </w:r>
    </w:p>
    <w:p w:rsidR="00005BF5" w:rsidRDefault="00005BF5" w:rsidP="00005BF5">
      <w:pPr>
        <w:pStyle w:val="ANormal"/>
      </w:pPr>
      <w:r w:rsidRPr="001B58B6">
        <w:tab/>
        <w:t>Med avvikelse från bestämmelserna i 68a</w:t>
      </w:r>
      <w:r>
        <w:t> §</w:t>
      </w:r>
      <w:r w:rsidRPr="001B58B6">
        <w:t xml:space="preserve"> i rikets påföljdslag kan landskapsregeringen besluta om de hamnar och platser där fiskefartyg från Europeiska unionens medlemsstater och stater utanför Europeiska unionen kan landa eller lasta om sin fångst i situationer som avses i artikel 19 i r</w:t>
      </w:r>
      <w:r w:rsidRPr="001B58B6">
        <w:t>å</w:t>
      </w:r>
      <w:r w:rsidRPr="001B58B6">
        <w:t>dets Östersjöförordning och i artikel 5 i rådets IUU-förordning. I beslutet kan de klockslag anges som ska iakttas när fångsten landas och lastas om. I bestämmelserna om hamnarna och platserna för landning och omlastning beaktas det totala antalet tillåtna hamnar och platser för landning och o</w:t>
      </w:r>
      <w:r w:rsidRPr="001B58B6">
        <w:t>m</w:t>
      </w:r>
      <w:r w:rsidRPr="001B58B6">
        <w:t>lastning, deras utnyttjandegrad och placering så att landningen och omlas</w:t>
      </w:r>
      <w:r w:rsidRPr="001B58B6">
        <w:t>t</w:t>
      </w:r>
      <w:r w:rsidRPr="001B58B6">
        <w:t>ningen kan övervakas på behörigt sätt. Dessa bestämmelser är tillämpliga i fråga om bestämmelserna om sådana tillåtna omlastnings- och landning</w:t>
      </w:r>
      <w:r w:rsidRPr="001B58B6">
        <w:t>s</w:t>
      </w:r>
      <w:r w:rsidRPr="001B58B6">
        <w:t>platser som avses i Europeiska unionens fleråriga och långsiktiga återhäm</w:t>
      </w:r>
      <w:r w:rsidRPr="001B58B6">
        <w:t>t</w:t>
      </w:r>
      <w:r w:rsidRPr="001B58B6">
        <w:t xml:space="preserve">nings- eller förvaltningsplaner </w:t>
      </w:r>
      <w:r w:rsidR="00E722AB" w:rsidRPr="00E722AB">
        <w:rPr>
          <w:i/>
        </w:rPr>
        <w:t>(uteslutning)</w:t>
      </w:r>
      <w:r>
        <w:t>.</w:t>
      </w:r>
    </w:p>
    <w:bookmarkEnd w:id="21"/>
    <w:p w:rsidR="00005BF5" w:rsidRPr="00FD7AC1" w:rsidRDefault="00005BF5" w:rsidP="00005BF5">
      <w:pPr>
        <w:pStyle w:val="ANormal"/>
      </w:pPr>
    </w:p>
    <w:p w:rsidR="00005BF5" w:rsidRDefault="00376D10" w:rsidP="00005BF5">
      <w:pPr>
        <w:pStyle w:val="ANormal"/>
        <w:jc w:val="center"/>
      </w:pPr>
      <w:hyperlink w:anchor="_top" w:tooltip="Klicka för att gå till toppen av dokumentet" w:history="1">
        <w:r w:rsidR="00005BF5">
          <w:rPr>
            <w:rStyle w:val="Hyperlnk"/>
          </w:rPr>
          <w:t>__________________</w:t>
        </w:r>
      </w:hyperlink>
    </w:p>
    <w:p w:rsidR="00253C72" w:rsidRDefault="00253C72" w:rsidP="00253C72">
      <w:pPr>
        <w:pStyle w:val="ANormal"/>
      </w:pPr>
    </w:p>
    <w:p w:rsidR="00253C72" w:rsidRDefault="00253C72" w:rsidP="00253C72">
      <w:pPr>
        <w:pStyle w:val="ANormal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Ikraftträdelsebestämmelsen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lagförslaget</w:t>
      </w:r>
      <w:proofErr w:type="spellEnd"/>
      <w:r>
        <w:rPr>
          <w:lang w:val="en-GB"/>
        </w:rPr>
        <w:t>)</w:t>
      </w:r>
    </w:p>
    <w:p w:rsidR="00253C72" w:rsidRDefault="00253C72" w:rsidP="00005BF5">
      <w:pPr>
        <w:pStyle w:val="ANormal"/>
        <w:jc w:val="center"/>
      </w:pPr>
    </w:p>
    <w:p w:rsidR="00005BF5" w:rsidRDefault="00376D10" w:rsidP="00005BF5">
      <w:pPr>
        <w:pStyle w:val="ANormal"/>
        <w:jc w:val="center"/>
      </w:pPr>
      <w:hyperlink w:anchor="_top" w:tooltip="Klicka för att gå till toppen av dokumentet" w:history="1">
        <w:r w:rsidR="00005BF5">
          <w:rPr>
            <w:rStyle w:val="Hyperlnk"/>
          </w:rPr>
          <w:t>__________________</w:t>
        </w:r>
      </w:hyperlink>
    </w:p>
    <w:p w:rsidR="00005BF5" w:rsidRDefault="00005BF5" w:rsidP="00005BF5">
      <w:pPr>
        <w:pStyle w:val="ANormal"/>
      </w:pPr>
    </w:p>
    <w:p w:rsidR="00005BF5" w:rsidRPr="00005BF5" w:rsidRDefault="00005BF5" w:rsidP="00005BF5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F94E64">
            <w:pPr>
              <w:pStyle w:val="ANormal"/>
              <w:keepNext/>
            </w:pPr>
            <w:r>
              <w:t xml:space="preserve">Mariehamn den </w:t>
            </w:r>
            <w:r w:rsidR="00F94E64">
              <w:t>4</w:t>
            </w:r>
            <w:r w:rsidR="00005BF5">
              <w:t xml:space="preserve"> </w:t>
            </w:r>
            <w:r w:rsidR="00DD6AA8">
              <w:t>april</w:t>
            </w:r>
            <w:r w:rsidR="00005BF5">
              <w:t xml:space="preserve"> 2019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F94E64" w:rsidRDefault="00F94E64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005BF5">
            <w:pPr>
              <w:pStyle w:val="ANormal"/>
              <w:keepNext/>
            </w:pPr>
            <w:r>
              <w:t>Petri Carlsson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F94E64" w:rsidRDefault="00F94E64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005BF5">
            <w:pPr>
              <w:pStyle w:val="ANormal"/>
              <w:keepNext/>
            </w:pPr>
            <w:r>
              <w:t xml:space="preserve">Sten Eriksson </w:t>
            </w:r>
          </w:p>
        </w:tc>
      </w:tr>
    </w:tbl>
    <w:p w:rsidR="002401D0" w:rsidRDefault="002401D0">
      <w:pPr>
        <w:pStyle w:val="ANormal"/>
      </w:pPr>
    </w:p>
    <w:p w:rsidR="00E31359" w:rsidRDefault="00E31359">
      <w:pPr>
        <w:pStyle w:val="ANormal"/>
      </w:pPr>
    </w:p>
    <w:p w:rsidR="00E31359" w:rsidRDefault="00E31359">
      <w:pPr>
        <w:pStyle w:val="ANormal"/>
      </w:pPr>
    </w:p>
    <w:p w:rsidR="00E31359" w:rsidRDefault="00E31359">
      <w:pPr>
        <w:pStyle w:val="ANormal"/>
        <w:sectPr w:rsidR="00E31359">
          <w:headerReference w:type="even" r:id="rId13"/>
          <w:headerReference w:type="default" r:id="rId14"/>
          <w:footerReference w:type="default" r:id="rId15"/>
          <w:type w:val="continuous"/>
          <w:pgSz w:w="11906" w:h="16838" w:code="9"/>
          <w:pgMar w:top="1134" w:right="3175" w:bottom="1247" w:left="2041" w:header="737" w:footer="737" w:gutter="0"/>
          <w:cols w:space="720"/>
          <w:formProt w:val="0"/>
          <w:titlePg/>
          <w:docGrid w:linePitch="224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4467"/>
        <w:gridCol w:w="1732"/>
        <w:gridCol w:w="2574"/>
      </w:tblGrid>
      <w:tr w:rsidR="00E31359">
        <w:trPr>
          <w:cantSplit/>
          <w:trHeight w:val="20"/>
        </w:trPr>
        <w:tc>
          <w:tcPr>
            <w:tcW w:w="861" w:type="dxa"/>
            <w:vMerge w:val="restart"/>
          </w:tcPr>
          <w:p w:rsidR="00E31359" w:rsidRDefault="00E31359">
            <w:pPr>
              <w:pStyle w:val="xLedtext"/>
              <w:rPr>
                <w:noProof/>
              </w:rPr>
            </w:pPr>
            <w:r>
              <w:rPr>
                <w:noProof/>
                <w:lang w:val="sv-FI" w:eastAsia="sv-FI"/>
              </w:rPr>
              <w:lastRenderedPageBreak/>
              <w:drawing>
                <wp:inline distT="0" distB="0" distL="0" distR="0">
                  <wp:extent cx="477520" cy="688340"/>
                  <wp:effectExtent l="0" t="0" r="0" b="0"/>
                  <wp:docPr id="3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E31359" w:rsidRDefault="00E3135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50165" cy="50165"/>
                  <wp:effectExtent l="0" t="0" r="0" b="0"/>
                  <wp:docPr id="4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" cy="5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359">
        <w:trPr>
          <w:cantSplit/>
          <w:trHeight w:val="299"/>
        </w:trPr>
        <w:tc>
          <w:tcPr>
            <w:tcW w:w="861" w:type="dxa"/>
            <w:vMerge/>
          </w:tcPr>
          <w:p w:rsidR="00E31359" w:rsidRDefault="00E3135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31359" w:rsidRDefault="00E3135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E31359" w:rsidRDefault="00E31359" w:rsidP="00377141">
            <w:pPr>
              <w:pStyle w:val="xDokTypNr"/>
            </w:pPr>
            <w:r>
              <w:t>RESERVATION</w:t>
            </w:r>
          </w:p>
        </w:tc>
      </w:tr>
      <w:tr w:rsidR="00E31359">
        <w:trPr>
          <w:cantSplit/>
          <w:trHeight w:val="238"/>
        </w:trPr>
        <w:tc>
          <w:tcPr>
            <w:tcW w:w="861" w:type="dxa"/>
            <w:vMerge/>
          </w:tcPr>
          <w:p w:rsidR="00E31359" w:rsidRDefault="00E3135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31359" w:rsidRDefault="00E31359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E31359" w:rsidRDefault="00E3135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E31359" w:rsidRDefault="00E31359">
            <w:pPr>
              <w:pStyle w:val="xLedtext"/>
            </w:pPr>
          </w:p>
        </w:tc>
      </w:tr>
      <w:tr w:rsidR="00E31359">
        <w:trPr>
          <w:cantSplit/>
          <w:trHeight w:val="238"/>
        </w:trPr>
        <w:tc>
          <w:tcPr>
            <w:tcW w:w="861" w:type="dxa"/>
            <w:vMerge/>
          </w:tcPr>
          <w:p w:rsidR="00E31359" w:rsidRDefault="00E3135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E31359" w:rsidRDefault="00E31359" w:rsidP="00377141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725" w:type="dxa"/>
            <w:vAlign w:val="center"/>
          </w:tcPr>
          <w:p w:rsidR="00E31359" w:rsidRDefault="00E31359" w:rsidP="00E070E0">
            <w:pPr>
              <w:pStyle w:val="xDatum1"/>
            </w:pPr>
            <w:r w:rsidRPr="00962677">
              <w:t>201</w:t>
            </w:r>
            <w:r>
              <w:t>9</w:t>
            </w:r>
            <w:r w:rsidRPr="00962677">
              <w:t>-</w:t>
            </w:r>
            <w:r>
              <w:t>04</w:t>
            </w:r>
            <w:r w:rsidRPr="00962677">
              <w:t>-</w:t>
            </w:r>
            <w:r>
              <w:t>04</w:t>
            </w:r>
          </w:p>
        </w:tc>
        <w:tc>
          <w:tcPr>
            <w:tcW w:w="2563" w:type="dxa"/>
            <w:vAlign w:val="center"/>
          </w:tcPr>
          <w:p w:rsidR="00E31359" w:rsidRDefault="00E31359">
            <w:pPr>
              <w:pStyle w:val="xBeteckning1"/>
            </w:pPr>
          </w:p>
        </w:tc>
      </w:tr>
      <w:tr w:rsidR="00E31359">
        <w:trPr>
          <w:cantSplit/>
          <w:trHeight w:val="238"/>
        </w:trPr>
        <w:tc>
          <w:tcPr>
            <w:tcW w:w="861" w:type="dxa"/>
            <w:vMerge/>
          </w:tcPr>
          <w:p w:rsidR="00E31359" w:rsidRDefault="00E3135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31359" w:rsidRDefault="00E3135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31359" w:rsidRDefault="00E3135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E31359" w:rsidRDefault="00E31359">
            <w:pPr>
              <w:pStyle w:val="xLedtext"/>
            </w:pPr>
          </w:p>
        </w:tc>
      </w:tr>
      <w:tr w:rsidR="00E3135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E31359" w:rsidRDefault="00E3135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E31359" w:rsidRDefault="00E3135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E31359" w:rsidRDefault="00E3135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E31359" w:rsidRDefault="00E31359">
            <w:pPr>
              <w:pStyle w:val="xBeteckning2"/>
            </w:pPr>
          </w:p>
        </w:tc>
      </w:tr>
      <w:tr w:rsidR="00E3135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E31359" w:rsidRDefault="00E3135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E31359" w:rsidRDefault="00E3135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E31359" w:rsidRDefault="00E31359">
            <w:pPr>
              <w:pStyle w:val="xLedtext"/>
            </w:pPr>
          </w:p>
        </w:tc>
      </w:tr>
      <w:tr w:rsidR="00E31359">
        <w:trPr>
          <w:cantSplit/>
          <w:trHeight w:val="238"/>
        </w:trPr>
        <w:tc>
          <w:tcPr>
            <w:tcW w:w="861" w:type="dxa"/>
          </w:tcPr>
          <w:p w:rsidR="00E31359" w:rsidRDefault="00E31359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E31359" w:rsidRDefault="00E31359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E31359" w:rsidRDefault="00E31359">
            <w:pPr>
              <w:pStyle w:val="xMottagare1"/>
              <w:tabs>
                <w:tab w:val="left" w:pos="2349"/>
              </w:tabs>
            </w:pPr>
          </w:p>
        </w:tc>
      </w:tr>
      <w:tr w:rsidR="00E31359">
        <w:trPr>
          <w:cantSplit/>
          <w:trHeight w:val="238"/>
        </w:trPr>
        <w:tc>
          <w:tcPr>
            <w:tcW w:w="861" w:type="dxa"/>
          </w:tcPr>
          <w:p w:rsidR="00E31359" w:rsidRDefault="00E31359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E31359" w:rsidRDefault="00E31359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E31359" w:rsidRDefault="00E31359">
            <w:pPr>
              <w:pStyle w:val="xCelltext"/>
            </w:pPr>
          </w:p>
        </w:tc>
      </w:tr>
      <w:tr w:rsidR="00E31359">
        <w:trPr>
          <w:cantSplit/>
          <w:trHeight w:val="238"/>
        </w:trPr>
        <w:tc>
          <w:tcPr>
            <w:tcW w:w="861" w:type="dxa"/>
          </w:tcPr>
          <w:p w:rsidR="00E31359" w:rsidRDefault="00E31359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E31359" w:rsidRDefault="00E31359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E31359" w:rsidRDefault="00E31359">
            <w:pPr>
              <w:pStyle w:val="xCelltext"/>
            </w:pPr>
          </w:p>
        </w:tc>
      </w:tr>
      <w:tr w:rsidR="00E31359">
        <w:trPr>
          <w:cantSplit/>
          <w:trHeight w:val="238"/>
        </w:trPr>
        <w:tc>
          <w:tcPr>
            <w:tcW w:w="861" w:type="dxa"/>
          </w:tcPr>
          <w:p w:rsidR="00E31359" w:rsidRDefault="00E31359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E31359" w:rsidRDefault="00E31359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E31359" w:rsidRDefault="00E31359">
            <w:pPr>
              <w:pStyle w:val="xCelltext"/>
            </w:pPr>
          </w:p>
        </w:tc>
      </w:tr>
      <w:tr w:rsidR="00E31359">
        <w:trPr>
          <w:cantSplit/>
          <w:trHeight w:val="238"/>
        </w:trPr>
        <w:tc>
          <w:tcPr>
            <w:tcW w:w="861" w:type="dxa"/>
          </w:tcPr>
          <w:p w:rsidR="00E31359" w:rsidRDefault="00E31359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E31359" w:rsidRDefault="00E31359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E31359" w:rsidRDefault="00E31359">
            <w:pPr>
              <w:pStyle w:val="xCelltext"/>
            </w:pPr>
          </w:p>
        </w:tc>
      </w:tr>
    </w:tbl>
    <w:p w:rsidR="00E31359" w:rsidRDefault="00E31359">
      <w:pPr>
        <w:rPr>
          <w:b/>
          <w:bCs/>
        </w:rPr>
        <w:sectPr w:rsidR="00E31359" w:rsidSect="00E3135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oddPage"/>
          <w:pgSz w:w="11906" w:h="16838" w:code="9"/>
          <w:pgMar w:top="567" w:right="1134" w:bottom="1134" w:left="1134" w:header="737" w:footer="737" w:gutter="0"/>
          <w:cols w:space="720"/>
          <w:formProt w:val="0"/>
          <w:titlePg/>
          <w:docGrid w:linePitch="224"/>
        </w:sectPr>
      </w:pPr>
    </w:p>
    <w:p w:rsidR="00E31359" w:rsidRDefault="00E31359" w:rsidP="00211DB8">
      <w:pPr>
        <w:pStyle w:val="ArendeRubrik"/>
      </w:pPr>
      <w:r>
        <w:lastRenderedPageBreak/>
        <w:t>Reservation mot finans- och näringsutskottets betänkande nr 18/2018-2019 fiskereglering</w:t>
      </w:r>
    </w:p>
    <w:p w:rsidR="00E31359" w:rsidRPr="00211DB8" w:rsidRDefault="00E31359" w:rsidP="00105D22">
      <w:pPr>
        <w:pStyle w:val="ArendeUnderRubrik"/>
        <w:numPr>
          <w:ilvl w:val="0"/>
          <w:numId w:val="0"/>
        </w:numPr>
        <w:ind w:left="283"/>
      </w:pPr>
    </w:p>
    <w:p w:rsidR="00E31359" w:rsidRDefault="00E31359">
      <w:pPr>
        <w:pStyle w:val="ANormal"/>
      </w:pPr>
    </w:p>
    <w:p w:rsidR="00E31359" w:rsidRDefault="00E31359">
      <w:pPr>
        <w:pStyle w:val="ANormal"/>
      </w:pPr>
    </w:p>
    <w:p w:rsidR="00E31359" w:rsidRDefault="00E31359">
      <w:pPr>
        <w:pStyle w:val="ANormal"/>
      </w:pPr>
      <w:r>
        <w:t xml:space="preserve">Motivering: </w:t>
      </w:r>
    </w:p>
    <w:p w:rsidR="00E31359" w:rsidRDefault="00E31359">
      <w:pPr>
        <w:pStyle w:val="ANormal"/>
      </w:pPr>
    </w:p>
    <w:p w:rsidR="00E31359" w:rsidRDefault="00E31359">
      <w:pPr>
        <w:pStyle w:val="ANormal"/>
      </w:pPr>
    </w:p>
    <w:p w:rsidR="00E31359" w:rsidRDefault="00E31359" w:rsidP="00B4583D">
      <w:pPr>
        <w:pStyle w:val="ANormal"/>
      </w:pPr>
      <w:r>
        <w:t>Enligt nuvarande lagstiftning har endast medborgare i de nordiska länderna rätt att bedriva husbehovs- och fritidsfiske inom allmänt vatten. Landskap</w:t>
      </w:r>
      <w:r>
        <w:t>s</w:t>
      </w:r>
      <w:r>
        <w:t>regeringen anser att detta diskriminerar medborgare från andra länder.</w:t>
      </w:r>
    </w:p>
    <w:p w:rsidR="00E31359" w:rsidRDefault="00E31359" w:rsidP="00B4583D">
      <w:pPr>
        <w:pStyle w:val="ANormal"/>
      </w:pPr>
      <w:r>
        <w:t xml:space="preserve">I rikslagstiftningen har EU-medborgare denna rätt. </w:t>
      </w:r>
    </w:p>
    <w:p w:rsidR="00E31359" w:rsidRDefault="00E31359" w:rsidP="00B4583D">
      <w:pPr>
        <w:pStyle w:val="ANormal"/>
      </w:pPr>
      <w:r>
        <w:t>Landskapsregeringen föreslår nu i det tredje lagförslaget att 2 § landskap</w:t>
      </w:r>
      <w:r>
        <w:t>s</w:t>
      </w:r>
      <w:r>
        <w:t>lagen (1956:39) om fiske i landskapet Åland ändras, så att alla oavsett hemort har rätt att bedriva handredskapsfiske inom allmänt vattenområde.</w:t>
      </w:r>
    </w:p>
    <w:p w:rsidR="00E31359" w:rsidRDefault="00E31359" w:rsidP="00B4583D">
      <w:pPr>
        <w:pStyle w:val="ANormal"/>
      </w:pPr>
      <w:r>
        <w:t>Landskapets allmänna vatten omfattar 30 000 hektar eller en fjärdedel av Ålands vattenområden.</w:t>
      </w:r>
    </w:p>
    <w:p w:rsidR="00E31359" w:rsidRDefault="00E31359" w:rsidP="00940644">
      <w:pPr>
        <w:pStyle w:val="ANormal"/>
      </w:pPr>
      <w:r>
        <w:t>Mot bakgrund av de begränsningar, som finns i självstyrelselagen angående exempelvis rätt att förvärva fast egendom och att bedriva näring i landska</w:t>
      </w:r>
      <w:r>
        <w:t>p</w:t>
      </w:r>
      <w:r>
        <w:t>et och mot bakgrund av hur man regelerar fisket i de inre vikarna strider denna ändring i landskapslagen om fiske mot dessa principer.</w:t>
      </w:r>
    </w:p>
    <w:p w:rsidR="00E31359" w:rsidRDefault="00E31359" w:rsidP="00940644">
      <w:pPr>
        <w:pStyle w:val="ANormal"/>
      </w:pPr>
    </w:p>
    <w:p w:rsidR="00E31359" w:rsidRDefault="00E31359" w:rsidP="00940644">
      <w:pPr>
        <w:pStyle w:val="ANormal"/>
      </w:pPr>
      <w:r w:rsidRPr="00940644">
        <w:t>Med anledning av det ovanstående föreslår jag</w:t>
      </w:r>
    </w:p>
    <w:p w:rsidR="00E31359" w:rsidRDefault="00E31359" w:rsidP="00940644">
      <w:pPr>
        <w:pStyle w:val="ANormal"/>
      </w:pPr>
      <w:r>
        <w:tab/>
      </w:r>
    </w:p>
    <w:p w:rsidR="00E31359" w:rsidRDefault="00E31359" w:rsidP="00A905DC">
      <w:pPr>
        <w:pStyle w:val="ANormal"/>
        <w:ind w:left="283"/>
      </w:pPr>
      <w:r>
        <w:t>att andra meningen i 2 § landskapslag om ändring av landskapslagen om fiske i landskapet Åland skall lyda ”</w:t>
      </w:r>
      <w:r w:rsidRPr="00211DB8">
        <w:t xml:space="preserve">Oberoende av hemort </w:t>
      </w:r>
      <w:r>
        <w:t xml:space="preserve">har samtliga EU-medborgare </w:t>
      </w:r>
      <w:r w:rsidRPr="00211DB8">
        <w:t>rätt att bedriva handredskapsfiske samt trolling.</w:t>
      </w:r>
      <w:r>
        <w:t xml:space="preserve">” samt </w:t>
      </w:r>
    </w:p>
    <w:p w:rsidR="00E31359" w:rsidRDefault="00E31359" w:rsidP="00A905DC">
      <w:pPr>
        <w:pStyle w:val="ANormal"/>
        <w:ind w:left="283"/>
      </w:pPr>
    </w:p>
    <w:p w:rsidR="00E31359" w:rsidRDefault="00E31359" w:rsidP="00A905DC">
      <w:pPr>
        <w:pStyle w:val="ANormal"/>
        <w:ind w:left="283"/>
      </w:pPr>
      <w:r>
        <w:t xml:space="preserve">att lagtinget </w:t>
      </w:r>
      <w:proofErr w:type="gramStart"/>
      <w:r>
        <w:t>hemställer</w:t>
      </w:r>
      <w:proofErr w:type="gramEnd"/>
      <w:r>
        <w:t xml:space="preserve"> hos landskapsregeringen att fiske för medbo</w:t>
      </w:r>
      <w:r>
        <w:t>r</w:t>
      </w:r>
      <w:r>
        <w:t>gare utanför EU-området regleras på annat sätt.</w:t>
      </w:r>
    </w:p>
    <w:p w:rsidR="00E31359" w:rsidRDefault="00E31359" w:rsidP="00A905DC">
      <w:pPr>
        <w:pStyle w:val="ANormal"/>
        <w:ind w:left="283"/>
      </w:pPr>
    </w:p>
    <w:p w:rsidR="00E31359" w:rsidRDefault="00E31359" w:rsidP="00940644">
      <w:pPr>
        <w:pStyle w:val="ANormal"/>
      </w:pPr>
      <w:r>
        <w:t xml:space="preserve"> </w:t>
      </w:r>
    </w:p>
    <w:p w:rsidR="00E31359" w:rsidRDefault="00E31359" w:rsidP="00940644">
      <w:pPr>
        <w:pStyle w:val="ANormal"/>
      </w:pPr>
    </w:p>
    <w:p w:rsidR="00E31359" w:rsidRDefault="00E31359" w:rsidP="00940644">
      <w:pPr>
        <w:pStyle w:val="ANormal"/>
      </w:pPr>
    </w:p>
    <w:p w:rsidR="00E31359" w:rsidRDefault="00E31359" w:rsidP="00940644">
      <w:pPr>
        <w:pStyle w:val="ANormal"/>
      </w:pPr>
      <w:r>
        <w:t>Mariehamn den 4 april 2019</w:t>
      </w:r>
    </w:p>
    <w:p w:rsidR="00E31359" w:rsidRDefault="00E31359" w:rsidP="00940644">
      <w:pPr>
        <w:pStyle w:val="ANormal"/>
      </w:pPr>
    </w:p>
    <w:p w:rsidR="00E31359" w:rsidRDefault="00E31359" w:rsidP="00940644">
      <w:pPr>
        <w:pStyle w:val="ANormal"/>
      </w:pPr>
    </w:p>
    <w:p w:rsidR="00E31359" w:rsidRDefault="00E31359" w:rsidP="00940644">
      <w:pPr>
        <w:pStyle w:val="ANormal"/>
      </w:pPr>
    </w:p>
    <w:p w:rsidR="00E31359" w:rsidRDefault="00E31359" w:rsidP="00940644">
      <w:pPr>
        <w:pStyle w:val="ANormal"/>
      </w:pPr>
      <w:r>
        <w:t>Stephan Toivonen</w:t>
      </w:r>
    </w:p>
    <w:p w:rsidR="00E31359" w:rsidRDefault="00E31359">
      <w:pPr>
        <w:pStyle w:val="ANormal"/>
      </w:pPr>
    </w:p>
    <w:p w:rsidR="00E31359" w:rsidRDefault="00E31359">
      <w:pPr>
        <w:pStyle w:val="ANormal"/>
      </w:pPr>
    </w:p>
    <w:p w:rsidR="00E31359" w:rsidRDefault="00E31359">
      <w:pPr>
        <w:pStyle w:val="ANormal"/>
      </w:pPr>
    </w:p>
    <w:p w:rsidR="00E31359" w:rsidRDefault="00E31359">
      <w:pPr>
        <w:pStyle w:val="ANormal"/>
      </w:pPr>
    </w:p>
    <w:sectPr w:rsidR="00E31359">
      <w:headerReference w:type="even" r:id="rId23"/>
      <w:headerReference w:type="default" r:id="rId24"/>
      <w:footerReference w:type="default" r:id="rId2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F5" w:rsidRDefault="00005BF5">
      <w:r>
        <w:separator/>
      </w:r>
    </w:p>
  </w:endnote>
  <w:endnote w:type="continuationSeparator" w:id="0">
    <w:p w:rsidR="00005BF5" w:rsidRDefault="0000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76D10">
      <w:rPr>
        <w:noProof/>
        <w:lang w:val="fi-FI"/>
      </w:rPr>
      <w:t>FNU1820182019.docx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59" w:rsidRDefault="00E31359">
    <w:pPr>
      <w:pStyle w:val="Sidfot"/>
      <w:tabs>
        <w:tab w:val="clear" w:pos="8165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59" w:rsidRDefault="00E31359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76D10">
      <w:rPr>
        <w:noProof/>
        <w:lang w:val="fi-FI"/>
      </w:rPr>
      <w:t>FNU1820182019.docx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59" w:rsidRDefault="00E31359">
    <w:pPr>
      <w:pStyle w:val="Sidfo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76D1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F5" w:rsidRDefault="00005BF5">
      <w:r>
        <w:separator/>
      </w:r>
    </w:p>
  </w:footnote>
  <w:footnote w:type="continuationSeparator" w:id="0">
    <w:p w:rsidR="00005BF5" w:rsidRDefault="0000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76D10">
      <w:rPr>
        <w:rStyle w:val="Sidnummer"/>
        <w:noProof/>
      </w:rPr>
      <w:t>4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76D10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59" w:rsidRDefault="00E31359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59" w:rsidRDefault="00E31359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59" w:rsidRDefault="00E31359">
    <w:pPr>
      <w:pStyle w:val="Sidhuvu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7B47E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76D10">
    <w:pPr>
      <w:pStyle w:val="Sidhuvu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7B47E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F5"/>
    <w:rsid w:val="00005BF5"/>
    <w:rsid w:val="00015E9C"/>
    <w:rsid w:val="00051556"/>
    <w:rsid w:val="000B2DC9"/>
    <w:rsid w:val="000C26B4"/>
    <w:rsid w:val="000D6353"/>
    <w:rsid w:val="000F7417"/>
    <w:rsid w:val="0015337C"/>
    <w:rsid w:val="002401D0"/>
    <w:rsid w:val="00253C72"/>
    <w:rsid w:val="00285E08"/>
    <w:rsid w:val="002C10EE"/>
    <w:rsid w:val="00356125"/>
    <w:rsid w:val="0036359C"/>
    <w:rsid w:val="00376D10"/>
    <w:rsid w:val="00385E0D"/>
    <w:rsid w:val="003877DB"/>
    <w:rsid w:val="00435A61"/>
    <w:rsid w:val="004C170C"/>
    <w:rsid w:val="0050762B"/>
    <w:rsid w:val="00532B2A"/>
    <w:rsid w:val="0067455F"/>
    <w:rsid w:val="006B2E9E"/>
    <w:rsid w:val="00723B93"/>
    <w:rsid w:val="007447D3"/>
    <w:rsid w:val="007B47E7"/>
    <w:rsid w:val="007B4999"/>
    <w:rsid w:val="00807361"/>
    <w:rsid w:val="00811D50"/>
    <w:rsid w:val="00817B04"/>
    <w:rsid w:val="008C6BA2"/>
    <w:rsid w:val="00952F98"/>
    <w:rsid w:val="00957C36"/>
    <w:rsid w:val="009B7033"/>
    <w:rsid w:val="009D73B2"/>
    <w:rsid w:val="009F7CE2"/>
    <w:rsid w:val="00A91659"/>
    <w:rsid w:val="00B32E91"/>
    <w:rsid w:val="00B36A8F"/>
    <w:rsid w:val="00B77C5C"/>
    <w:rsid w:val="00B90DEC"/>
    <w:rsid w:val="00C42CB0"/>
    <w:rsid w:val="00C94D4B"/>
    <w:rsid w:val="00CB087E"/>
    <w:rsid w:val="00CF700E"/>
    <w:rsid w:val="00DC45B2"/>
    <w:rsid w:val="00DD6AA8"/>
    <w:rsid w:val="00E31359"/>
    <w:rsid w:val="00E669C7"/>
    <w:rsid w:val="00E722AB"/>
    <w:rsid w:val="00F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005BF5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C42C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42CB0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005BF5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C42C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42CB0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lf1320182019.htm" TargetMode="Externa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5</TotalTime>
  <Pages>5</Pages>
  <Words>1040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18/2018-2019</vt:lpstr>
    </vt:vector>
  </TitlesOfParts>
  <Company>Ålands lagting</Company>
  <LinksUpToDate>false</LinksUpToDate>
  <CharactersWithSpaces>8722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18/2018-2019</dc:title>
  <dc:creator>Jessica Laaksonen</dc:creator>
  <cp:lastModifiedBy>Jessica Laaksonen</cp:lastModifiedBy>
  <cp:revision>4</cp:revision>
  <cp:lastPrinted>2019-04-04T10:00:00Z</cp:lastPrinted>
  <dcterms:created xsi:type="dcterms:W3CDTF">2019-04-04T09:59:00Z</dcterms:created>
  <dcterms:modified xsi:type="dcterms:W3CDTF">2019-04-04T10:04:00Z</dcterms:modified>
</cp:coreProperties>
</file>