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E2119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78155" cy="685800"/>
                  <wp:effectExtent l="0" t="0" r="0" b="0"/>
                  <wp:docPr id="1" name="Bild 1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E2119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6355" cy="46355"/>
                  <wp:effectExtent l="0" t="0" r="0" b="0"/>
                  <wp:docPr id="2" name="Bild 2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B17F65" w:rsidP="009F1162">
            <w:pPr>
              <w:pStyle w:val="xDokTypNr"/>
            </w:pPr>
            <w:r>
              <w:t>BESLUT LTB 12</w:t>
            </w:r>
            <w:r w:rsidR="00337A19">
              <w:t>/20</w:t>
            </w:r>
            <w:r w:rsidR="008414E5">
              <w:t>1</w:t>
            </w:r>
            <w:r>
              <w:t>9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B17F65">
              <w:t>9-03-25</w:t>
            </w:r>
          </w:p>
        </w:tc>
        <w:tc>
          <w:tcPr>
            <w:tcW w:w="2563" w:type="dxa"/>
            <w:vAlign w:val="center"/>
          </w:tcPr>
          <w:p w:rsidR="00337A19" w:rsidRDefault="00B17F65">
            <w:pPr>
              <w:pStyle w:val="xBeteckning1"/>
            </w:pPr>
            <w:r>
              <w:t>LF 11/2018-2019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1"/>
          <w:footerReference w:type="default" r:id="rId12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337A19" w:rsidRDefault="00337A19" w:rsidP="005C5E44">
      <w:pPr>
        <w:pStyle w:val="ArendeRubrik"/>
        <w:outlineLvl w:val="0"/>
      </w:pPr>
      <w:bookmarkStart w:id="1" w:name="_Toc65564307"/>
      <w:r>
        <w:t>Landskapslag</w:t>
      </w:r>
      <w:bookmarkEnd w:id="1"/>
      <w:r w:rsidR="00B17F65">
        <w:t xml:space="preserve"> </w:t>
      </w:r>
      <w:r w:rsidR="00B17F65">
        <w:rPr>
          <w:lang w:val="en-GB"/>
        </w:rPr>
        <w:t xml:space="preserve">om </w:t>
      </w:r>
      <w:r w:rsidR="00B17F65" w:rsidRPr="003B5570">
        <w:t xml:space="preserve">ändring av vägtrafiklagen för </w:t>
      </w:r>
      <w:r w:rsidR="00B17F65">
        <w:t>landskapet Åland</w:t>
      </w:r>
    </w:p>
    <w:p w:rsidR="00337A19" w:rsidRDefault="00337A19">
      <w:pPr>
        <w:pStyle w:val="ANormal"/>
      </w:pPr>
    </w:p>
    <w:p w:rsidR="00B17F65" w:rsidRDefault="00337A19" w:rsidP="00B17F65">
      <w:pPr>
        <w:pStyle w:val="ANormal"/>
      </w:pPr>
      <w:r>
        <w:tab/>
        <w:t xml:space="preserve">I enlighet med lagtingets beslut </w:t>
      </w:r>
      <w:r w:rsidR="00B17F65">
        <w:rPr>
          <w:b/>
        </w:rPr>
        <w:t>fogas</w:t>
      </w:r>
      <w:r w:rsidR="00B17F65" w:rsidRPr="003B5570">
        <w:t xml:space="preserve"> </w:t>
      </w:r>
      <w:r w:rsidR="00B17F65">
        <w:t xml:space="preserve">till </w:t>
      </w:r>
      <w:r w:rsidR="00B17F65" w:rsidRPr="003B5570">
        <w:t xml:space="preserve">vägtrafiklagen (1983:27) för landskapet Åland </w:t>
      </w:r>
      <w:r w:rsidR="00B17F65">
        <w:t>nya 73 och 74 </w:t>
      </w:r>
      <w:proofErr w:type="gramStart"/>
      <w:r w:rsidR="00B17F65">
        <w:t>§§</w:t>
      </w:r>
      <w:proofErr w:type="gramEnd"/>
      <w:r w:rsidR="00B17F65">
        <w:t xml:space="preserve"> i stället för de 73 och 74 §§ som up</w:t>
      </w:r>
      <w:r w:rsidR="00B17F65">
        <w:t>p</w:t>
      </w:r>
      <w:r w:rsidR="00B17F65">
        <w:t xml:space="preserve">hävdes genom landskapslag 2004/28 </w:t>
      </w:r>
      <w:r w:rsidR="00B17F65" w:rsidRPr="003B5570">
        <w:t>som följer</w:t>
      </w:r>
      <w:r w:rsidR="00B17F65">
        <w:t>:</w:t>
      </w:r>
    </w:p>
    <w:p w:rsidR="00B17F65" w:rsidRDefault="00B17F65" w:rsidP="00B17F65">
      <w:pPr>
        <w:pStyle w:val="ANormal"/>
      </w:pPr>
    </w:p>
    <w:p w:rsidR="00B17F65" w:rsidRDefault="00B17F65" w:rsidP="00B17F65">
      <w:pPr>
        <w:pStyle w:val="LagParagraf"/>
      </w:pPr>
      <w:r>
        <w:t>73 §</w:t>
      </w:r>
    </w:p>
    <w:p w:rsidR="00B17F65" w:rsidRDefault="00B17F65" w:rsidP="00B17F65">
      <w:pPr>
        <w:pStyle w:val="LagPararubrik"/>
      </w:pPr>
      <w:r w:rsidRPr="005B15B6">
        <w:t>Införande av intelligenta trafiksystem</w:t>
      </w:r>
    </w:p>
    <w:p w:rsidR="00B17F65" w:rsidRDefault="00B17F65" w:rsidP="00B17F65">
      <w:pPr>
        <w:pStyle w:val="ANormal"/>
      </w:pPr>
      <w:r>
        <w:tab/>
      </w:r>
      <w:r w:rsidRPr="005B15B6">
        <w:t>Vid tillämpningen av de specifikationer som Europeiska kommissionen antagit med stöd av artikel 6 i Europaparlamentets och rådets direktiv 2010/40/EU om ett ramverk för införande av intelligenta transportsystem på vägtransportområdet och för gränssnitt mot andra transportslag (</w:t>
      </w:r>
      <w:r w:rsidRPr="005B15B6">
        <w:rPr>
          <w:i/>
          <w:iCs/>
        </w:rPr>
        <w:t>ITS-direktivet</w:t>
      </w:r>
      <w:r w:rsidRPr="005B15B6">
        <w:t>) ska de principer som</w:t>
      </w:r>
      <w:r w:rsidR="004F467A">
        <w:t xml:space="preserve"> fastställs i bilaga II till</w:t>
      </w:r>
      <w:r w:rsidRPr="005B15B6">
        <w:t xml:space="preserve"> direktivet följas i fråga om de prioriterade områden som avses i artikel 2 och de prioriterade åtgä</w:t>
      </w:r>
      <w:r w:rsidR="004F467A">
        <w:t>rder som avses i artikel 3 i</w:t>
      </w:r>
      <w:r w:rsidRPr="005B15B6">
        <w:t xml:space="preserve"> direktivet.</w:t>
      </w:r>
    </w:p>
    <w:p w:rsidR="00B17F65" w:rsidRDefault="00B17F65" w:rsidP="00B17F65">
      <w:pPr>
        <w:pStyle w:val="ANormal"/>
      </w:pPr>
    </w:p>
    <w:p w:rsidR="00B17F65" w:rsidRDefault="00B17F65" w:rsidP="00B17F65">
      <w:pPr>
        <w:pStyle w:val="LagParagraf"/>
      </w:pPr>
      <w:r>
        <w:t>74 §</w:t>
      </w:r>
    </w:p>
    <w:p w:rsidR="00B17F65" w:rsidRDefault="00B17F65" w:rsidP="00B17F65">
      <w:pPr>
        <w:pStyle w:val="LagPararubrik"/>
      </w:pPr>
      <w:bookmarkStart w:id="2" w:name="_Hlk1657665"/>
      <w:r>
        <w:t>Behörig myndighet enligt ITS-direktivet</w:t>
      </w:r>
    </w:p>
    <w:bookmarkEnd w:id="2"/>
    <w:p w:rsidR="00B17F65" w:rsidRDefault="00B17F65" w:rsidP="00B17F65">
      <w:pPr>
        <w:pStyle w:val="ANormal"/>
      </w:pPr>
      <w:r>
        <w:tab/>
        <w:t>Landskapsregeringen är den behöriga myndigheten på Åland för de pr</w:t>
      </w:r>
      <w:r>
        <w:t>i</w:t>
      </w:r>
      <w:r>
        <w:t xml:space="preserve">oriterade områden som avses i artikel 2 i </w:t>
      </w:r>
      <w:r w:rsidRPr="005B15B6">
        <w:rPr>
          <w:iCs/>
        </w:rPr>
        <w:t>ITS-direktivet</w:t>
      </w:r>
      <w:r>
        <w:t xml:space="preserve"> och för de priorit</w:t>
      </w:r>
      <w:r>
        <w:t>e</w:t>
      </w:r>
      <w:r>
        <w:t>rade åtgärder som avses i artikel 3.</w:t>
      </w:r>
    </w:p>
    <w:p w:rsidR="00B17F65" w:rsidRDefault="00B17F65" w:rsidP="00B17F65">
      <w:pPr>
        <w:pStyle w:val="ANormal"/>
      </w:pPr>
      <w:r>
        <w:tab/>
        <w:t xml:space="preserve">Landskapsregeringen </w:t>
      </w:r>
      <w:r w:rsidRPr="005B15B6">
        <w:t>ska bedöma och kontrollera om de tjänstelevera</w:t>
      </w:r>
      <w:r w:rsidRPr="005B15B6">
        <w:t>n</w:t>
      </w:r>
      <w:r w:rsidRPr="005B15B6">
        <w:t>törer, myndigheter och andra verksamhetsutövare som genomför de prior</w:t>
      </w:r>
      <w:r w:rsidRPr="005B15B6">
        <w:t>i</w:t>
      </w:r>
      <w:r w:rsidRPr="005B15B6">
        <w:t>terade områden som avses i artikel 2 och de prioriterade åtgärder som avses i artikel 3 i ITS-direktivet uppfyller de krav som anges i direktivet och som utfärdats med stöd av det.</w:t>
      </w:r>
    </w:p>
    <w:p w:rsidR="00B17F65" w:rsidRDefault="00B17F65" w:rsidP="00B17F65">
      <w:pPr>
        <w:pStyle w:val="ANormal"/>
      </w:pPr>
    </w:p>
    <w:p w:rsidR="00B17F65" w:rsidRDefault="00D872AC" w:rsidP="00B17F65">
      <w:pPr>
        <w:pStyle w:val="ANormal"/>
        <w:jc w:val="center"/>
      </w:pPr>
      <w:hyperlink w:anchor="_top" w:tooltip="Klicka för att gå till toppen av dokumentet" w:history="1">
        <w:r w:rsidR="00B17F65">
          <w:rPr>
            <w:rStyle w:val="Hyperlnk"/>
          </w:rPr>
          <w:t>__________________</w:t>
        </w:r>
      </w:hyperlink>
    </w:p>
    <w:p w:rsidR="00B17F65" w:rsidRDefault="00B17F65" w:rsidP="00B17F65">
      <w:pPr>
        <w:pStyle w:val="ANormal"/>
      </w:pPr>
    </w:p>
    <w:p w:rsidR="00B17F65" w:rsidRDefault="00B17F65" w:rsidP="00B17F65">
      <w:pPr>
        <w:pStyle w:val="ANormal"/>
      </w:pPr>
      <w:r>
        <w:tab/>
        <w:t>Denna lag träder i kraft den</w:t>
      </w:r>
    </w:p>
    <w:p w:rsidR="00B17F65" w:rsidRDefault="00B17F65" w:rsidP="00B17F65">
      <w:pPr>
        <w:pStyle w:val="ANormal"/>
      </w:pPr>
      <w:r>
        <w:tab/>
        <w:t>Genom denna lag upphävs landskapslag</w:t>
      </w:r>
      <w:r w:rsidR="004F467A">
        <w:t>en</w:t>
      </w:r>
      <w:bookmarkStart w:id="3" w:name="_GoBack"/>
      <w:bookmarkEnd w:id="3"/>
      <w:r>
        <w:t xml:space="preserve"> (2013:37) om tillämpning på Åland av 1a kap. vägtrafiklagen.</w:t>
      </w:r>
    </w:p>
    <w:p w:rsidR="00B17F65" w:rsidRDefault="00B17F65" w:rsidP="00B17F65">
      <w:pPr>
        <w:pStyle w:val="ANormal"/>
      </w:pPr>
    </w:p>
    <w:p w:rsidR="00B17F65" w:rsidRDefault="00D872AC" w:rsidP="00B17F65">
      <w:pPr>
        <w:pStyle w:val="ANormal"/>
        <w:jc w:val="center"/>
      </w:pPr>
      <w:hyperlink w:anchor="_top" w:tooltip="Klicka för att gå till toppen av dokumentet" w:history="1">
        <w:r w:rsidR="00B17F65">
          <w:rPr>
            <w:rStyle w:val="Hyperlnk"/>
          </w:rPr>
          <w:t>__________________</w:t>
        </w:r>
      </w:hyperlink>
    </w:p>
    <w:p w:rsidR="00337A19" w:rsidRDefault="00337A19" w:rsidP="005C5E44">
      <w:pPr>
        <w:pStyle w:val="ANormal"/>
        <w:suppressAutoHyphens/>
        <w:outlineLvl w:val="0"/>
      </w:pPr>
    </w:p>
    <w:p w:rsidR="00337A19" w:rsidRDefault="00337A19">
      <w:pPr>
        <w:pStyle w:val="ANormal"/>
      </w:pPr>
      <w:r>
        <w:tab/>
      </w:r>
    </w:p>
    <w:p w:rsidR="00337A19" w:rsidRDefault="00337A19">
      <w:pPr>
        <w:pStyle w:val="ANormal"/>
      </w:pPr>
    </w:p>
    <w:tbl>
      <w:tblPr>
        <w:tblStyle w:val="Tabellrutnt"/>
        <w:tblW w:w="51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3526"/>
      </w:tblGrid>
      <w:tr w:rsidR="00337A19" w:rsidTr="006028F4">
        <w:tc>
          <w:tcPr>
            <w:tcW w:w="6690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4239AE">
              <w:t>25 mars 2019</w:t>
            </w:r>
          </w:p>
        </w:tc>
      </w:tr>
      <w:tr w:rsidR="00337A19" w:rsidTr="006028F4">
        <w:tc>
          <w:tcPr>
            <w:tcW w:w="6690" w:type="dxa"/>
            <w:gridSpan w:val="2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4239AE">
            <w:pPr>
              <w:pStyle w:val="ANormal"/>
              <w:keepNext/>
              <w:jc w:val="center"/>
            </w:pPr>
            <w:r>
              <w:t>Gun-Mari Lindholm</w:t>
            </w:r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:rsidTr="006028F4">
        <w:tc>
          <w:tcPr>
            <w:tcW w:w="3345" w:type="dxa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E21190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45" w:type="dxa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E21190" w:rsidRDefault="006028F4" w:rsidP="00E21190">
            <w:pPr>
              <w:pStyle w:val="ANormal"/>
              <w:keepNext/>
              <w:jc w:val="center"/>
            </w:pPr>
            <w:r>
              <w:t>Viveka Eriksson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 w:rsidP="00B17F65">
      <w:pPr>
        <w:pStyle w:val="ANormal"/>
      </w:pPr>
    </w:p>
    <w:sectPr w:rsidR="00337A19" w:rsidSect="005C5E44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65" w:rsidRDefault="00B17F65">
      <w:r>
        <w:separator/>
      </w:r>
    </w:p>
  </w:endnote>
  <w:endnote w:type="continuationSeparator" w:id="0">
    <w:p w:rsidR="00B17F65" w:rsidRDefault="00B1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872AC">
      <w:rPr>
        <w:noProof/>
        <w:lang w:val="fi-FI"/>
      </w:rPr>
      <w:t>LTB122019.docx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65" w:rsidRDefault="00B17F65">
      <w:r>
        <w:separator/>
      </w:r>
    </w:p>
  </w:footnote>
  <w:footnote w:type="continuationSeparator" w:id="0">
    <w:p w:rsidR="00B17F65" w:rsidRDefault="00B17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21190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65"/>
    <w:rsid w:val="00004B5B"/>
    <w:rsid w:val="00284C7A"/>
    <w:rsid w:val="002E1682"/>
    <w:rsid w:val="00337A19"/>
    <w:rsid w:val="0038180C"/>
    <w:rsid w:val="004239AE"/>
    <w:rsid w:val="004D7ED5"/>
    <w:rsid w:val="004E7D01"/>
    <w:rsid w:val="004F467A"/>
    <w:rsid w:val="004F64FE"/>
    <w:rsid w:val="005C5E44"/>
    <w:rsid w:val="005E1BD9"/>
    <w:rsid w:val="005F6898"/>
    <w:rsid w:val="006028F4"/>
    <w:rsid w:val="006538ED"/>
    <w:rsid w:val="008414E5"/>
    <w:rsid w:val="00867707"/>
    <w:rsid w:val="008B5FA2"/>
    <w:rsid w:val="009E1423"/>
    <w:rsid w:val="009F1162"/>
    <w:rsid w:val="00B17F65"/>
    <w:rsid w:val="00B5110A"/>
    <w:rsid w:val="00BA3751"/>
    <w:rsid w:val="00BB2944"/>
    <w:rsid w:val="00BD48EF"/>
    <w:rsid w:val="00BE2983"/>
    <w:rsid w:val="00D636DC"/>
    <w:rsid w:val="00D872AC"/>
    <w:rsid w:val="00DD3988"/>
    <w:rsid w:val="00E21190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unhideWhenUsed/>
    <w:rsid w:val="00B17F6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7F65"/>
    <w:rPr>
      <w:lang w:val="sv-SE" w:eastAsia="sv-SE"/>
    </w:rPr>
  </w:style>
  <w:style w:type="character" w:styleId="Fotnotsreferens">
    <w:name w:val="footnote reference"/>
    <w:uiPriority w:val="99"/>
    <w:unhideWhenUsed/>
    <w:rsid w:val="00B17F65"/>
    <w:rPr>
      <w:vertAlign w:val="superscript"/>
    </w:rPr>
  </w:style>
  <w:style w:type="paragraph" w:styleId="Ballongtext">
    <w:name w:val="Balloon Text"/>
    <w:basedOn w:val="Normal"/>
    <w:link w:val="BallongtextChar"/>
    <w:rsid w:val="00BB29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B2944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rsid w:val="0060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unhideWhenUsed/>
    <w:rsid w:val="00B17F6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7F65"/>
    <w:rPr>
      <w:lang w:val="sv-SE" w:eastAsia="sv-SE"/>
    </w:rPr>
  </w:style>
  <w:style w:type="character" w:styleId="Fotnotsreferens">
    <w:name w:val="footnote reference"/>
    <w:uiPriority w:val="99"/>
    <w:unhideWhenUsed/>
    <w:rsid w:val="00B17F65"/>
    <w:rPr>
      <w:vertAlign w:val="superscript"/>
    </w:rPr>
  </w:style>
  <w:style w:type="paragraph" w:styleId="Ballongtext">
    <w:name w:val="Balloon Text"/>
    <w:basedOn w:val="Normal"/>
    <w:link w:val="BallongtextChar"/>
    <w:rsid w:val="00BB29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B2944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rsid w:val="0060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9E1A-E67F-481D-8711-48833F7A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37</TotalTime>
  <Pages>1</Pages>
  <Words>249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12/2019</vt:lpstr>
    </vt:vector>
  </TitlesOfParts>
  <Company>Ålands lagting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12/2019</dc:title>
  <dc:creator>Jessica Laaksonen</dc:creator>
  <cp:lastModifiedBy>Jessica Laaksonen</cp:lastModifiedBy>
  <cp:revision>5</cp:revision>
  <cp:lastPrinted>2019-03-20T11:56:00Z</cp:lastPrinted>
  <dcterms:created xsi:type="dcterms:W3CDTF">2019-03-19T10:33:00Z</dcterms:created>
  <dcterms:modified xsi:type="dcterms:W3CDTF">2019-03-20T11:57:00Z</dcterms:modified>
</cp:coreProperties>
</file>