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trPr>
          <w:cantSplit/>
          <w:trHeight w:val="20"/>
        </w:trPr>
        <w:tc>
          <w:tcPr>
            <w:tcW w:w="861" w:type="dxa"/>
            <w:vMerge w:val="restart"/>
          </w:tcPr>
          <w:p w:rsidR="00AF3004" w:rsidRDefault="001406A6">
            <w:pPr>
              <w:pStyle w:val="xLedtext"/>
              <w:keepNext/>
              <w:rPr>
                <w:noProof/>
              </w:rPr>
            </w:pPr>
            <w:bookmarkStart w:id="0" w:name="_GoBack"/>
            <w:bookmarkEnd w:id="0"/>
            <w:r>
              <w:rPr>
                <w:noProof/>
                <w:sz w:val="20"/>
                <w:lang w:val="sv-FI" w:eastAsia="sv-FI"/>
              </w:rPr>
              <w:drawing>
                <wp:anchor distT="0" distB="0" distL="114300" distR="114300" simplePos="0" relativeHeight="251657728" behindDoc="0" locked="0" layoutInCell="1" allowOverlap="1">
                  <wp:simplePos x="0" y="0"/>
                  <wp:positionH relativeFrom="column">
                    <wp:posOffset>-31115</wp:posOffset>
                  </wp:positionH>
                  <wp:positionV relativeFrom="paragraph">
                    <wp:posOffset>635</wp:posOffset>
                  </wp:positionV>
                  <wp:extent cx="2647950" cy="685800"/>
                  <wp:effectExtent l="0" t="0" r="0" b="0"/>
                  <wp:wrapNone/>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rsidR="00AF3004" w:rsidRDefault="001406A6">
            <w:pPr>
              <w:pStyle w:val="xMellanrum"/>
            </w:pPr>
            <w:r>
              <w:rPr>
                <w:noProof/>
                <w:lang w:val="sv-FI" w:eastAsia="sv-FI"/>
              </w:rPr>
              <w:drawing>
                <wp:inline distT="0" distB="0" distL="0" distR="0">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trPr>
          <w:cantSplit/>
          <w:trHeight w:val="299"/>
        </w:trPr>
        <w:tc>
          <w:tcPr>
            <w:tcW w:w="861" w:type="dxa"/>
            <w:vMerge/>
          </w:tcPr>
          <w:p w:rsidR="00AF3004" w:rsidRDefault="00AF3004">
            <w:pPr>
              <w:pStyle w:val="xLedtext"/>
            </w:pPr>
          </w:p>
        </w:tc>
        <w:tc>
          <w:tcPr>
            <w:tcW w:w="4448" w:type="dxa"/>
            <w:vAlign w:val="bottom"/>
          </w:tcPr>
          <w:p w:rsidR="00AF3004" w:rsidRDefault="00AF3004">
            <w:pPr>
              <w:pStyle w:val="xAvsandare1"/>
            </w:pPr>
          </w:p>
        </w:tc>
        <w:tc>
          <w:tcPr>
            <w:tcW w:w="4288" w:type="dxa"/>
            <w:gridSpan w:val="2"/>
            <w:vAlign w:val="bottom"/>
          </w:tcPr>
          <w:p w:rsidR="00AF3004" w:rsidRDefault="001406A6">
            <w:pPr>
              <w:pStyle w:val="xDokTypNr"/>
            </w:pPr>
            <w:r>
              <w:t>LAGFÖRSLAG</w:t>
            </w:r>
            <w:r w:rsidR="00AF3004">
              <w:t xml:space="preserve"> nr </w:t>
            </w:r>
            <w:r w:rsidR="0046079C">
              <w:t>11</w:t>
            </w:r>
            <w:r w:rsidR="00AF3004">
              <w:t>/20</w:t>
            </w:r>
            <w:r w:rsidR="0046079C">
              <w:t>18</w:t>
            </w:r>
            <w:r w:rsidR="00AF3004">
              <w:t>-20</w:t>
            </w:r>
            <w:r w:rsidR="0046079C">
              <w:t>19</w:t>
            </w:r>
          </w:p>
        </w:tc>
      </w:tr>
      <w:tr w:rsidR="00AF3004">
        <w:trPr>
          <w:cantSplit/>
          <w:trHeight w:val="238"/>
        </w:trPr>
        <w:tc>
          <w:tcPr>
            <w:tcW w:w="861" w:type="dxa"/>
            <w:vMerge/>
          </w:tcPr>
          <w:p w:rsidR="00AF3004" w:rsidRDefault="00AF3004">
            <w:pPr>
              <w:pStyle w:val="xLedtext"/>
            </w:pPr>
          </w:p>
        </w:tc>
        <w:tc>
          <w:tcPr>
            <w:tcW w:w="4448" w:type="dxa"/>
            <w:vAlign w:val="bottom"/>
          </w:tcPr>
          <w:p w:rsidR="00AF3004" w:rsidRDefault="00AF3004">
            <w:pPr>
              <w:pStyle w:val="xLedtext"/>
            </w:pPr>
          </w:p>
        </w:tc>
        <w:tc>
          <w:tcPr>
            <w:tcW w:w="1725" w:type="dxa"/>
            <w:vAlign w:val="bottom"/>
          </w:tcPr>
          <w:p w:rsidR="00AF3004" w:rsidRDefault="00AF3004">
            <w:pPr>
              <w:pStyle w:val="xLedtext"/>
              <w:rPr>
                <w:lang w:val="de-DE"/>
              </w:rPr>
            </w:pPr>
            <w:r>
              <w:rPr>
                <w:lang w:val="de-DE"/>
              </w:rPr>
              <w:t>Datum</w:t>
            </w:r>
          </w:p>
        </w:tc>
        <w:tc>
          <w:tcPr>
            <w:tcW w:w="2563" w:type="dxa"/>
            <w:vAlign w:val="bottom"/>
          </w:tcPr>
          <w:p w:rsidR="00AF3004" w:rsidRDefault="00AF3004">
            <w:pPr>
              <w:pStyle w:val="xLedtext"/>
              <w:rPr>
                <w:lang w:val="de-DE"/>
              </w:rPr>
            </w:pPr>
          </w:p>
        </w:tc>
      </w:tr>
      <w:tr w:rsidR="00AF3004">
        <w:trPr>
          <w:cantSplit/>
          <w:trHeight w:val="238"/>
        </w:trPr>
        <w:tc>
          <w:tcPr>
            <w:tcW w:w="861" w:type="dxa"/>
            <w:vMerge/>
          </w:tcPr>
          <w:p w:rsidR="00AF3004" w:rsidRDefault="00AF3004">
            <w:pPr>
              <w:pStyle w:val="xAvsandare2"/>
              <w:rPr>
                <w:lang w:val="de-DE"/>
              </w:rPr>
            </w:pPr>
          </w:p>
        </w:tc>
        <w:tc>
          <w:tcPr>
            <w:tcW w:w="4448" w:type="dxa"/>
            <w:vAlign w:val="center"/>
          </w:tcPr>
          <w:p w:rsidR="00AF3004" w:rsidRDefault="00AF3004">
            <w:pPr>
              <w:pStyle w:val="xAvsandare2"/>
              <w:rPr>
                <w:lang w:val="de-DE"/>
              </w:rPr>
            </w:pPr>
          </w:p>
        </w:tc>
        <w:tc>
          <w:tcPr>
            <w:tcW w:w="1725" w:type="dxa"/>
            <w:vAlign w:val="center"/>
          </w:tcPr>
          <w:p w:rsidR="00AF3004" w:rsidRDefault="00AF3004">
            <w:pPr>
              <w:pStyle w:val="xDatum1"/>
              <w:rPr>
                <w:lang w:val="de-DE"/>
              </w:rPr>
            </w:pPr>
            <w:r>
              <w:rPr>
                <w:lang w:val="de-DE"/>
              </w:rPr>
              <w:t>20</w:t>
            </w:r>
            <w:r w:rsidR="001406A6">
              <w:rPr>
                <w:lang w:val="de-DE"/>
              </w:rPr>
              <w:t>19</w:t>
            </w:r>
            <w:r>
              <w:rPr>
                <w:lang w:val="de-DE"/>
              </w:rPr>
              <w:t>-</w:t>
            </w:r>
            <w:r w:rsidR="001406A6">
              <w:rPr>
                <w:lang w:val="de-DE"/>
              </w:rPr>
              <w:t>0</w:t>
            </w:r>
            <w:r w:rsidR="00832B15">
              <w:rPr>
                <w:lang w:val="de-DE"/>
              </w:rPr>
              <w:t>3</w:t>
            </w:r>
            <w:r>
              <w:rPr>
                <w:lang w:val="de-DE"/>
              </w:rPr>
              <w:t>-</w:t>
            </w:r>
            <w:r w:rsidR="00832B15">
              <w:rPr>
                <w:lang w:val="de-DE"/>
              </w:rPr>
              <w:t>0</w:t>
            </w:r>
            <w:r w:rsidR="0046079C">
              <w:rPr>
                <w:lang w:val="de-DE"/>
              </w:rPr>
              <w:t>6</w:t>
            </w:r>
          </w:p>
        </w:tc>
        <w:tc>
          <w:tcPr>
            <w:tcW w:w="2563" w:type="dxa"/>
            <w:vAlign w:val="center"/>
          </w:tcPr>
          <w:p w:rsidR="00AF3004" w:rsidRDefault="00AF3004">
            <w:pPr>
              <w:pStyle w:val="xBeteckning1"/>
              <w:rPr>
                <w:lang w:val="de-DE"/>
              </w:rPr>
            </w:pPr>
          </w:p>
        </w:tc>
      </w:tr>
      <w:tr w:rsidR="00AF3004">
        <w:trPr>
          <w:cantSplit/>
          <w:trHeight w:val="238"/>
        </w:trPr>
        <w:tc>
          <w:tcPr>
            <w:tcW w:w="861" w:type="dxa"/>
            <w:vMerge/>
          </w:tcPr>
          <w:p w:rsidR="00AF3004" w:rsidRDefault="00AF3004">
            <w:pPr>
              <w:pStyle w:val="xLedtext"/>
              <w:rPr>
                <w:lang w:val="de-DE"/>
              </w:rPr>
            </w:pPr>
          </w:p>
        </w:tc>
        <w:tc>
          <w:tcPr>
            <w:tcW w:w="4448" w:type="dxa"/>
            <w:vAlign w:val="bottom"/>
          </w:tcPr>
          <w:p w:rsidR="00AF3004" w:rsidRDefault="00AF3004">
            <w:pPr>
              <w:pStyle w:val="xLedtext"/>
              <w:rPr>
                <w:lang w:val="de-DE"/>
              </w:rPr>
            </w:pPr>
          </w:p>
        </w:tc>
        <w:tc>
          <w:tcPr>
            <w:tcW w:w="1725" w:type="dxa"/>
            <w:vAlign w:val="bottom"/>
          </w:tcPr>
          <w:p w:rsidR="00AF3004" w:rsidRDefault="00AF3004">
            <w:pPr>
              <w:pStyle w:val="xLedtext"/>
              <w:rPr>
                <w:lang w:val="de-DE"/>
              </w:rPr>
            </w:pPr>
          </w:p>
        </w:tc>
        <w:tc>
          <w:tcPr>
            <w:tcW w:w="2563" w:type="dxa"/>
            <w:vAlign w:val="bottom"/>
          </w:tcPr>
          <w:p w:rsidR="00AF3004" w:rsidRDefault="00AF3004">
            <w:pPr>
              <w:pStyle w:val="xLedtext"/>
              <w:rPr>
                <w:lang w:val="de-DE"/>
              </w:rPr>
            </w:pPr>
          </w:p>
        </w:tc>
      </w:tr>
      <w:tr w:rsidR="00AF3004">
        <w:trPr>
          <w:cantSplit/>
          <w:trHeight w:val="238"/>
        </w:trPr>
        <w:tc>
          <w:tcPr>
            <w:tcW w:w="861" w:type="dxa"/>
            <w:vMerge/>
            <w:tcBorders>
              <w:bottom w:val="single" w:sz="4" w:space="0" w:color="auto"/>
            </w:tcBorders>
          </w:tcPr>
          <w:p w:rsidR="00AF3004" w:rsidRDefault="00AF3004">
            <w:pPr>
              <w:pStyle w:val="xAvsandare3"/>
              <w:rPr>
                <w:lang w:val="de-DE"/>
              </w:rPr>
            </w:pPr>
          </w:p>
        </w:tc>
        <w:tc>
          <w:tcPr>
            <w:tcW w:w="4448" w:type="dxa"/>
            <w:tcBorders>
              <w:bottom w:val="single" w:sz="4" w:space="0" w:color="auto"/>
            </w:tcBorders>
            <w:vAlign w:val="center"/>
          </w:tcPr>
          <w:p w:rsidR="00AF3004" w:rsidRDefault="00AF3004">
            <w:pPr>
              <w:pStyle w:val="xAvsandare3"/>
              <w:rPr>
                <w:lang w:val="de-DE"/>
              </w:rPr>
            </w:pPr>
          </w:p>
        </w:tc>
        <w:tc>
          <w:tcPr>
            <w:tcW w:w="1725" w:type="dxa"/>
            <w:tcBorders>
              <w:bottom w:val="single" w:sz="4" w:space="0" w:color="auto"/>
            </w:tcBorders>
            <w:vAlign w:val="center"/>
          </w:tcPr>
          <w:p w:rsidR="00AF3004" w:rsidRDefault="00AF3004">
            <w:pPr>
              <w:pStyle w:val="xDatum2"/>
              <w:rPr>
                <w:lang w:val="de-DE"/>
              </w:rPr>
            </w:pPr>
          </w:p>
        </w:tc>
        <w:tc>
          <w:tcPr>
            <w:tcW w:w="2563" w:type="dxa"/>
            <w:tcBorders>
              <w:bottom w:val="single" w:sz="4" w:space="0" w:color="auto"/>
            </w:tcBorders>
            <w:vAlign w:val="center"/>
          </w:tcPr>
          <w:p w:rsidR="00AF3004" w:rsidRDefault="00AF3004">
            <w:pPr>
              <w:pStyle w:val="xBeteckning2"/>
              <w:rPr>
                <w:lang w:val="de-DE"/>
              </w:rPr>
            </w:pPr>
          </w:p>
        </w:tc>
      </w:tr>
      <w:tr w:rsidR="00AF3004">
        <w:trPr>
          <w:cantSplit/>
          <w:trHeight w:val="238"/>
        </w:trPr>
        <w:tc>
          <w:tcPr>
            <w:tcW w:w="861" w:type="dxa"/>
            <w:tcBorders>
              <w:top w:val="single" w:sz="4" w:space="0" w:color="auto"/>
            </w:tcBorders>
            <w:vAlign w:val="bottom"/>
          </w:tcPr>
          <w:p w:rsidR="00AF3004" w:rsidRDefault="00AF3004">
            <w:pPr>
              <w:pStyle w:val="xLedtext"/>
              <w:rPr>
                <w:lang w:val="de-DE"/>
              </w:rPr>
            </w:pPr>
          </w:p>
        </w:tc>
        <w:tc>
          <w:tcPr>
            <w:tcW w:w="4448" w:type="dxa"/>
            <w:tcBorders>
              <w:top w:val="single" w:sz="4" w:space="0" w:color="auto"/>
            </w:tcBorders>
            <w:vAlign w:val="bottom"/>
          </w:tcPr>
          <w:p w:rsidR="00AF3004" w:rsidRDefault="00AF3004">
            <w:pPr>
              <w:pStyle w:val="xLedtext"/>
              <w:rPr>
                <w:lang w:val="de-DE"/>
              </w:rPr>
            </w:pPr>
          </w:p>
        </w:tc>
        <w:tc>
          <w:tcPr>
            <w:tcW w:w="4288" w:type="dxa"/>
            <w:gridSpan w:val="2"/>
            <w:tcBorders>
              <w:top w:val="single" w:sz="4" w:space="0" w:color="auto"/>
            </w:tcBorders>
            <w:vAlign w:val="bottom"/>
          </w:tcPr>
          <w:p w:rsidR="00AF3004" w:rsidRDefault="00AF3004">
            <w:pPr>
              <w:pStyle w:val="xLedtext"/>
              <w:rPr>
                <w:lang w:val="de-DE"/>
              </w:rPr>
            </w:pPr>
          </w:p>
        </w:tc>
      </w:tr>
      <w:tr w:rsidR="00AF3004">
        <w:trPr>
          <w:cantSplit/>
          <w:trHeight w:val="238"/>
        </w:trPr>
        <w:tc>
          <w:tcPr>
            <w:tcW w:w="861" w:type="dxa"/>
          </w:tcPr>
          <w:p w:rsidR="00AF3004" w:rsidRDefault="00AF3004">
            <w:pPr>
              <w:pStyle w:val="xCelltext"/>
              <w:rPr>
                <w:lang w:val="de-DE"/>
              </w:rPr>
            </w:pPr>
          </w:p>
        </w:tc>
        <w:tc>
          <w:tcPr>
            <w:tcW w:w="4448" w:type="dxa"/>
            <w:vMerge w:val="restart"/>
          </w:tcPr>
          <w:p w:rsidR="00AF3004" w:rsidRDefault="00AF3004">
            <w:pPr>
              <w:pStyle w:val="xMottagare1"/>
            </w:pPr>
            <w:bookmarkStart w:id="1" w:name="_top"/>
            <w:bookmarkEnd w:id="1"/>
            <w:r>
              <w:t>Till Ålands lagting</w:t>
            </w:r>
          </w:p>
        </w:tc>
        <w:tc>
          <w:tcPr>
            <w:tcW w:w="4288" w:type="dxa"/>
            <w:gridSpan w:val="2"/>
            <w:vMerge w:val="restart"/>
          </w:tcPr>
          <w:p w:rsidR="00AF3004" w:rsidRDefault="00AF3004">
            <w:pPr>
              <w:pStyle w:val="xMottagare1"/>
              <w:tabs>
                <w:tab w:val="left" w:pos="2349"/>
              </w:tabs>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bl>
    <w:p w:rsidR="00AF3004" w:rsidRDefault="00AF3004">
      <w:pPr>
        <w:rPr>
          <w:b/>
          <w:bCs/>
        </w:rPr>
        <w:sectPr w:rsidR="00AF3004">
          <w:footerReference w:type="even" r:id="rId12"/>
          <w:footerReference w:type="default" r:id="rId13"/>
          <w:pgSz w:w="11906" w:h="16838" w:code="9"/>
          <w:pgMar w:top="567" w:right="1134" w:bottom="1134" w:left="1191" w:header="624" w:footer="851" w:gutter="0"/>
          <w:cols w:space="708"/>
          <w:docGrid w:linePitch="360"/>
        </w:sectPr>
      </w:pPr>
    </w:p>
    <w:p w:rsidR="00AF3004" w:rsidRDefault="001406A6">
      <w:pPr>
        <w:pStyle w:val="ArendeRubrik"/>
      </w:pPr>
      <w:r>
        <w:lastRenderedPageBreak/>
        <w:t>Införandet av ITS-direktivet</w:t>
      </w:r>
    </w:p>
    <w:p w:rsidR="00AF3004" w:rsidRDefault="00AF3004">
      <w:pPr>
        <w:pStyle w:val="ANormal"/>
      </w:pPr>
    </w:p>
    <w:p w:rsidR="00AF3004" w:rsidRDefault="00AF3004">
      <w:pPr>
        <w:pStyle w:val="ANormal"/>
      </w:pPr>
    </w:p>
    <w:p w:rsidR="00AF3004" w:rsidRDefault="00AF3004">
      <w:pPr>
        <w:pStyle w:val="RubrikA"/>
      </w:pPr>
      <w:bookmarkStart w:id="2" w:name="_Toc2758796"/>
      <w:r>
        <w:t>Huvudsakligt innehåll</w:t>
      </w:r>
      <w:bookmarkEnd w:id="2"/>
    </w:p>
    <w:p w:rsidR="00AF3004" w:rsidRDefault="00AF3004">
      <w:pPr>
        <w:pStyle w:val="Rubrikmellanrum"/>
      </w:pPr>
    </w:p>
    <w:p w:rsidR="00AF3004" w:rsidRDefault="001406A6">
      <w:pPr>
        <w:pStyle w:val="ANormal"/>
      </w:pPr>
      <w:r>
        <w:t xml:space="preserve">I detta lagförslag föreslås att vägtrafiklagen berikas med två nya paragrafer för att </w:t>
      </w:r>
      <w:r w:rsidRPr="00F61A98">
        <w:t>genomför</w:t>
      </w:r>
      <w:r>
        <w:t>a</w:t>
      </w:r>
      <w:r w:rsidRPr="00F61A98">
        <w:t xml:space="preserve"> Europaparlamentets och rådets direktiv om ett ramverk för införande av intelligenta transportsystem på vägtransportområdet och för gränssnitt mot andra transportslag (ITS-direktivet).</w:t>
      </w:r>
    </w:p>
    <w:p w:rsidR="00AF3004" w:rsidRDefault="00AF3004">
      <w:pPr>
        <w:pStyle w:val="ANormal"/>
      </w:pPr>
    </w:p>
    <w:p w:rsidR="00AF3004" w:rsidRDefault="007733DA">
      <w:pPr>
        <w:pStyle w:val="ANormal"/>
        <w:jc w:val="center"/>
      </w:pPr>
      <w:hyperlink w:anchor="_top" w:tooltip="Klicka för att gå till toppen av dokumentet" w:history="1">
        <w:r w:rsidR="00AF3004">
          <w:rPr>
            <w:rStyle w:val="Hyperlnk"/>
          </w:rPr>
          <w:t>__________________</w:t>
        </w:r>
      </w:hyperlink>
    </w:p>
    <w:p w:rsidR="00AF3004" w:rsidRDefault="00AF3004">
      <w:pPr>
        <w:pStyle w:val="ANormal"/>
      </w:pPr>
    </w:p>
    <w:p w:rsidR="00AF3004" w:rsidRDefault="00AF3004">
      <w:pPr>
        <w:pStyle w:val="ANormal"/>
      </w:pPr>
      <w:r>
        <w:br w:type="page"/>
      </w:r>
    </w:p>
    <w:p w:rsidR="00AF3004" w:rsidRDefault="00AF3004">
      <w:pPr>
        <w:pStyle w:val="Innehll1"/>
      </w:pPr>
      <w:r>
        <w:lastRenderedPageBreak/>
        <w:t>INNEHÅLL</w:t>
      </w:r>
    </w:p>
    <w:p w:rsidR="00C943DA"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2758796" w:history="1">
        <w:r w:rsidR="00C943DA" w:rsidRPr="00015747">
          <w:rPr>
            <w:rStyle w:val="Hyperlnk"/>
          </w:rPr>
          <w:t>Huvudsakligt innehåll</w:t>
        </w:r>
        <w:r w:rsidR="00C943DA">
          <w:rPr>
            <w:webHidden/>
          </w:rPr>
          <w:tab/>
        </w:r>
        <w:r w:rsidR="00C943DA">
          <w:rPr>
            <w:webHidden/>
          </w:rPr>
          <w:fldChar w:fldCharType="begin"/>
        </w:r>
        <w:r w:rsidR="00C943DA">
          <w:rPr>
            <w:webHidden/>
          </w:rPr>
          <w:instrText xml:space="preserve"> PAGEREF _Toc2758796 \h </w:instrText>
        </w:r>
        <w:r w:rsidR="00C943DA">
          <w:rPr>
            <w:webHidden/>
          </w:rPr>
        </w:r>
        <w:r w:rsidR="00C943DA">
          <w:rPr>
            <w:webHidden/>
          </w:rPr>
          <w:fldChar w:fldCharType="separate"/>
        </w:r>
        <w:r w:rsidR="00C943DA">
          <w:rPr>
            <w:webHidden/>
          </w:rPr>
          <w:t>1</w:t>
        </w:r>
        <w:r w:rsidR="00C943DA">
          <w:rPr>
            <w:webHidden/>
          </w:rPr>
          <w:fldChar w:fldCharType="end"/>
        </w:r>
      </w:hyperlink>
    </w:p>
    <w:p w:rsidR="00C943DA" w:rsidRDefault="007733DA">
      <w:pPr>
        <w:pStyle w:val="Innehll1"/>
        <w:rPr>
          <w:rFonts w:asciiTheme="minorHAnsi" w:eastAsiaTheme="minorEastAsia" w:hAnsiTheme="minorHAnsi" w:cstheme="minorBidi"/>
          <w:sz w:val="22"/>
          <w:szCs w:val="22"/>
          <w:lang w:val="sv-FI" w:eastAsia="sv-FI"/>
        </w:rPr>
      </w:pPr>
      <w:hyperlink w:anchor="_Toc2758797" w:history="1">
        <w:r w:rsidR="00C943DA" w:rsidRPr="00015747">
          <w:rPr>
            <w:rStyle w:val="Hyperlnk"/>
          </w:rPr>
          <w:t>Allmän motivering</w:t>
        </w:r>
        <w:r w:rsidR="00C943DA">
          <w:rPr>
            <w:webHidden/>
          </w:rPr>
          <w:tab/>
        </w:r>
        <w:r w:rsidR="00C943DA">
          <w:rPr>
            <w:webHidden/>
          </w:rPr>
          <w:fldChar w:fldCharType="begin"/>
        </w:r>
        <w:r w:rsidR="00C943DA">
          <w:rPr>
            <w:webHidden/>
          </w:rPr>
          <w:instrText xml:space="preserve"> PAGEREF _Toc2758797 \h </w:instrText>
        </w:r>
        <w:r w:rsidR="00C943DA">
          <w:rPr>
            <w:webHidden/>
          </w:rPr>
        </w:r>
        <w:r w:rsidR="00C943DA">
          <w:rPr>
            <w:webHidden/>
          </w:rPr>
          <w:fldChar w:fldCharType="separate"/>
        </w:r>
        <w:r w:rsidR="00C943DA">
          <w:rPr>
            <w:webHidden/>
          </w:rPr>
          <w:t>3</w:t>
        </w:r>
        <w:r w:rsidR="00C943DA">
          <w:rPr>
            <w:webHidden/>
          </w:rPr>
          <w:fldChar w:fldCharType="end"/>
        </w:r>
      </w:hyperlink>
    </w:p>
    <w:p w:rsidR="00C943DA" w:rsidRDefault="007733DA">
      <w:pPr>
        <w:pStyle w:val="Innehll2"/>
        <w:rPr>
          <w:rFonts w:asciiTheme="minorHAnsi" w:eastAsiaTheme="minorEastAsia" w:hAnsiTheme="minorHAnsi" w:cstheme="minorBidi"/>
          <w:sz w:val="22"/>
          <w:szCs w:val="22"/>
          <w:lang w:val="sv-FI" w:eastAsia="sv-FI"/>
        </w:rPr>
      </w:pPr>
      <w:hyperlink w:anchor="_Toc2758798" w:history="1">
        <w:r w:rsidR="00C943DA" w:rsidRPr="00015747">
          <w:rPr>
            <w:rStyle w:val="Hyperlnk"/>
          </w:rPr>
          <w:t>1. Bakgrund</w:t>
        </w:r>
        <w:r w:rsidR="00C943DA">
          <w:rPr>
            <w:webHidden/>
          </w:rPr>
          <w:tab/>
        </w:r>
        <w:r w:rsidR="00C943DA">
          <w:rPr>
            <w:webHidden/>
          </w:rPr>
          <w:fldChar w:fldCharType="begin"/>
        </w:r>
        <w:r w:rsidR="00C943DA">
          <w:rPr>
            <w:webHidden/>
          </w:rPr>
          <w:instrText xml:space="preserve"> PAGEREF _Toc2758798 \h </w:instrText>
        </w:r>
        <w:r w:rsidR="00C943DA">
          <w:rPr>
            <w:webHidden/>
          </w:rPr>
        </w:r>
        <w:r w:rsidR="00C943DA">
          <w:rPr>
            <w:webHidden/>
          </w:rPr>
          <w:fldChar w:fldCharType="separate"/>
        </w:r>
        <w:r w:rsidR="00C943DA">
          <w:rPr>
            <w:webHidden/>
          </w:rPr>
          <w:t>3</w:t>
        </w:r>
        <w:r w:rsidR="00C943DA">
          <w:rPr>
            <w:webHidden/>
          </w:rPr>
          <w:fldChar w:fldCharType="end"/>
        </w:r>
      </w:hyperlink>
    </w:p>
    <w:p w:rsidR="00C943DA" w:rsidRDefault="007733DA">
      <w:pPr>
        <w:pStyle w:val="Innehll3"/>
        <w:rPr>
          <w:rFonts w:asciiTheme="minorHAnsi" w:eastAsiaTheme="minorEastAsia" w:hAnsiTheme="minorHAnsi" w:cstheme="minorBidi"/>
          <w:sz w:val="22"/>
          <w:szCs w:val="22"/>
          <w:lang w:val="sv-FI" w:eastAsia="sv-FI"/>
        </w:rPr>
      </w:pPr>
      <w:hyperlink w:anchor="_Toc2758799" w:history="1">
        <w:r w:rsidR="00C943DA" w:rsidRPr="00015747">
          <w:rPr>
            <w:rStyle w:val="Hyperlnk"/>
          </w:rPr>
          <w:t>1.1 eCall</w:t>
        </w:r>
        <w:r w:rsidR="00C943DA">
          <w:rPr>
            <w:webHidden/>
          </w:rPr>
          <w:tab/>
        </w:r>
        <w:r w:rsidR="00C943DA">
          <w:rPr>
            <w:webHidden/>
          </w:rPr>
          <w:fldChar w:fldCharType="begin"/>
        </w:r>
        <w:r w:rsidR="00C943DA">
          <w:rPr>
            <w:webHidden/>
          </w:rPr>
          <w:instrText xml:space="preserve"> PAGEREF _Toc2758799 \h </w:instrText>
        </w:r>
        <w:r w:rsidR="00C943DA">
          <w:rPr>
            <w:webHidden/>
          </w:rPr>
        </w:r>
        <w:r w:rsidR="00C943DA">
          <w:rPr>
            <w:webHidden/>
          </w:rPr>
          <w:fldChar w:fldCharType="separate"/>
        </w:r>
        <w:r w:rsidR="00C943DA">
          <w:rPr>
            <w:webHidden/>
          </w:rPr>
          <w:t>3</w:t>
        </w:r>
        <w:r w:rsidR="00C943DA">
          <w:rPr>
            <w:webHidden/>
          </w:rPr>
          <w:fldChar w:fldCharType="end"/>
        </w:r>
      </w:hyperlink>
    </w:p>
    <w:p w:rsidR="00C943DA" w:rsidRDefault="007733DA">
      <w:pPr>
        <w:pStyle w:val="Innehll2"/>
        <w:rPr>
          <w:rFonts w:asciiTheme="minorHAnsi" w:eastAsiaTheme="minorEastAsia" w:hAnsiTheme="minorHAnsi" w:cstheme="minorBidi"/>
          <w:sz w:val="22"/>
          <w:szCs w:val="22"/>
          <w:lang w:val="sv-FI" w:eastAsia="sv-FI"/>
        </w:rPr>
      </w:pPr>
      <w:hyperlink w:anchor="_Toc2758800" w:history="1">
        <w:r w:rsidR="00C943DA" w:rsidRPr="00015747">
          <w:rPr>
            <w:rStyle w:val="Hyperlnk"/>
          </w:rPr>
          <w:t>2. Förslagets verkningar</w:t>
        </w:r>
        <w:r w:rsidR="00C943DA">
          <w:rPr>
            <w:webHidden/>
          </w:rPr>
          <w:tab/>
        </w:r>
        <w:r w:rsidR="00C943DA">
          <w:rPr>
            <w:webHidden/>
          </w:rPr>
          <w:fldChar w:fldCharType="begin"/>
        </w:r>
        <w:r w:rsidR="00C943DA">
          <w:rPr>
            <w:webHidden/>
          </w:rPr>
          <w:instrText xml:space="preserve"> PAGEREF _Toc2758800 \h </w:instrText>
        </w:r>
        <w:r w:rsidR="00C943DA">
          <w:rPr>
            <w:webHidden/>
          </w:rPr>
        </w:r>
        <w:r w:rsidR="00C943DA">
          <w:rPr>
            <w:webHidden/>
          </w:rPr>
          <w:fldChar w:fldCharType="separate"/>
        </w:r>
        <w:r w:rsidR="00C943DA">
          <w:rPr>
            <w:webHidden/>
          </w:rPr>
          <w:t>4</w:t>
        </w:r>
        <w:r w:rsidR="00C943DA">
          <w:rPr>
            <w:webHidden/>
          </w:rPr>
          <w:fldChar w:fldCharType="end"/>
        </w:r>
      </w:hyperlink>
    </w:p>
    <w:p w:rsidR="00C943DA" w:rsidRDefault="007733DA">
      <w:pPr>
        <w:pStyle w:val="Innehll1"/>
        <w:rPr>
          <w:rFonts w:asciiTheme="minorHAnsi" w:eastAsiaTheme="minorEastAsia" w:hAnsiTheme="minorHAnsi" w:cstheme="minorBidi"/>
          <w:sz w:val="22"/>
          <w:szCs w:val="22"/>
          <w:lang w:val="sv-FI" w:eastAsia="sv-FI"/>
        </w:rPr>
      </w:pPr>
      <w:hyperlink w:anchor="_Toc2758801" w:history="1">
        <w:r w:rsidR="00C943DA" w:rsidRPr="00015747">
          <w:rPr>
            <w:rStyle w:val="Hyperlnk"/>
          </w:rPr>
          <w:t>Detaljmotivering</w:t>
        </w:r>
        <w:r w:rsidR="00C943DA">
          <w:rPr>
            <w:webHidden/>
          </w:rPr>
          <w:tab/>
        </w:r>
        <w:r w:rsidR="00C943DA">
          <w:rPr>
            <w:webHidden/>
          </w:rPr>
          <w:fldChar w:fldCharType="begin"/>
        </w:r>
        <w:r w:rsidR="00C943DA">
          <w:rPr>
            <w:webHidden/>
          </w:rPr>
          <w:instrText xml:space="preserve"> PAGEREF _Toc2758801 \h </w:instrText>
        </w:r>
        <w:r w:rsidR="00C943DA">
          <w:rPr>
            <w:webHidden/>
          </w:rPr>
        </w:r>
        <w:r w:rsidR="00C943DA">
          <w:rPr>
            <w:webHidden/>
          </w:rPr>
          <w:fldChar w:fldCharType="separate"/>
        </w:r>
        <w:r w:rsidR="00C943DA">
          <w:rPr>
            <w:webHidden/>
          </w:rPr>
          <w:t>4</w:t>
        </w:r>
        <w:r w:rsidR="00C943DA">
          <w:rPr>
            <w:webHidden/>
          </w:rPr>
          <w:fldChar w:fldCharType="end"/>
        </w:r>
      </w:hyperlink>
    </w:p>
    <w:p w:rsidR="00C943DA" w:rsidRDefault="007733DA">
      <w:pPr>
        <w:pStyle w:val="Innehll2"/>
        <w:rPr>
          <w:rFonts w:asciiTheme="minorHAnsi" w:eastAsiaTheme="minorEastAsia" w:hAnsiTheme="minorHAnsi" w:cstheme="minorBidi"/>
          <w:sz w:val="22"/>
          <w:szCs w:val="22"/>
          <w:lang w:val="sv-FI" w:eastAsia="sv-FI"/>
        </w:rPr>
      </w:pPr>
      <w:hyperlink w:anchor="_Toc2758802" w:history="1">
        <w:r w:rsidR="00C943DA" w:rsidRPr="00015747">
          <w:rPr>
            <w:rStyle w:val="Hyperlnk"/>
          </w:rPr>
          <w:t>Ändring av vägtrafiklagen för landskapet Åland</w:t>
        </w:r>
        <w:r w:rsidR="00C943DA">
          <w:rPr>
            <w:webHidden/>
          </w:rPr>
          <w:tab/>
        </w:r>
        <w:r w:rsidR="00C943DA">
          <w:rPr>
            <w:webHidden/>
          </w:rPr>
          <w:fldChar w:fldCharType="begin"/>
        </w:r>
        <w:r w:rsidR="00C943DA">
          <w:rPr>
            <w:webHidden/>
          </w:rPr>
          <w:instrText xml:space="preserve"> PAGEREF _Toc2758802 \h </w:instrText>
        </w:r>
        <w:r w:rsidR="00C943DA">
          <w:rPr>
            <w:webHidden/>
          </w:rPr>
        </w:r>
        <w:r w:rsidR="00C943DA">
          <w:rPr>
            <w:webHidden/>
          </w:rPr>
          <w:fldChar w:fldCharType="separate"/>
        </w:r>
        <w:r w:rsidR="00C943DA">
          <w:rPr>
            <w:webHidden/>
          </w:rPr>
          <w:t>4</w:t>
        </w:r>
        <w:r w:rsidR="00C943DA">
          <w:rPr>
            <w:webHidden/>
          </w:rPr>
          <w:fldChar w:fldCharType="end"/>
        </w:r>
      </w:hyperlink>
    </w:p>
    <w:p w:rsidR="00C943DA" w:rsidRDefault="007733DA">
      <w:pPr>
        <w:pStyle w:val="Innehll1"/>
        <w:rPr>
          <w:rFonts w:asciiTheme="minorHAnsi" w:eastAsiaTheme="minorEastAsia" w:hAnsiTheme="minorHAnsi" w:cstheme="minorBidi"/>
          <w:sz w:val="22"/>
          <w:szCs w:val="22"/>
          <w:lang w:val="sv-FI" w:eastAsia="sv-FI"/>
        </w:rPr>
      </w:pPr>
      <w:hyperlink w:anchor="_Toc2758803" w:history="1">
        <w:r w:rsidR="00C943DA" w:rsidRPr="00015747">
          <w:rPr>
            <w:rStyle w:val="Hyperlnk"/>
          </w:rPr>
          <w:t>Lagtext</w:t>
        </w:r>
        <w:r w:rsidR="00C943DA">
          <w:rPr>
            <w:webHidden/>
          </w:rPr>
          <w:tab/>
        </w:r>
        <w:r w:rsidR="00C943DA">
          <w:rPr>
            <w:webHidden/>
          </w:rPr>
          <w:fldChar w:fldCharType="begin"/>
        </w:r>
        <w:r w:rsidR="00C943DA">
          <w:rPr>
            <w:webHidden/>
          </w:rPr>
          <w:instrText xml:space="preserve"> PAGEREF _Toc2758803 \h </w:instrText>
        </w:r>
        <w:r w:rsidR="00C943DA">
          <w:rPr>
            <w:webHidden/>
          </w:rPr>
        </w:r>
        <w:r w:rsidR="00C943DA">
          <w:rPr>
            <w:webHidden/>
          </w:rPr>
          <w:fldChar w:fldCharType="separate"/>
        </w:r>
        <w:r w:rsidR="00C943DA">
          <w:rPr>
            <w:webHidden/>
          </w:rPr>
          <w:t>6</w:t>
        </w:r>
        <w:r w:rsidR="00C943DA">
          <w:rPr>
            <w:webHidden/>
          </w:rPr>
          <w:fldChar w:fldCharType="end"/>
        </w:r>
      </w:hyperlink>
    </w:p>
    <w:p w:rsidR="00C943DA" w:rsidRDefault="007733DA">
      <w:pPr>
        <w:pStyle w:val="Innehll2"/>
        <w:rPr>
          <w:rFonts w:asciiTheme="minorHAnsi" w:eastAsiaTheme="minorEastAsia" w:hAnsiTheme="minorHAnsi" w:cstheme="minorBidi"/>
          <w:sz w:val="22"/>
          <w:szCs w:val="22"/>
          <w:lang w:val="sv-FI" w:eastAsia="sv-FI"/>
        </w:rPr>
      </w:pPr>
      <w:hyperlink w:anchor="_Toc2758804" w:history="1">
        <w:r w:rsidR="00C943DA" w:rsidRPr="00015747">
          <w:rPr>
            <w:rStyle w:val="Hyperlnk"/>
            <w:lang w:val="en-GB"/>
          </w:rPr>
          <w:t xml:space="preserve">L A N D S K A P S L A G om </w:t>
        </w:r>
        <w:r w:rsidR="00C943DA" w:rsidRPr="00015747">
          <w:rPr>
            <w:rStyle w:val="Hyperlnk"/>
          </w:rPr>
          <w:t>ändring av vägtrafiklagen för landskapet Åland</w:t>
        </w:r>
        <w:r w:rsidR="00C943DA">
          <w:rPr>
            <w:webHidden/>
          </w:rPr>
          <w:tab/>
        </w:r>
        <w:r w:rsidR="00C943DA">
          <w:rPr>
            <w:webHidden/>
          </w:rPr>
          <w:fldChar w:fldCharType="begin"/>
        </w:r>
        <w:r w:rsidR="00C943DA">
          <w:rPr>
            <w:webHidden/>
          </w:rPr>
          <w:instrText xml:space="preserve"> PAGEREF _Toc2758804 \h </w:instrText>
        </w:r>
        <w:r w:rsidR="00C943DA">
          <w:rPr>
            <w:webHidden/>
          </w:rPr>
        </w:r>
        <w:r w:rsidR="00C943DA">
          <w:rPr>
            <w:webHidden/>
          </w:rPr>
          <w:fldChar w:fldCharType="separate"/>
        </w:r>
        <w:r w:rsidR="00C943DA">
          <w:rPr>
            <w:webHidden/>
          </w:rPr>
          <w:t>6</w:t>
        </w:r>
        <w:r w:rsidR="00C943DA">
          <w:rPr>
            <w:webHidden/>
          </w:rPr>
          <w:fldChar w:fldCharType="end"/>
        </w:r>
      </w:hyperlink>
    </w:p>
    <w:p w:rsidR="00AF3004" w:rsidRDefault="00AF3004">
      <w:pPr>
        <w:pStyle w:val="ANormal"/>
        <w:rPr>
          <w:noProof/>
        </w:rPr>
      </w:pPr>
      <w:r>
        <w:rPr>
          <w:rFonts w:ascii="Verdana" w:hAnsi="Verdana"/>
          <w:noProof/>
          <w:sz w:val="16"/>
          <w:szCs w:val="36"/>
        </w:rPr>
        <w:fldChar w:fldCharType="end"/>
      </w:r>
    </w:p>
    <w:p w:rsidR="00AF3004" w:rsidRDefault="00AF3004">
      <w:pPr>
        <w:pStyle w:val="ANormal"/>
      </w:pPr>
      <w:r>
        <w:br w:type="page"/>
      </w:r>
    </w:p>
    <w:p w:rsidR="00AF3004" w:rsidRDefault="00AF3004">
      <w:pPr>
        <w:pStyle w:val="RubrikA"/>
      </w:pPr>
      <w:bookmarkStart w:id="3" w:name="_Toc2758797"/>
      <w:r>
        <w:lastRenderedPageBreak/>
        <w:t>Allmän motivering</w:t>
      </w:r>
      <w:bookmarkEnd w:id="3"/>
    </w:p>
    <w:p w:rsidR="00AF3004" w:rsidRDefault="00AF3004">
      <w:pPr>
        <w:pStyle w:val="Rubrikmellanrum"/>
      </w:pPr>
    </w:p>
    <w:p w:rsidR="00AF3004" w:rsidRDefault="00AF3004">
      <w:pPr>
        <w:pStyle w:val="RubrikB"/>
      </w:pPr>
      <w:bookmarkStart w:id="4" w:name="_Toc2758798"/>
      <w:r>
        <w:t>1. Bakgrund</w:t>
      </w:r>
      <w:bookmarkEnd w:id="4"/>
    </w:p>
    <w:p w:rsidR="00AF3004" w:rsidRDefault="00AF3004">
      <w:pPr>
        <w:pStyle w:val="Rubrikmellanrum"/>
      </w:pPr>
    </w:p>
    <w:p w:rsidR="001406A6" w:rsidRDefault="001406A6" w:rsidP="001406A6">
      <w:pPr>
        <w:pStyle w:val="ANormal"/>
      </w:pPr>
      <w:r>
        <w:t>Inom EU utvecklas intelligenta trafiksystem (ITS) där informations- och kommunikationsteknik tillämpas på vägtrafikområdet för trafikledning och mobilitetshantering.</w:t>
      </w:r>
    </w:p>
    <w:p w:rsidR="001406A6" w:rsidRDefault="001406A6" w:rsidP="001406A6">
      <w:pPr>
        <w:pStyle w:val="ANormal"/>
      </w:pPr>
      <w:r>
        <w:tab/>
        <w:t>ITS är avancerade tillämpningar som utan att i sig vara intelligenta sy</w:t>
      </w:r>
      <w:r>
        <w:t>f</w:t>
      </w:r>
      <w:r>
        <w:t>tar till att tillhandahålla innovativa tjänster med avseende på olika tran</w:t>
      </w:r>
      <w:r>
        <w:t>s</w:t>
      </w:r>
      <w:r>
        <w:t>portslag och trafikledning och möjliggöra för olika användare att vara bättre informerade och därigenom kunna utnyttja transportnäten på ett sä</w:t>
      </w:r>
      <w:r>
        <w:t>k</w:t>
      </w:r>
      <w:r>
        <w:t>rare, mer samordnat och ”smartare” sätt.</w:t>
      </w:r>
    </w:p>
    <w:p w:rsidR="001406A6" w:rsidRDefault="001406A6" w:rsidP="001406A6">
      <w:pPr>
        <w:pStyle w:val="ANormal"/>
      </w:pPr>
      <w:r>
        <w:tab/>
        <w:t>ITS integrerar telekommunikationer, elektronik och informationsteknik med transportteknik i syfte att planera, konstruera, driva, underhålla och förvalta vägtransportsektorn. Tillämpningen av informations- och komm</w:t>
      </w:r>
      <w:r>
        <w:t>u</w:t>
      </w:r>
      <w:r>
        <w:t>nikationsteknik på vägtransporttjänster och deras gränssnitt mot andra transportslag, kommer avsevärt att bidra till att förbättra miljöprestanda, e</w:t>
      </w:r>
      <w:r>
        <w:t>f</w:t>
      </w:r>
      <w:r>
        <w:t>fektivitet, inklusive energieffektivitet, säkerhet och skydd i samband med vägtransporter, inbegripet transport av farligt gods, allmän säkerhet och rö</w:t>
      </w:r>
      <w:r>
        <w:t>r</w:t>
      </w:r>
      <w:r>
        <w:t>lighet för gods och passagerare, samtidigt som man säkerställer en välfu</w:t>
      </w:r>
      <w:r>
        <w:t>n</w:t>
      </w:r>
      <w:r>
        <w:t>gerande inre marknad, ökad konkurrenskraft och sysselsättning.</w:t>
      </w:r>
    </w:p>
    <w:p w:rsidR="001406A6" w:rsidRDefault="001406A6" w:rsidP="001406A6">
      <w:pPr>
        <w:pStyle w:val="ANormal"/>
      </w:pPr>
      <w:r>
        <w:tab/>
        <w:t xml:space="preserve">Bestämmelser om dessa system finns i </w:t>
      </w:r>
      <w:r w:rsidRPr="005B15B6">
        <w:t>Europaparlamentets och rådets direktiv 2010/40/EU om ett ramverk för införande av intelligenta transpor</w:t>
      </w:r>
      <w:r w:rsidRPr="005B15B6">
        <w:t>t</w:t>
      </w:r>
      <w:r w:rsidRPr="005B15B6">
        <w:t>system på vägtransportområdet och för gränssnitt mot andra transportslag</w:t>
      </w:r>
      <w:r>
        <w:t>.</w:t>
      </w:r>
    </w:p>
    <w:p w:rsidR="001406A6" w:rsidRDefault="001406A6" w:rsidP="001406A6">
      <w:pPr>
        <w:pStyle w:val="ANormal"/>
      </w:pPr>
      <w:r>
        <w:tab/>
        <w:t>Inom ITS ryms allt från webbverktyg för reseplanering för människor och gods, nulägesinformation om trafikstockningar, varningssystem mellan cyklister och bilister till självkörande bilar.</w:t>
      </w:r>
    </w:p>
    <w:p w:rsidR="001406A6" w:rsidRDefault="001406A6" w:rsidP="001406A6">
      <w:pPr>
        <w:pStyle w:val="ANormal"/>
      </w:pPr>
      <w:r>
        <w:tab/>
        <w:t>När ITS-tjänsterna fungerar över hela EU underlättar de för resenärer som rör sig över landgränserna och för transportörer som skickar gods inom Europa.</w:t>
      </w:r>
    </w:p>
    <w:p w:rsidR="001406A6" w:rsidRDefault="001406A6" w:rsidP="001406A6">
      <w:pPr>
        <w:pStyle w:val="ANormal"/>
      </w:pPr>
      <w:r>
        <w:tab/>
        <w:t>ITS-direktivet fokuserar på sex områden</w:t>
      </w:r>
    </w:p>
    <w:p w:rsidR="001406A6" w:rsidRDefault="001406A6" w:rsidP="001406A6">
      <w:pPr>
        <w:pStyle w:val="ANormal"/>
        <w:numPr>
          <w:ilvl w:val="0"/>
          <w:numId w:val="46"/>
        </w:numPr>
      </w:pPr>
      <w:r>
        <w:t>Multimodala reseinformationstjänster.</w:t>
      </w:r>
    </w:p>
    <w:p w:rsidR="001406A6" w:rsidRDefault="001406A6" w:rsidP="001406A6">
      <w:pPr>
        <w:pStyle w:val="ANormal"/>
        <w:numPr>
          <w:ilvl w:val="0"/>
          <w:numId w:val="46"/>
        </w:numPr>
      </w:pPr>
      <w:r>
        <w:t>Informationstjänster i realtid.</w:t>
      </w:r>
    </w:p>
    <w:p w:rsidR="001406A6" w:rsidRDefault="001406A6" w:rsidP="001406A6">
      <w:pPr>
        <w:pStyle w:val="ANormal"/>
        <w:numPr>
          <w:ilvl w:val="0"/>
          <w:numId w:val="46"/>
        </w:numPr>
      </w:pPr>
      <w:r>
        <w:t>Vägsäkerhetsrelaterad trafikinformation.</w:t>
      </w:r>
    </w:p>
    <w:p w:rsidR="001406A6" w:rsidRDefault="001406A6" w:rsidP="001406A6">
      <w:pPr>
        <w:pStyle w:val="ANormal"/>
        <w:numPr>
          <w:ilvl w:val="0"/>
          <w:numId w:val="46"/>
        </w:numPr>
      </w:pPr>
      <w:r>
        <w:t>Ett system för fordonspositionering vid trafikolycka knuten till larmcentral inom EU (eCall).</w:t>
      </w:r>
    </w:p>
    <w:p w:rsidR="001406A6" w:rsidRDefault="001406A6" w:rsidP="001406A6">
      <w:pPr>
        <w:pStyle w:val="ANormal"/>
        <w:numPr>
          <w:ilvl w:val="0"/>
          <w:numId w:val="46"/>
        </w:numPr>
      </w:pPr>
      <w:r>
        <w:t>Informationstjänster för säkra och skyddade parkeringsplatser för lastbilar och andra fordon i kommersiell trafik.</w:t>
      </w:r>
    </w:p>
    <w:p w:rsidR="001406A6" w:rsidRDefault="001406A6" w:rsidP="001406A6">
      <w:pPr>
        <w:pStyle w:val="ANormal"/>
        <w:numPr>
          <w:ilvl w:val="0"/>
          <w:numId w:val="46"/>
        </w:numPr>
      </w:pPr>
      <w:r>
        <w:t>Bokningstjänster för säkra och skyddade parkeringsplatser för lastbilar och andra fordon i kommersiell trafik.</w:t>
      </w:r>
    </w:p>
    <w:p w:rsidR="001406A6" w:rsidRDefault="001406A6" w:rsidP="001406A6">
      <w:pPr>
        <w:pStyle w:val="ANormal"/>
      </w:pPr>
      <w:r>
        <w:tab/>
        <w:t>Direktivet har tidigare notifierats</w:t>
      </w:r>
      <w:r>
        <w:rPr>
          <w:rStyle w:val="Fotnotsreferens"/>
        </w:rPr>
        <w:footnoteReference w:id="1"/>
      </w:r>
      <w:r>
        <w:t xml:space="preserve"> av landskapsregeringen men behöver notifieras på nytt eftersom den rikslagstiftning som notifieringen grundade sig på har upphävts.</w:t>
      </w:r>
    </w:p>
    <w:p w:rsidR="001406A6" w:rsidRDefault="001406A6" w:rsidP="001406A6">
      <w:pPr>
        <w:pStyle w:val="ANormal"/>
      </w:pPr>
      <w:r>
        <w:tab/>
        <w:t>Denna gång införs direktivets bestämmelser direkt i åländsk lag genom två nya paragrafer i vägtrafiklagen.</w:t>
      </w:r>
    </w:p>
    <w:p w:rsidR="001406A6" w:rsidRPr="00515A3E" w:rsidRDefault="001406A6" w:rsidP="001406A6">
      <w:pPr>
        <w:pStyle w:val="ANormal"/>
      </w:pPr>
    </w:p>
    <w:p w:rsidR="001406A6" w:rsidRPr="003B5570" w:rsidRDefault="001406A6" w:rsidP="001406A6">
      <w:pPr>
        <w:pStyle w:val="RubrikC"/>
      </w:pPr>
      <w:bookmarkStart w:id="5" w:name="_Toc1745341"/>
      <w:bookmarkStart w:id="6" w:name="_Toc2758799"/>
      <w:r w:rsidRPr="003B5570">
        <w:t xml:space="preserve">1.1 </w:t>
      </w:r>
      <w:r>
        <w:t>e</w:t>
      </w:r>
      <w:r w:rsidRPr="003B5570">
        <w:t>C</w:t>
      </w:r>
      <w:r>
        <w:t>all</w:t>
      </w:r>
      <w:bookmarkEnd w:id="5"/>
      <w:bookmarkEnd w:id="6"/>
    </w:p>
    <w:p w:rsidR="001406A6" w:rsidRPr="003B5570" w:rsidRDefault="001406A6" w:rsidP="001406A6">
      <w:pPr>
        <w:pStyle w:val="Rubrikmellanrum"/>
      </w:pPr>
    </w:p>
    <w:p w:rsidR="001406A6" w:rsidRPr="00835BB8" w:rsidRDefault="001406A6" w:rsidP="001406A6">
      <w:pPr>
        <w:pStyle w:val="ANormal"/>
        <w:rPr>
          <w:lang w:val="sv-FI"/>
        </w:rPr>
      </w:pPr>
      <w:r>
        <w:t>Med stöd av ITS-direktivet har kommissionen utfärdat ett antal förordnin</w:t>
      </w:r>
      <w:r>
        <w:t>g</w:t>
      </w:r>
      <w:r>
        <w:t xml:space="preserve">ar för att uppfylla direktivets syften. Kommissionens delegerade förordning </w:t>
      </w:r>
      <w:r w:rsidRPr="00835BB8">
        <w:rPr>
          <w:lang w:val="sv-FI"/>
        </w:rPr>
        <w:t>(EU) nr 305/2013</w:t>
      </w:r>
      <w:r>
        <w:rPr>
          <w:lang w:val="sv-FI"/>
        </w:rPr>
        <w:t xml:space="preserve"> </w:t>
      </w:r>
      <w:r w:rsidRPr="00835BB8">
        <w:rPr>
          <w:lang w:val="sv-FI"/>
        </w:rPr>
        <w:t>om komplettering av Europaparlamentets och rådets d</w:t>
      </w:r>
      <w:r w:rsidRPr="00835BB8">
        <w:rPr>
          <w:lang w:val="sv-FI"/>
        </w:rPr>
        <w:t>i</w:t>
      </w:r>
      <w:r w:rsidRPr="00835BB8">
        <w:rPr>
          <w:lang w:val="sv-FI"/>
        </w:rPr>
        <w:t>rektiv 2010/40/EU avseende harmoniserat tillhandahållande av interoper</w:t>
      </w:r>
      <w:r w:rsidRPr="00835BB8">
        <w:rPr>
          <w:lang w:val="sv-FI"/>
        </w:rPr>
        <w:t>a</w:t>
      </w:r>
      <w:r w:rsidRPr="00835BB8">
        <w:rPr>
          <w:lang w:val="sv-FI"/>
        </w:rPr>
        <w:t>belt EU-omfattande eCall</w:t>
      </w:r>
      <w:r>
        <w:rPr>
          <w:lang w:val="sv-FI"/>
        </w:rPr>
        <w:t xml:space="preserve"> kräver att medlemsländerna ska ha larmcentraler som kan ta emot och hantera eCall-samtal på ett lämpligt sätt.</w:t>
      </w:r>
    </w:p>
    <w:p w:rsidR="001406A6" w:rsidRPr="00F446C9" w:rsidRDefault="001406A6" w:rsidP="001406A6">
      <w:pPr>
        <w:pStyle w:val="ANormal"/>
        <w:rPr>
          <w:lang w:val="sv-FI"/>
        </w:rPr>
      </w:pPr>
      <w:r>
        <w:rPr>
          <w:bCs/>
          <w:lang w:val="sv-FI"/>
        </w:rPr>
        <w:lastRenderedPageBreak/>
        <w:tab/>
      </w:r>
      <w:r w:rsidRPr="006D022C">
        <w:rPr>
          <w:bCs/>
          <w:lang w:val="sv-FI"/>
        </w:rPr>
        <w:t>eCall</w:t>
      </w:r>
      <w:r w:rsidRPr="00F446C9">
        <w:rPr>
          <w:lang w:val="sv-FI"/>
        </w:rPr>
        <w:t xml:space="preserve"> är en </w:t>
      </w:r>
      <w:r w:rsidRPr="00C13CA4">
        <w:rPr>
          <w:lang w:val="sv-FI"/>
        </w:rPr>
        <w:t>europeisk</w:t>
      </w:r>
      <w:r w:rsidRPr="00F446C9">
        <w:rPr>
          <w:lang w:val="sv-FI"/>
        </w:rPr>
        <w:t xml:space="preserve"> tjänst för elektroniska nödanrop från motorfordon till en </w:t>
      </w:r>
      <w:r w:rsidRPr="006D022C">
        <w:rPr>
          <w:lang w:val="sv-FI"/>
        </w:rPr>
        <w:t>larmcentral</w:t>
      </w:r>
      <w:r w:rsidRPr="00F446C9">
        <w:rPr>
          <w:lang w:val="sv-FI"/>
        </w:rPr>
        <w:t>. När ett motorfordon råkar ut för en olycka skickar fo</w:t>
      </w:r>
      <w:r w:rsidRPr="00F446C9">
        <w:rPr>
          <w:lang w:val="sv-FI"/>
        </w:rPr>
        <w:t>r</w:t>
      </w:r>
      <w:r w:rsidRPr="00F446C9">
        <w:rPr>
          <w:lang w:val="sv-FI"/>
        </w:rPr>
        <w:t xml:space="preserve">donet automatiskt sin geografiska position till en larmcentral. Fordonet upprättar en förbindelse med hjälp av en inbyggd </w:t>
      </w:r>
      <w:r w:rsidRPr="00D446DB">
        <w:rPr>
          <w:lang w:val="sv-FI"/>
        </w:rPr>
        <w:t>GSM</w:t>
      </w:r>
      <w:r>
        <w:rPr>
          <w:lang w:val="sv-FI"/>
        </w:rPr>
        <w:t>-</w:t>
      </w:r>
      <w:r w:rsidRPr="00F446C9">
        <w:rPr>
          <w:lang w:val="sv-FI"/>
        </w:rPr>
        <w:t>terminal och skic</w:t>
      </w:r>
      <w:r w:rsidRPr="00F446C9">
        <w:rPr>
          <w:lang w:val="sv-FI"/>
        </w:rPr>
        <w:t>k</w:t>
      </w:r>
      <w:r w:rsidRPr="00F446C9">
        <w:rPr>
          <w:lang w:val="sv-FI"/>
        </w:rPr>
        <w:t>ar först ett kort datameddelande och upprättar sedan en talförbindelse med larmcentralen. eCall aktiveras automatiskt genom någon av fordonets i</w:t>
      </w:r>
      <w:r w:rsidRPr="00F446C9">
        <w:rPr>
          <w:lang w:val="sv-FI"/>
        </w:rPr>
        <w:t>n</w:t>
      </w:r>
      <w:r w:rsidRPr="00F446C9">
        <w:rPr>
          <w:lang w:val="sv-FI"/>
        </w:rPr>
        <w:t>byggda sensorer men kan även aktiveras manuellt av föraren. Tanken är att systemet vid en krock automatiskt ska meddela larmcentralen</w:t>
      </w:r>
    </w:p>
    <w:p w:rsidR="001406A6" w:rsidRPr="00F446C9" w:rsidRDefault="001406A6" w:rsidP="001406A6">
      <w:pPr>
        <w:pStyle w:val="ANormal"/>
        <w:numPr>
          <w:ilvl w:val="0"/>
          <w:numId w:val="47"/>
        </w:numPr>
        <w:rPr>
          <w:lang w:val="sv-FI"/>
        </w:rPr>
      </w:pPr>
      <w:r w:rsidRPr="00F446C9">
        <w:rPr>
          <w:lang w:val="sv-FI"/>
        </w:rPr>
        <w:t>tid för larmet</w:t>
      </w:r>
    </w:p>
    <w:p w:rsidR="001406A6" w:rsidRPr="00F446C9" w:rsidRDefault="001406A6" w:rsidP="001406A6">
      <w:pPr>
        <w:pStyle w:val="ANormal"/>
        <w:numPr>
          <w:ilvl w:val="0"/>
          <w:numId w:val="47"/>
        </w:numPr>
        <w:rPr>
          <w:lang w:val="sv-FI"/>
        </w:rPr>
      </w:pPr>
      <w:r w:rsidRPr="00F446C9">
        <w:rPr>
          <w:lang w:val="sv-FI"/>
        </w:rPr>
        <w:t>bilens position</w:t>
      </w:r>
    </w:p>
    <w:p w:rsidR="001406A6" w:rsidRPr="00F446C9" w:rsidRDefault="001406A6" w:rsidP="001406A6">
      <w:pPr>
        <w:pStyle w:val="ANormal"/>
        <w:numPr>
          <w:ilvl w:val="0"/>
          <w:numId w:val="47"/>
        </w:numPr>
        <w:rPr>
          <w:lang w:val="sv-FI"/>
        </w:rPr>
      </w:pPr>
      <w:r w:rsidRPr="00F446C9">
        <w:rPr>
          <w:lang w:val="sv-FI"/>
        </w:rPr>
        <w:t>riktning</w:t>
      </w:r>
    </w:p>
    <w:p w:rsidR="001406A6" w:rsidRPr="00F446C9" w:rsidRDefault="001406A6" w:rsidP="001406A6">
      <w:pPr>
        <w:pStyle w:val="ANormal"/>
        <w:numPr>
          <w:ilvl w:val="0"/>
          <w:numId w:val="47"/>
        </w:numPr>
        <w:rPr>
          <w:lang w:val="sv-FI"/>
        </w:rPr>
      </w:pPr>
      <w:r w:rsidRPr="00F446C9">
        <w:rPr>
          <w:lang w:val="sv-FI"/>
        </w:rPr>
        <w:t>fordonsbeskrivning</w:t>
      </w:r>
    </w:p>
    <w:p w:rsidR="001406A6" w:rsidRPr="00F446C9" w:rsidRDefault="001406A6" w:rsidP="001406A6">
      <w:pPr>
        <w:pStyle w:val="ANormal"/>
        <w:numPr>
          <w:ilvl w:val="0"/>
          <w:numId w:val="47"/>
        </w:numPr>
        <w:rPr>
          <w:lang w:val="sv-FI"/>
        </w:rPr>
      </w:pPr>
      <w:r w:rsidRPr="00F446C9">
        <w:rPr>
          <w:lang w:val="sv-FI"/>
        </w:rPr>
        <w:t>aktiverade sensorer</w:t>
      </w:r>
    </w:p>
    <w:p w:rsidR="001406A6" w:rsidRPr="00F446C9" w:rsidRDefault="001406A6" w:rsidP="001406A6">
      <w:pPr>
        <w:pStyle w:val="ANormal"/>
        <w:numPr>
          <w:ilvl w:val="0"/>
          <w:numId w:val="47"/>
        </w:numPr>
        <w:rPr>
          <w:lang w:val="sv-FI"/>
        </w:rPr>
      </w:pPr>
      <w:r w:rsidRPr="00F446C9">
        <w:rPr>
          <w:lang w:val="sv-FI"/>
        </w:rPr>
        <w:t>ID på tjänsteleverantör</w:t>
      </w:r>
    </w:p>
    <w:p w:rsidR="001406A6" w:rsidRPr="00F446C9" w:rsidRDefault="001406A6" w:rsidP="001406A6">
      <w:pPr>
        <w:pStyle w:val="ANormal"/>
        <w:numPr>
          <w:ilvl w:val="0"/>
          <w:numId w:val="47"/>
        </w:numPr>
        <w:rPr>
          <w:lang w:val="sv-FI"/>
        </w:rPr>
      </w:pPr>
      <w:r w:rsidRPr="00F446C9">
        <w:rPr>
          <w:lang w:val="sv-FI"/>
        </w:rPr>
        <w:t>landskod.</w:t>
      </w:r>
    </w:p>
    <w:p w:rsidR="001406A6" w:rsidRPr="00F446C9" w:rsidRDefault="001406A6" w:rsidP="001406A6">
      <w:pPr>
        <w:pStyle w:val="ANormal"/>
        <w:rPr>
          <w:lang w:val="sv-FI"/>
        </w:rPr>
      </w:pPr>
      <w:r>
        <w:rPr>
          <w:lang w:val="sv-FI"/>
        </w:rPr>
        <w:tab/>
      </w:r>
      <w:r w:rsidRPr="00F446C9">
        <w:rPr>
          <w:lang w:val="sv-FI"/>
        </w:rPr>
        <w:t>Fordonet måste själv kunna ange sin position, t.ex. via en inbyggd mo</w:t>
      </w:r>
      <w:r w:rsidRPr="00F446C9">
        <w:rPr>
          <w:lang w:val="sv-FI"/>
        </w:rPr>
        <w:t>t</w:t>
      </w:r>
      <w:r w:rsidRPr="00F446C9">
        <w:rPr>
          <w:lang w:val="sv-FI"/>
        </w:rPr>
        <w:t>tagare för ett satellitnavigeringssystem.</w:t>
      </w:r>
    </w:p>
    <w:p w:rsidR="001406A6" w:rsidRDefault="001406A6" w:rsidP="001406A6">
      <w:pPr>
        <w:pStyle w:val="ANormal"/>
        <w:rPr>
          <w:lang w:val="sv-FI"/>
        </w:rPr>
      </w:pPr>
      <w:r>
        <w:rPr>
          <w:lang w:val="sv-FI"/>
        </w:rPr>
        <w:tab/>
        <w:t>Finland</w:t>
      </w:r>
      <w:r w:rsidRPr="00F446C9">
        <w:rPr>
          <w:lang w:val="sv-FI"/>
        </w:rPr>
        <w:t xml:space="preserve"> skrev under ett avtal redan 2004 om att delta i systemet</w:t>
      </w:r>
      <w:r>
        <w:rPr>
          <w:lang w:val="sv-FI"/>
        </w:rPr>
        <w:t xml:space="preserve"> och s</w:t>
      </w:r>
      <w:r>
        <w:rPr>
          <w:lang w:val="sv-FI"/>
        </w:rPr>
        <w:t>e</w:t>
      </w:r>
      <w:r>
        <w:rPr>
          <w:lang w:val="sv-FI"/>
        </w:rPr>
        <w:t xml:space="preserve">dan </w:t>
      </w:r>
      <w:r w:rsidRPr="00F446C9">
        <w:rPr>
          <w:lang w:val="sv-FI"/>
        </w:rPr>
        <w:t xml:space="preserve">2018 </w:t>
      </w:r>
      <w:r>
        <w:rPr>
          <w:lang w:val="sv-FI"/>
        </w:rPr>
        <w:t xml:space="preserve">är </w:t>
      </w:r>
      <w:r w:rsidRPr="00F446C9">
        <w:rPr>
          <w:lang w:val="sv-FI"/>
        </w:rPr>
        <w:t>eCall standard i alla nya bilar inom EU</w:t>
      </w:r>
      <w:r>
        <w:rPr>
          <w:lang w:val="sv-FI"/>
        </w:rPr>
        <w:t>.</w:t>
      </w:r>
    </w:p>
    <w:p w:rsidR="001406A6" w:rsidRDefault="001406A6" w:rsidP="001406A6">
      <w:pPr>
        <w:pStyle w:val="ANormal"/>
        <w:rPr>
          <w:lang w:val="sv-FI"/>
        </w:rPr>
      </w:pPr>
      <w:r>
        <w:rPr>
          <w:lang w:val="sv-FI"/>
        </w:rPr>
        <w:tab/>
        <w:t>Idag kan inte alarmcentralen på Åland ta emot eCall men ett nytt lar</w:t>
      </w:r>
      <w:r>
        <w:rPr>
          <w:lang w:val="sv-FI"/>
        </w:rPr>
        <w:t>m</w:t>
      </w:r>
      <w:r>
        <w:rPr>
          <w:lang w:val="sv-FI"/>
        </w:rPr>
        <w:t>program anpassat för eCall kommer att installeras och beräknas vara i drift i mars 2020.</w:t>
      </w:r>
    </w:p>
    <w:p w:rsidR="001406A6" w:rsidRDefault="001406A6" w:rsidP="001406A6">
      <w:pPr>
        <w:pStyle w:val="ANormal"/>
        <w:rPr>
          <w:lang w:val="sv-FI"/>
        </w:rPr>
      </w:pPr>
    </w:p>
    <w:p w:rsidR="001406A6" w:rsidRDefault="001406A6" w:rsidP="001406A6">
      <w:pPr>
        <w:pStyle w:val="RubrikD"/>
        <w:rPr>
          <w:lang w:val="sv-FI"/>
        </w:rPr>
      </w:pPr>
      <w:r>
        <w:rPr>
          <w:lang w:val="sv-FI"/>
        </w:rPr>
        <w:t xml:space="preserve">1.1.1 </w:t>
      </w:r>
      <w:r w:rsidRPr="00F446C9">
        <w:rPr>
          <w:lang w:val="sv-FI"/>
        </w:rPr>
        <w:t>Personlig integritet och övervakning</w:t>
      </w:r>
    </w:p>
    <w:p w:rsidR="001406A6" w:rsidRDefault="001406A6" w:rsidP="001406A6">
      <w:pPr>
        <w:pStyle w:val="Rubrikmellanrum"/>
        <w:rPr>
          <w:lang w:val="sv-FI"/>
        </w:rPr>
      </w:pPr>
    </w:p>
    <w:p w:rsidR="001406A6" w:rsidRPr="00F446C9" w:rsidRDefault="001406A6" w:rsidP="001406A6">
      <w:pPr>
        <w:pStyle w:val="ANormal"/>
        <w:rPr>
          <w:lang w:val="sv-FI"/>
        </w:rPr>
      </w:pPr>
      <w:r w:rsidRPr="00F446C9">
        <w:rPr>
          <w:lang w:val="sv-FI"/>
        </w:rPr>
        <w:t xml:space="preserve">Det </w:t>
      </w:r>
      <w:r>
        <w:rPr>
          <w:lang w:val="sv-FI"/>
        </w:rPr>
        <w:t xml:space="preserve">har förts </w:t>
      </w:r>
      <w:r w:rsidRPr="00F446C9">
        <w:rPr>
          <w:lang w:val="sv-FI"/>
        </w:rPr>
        <w:t>en diskussion om eCall innebär en risk för den personliga i</w:t>
      </w:r>
      <w:r w:rsidRPr="00F446C9">
        <w:rPr>
          <w:lang w:val="sv-FI"/>
        </w:rPr>
        <w:t>n</w:t>
      </w:r>
      <w:r w:rsidRPr="00F446C9">
        <w:rPr>
          <w:lang w:val="sv-FI"/>
        </w:rPr>
        <w:t>tegriteten och om tjänsten kan användas för att övervaka enskilda moto</w:t>
      </w:r>
      <w:r w:rsidRPr="00F446C9">
        <w:rPr>
          <w:lang w:val="sv-FI"/>
        </w:rPr>
        <w:t>r</w:t>
      </w:r>
      <w:r w:rsidRPr="00F446C9">
        <w:rPr>
          <w:lang w:val="sv-FI"/>
        </w:rPr>
        <w:t>fordon. EU-kommissionen har inrättat en arbetsgrupp för skydd av enskilda med avseende på personuppgifter. Enligt arbetsgruppen är det rimligt att fordonets position automatiskt lämnas ut vid olycka, men eCall ska inte kunna användas för kontinuerlig övervakning av motorfordon. EU-kommissionens rekommendation om eCall följer arbetsgruppens reko</w:t>
      </w:r>
      <w:r w:rsidRPr="00F446C9">
        <w:rPr>
          <w:lang w:val="sv-FI"/>
        </w:rPr>
        <w:t>m</w:t>
      </w:r>
      <w:r w:rsidRPr="00F446C9">
        <w:rPr>
          <w:lang w:val="sv-FI"/>
        </w:rPr>
        <w:t>mendationer.</w:t>
      </w:r>
    </w:p>
    <w:p w:rsidR="001406A6" w:rsidRDefault="001406A6" w:rsidP="001406A6">
      <w:pPr>
        <w:pStyle w:val="ANormal"/>
      </w:pPr>
    </w:p>
    <w:p w:rsidR="001406A6" w:rsidRDefault="001406A6" w:rsidP="001406A6">
      <w:pPr>
        <w:pStyle w:val="RubrikB"/>
      </w:pPr>
      <w:bookmarkStart w:id="7" w:name="_Toc1745342"/>
      <w:bookmarkStart w:id="8" w:name="_Toc2758800"/>
      <w:r>
        <w:t>2. Förslagets verkningar</w:t>
      </w:r>
      <w:bookmarkEnd w:id="7"/>
      <w:bookmarkEnd w:id="8"/>
    </w:p>
    <w:p w:rsidR="001406A6" w:rsidRPr="00BE3A16" w:rsidRDefault="001406A6" w:rsidP="001406A6">
      <w:pPr>
        <w:pStyle w:val="Rubrikmellanrum"/>
      </w:pPr>
    </w:p>
    <w:p w:rsidR="00AF3004" w:rsidRDefault="001406A6" w:rsidP="001406A6">
      <w:pPr>
        <w:pStyle w:val="ANormal"/>
      </w:pPr>
      <w:r>
        <w:t>Förslaget har inte några större ekonomiska eller administrativa verkningar. Förslaget bedöms heller inte ha direkta verkningar på miljön eller ha några följder för jämställdheten mellan kvinnor och män. Däremot kommer eCall, när det är helt utbyggt, att ha en stor betydelse för den som råkar ut för en trafikolycka eftersom räddningsinsatsen kommer att sättas igång i princip samtidigt som olyckan sker.</w:t>
      </w:r>
    </w:p>
    <w:p w:rsidR="00AF3004" w:rsidRDefault="00AF3004">
      <w:pPr>
        <w:pStyle w:val="ANormal"/>
      </w:pPr>
    </w:p>
    <w:p w:rsidR="00AF3004" w:rsidRDefault="00AF3004">
      <w:pPr>
        <w:pStyle w:val="RubrikA"/>
      </w:pPr>
      <w:bookmarkStart w:id="9" w:name="_Toc2758801"/>
      <w:r>
        <w:t>Detaljmotivering</w:t>
      </w:r>
      <w:bookmarkEnd w:id="9"/>
    </w:p>
    <w:p w:rsidR="00AF3004" w:rsidRDefault="00AF3004">
      <w:pPr>
        <w:pStyle w:val="Rubrikmellanrum"/>
      </w:pPr>
    </w:p>
    <w:p w:rsidR="00AF3004" w:rsidRDefault="00AF3004">
      <w:pPr>
        <w:pStyle w:val="RubrikB"/>
      </w:pPr>
      <w:bookmarkStart w:id="10" w:name="_Toc2758802"/>
      <w:r>
        <w:t xml:space="preserve">Ändring av </w:t>
      </w:r>
      <w:r w:rsidR="001406A6" w:rsidRPr="00172D3E">
        <w:t>vägtrafiklagen för landskapet Åland</w:t>
      </w:r>
      <w:bookmarkEnd w:id="10"/>
    </w:p>
    <w:p w:rsidR="00AF3004" w:rsidRDefault="00AF3004">
      <w:pPr>
        <w:pStyle w:val="Rubrikmellanrum"/>
      </w:pPr>
    </w:p>
    <w:p w:rsidR="001406A6" w:rsidRDefault="001406A6" w:rsidP="001406A6">
      <w:pPr>
        <w:pStyle w:val="ANormal"/>
      </w:pPr>
      <w:r>
        <w:t>73 §</w:t>
      </w:r>
      <w:r w:rsidR="00AF3004">
        <w:t xml:space="preserve"> </w:t>
      </w:r>
      <w:r w:rsidRPr="000F6427">
        <w:rPr>
          <w:i/>
          <w:iCs/>
        </w:rPr>
        <w:t>Införande av intelligenta trafiksystem</w:t>
      </w:r>
      <w:r w:rsidR="00AF3004">
        <w:rPr>
          <w:i/>
          <w:iCs/>
        </w:rPr>
        <w:t>.</w:t>
      </w:r>
      <w:r w:rsidR="00AF3004">
        <w:t xml:space="preserve"> </w:t>
      </w:r>
      <w:r>
        <w:t>Bestämmelsen gäller de princ</w:t>
      </w:r>
      <w:r>
        <w:t>i</w:t>
      </w:r>
      <w:r>
        <w:t>per som tillämpas vid införande av ITS-system, och de ska användas för att verkställa Europaparlamentets och rådets direktiv 2010/40/EU om ett ra</w:t>
      </w:r>
      <w:r>
        <w:t>m</w:t>
      </w:r>
      <w:r>
        <w:t>verk för införande av intelligenta transportsystem på vägtransportområdet och för gränssnitt mot andra transportslag (ITS-direktivet). Direktivet är till sin karaktär en ramlag, vars innehåll grundar sig på de delegerade akter som utfärdats med stöd av artiklarna 6 och 7. Dessa är kommissionens fö</w:t>
      </w:r>
      <w:r>
        <w:t>r</w:t>
      </w:r>
      <w:r>
        <w:t>ordningar, varför de är direkt tillämplig rätt och endast i begränsad u</w:t>
      </w:r>
      <w:r>
        <w:t>t</w:t>
      </w:r>
      <w:r>
        <w:t>sträckning kräver nationell reglering.</w:t>
      </w:r>
    </w:p>
    <w:p w:rsidR="001406A6" w:rsidRDefault="001406A6" w:rsidP="001406A6">
      <w:pPr>
        <w:pStyle w:val="ANormal"/>
      </w:pPr>
    </w:p>
    <w:p w:rsidR="001406A6" w:rsidRPr="000F6427" w:rsidRDefault="001406A6" w:rsidP="001406A6">
      <w:pPr>
        <w:pStyle w:val="ANormal"/>
        <w:rPr>
          <w:iCs/>
        </w:rPr>
      </w:pPr>
      <w:r>
        <w:lastRenderedPageBreak/>
        <w:t xml:space="preserve">74 § </w:t>
      </w:r>
      <w:r w:rsidRPr="000F6427">
        <w:rPr>
          <w:i/>
          <w:iCs/>
        </w:rPr>
        <w:t>Behörig myndighet enligt ITS-direktivet</w:t>
      </w:r>
      <w:r>
        <w:rPr>
          <w:i/>
          <w:iCs/>
        </w:rPr>
        <w:t xml:space="preserve">. </w:t>
      </w:r>
      <w:r>
        <w:t xml:space="preserve">Första momentet </w:t>
      </w:r>
      <w:r w:rsidRPr="00CD48F4">
        <w:t xml:space="preserve">innehåller en bestämmelse om att </w:t>
      </w:r>
      <w:r>
        <w:t>landskapsregeringen</w:t>
      </w:r>
      <w:r w:rsidRPr="00CD48F4">
        <w:t xml:space="preserve"> är den myndighet som ansvarar för det allmänna genomförandet av ITS-direktivet.</w:t>
      </w:r>
      <w:r>
        <w:t xml:space="preserve"> </w:t>
      </w:r>
    </w:p>
    <w:p w:rsidR="00AF3004" w:rsidRDefault="001406A6" w:rsidP="001406A6">
      <w:pPr>
        <w:pStyle w:val="ANormal"/>
      </w:pPr>
      <w:r>
        <w:tab/>
        <w:t>I andra momentet anges landskapsregeringen som den behöriga my</w:t>
      </w:r>
      <w:r>
        <w:t>n</w:t>
      </w:r>
      <w:r>
        <w:t>dighet som har till uppgift att bedöma överensstämmelse med kraven. Av kommissionens förordningar som utfärdats med stöd av ITS-direktivet fö</w:t>
      </w:r>
      <w:r>
        <w:t>r</w:t>
      </w:r>
      <w:r>
        <w:t>utsätts för närvarande att en aktör som bedömer överensstämmelsen med kraven utses i artikel 4 i förordning nr 305/2013 avseende harmoniserat tillhandahållande av interoperabelt EU-omfattande eCall och enligt artikel 9 i förordning nr 886/2013 vad gäller data och förfaranden för kostnadsfritt tillhandahållande, när så är möjligt, av ett minimum av vägsäkerhetsrelat</w:t>
      </w:r>
      <w:r>
        <w:t>e</w:t>
      </w:r>
      <w:r>
        <w:t>rad universell trafikinformation för användare. I fortsättningen kan i takt med att verkställigheten av direktivet framskrider fler sådana aktörer b</w:t>
      </w:r>
      <w:r>
        <w:t>e</w:t>
      </w:r>
      <w:r>
        <w:t>höva utses, varför den föreslagna formuleringen är allmän.</w:t>
      </w:r>
      <w:r w:rsidRPr="00CD48F4">
        <w:t xml:space="preserve"> </w:t>
      </w:r>
      <w:r>
        <w:t>Målsättningen är dock att landskapsregeringen och Riket genom en överenskommelsefö</w:t>
      </w:r>
      <w:r>
        <w:t>r</w:t>
      </w:r>
      <w:r>
        <w:t>ordning kommer överens om att dessa uppgiften överförs på transport- och kommunikationsverket.</w:t>
      </w:r>
    </w:p>
    <w:p w:rsidR="00AF3004" w:rsidRDefault="00AF3004">
      <w:pPr>
        <w:pStyle w:val="ANormal"/>
      </w:pPr>
    </w:p>
    <w:p w:rsidR="00AF3004" w:rsidRDefault="00AF3004">
      <w:pPr>
        <w:pStyle w:val="RubrikA"/>
      </w:pPr>
      <w:r>
        <w:br w:type="page"/>
      </w:r>
      <w:bookmarkStart w:id="11" w:name="_Toc2758803"/>
      <w:r>
        <w:lastRenderedPageBreak/>
        <w:t>Lagtext</w:t>
      </w:r>
      <w:bookmarkEnd w:id="11"/>
    </w:p>
    <w:p w:rsidR="00AF3004" w:rsidRDefault="00AF3004">
      <w:pPr>
        <w:pStyle w:val="Rubrikmellanrum"/>
      </w:pPr>
    </w:p>
    <w:p w:rsidR="00AF3004" w:rsidRDefault="00AF3004">
      <w:pPr>
        <w:pStyle w:val="ANormal"/>
      </w:pPr>
      <w:r>
        <w:t>Landskapsregeringen föreslår att följande lag antas.</w:t>
      </w:r>
    </w:p>
    <w:p w:rsidR="00AF3004" w:rsidRDefault="00AF3004">
      <w:pPr>
        <w:pStyle w:val="ANormal"/>
      </w:pPr>
    </w:p>
    <w:p w:rsidR="00AF3004" w:rsidRDefault="00AF3004">
      <w:pPr>
        <w:pStyle w:val="ANormal"/>
        <w:rPr>
          <w:lang w:val="en-GB"/>
        </w:rPr>
      </w:pPr>
      <w:r>
        <w:rPr>
          <w:lang w:val="en-GB"/>
        </w:rPr>
        <w:t>1.</w:t>
      </w:r>
    </w:p>
    <w:p w:rsidR="00AF3004" w:rsidRDefault="00AF3004">
      <w:pPr>
        <w:pStyle w:val="LagHuvRubr"/>
        <w:rPr>
          <w:lang w:val="en-GB"/>
        </w:rPr>
      </w:pPr>
      <w:bookmarkStart w:id="12" w:name="_Toc2758804"/>
      <w:r>
        <w:rPr>
          <w:lang w:val="en-GB"/>
        </w:rPr>
        <w:t>L A N D S K A P S L A G</w:t>
      </w:r>
      <w:r>
        <w:rPr>
          <w:lang w:val="en-GB"/>
        </w:rPr>
        <w:br/>
        <w:t>om</w:t>
      </w:r>
      <w:r w:rsidR="001406A6">
        <w:rPr>
          <w:lang w:val="en-GB"/>
        </w:rPr>
        <w:t xml:space="preserve"> </w:t>
      </w:r>
      <w:r w:rsidR="001406A6" w:rsidRPr="003B5570">
        <w:t xml:space="preserve">ändring av vägtrafiklagen för </w:t>
      </w:r>
      <w:r w:rsidR="001406A6">
        <w:t>landskapet Åland</w:t>
      </w:r>
      <w:bookmarkEnd w:id="12"/>
    </w:p>
    <w:p w:rsidR="00AF3004" w:rsidRDefault="00AF3004">
      <w:pPr>
        <w:pStyle w:val="ANormal"/>
        <w:rPr>
          <w:lang w:val="en-GB"/>
        </w:rPr>
      </w:pPr>
    </w:p>
    <w:p w:rsidR="00AF3004" w:rsidRDefault="00AF3004">
      <w:pPr>
        <w:pStyle w:val="ANormal"/>
      </w:pPr>
      <w:r>
        <w:tab/>
      </w:r>
      <w:r w:rsidR="001406A6" w:rsidRPr="003B5570">
        <w:t xml:space="preserve">I enlighet med lagtingets beslut </w:t>
      </w:r>
      <w:r w:rsidR="001406A6">
        <w:rPr>
          <w:b/>
        </w:rPr>
        <w:t>fogas</w:t>
      </w:r>
      <w:r w:rsidR="001406A6" w:rsidRPr="003B5570">
        <w:t xml:space="preserve"> </w:t>
      </w:r>
      <w:r w:rsidR="001406A6">
        <w:t xml:space="preserve">till </w:t>
      </w:r>
      <w:r w:rsidR="001406A6" w:rsidRPr="003B5570">
        <w:t xml:space="preserve">vägtrafiklagen (1983:27) för landskapet Åland </w:t>
      </w:r>
      <w:r w:rsidR="001406A6">
        <w:t>nya 73 och 74 §§ i stället för de 73 och 74 §§ som up</w:t>
      </w:r>
      <w:r w:rsidR="001406A6">
        <w:t>p</w:t>
      </w:r>
      <w:r w:rsidR="001406A6">
        <w:t xml:space="preserve">hävdes genom landskapslag 2004/28 </w:t>
      </w:r>
      <w:r w:rsidR="001406A6" w:rsidRPr="003B5570">
        <w:t>som följer</w:t>
      </w:r>
      <w:r w:rsidR="00832B15">
        <w:rPr>
          <w:rStyle w:val="Fotnotsreferens"/>
        </w:rPr>
        <w:footnoteReference w:id="2"/>
      </w:r>
      <w:r>
        <w:t>:</w:t>
      </w:r>
    </w:p>
    <w:p w:rsidR="00AF3004" w:rsidRDefault="00AF3004">
      <w:pPr>
        <w:pStyle w:val="ANormal"/>
      </w:pPr>
    </w:p>
    <w:p w:rsidR="001406A6" w:rsidRDefault="001406A6" w:rsidP="001406A6">
      <w:pPr>
        <w:pStyle w:val="LagParagraf"/>
      </w:pPr>
      <w:r>
        <w:t>73 §</w:t>
      </w:r>
    </w:p>
    <w:p w:rsidR="001406A6" w:rsidRDefault="001406A6" w:rsidP="001406A6">
      <w:pPr>
        <w:pStyle w:val="LagPararubrik"/>
      </w:pPr>
      <w:r w:rsidRPr="005B15B6">
        <w:t>Införande av intelligenta trafiksystem</w:t>
      </w:r>
    </w:p>
    <w:p w:rsidR="001406A6" w:rsidRDefault="001406A6" w:rsidP="001406A6">
      <w:pPr>
        <w:pStyle w:val="ANormal"/>
      </w:pPr>
      <w:r>
        <w:tab/>
      </w:r>
      <w:r w:rsidRPr="005B15B6">
        <w:t>Vid tillämpningen av de specifikationer som Europeiska kommissionen antagit med stöd av artikel 6 i Europaparlamentets och rådets direktiv 2010/40/EU om ett ramverk för införande av intelligenta transportsystem på vägtransportområdet och för gränssnitt mot andra transportslag (</w:t>
      </w:r>
      <w:r w:rsidRPr="005B15B6">
        <w:rPr>
          <w:i/>
          <w:iCs/>
        </w:rPr>
        <w:t>ITS-direktivet</w:t>
      </w:r>
      <w:r w:rsidRPr="005B15B6">
        <w:t>) ska de principer som fastställs i bilaga II till det direktivet följas i fråga om de prioriterade områden som avses i artikel 2 och de prioriterade åtgärder som avses i artikel 3 i det direktivet.</w:t>
      </w:r>
    </w:p>
    <w:p w:rsidR="001406A6" w:rsidRDefault="001406A6" w:rsidP="001406A6">
      <w:pPr>
        <w:pStyle w:val="ANormal"/>
      </w:pPr>
    </w:p>
    <w:p w:rsidR="001406A6" w:rsidRDefault="001406A6" w:rsidP="001406A6">
      <w:pPr>
        <w:pStyle w:val="LagParagraf"/>
      </w:pPr>
      <w:r>
        <w:t>74 §</w:t>
      </w:r>
    </w:p>
    <w:p w:rsidR="001406A6" w:rsidRDefault="001406A6" w:rsidP="001406A6">
      <w:pPr>
        <w:pStyle w:val="LagPararubrik"/>
      </w:pPr>
      <w:bookmarkStart w:id="13" w:name="_Hlk1657665"/>
      <w:r>
        <w:t>Behörig myndighet enligt ITS-direktivet</w:t>
      </w:r>
    </w:p>
    <w:bookmarkEnd w:id="13"/>
    <w:p w:rsidR="001406A6" w:rsidRDefault="001406A6" w:rsidP="001406A6">
      <w:pPr>
        <w:pStyle w:val="ANormal"/>
      </w:pPr>
      <w:r>
        <w:tab/>
        <w:t>Landskapsregeringen är den behöriga myndigheten på Åland för de pr</w:t>
      </w:r>
      <w:r>
        <w:t>i</w:t>
      </w:r>
      <w:r>
        <w:t xml:space="preserve">oriterade områden som avses i artikel 2 i </w:t>
      </w:r>
      <w:r w:rsidRPr="005B15B6">
        <w:rPr>
          <w:iCs/>
        </w:rPr>
        <w:t>ITS-direktivet</w:t>
      </w:r>
      <w:r>
        <w:t xml:space="preserve"> och för de priorit</w:t>
      </w:r>
      <w:r>
        <w:t>e</w:t>
      </w:r>
      <w:r>
        <w:t>rade åtgärder som avses i artikel 3.</w:t>
      </w:r>
    </w:p>
    <w:p w:rsidR="001406A6" w:rsidRDefault="001406A6" w:rsidP="001406A6">
      <w:pPr>
        <w:pStyle w:val="ANormal"/>
      </w:pPr>
      <w:r>
        <w:tab/>
        <w:t xml:space="preserve">Landskapsregeringen </w:t>
      </w:r>
      <w:r w:rsidRPr="005B15B6">
        <w:t>ska bedöma och kontrollera om de tjänstelevera</w:t>
      </w:r>
      <w:r w:rsidRPr="005B15B6">
        <w:t>n</w:t>
      </w:r>
      <w:r w:rsidRPr="005B15B6">
        <w:t>törer, myndigheter och andra verksamhetsutövare som genomför de prior</w:t>
      </w:r>
      <w:r w:rsidRPr="005B15B6">
        <w:t>i</w:t>
      </w:r>
      <w:r w:rsidRPr="005B15B6">
        <w:t>terade områden som avses i artikel 2 och de prioriterade åtgärder som avses i artikel 3 i ITS-direktivet uppfyller de krav som anges i direktivet och som utfärdats med stöd av det.</w:t>
      </w:r>
    </w:p>
    <w:p w:rsidR="001406A6" w:rsidRDefault="001406A6">
      <w:pPr>
        <w:pStyle w:val="ANormal"/>
      </w:pPr>
    </w:p>
    <w:p w:rsidR="00AF3004" w:rsidRDefault="007733DA">
      <w:pPr>
        <w:pStyle w:val="ANormal"/>
        <w:jc w:val="center"/>
      </w:pPr>
      <w:hyperlink w:anchor="_top" w:tooltip="Klicka för att gå till toppen av dokumentet" w:history="1">
        <w:r w:rsidR="00AF3004">
          <w:rPr>
            <w:rStyle w:val="Hyperlnk"/>
          </w:rPr>
          <w:t>__________________</w:t>
        </w:r>
      </w:hyperlink>
    </w:p>
    <w:p w:rsidR="00AF3004" w:rsidRDefault="00AF3004">
      <w:pPr>
        <w:pStyle w:val="ANormal"/>
      </w:pPr>
    </w:p>
    <w:p w:rsidR="001406A6" w:rsidRDefault="001406A6" w:rsidP="001406A6">
      <w:pPr>
        <w:pStyle w:val="ANormal"/>
      </w:pPr>
      <w:r>
        <w:tab/>
        <w:t>Denna lag träder i kraft den</w:t>
      </w:r>
    </w:p>
    <w:p w:rsidR="001406A6" w:rsidRDefault="001406A6" w:rsidP="001406A6">
      <w:pPr>
        <w:pStyle w:val="ANormal"/>
      </w:pPr>
      <w:r>
        <w:tab/>
        <w:t>Genom denna lag upphävs landskapslag (2013:37) om tillämpning på Åland av 1a kap. vägtrafiklagen.</w:t>
      </w:r>
    </w:p>
    <w:p w:rsidR="001406A6" w:rsidRDefault="001406A6" w:rsidP="001406A6">
      <w:pPr>
        <w:pStyle w:val="ANormal"/>
      </w:pPr>
    </w:p>
    <w:p w:rsidR="001406A6" w:rsidRDefault="007733DA">
      <w:pPr>
        <w:pStyle w:val="ANormal"/>
        <w:jc w:val="center"/>
      </w:pPr>
      <w:hyperlink w:anchor="_top" w:tooltip="Klicka för att gå till toppen av dokumentet" w:history="1">
        <w:r w:rsidR="001406A6">
          <w:rPr>
            <w:rStyle w:val="Hyperlnk"/>
          </w:rPr>
          <w:t>__________________</w:t>
        </w:r>
      </w:hyperlink>
    </w:p>
    <w:p w:rsidR="001406A6" w:rsidRDefault="001406A6" w:rsidP="001406A6">
      <w:pPr>
        <w:pStyle w:val="ANormal"/>
      </w:pPr>
    </w:p>
    <w:p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trPr>
          <w:cantSplit/>
        </w:trPr>
        <w:tc>
          <w:tcPr>
            <w:tcW w:w="7931" w:type="dxa"/>
            <w:gridSpan w:val="2"/>
          </w:tcPr>
          <w:p w:rsidR="00AF3004" w:rsidRDefault="00AF3004">
            <w:pPr>
              <w:pStyle w:val="ANormal"/>
              <w:keepNext/>
            </w:pPr>
            <w:r>
              <w:t xml:space="preserve">Mariehamn den </w:t>
            </w:r>
            <w:r w:rsidR="0046079C">
              <w:t xml:space="preserve">6 mars </w:t>
            </w:r>
            <w:r w:rsidR="00497E3A">
              <w:t>2019</w:t>
            </w:r>
          </w:p>
        </w:tc>
      </w:tr>
      <w:tr w:rsidR="00AF3004">
        <w:tc>
          <w:tcPr>
            <w:tcW w:w="4454" w:type="dxa"/>
            <w:vAlign w:val="bottom"/>
          </w:tcPr>
          <w:p w:rsidR="00AF3004" w:rsidRDefault="00AF3004">
            <w:pPr>
              <w:pStyle w:val="ANormal"/>
              <w:keepNext/>
            </w:pPr>
          </w:p>
          <w:p w:rsidR="00AF3004" w:rsidRDefault="00AF3004">
            <w:pPr>
              <w:pStyle w:val="ANormal"/>
              <w:keepNext/>
            </w:pPr>
          </w:p>
          <w:p w:rsidR="00AF3004" w:rsidRDefault="00AF3004">
            <w:pPr>
              <w:pStyle w:val="ANormal"/>
              <w:keepNext/>
            </w:pPr>
            <w:r>
              <w:t>L a n t r å d</w:t>
            </w:r>
          </w:p>
        </w:tc>
        <w:tc>
          <w:tcPr>
            <w:tcW w:w="3477" w:type="dxa"/>
            <w:vAlign w:val="bottom"/>
          </w:tcPr>
          <w:p w:rsidR="00AF3004" w:rsidRDefault="00AF3004">
            <w:pPr>
              <w:pStyle w:val="ANormal"/>
              <w:keepNext/>
            </w:pPr>
          </w:p>
          <w:p w:rsidR="00AF3004" w:rsidRDefault="00AF3004">
            <w:pPr>
              <w:pStyle w:val="ANormal"/>
              <w:keepNext/>
            </w:pPr>
          </w:p>
          <w:p w:rsidR="00AF3004" w:rsidRDefault="00497E3A">
            <w:pPr>
              <w:pStyle w:val="ANormal"/>
              <w:keepNext/>
            </w:pPr>
            <w:r>
              <w:t>Katrin Sjögren</w:t>
            </w:r>
          </w:p>
        </w:tc>
      </w:tr>
      <w:tr w:rsidR="00AF3004">
        <w:tc>
          <w:tcPr>
            <w:tcW w:w="4454" w:type="dxa"/>
            <w:vAlign w:val="bottom"/>
          </w:tcPr>
          <w:p w:rsidR="00AF3004" w:rsidRDefault="00AF3004">
            <w:pPr>
              <w:pStyle w:val="ANormal"/>
              <w:keepNext/>
            </w:pPr>
          </w:p>
          <w:p w:rsidR="00AF3004" w:rsidRDefault="00AF3004">
            <w:pPr>
              <w:pStyle w:val="ANormal"/>
              <w:keepNext/>
            </w:pPr>
          </w:p>
          <w:p w:rsidR="00AF3004" w:rsidRDefault="00AF3004">
            <w:pPr>
              <w:pStyle w:val="ANormal"/>
              <w:keepNext/>
            </w:pPr>
            <w:r>
              <w:t xml:space="preserve">Föredragande </w:t>
            </w:r>
            <w:r w:rsidR="001406A6">
              <w:t>minister</w:t>
            </w:r>
          </w:p>
        </w:tc>
        <w:tc>
          <w:tcPr>
            <w:tcW w:w="3477" w:type="dxa"/>
            <w:vAlign w:val="bottom"/>
          </w:tcPr>
          <w:p w:rsidR="00AF3004" w:rsidRDefault="00AF3004">
            <w:pPr>
              <w:pStyle w:val="ANormal"/>
              <w:keepNext/>
            </w:pPr>
          </w:p>
          <w:p w:rsidR="00AF3004" w:rsidRDefault="00AF3004">
            <w:pPr>
              <w:pStyle w:val="ANormal"/>
              <w:keepNext/>
            </w:pPr>
          </w:p>
          <w:p w:rsidR="00AF3004" w:rsidRDefault="00497E3A">
            <w:pPr>
              <w:pStyle w:val="ANormal"/>
              <w:keepNext/>
            </w:pPr>
            <w:r>
              <w:t>Mika Nordberg</w:t>
            </w:r>
          </w:p>
        </w:tc>
      </w:tr>
    </w:tbl>
    <w:p w:rsidR="00AF3004" w:rsidRDefault="00AF3004">
      <w:pPr>
        <w:pStyle w:val="ANormal"/>
      </w:pPr>
    </w:p>
    <w:sectPr w:rsidR="00AF3004">
      <w:headerReference w:type="even" r:id="rId14"/>
      <w:headerReference w:type="default" r:id="rId15"/>
      <w:footerReference w:type="default" r:id="rId16"/>
      <w:type w:val="continuous"/>
      <w:pgSz w:w="11906" w:h="16838" w:code="9"/>
      <w:pgMar w:top="1134" w:right="3175" w:bottom="1247" w:left="2041" w:header="737" w:footer="737" w:gutter="0"/>
      <w:cols w:space="720"/>
      <w:formProt w:val="0"/>
      <w:titlePg/>
      <w:docGrid w:linePitch="224"/>
    </w:sectPr>
  </w:body>
</w:document>
</file>

<file path=word/customizations.xml><?xml version="1.0" encoding="utf-8"?>
<wne:tcg xmlns:r="http://schemas.openxmlformats.org/officeDocument/2006/relationships" xmlns:wne="http://schemas.microsoft.com/office/word/2006/wordml">
  <wne:keymaps>
    <wne:keymap wne:kcmPrimary="0442">
      <wne:acd wne:acdName="acd5"/>
    </wne:keymap>
    <wne:keymap wne:kcmPrimary="0443">
      <wne:acd wne:acdName="acd3"/>
    </wne:keymap>
    <wne:keymap wne:kcmPrimary="0444">
      <wne:acd wne:acdName="acd9"/>
    </wne:keymap>
    <wne:keymap wne:kcmPrimary="0445">
      <wne:acd wne:acdName="acd8"/>
    </wne:keymap>
    <wne:keymap wne:kcmPrimary="044B">
      <wne:acd wne:acdName="acd1"/>
    </wne:keymap>
    <wne:keymap wne:kcmPrimary="044C">
      <wne:acd wne:acdName="acd11"/>
    </wne:keymap>
    <wne:keymap wne:kcmPrimary="0451">
      <wne:acd wne:acdName="acd6"/>
    </wne:keymap>
    <wne:keymap wne:kcmPrimary="0454">
      <wne:acd wne:acdName="acd10"/>
    </wne:keymap>
    <wne:keymap wne:kcmPrimary="0456">
      <wne:acd wne:acdName="acd4"/>
    </wne:keymap>
    <wne:keymap wne:kcmPrimary="0457">
      <wne:acd wne:acdName="acd7"/>
    </wne:keymap>
    <wne:keymap wne:kcmPrimary="0458">
      <wne:acd wne:acdName="acd2"/>
    </wne:keymap>
    <wne:keymap wne:kcmPrimary="045A">
      <wne:acd wne:acdName="acd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Manifest>
    <wne:toolbarData r:id="rId1"/>
  </wne:toolbars>
  <wne:acds>
    <wne:acd wne:argValue="AgBBAE4AbwByAG0AYQBsAA==" wne:acdName="acd0" wne:fciIndexBasedOn="0065"/>
    <wne:acd wne:argValue="AgBLAGwAYQBtAA==" wne:acdName="acd1" wne:fciIndexBasedOn="0065"/>
    <wne:acd wne:argValue="AgBMAGEAZwBIAHUAdgBSAHUAYgByAA==" wne:acdName="acd2" wne:fciIndexBasedOn="0065"/>
    <wne:acd wne:argValue="AgBMAGEAZwBLAGEAcABpAHQAZQBsAA==" wne:acdName="acd3" wne:fciIndexBasedOn="0065"/>
    <wne:acd wne:argValue="AgBMAGEAZwBQAGEAcgBhAGcAcgBhAGYA" wne:acdName="acd4" wne:fciIndexBasedOn="0065"/>
    <wne:acd wne:argValue="AgBMAGEAZwBQAGEAcgBhAHIAdQBiAHIAaQBrAA==" wne:acdName="acd5" wne:fciIndexBasedOn="0065"/>
    <wne:acd wne:argValue="AgBSAHUAYgByAGkAawBBAA==" wne:acdName="acd6" wne:fciIndexBasedOn="0065"/>
    <wne:acd wne:argValue="AgBSAHUAYgByAGkAawBCAA==" wne:acdName="acd7" wne:fciIndexBasedOn="0065"/>
    <wne:acd wne:argValue="AgBSAHUAYgByAGkAawBDAA==" wne:acdName="acd8" wne:fciIndexBasedOn="0065"/>
    <wne:acd wne:argValue="AgBSAHUAYgByAGkAawBEAA==" wne:acdName="acd9" wne:fciIndexBasedOn="0065"/>
    <wne:acd wne:argValue="AgBUAGEAYgBlAGwAbAB0AGUAeAB0AA==" wne:acdName="acd10" wne:fciIndexBasedOn="0065"/>
    <wne:acd wne:argValue="AgB4AEwAZQBkAHQAZQB4AHQA" wne:acdName="acd11" wne:fciIndexBasedOn="0065"/>
    <wne:acd wne:argValue="AgBBAHIAZQBuAGQAZQBPAHYAZQByAFIAdQBiAHIAaQBrAA==" wne:acdName="acd12" wne:fciIndexBasedOn="0065"/>
    <wne:acd wne:argValue="AgBBAHIAZQBuAGQAZQBSAHUAYgByAGkAawA=" wne:acdName="acd13" wne:fciIndexBasedOn="0065"/>
    <wne:acd wne:argValue="AgBBAHIAZQBuAGQAZQBVAG4AZABlAHIAUgB1AGIAcgBpAGsA" wne:acdName="acd14" wne:fciIndexBasedOn="0065"/>
    <wne:acd wne:argValue="AgBBAHIAZQBuAGQAZQBVAG4AZABlAHIAUgB1AGIAcgBpAGsAUwBpAGYAZgByAGEA" wne:acdName="acd15" wne:fciIndexBasedOn="0065"/>
    <wne:acd wne:argValue="SQAgAE4AIABOACAARQAgAEgAIADFACAATAAgAEwA" wne:acdName="acd16" wne:fciIndexBasedOn="0211"/>
    <wne:acd wne:argValue="VAAgAEEAIABCACAARQAgAEwAIABMAA==" wne:acdName="acd17" wne:fciIndexBasedOn="0211"/>
    <wne:acd wne:argValue="VQAgAE4AIABEACAARQAgAFIAIABTACAASwAgAFIAIABJACAARgAgAFQAIABTACAAVAAgAEEAIABC&#10;ACAARQAgAA==" wne:acdName="acd18" wne:fciIndexBasedOn="0211"/>
    <wne:acd wne:argValue="LQAgAC0AbADlAG4AZwAgAHMAdAByAGUAYwBrAGEAZAAgAGwAaQBuAGoAZQA=" wne:acdName="acd19" wne:fciIndexBasedOn="0211"/>
    <wne:acd wne:argValue="LQAtAGsAbwByAHQAIABjAGUAbgB0AHIAZQByAGEAZAAgAGwAaQBuAGoAZQA=" wne:acdName="acd20" wne:fciIndexBasedOn="0211"/>
    <wne:acd wne:argValue="UAAgAEEAIABSACAAQQAgAEwAIABMACAARQAgAEwAIABMACAAVAAgAEEAIABCACAARQAgAEwAIABM&#10;AA==" wne:acdName="acd21" wne:fciIndexBasedOn="0211"/>
    <wne:acd wne:argValue="LQAgAC0AawBvAHIAdAAgAHMAdAByAGUAYwBrAGEAZAAgAGwAaQBuAGoAZQA=" wne:acdName="acd22" wne:fciIndexBasedOn="0211"/>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351" w:rsidRDefault="00A32351">
      <w:r>
        <w:separator/>
      </w:r>
    </w:p>
  </w:endnote>
  <w:endnote w:type="continuationSeparator" w:id="0">
    <w:p w:rsidR="00A32351" w:rsidRDefault="00A32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4" w:rsidRDefault="00AF3004">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4" w:rsidRDefault="001406A6">
    <w:pPr>
      <w:pStyle w:val="Sidfot"/>
      <w:rPr>
        <w:lang w:val="fi-FI"/>
      </w:rPr>
    </w:pPr>
    <w:r>
      <w:t>LF</w:t>
    </w:r>
    <w:r w:rsidR="0046079C">
      <w:t>11</w:t>
    </w:r>
    <w:r>
      <w:t>20182019.docx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4" w:rsidRDefault="00AF300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351" w:rsidRDefault="00A32351">
      <w:r>
        <w:separator/>
      </w:r>
    </w:p>
  </w:footnote>
  <w:footnote w:type="continuationSeparator" w:id="0">
    <w:p w:rsidR="00A32351" w:rsidRDefault="00A32351">
      <w:r>
        <w:continuationSeparator/>
      </w:r>
    </w:p>
  </w:footnote>
  <w:footnote w:id="1">
    <w:p w:rsidR="001406A6" w:rsidRPr="00D446DB" w:rsidRDefault="001406A6" w:rsidP="001406A6">
      <w:pPr>
        <w:pStyle w:val="Fotnotstext"/>
        <w:rPr>
          <w:lang w:val="sv-FI"/>
        </w:rPr>
      </w:pPr>
      <w:r>
        <w:rPr>
          <w:rStyle w:val="Fotnotsreferens"/>
        </w:rPr>
        <w:footnoteRef/>
      </w:r>
      <w:r>
        <w:t xml:space="preserve"> </w:t>
      </w:r>
      <w:r>
        <w:rPr>
          <w:lang w:val="sv-FI"/>
        </w:rPr>
        <w:t>ÅLR 2011/6384</w:t>
      </w:r>
    </w:p>
  </w:footnote>
  <w:footnote w:id="2">
    <w:p w:rsidR="00832B15" w:rsidRPr="00832B15" w:rsidRDefault="00832B15">
      <w:pPr>
        <w:pStyle w:val="Fotnotstext"/>
        <w:rPr>
          <w:lang w:val="sv-FI"/>
        </w:rPr>
      </w:pPr>
      <w:r>
        <w:rPr>
          <w:rStyle w:val="Fotnotsreferens"/>
        </w:rPr>
        <w:footnoteRef/>
      </w:r>
      <w:r>
        <w:t xml:space="preserve"> </w:t>
      </w:r>
      <w:r w:rsidRPr="00FD1FA9">
        <w:t>Europaparlamentets och rådets direktiv 2010/40/EU</w:t>
      </w:r>
      <w:r>
        <w:t>, EUT nr L 207, 6.8.2010,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7733DA">
      <w:rPr>
        <w:rStyle w:val="Sidnummer"/>
        <w:noProof/>
      </w:rPr>
      <w:t>2</w:t>
    </w:r>
    <w:r>
      <w:rPr>
        <w:rStyle w:val="Sidnummer"/>
      </w:rPr>
      <w:fldChar w:fldCharType="end"/>
    </w:r>
  </w:p>
  <w:p w:rsidR="00AF3004" w:rsidRDefault="00AF300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7733DA">
      <w:rPr>
        <w:rStyle w:val="Sidnummer"/>
        <w:noProof/>
      </w:rPr>
      <w:t>5</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0AC5EC9"/>
    <w:multiLevelType w:val="multilevel"/>
    <w:tmpl w:val="2538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6F206180"/>
    <w:multiLevelType w:val="hybridMultilevel"/>
    <w:tmpl w:val="52ACEEEC"/>
    <w:lvl w:ilvl="0" w:tplc="081D0001">
      <w:start w:val="1"/>
      <w:numFmt w:val="bullet"/>
      <w:lvlText w:val=""/>
      <w:lvlJc w:val="left"/>
      <w:pPr>
        <w:ind w:left="825" w:hanging="360"/>
      </w:pPr>
      <w:rPr>
        <w:rFonts w:ascii="Symbol" w:hAnsi="Symbol" w:hint="default"/>
      </w:rPr>
    </w:lvl>
    <w:lvl w:ilvl="1" w:tplc="081D0003" w:tentative="1">
      <w:start w:val="1"/>
      <w:numFmt w:val="bullet"/>
      <w:lvlText w:val="o"/>
      <w:lvlJc w:val="left"/>
      <w:pPr>
        <w:ind w:left="1545" w:hanging="360"/>
      </w:pPr>
      <w:rPr>
        <w:rFonts w:ascii="Courier New" w:hAnsi="Courier New" w:cs="Courier New" w:hint="default"/>
      </w:rPr>
    </w:lvl>
    <w:lvl w:ilvl="2" w:tplc="081D0005" w:tentative="1">
      <w:start w:val="1"/>
      <w:numFmt w:val="bullet"/>
      <w:lvlText w:val=""/>
      <w:lvlJc w:val="left"/>
      <w:pPr>
        <w:ind w:left="2265" w:hanging="360"/>
      </w:pPr>
      <w:rPr>
        <w:rFonts w:ascii="Wingdings" w:hAnsi="Wingdings" w:hint="default"/>
      </w:rPr>
    </w:lvl>
    <w:lvl w:ilvl="3" w:tplc="081D0001" w:tentative="1">
      <w:start w:val="1"/>
      <w:numFmt w:val="bullet"/>
      <w:lvlText w:val=""/>
      <w:lvlJc w:val="left"/>
      <w:pPr>
        <w:ind w:left="2985" w:hanging="360"/>
      </w:pPr>
      <w:rPr>
        <w:rFonts w:ascii="Symbol" w:hAnsi="Symbol" w:hint="default"/>
      </w:rPr>
    </w:lvl>
    <w:lvl w:ilvl="4" w:tplc="081D0003" w:tentative="1">
      <w:start w:val="1"/>
      <w:numFmt w:val="bullet"/>
      <w:lvlText w:val="o"/>
      <w:lvlJc w:val="left"/>
      <w:pPr>
        <w:ind w:left="3705" w:hanging="360"/>
      </w:pPr>
      <w:rPr>
        <w:rFonts w:ascii="Courier New" w:hAnsi="Courier New" w:cs="Courier New" w:hint="default"/>
      </w:rPr>
    </w:lvl>
    <w:lvl w:ilvl="5" w:tplc="081D0005" w:tentative="1">
      <w:start w:val="1"/>
      <w:numFmt w:val="bullet"/>
      <w:lvlText w:val=""/>
      <w:lvlJc w:val="left"/>
      <w:pPr>
        <w:ind w:left="4425" w:hanging="360"/>
      </w:pPr>
      <w:rPr>
        <w:rFonts w:ascii="Wingdings" w:hAnsi="Wingdings" w:hint="default"/>
      </w:rPr>
    </w:lvl>
    <w:lvl w:ilvl="6" w:tplc="081D0001" w:tentative="1">
      <w:start w:val="1"/>
      <w:numFmt w:val="bullet"/>
      <w:lvlText w:val=""/>
      <w:lvlJc w:val="left"/>
      <w:pPr>
        <w:ind w:left="5145" w:hanging="360"/>
      </w:pPr>
      <w:rPr>
        <w:rFonts w:ascii="Symbol" w:hAnsi="Symbol" w:hint="default"/>
      </w:rPr>
    </w:lvl>
    <w:lvl w:ilvl="7" w:tplc="081D0003" w:tentative="1">
      <w:start w:val="1"/>
      <w:numFmt w:val="bullet"/>
      <w:lvlText w:val="o"/>
      <w:lvlJc w:val="left"/>
      <w:pPr>
        <w:ind w:left="5865" w:hanging="360"/>
      </w:pPr>
      <w:rPr>
        <w:rFonts w:ascii="Courier New" w:hAnsi="Courier New" w:cs="Courier New" w:hint="default"/>
      </w:rPr>
    </w:lvl>
    <w:lvl w:ilvl="8" w:tplc="081D0005" w:tentative="1">
      <w:start w:val="1"/>
      <w:numFmt w:val="bullet"/>
      <w:lvlText w:val=""/>
      <w:lvlJc w:val="left"/>
      <w:pPr>
        <w:ind w:left="6585" w:hanging="360"/>
      </w:pPr>
      <w:rPr>
        <w:rFonts w:ascii="Wingdings" w:hAnsi="Wingdings" w:hint="default"/>
      </w:rPr>
    </w:lvl>
  </w:abstractNum>
  <w:abstractNum w:abstractNumId="24">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2"/>
  </w:num>
  <w:num w:numId="17">
    <w:abstractNumId w:val="8"/>
  </w:num>
  <w:num w:numId="18">
    <w:abstractNumId w:val="17"/>
  </w:num>
  <w:num w:numId="19">
    <w:abstractNumId w:val="20"/>
  </w:num>
  <w:num w:numId="20">
    <w:abstractNumId w:val="25"/>
  </w:num>
  <w:num w:numId="21">
    <w:abstractNumId w:val="24"/>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23"/>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004"/>
    <w:rsid w:val="001406A6"/>
    <w:rsid w:val="00202894"/>
    <w:rsid w:val="00342FC4"/>
    <w:rsid w:val="0046079C"/>
    <w:rsid w:val="00464E03"/>
    <w:rsid w:val="00497E3A"/>
    <w:rsid w:val="004A6BA1"/>
    <w:rsid w:val="005F1DF9"/>
    <w:rsid w:val="006B633C"/>
    <w:rsid w:val="00722128"/>
    <w:rsid w:val="007733DA"/>
    <w:rsid w:val="00832B15"/>
    <w:rsid w:val="008450DA"/>
    <w:rsid w:val="00A32351"/>
    <w:rsid w:val="00AA02F1"/>
    <w:rsid w:val="00AF3004"/>
    <w:rsid w:val="00C943DA"/>
    <w:rsid w:val="00CC58EA"/>
    <w:rsid w:val="00DD5E39"/>
    <w:rsid w:val="00FD6449"/>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Fotnotstext">
    <w:name w:val="footnote text"/>
    <w:basedOn w:val="Normal"/>
    <w:link w:val="FotnotstextChar"/>
    <w:uiPriority w:val="99"/>
    <w:semiHidden/>
    <w:unhideWhenUsed/>
    <w:rsid w:val="001406A6"/>
    <w:rPr>
      <w:sz w:val="20"/>
      <w:szCs w:val="20"/>
    </w:rPr>
  </w:style>
  <w:style w:type="character" w:customStyle="1" w:styleId="FotnotstextChar">
    <w:name w:val="Fotnotstext Char"/>
    <w:basedOn w:val="Standardstycketeckensnitt"/>
    <w:link w:val="Fotnotstext"/>
    <w:uiPriority w:val="99"/>
    <w:semiHidden/>
    <w:rsid w:val="001406A6"/>
    <w:rPr>
      <w:lang w:val="sv-SE" w:eastAsia="sv-SE"/>
    </w:rPr>
  </w:style>
  <w:style w:type="character" w:styleId="Fotnotsreferens">
    <w:name w:val="footnote reference"/>
    <w:uiPriority w:val="99"/>
    <w:semiHidden/>
    <w:unhideWhenUsed/>
    <w:rsid w:val="001406A6"/>
    <w:rPr>
      <w:vertAlign w:val="superscript"/>
    </w:rPr>
  </w:style>
  <w:style w:type="paragraph" w:styleId="Ballongtext">
    <w:name w:val="Balloon Text"/>
    <w:basedOn w:val="Normal"/>
    <w:link w:val="BallongtextChar"/>
    <w:uiPriority w:val="99"/>
    <w:semiHidden/>
    <w:unhideWhenUsed/>
    <w:rsid w:val="00C943D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943DA"/>
    <w:rPr>
      <w:rFonts w:ascii="Segoe UI" w:hAnsi="Segoe UI" w:cs="Segoe UI"/>
      <w:sz w:val="18"/>
      <w:szCs w:val="18"/>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Fotnotstext">
    <w:name w:val="footnote text"/>
    <w:basedOn w:val="Normal"/>
    <w:link w:val="FotnotstextChar"/>
    <w:uiPriority w:val="99"/>
    <w:semiHidden/>
    <w:unhideWhenUsed/>
    <w:rsid w:val="001406A6"/>
    <w:rPr>
      <w:sz w:val="20"/>
      <w:szCs w:val="20"/>
    </w:rPr>
  </w:style>
  <w:style w:type="character" w:customStyle="1" w:styleId="FotnotstextChar">
    <w:name w:val="Fotnotstext Char"/>
    <w:basedOn w:val="Standardstycketeckensnitt"/>
    <w:link w:val="Fotnotstext"/>
    <w:uiPriority w:val="99"/>
    <w:semiHidden/>
    <w:rsid w:val="001406A6"/>
    <w:rPr>
      <w:lang w:val="sv-SE" w:eastAsia="sv-SE"/>
    </w:rPr>
  </w:style>
  <w:style w:type="character" w:styleId="Fotnotsreferens">
    <w:name w:val="footnote reference"/>
    <w:uiPriority w:val="99"/>
    <w:semiHidden/>
    <w:unhideWhenUsed/>
    <w:rsid w:val="001406A6"/>
    <w:rPr>
      <w:vertAlign w:val="superscript"/>
    </w:rPr>
  </w:style>
  <w:style w:type="paragraph" w:styleId="Ballongtext">
    <w:name w:val="Balloon Text"/>
    <w:basedOn w:val="Normal"/>
    <w:link w:val="BallongtextChar"/>
    <w:uiPriority w:val="99"/>
    <w:semiHidden/>
    <w:unhideWhenUsed/>
    <w:rsid w:val="00C943D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943DA"/>
    <w:rPr>
      <w:rFonts w:ascii="Segoe UI"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B22A3-080C-408B-A953-36F30DF32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CDEDB8F4.dotm</Template>
  <TotalTime>0</TotalTime>
  <Pages>6</Pages>
  <Words>1253</Words>
  <Characters>8795</Characters>
  <Application>Microsoft Office Word</Application>
  <DocSecurity>0</DocSecurity>
  <Lines>73</Lines>
  <Paragraphs>20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10028</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piag</dc:creator>
  <cp:lastModifiedBy>Jessica Laaksonen</cp:lastModifiedBy>
  <cp:revision>2</cp:revision>
  <cp:lastPrinted>2019-03-05T08:59:00Z</cp:lastPrinted>
  <dcterms:created xsi:type="dcterms:W3CDTF">2019-03-06T10:15:00Z</dcterms:created>
  <dcterms:modified xsi:type="dcterms:W3CDTF">2019-03-06T10:15:00Z</dcterms:modified>
</cp:coreProperties>
</file>