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F01D7A">
            <w:pPr>
              <w:pStyle w:val="xLedtext"/>
              <w:rPr>
                <w:noProof/>
              </w:rPr>
            </w:pPr>
            <w:bookmarkStart w:id="0" w:name="_top"/>
            <w:bookmarkStart w:id="1" w:name="_GoBack"/>
            <w:bookmarkEnd w:id="0"/>
            <w:bookmarkEnd w:id="1"/>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F01D7A">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ED54BB">
            <w:pPr>
              <w:pStyle w:val="xDokTypNr"/>
            </w:pPr>
            <w:r>
              <w:t xml:space="preserve">BETÄNKANDE nr </w:t>
            </w:r>
            <w:r w:rsidR="00ED54BB">
              <w:t>14</w:t>
            </w:r>
            <w:r>
              <w:t>/20</w:t>
            </w:r>
            <w:r w:rsidR="00723B93">
              <w:t>1</w:t>
            </w:r>
            <w:r w:rsidR="00F01D7A">
              <w:t>8</w:t>
            </w:r>
            <w:r w:rsidR="0015337C">
              <w:t>-20</w:t>
            </w:r>
            <w:r w:rsidR="009F7CE2">
              <w:t>1</w:t>
            </w:r>
            <w:r w:rsidR="00F01D7A">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F01D7A">
            <w:pPr>
              <w:pStyle w:val="xAvsandare2"/>
            </w:pPr>
            <w:r>
              <w:t>Lag- och kultur</w:t>
            </w:r>
            <w:r w:rsidR="002401D0">
              <w:t>utskottet</w:t>
            </w:r>
          </w:p>
        </w:tc>
        <w:tc>
          <w:tcPr>
            <w:tcW w:w="1725" w:type="dxa"/>
            <w:vAlign w:val="center"/>
          </w:tcPr>
          <w:p w:rsidR="002401D0" w:rsidRDefault="002401D0" w:rsidP="00A168AF">
            <w:pPr>
              <w:pStyle w:val="xDatum1"/>
            </w:pPr>
            <w:r>
              <w:t>20</w:t>
            </w:r>
            <w:r w:rsidR="00B32E91">
              <w:t>1</w:t>
            </w:r>
            <w:r w:rsidR="00F01D7A">
              <w:t>9-</w:t>
            </w:r>
            <w:r w:rsidR="00A168AF">
              <w:t>0</w:t>
            </w:r>
            <w:r w:rsidR="00A37C02">
              <w:t>4-02</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F01D7A">
      <w:pPr>
        <w:pStyle w:val="ArendeOverRubrik"/>
      </w:pPr>
      <w:r>
        <w:lastRenderedPageBreak/>
        <w:t>Lag- och kultur</w:t>
      </w:r>
      <w:r w:rsidR="002401D0">
        <w:t>utskottets betänkande</w:t>
      </w:r>
    </w:p>
    <w:p w:rsidR="002401D0" w:rsidRDefault="00F01D7A">
      <w:pPr>
        <w:pStyle w:val="ArendeRubrik"/>
      </w:pPr>
      <w:r>
        <w:t>Blankettlag om dataskydd</w:t>
      </w:r>
    </w:p>
    <w:p w:rsidR="002401D0" w:rsidRDefault="00C73096">
      <w:pPr>
        <w:pStyle w:val="ArendeUnderRubrik"/>
      </w:pPr>
      <w:hyperlink r:id="rId12" w:history="1">
        <w:r w:rsidR="00F01D7A" w:rsidRPr="001D4BFA">
          <w:rPr>
            <w:rStyle w:val="Hyperlnk"/>
          </w:rPr>
          <w:t>Landskapsregeringens lagförslag nr 9/2018-2019</w:t>
        </w:r>
      </w:hyperlink>
    </w:p>
    <w:p w:rsidR="002401D0" w:rsidRDefault="002401D0">
      <w:pPr>
        <w:pStyle w:val="ANormal"/>
      </w:pPr>
    </w:p>
    <w:p w:rsidR="002401D0" w:rsidRDefault="002401D0">
      <w:pPr>
        <w:pStyle w:val="Innehll1"/>
      </w:pPr>
      <w:r>
        <w:t>INNEHÅLL</w:t>
      </w:r>
    </w:p>
    <w:p w:rsidR="00A37C02" w:rsidRDefault="002401D0">
      <w:pPr>
        <w:pStyle w:val="Innehll2"/>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094680" w:history="1">
        <w:r w:rsidR="00A37C02" w:rsidRPr="00620378">
          <w:rPr>
            <w:rStyle w:val="Hyperlnk"/>
          </w:rPr>
          <w:t>Landskapsregeringens förslag</w:t>
        </w:r>
        <w:r w:rsidR="00A37C02">
          <w:rPr>
            <w:webHidden/>
          </w:rPr>
          <w:tab/>
        </w:r>
        <w:r w:rsidR="00A37C02">
          <w:rPr>
            <w:webHidden/>
          </w:rPr>
          <w:fldChar w:fldCharType="begin"/>
        </w:r>
        <w:r w:rsidR="00A37C02">
          <w:rPr>
            <w:webHidden/>
          </w:rPr>
          <w:instrText xml:space="preserve"> PAGEREF _Toc5094680 \h </w:instrText>
        </w:r>
        <w:r w:rsidR="00A37C02">
          <w:rPr>
            <w:webHidden/>
          </w:rPr>
        </w:r>
        <w:r w:rsidR="00A37C02">
          <w:rPr>
            <w:webHidden/>
          </w:rPr>
          <w:fldChar w:fldCharType="separate"/>
        </w:r>
        <w:r w:rsidR="00E96623">
          <w:rPr>
            <w:webHidden/>
          </w:rPr>
          <w:t>1</w:t>
        </w:r>
        <w:r w:rsidR="00A37C02">
          <w:rPr>
            <w:webHidden/>
          </w:rPr>
          <w:fldChar w:fldCharType="end"/>
        </w:r>
      </w:hyperlink>
    </w:p>
    <w:p w:rsidR="00A37C02" w:rsidRDefault="00C73096">
      <w:pPr>
        <w:pStyle w:val="Innehll2"/>
        <w:rPr>
          <w:rFonts w:asciiTheme="minorHAnsi" w:eastAsiaTheme="minorEastAsia" w:hAnsiTheme="minorHAnsi" w:cstheme="minorBidi"/>
          <w:sz w:val="22"/>
          <w:szCs w:val="22"/>
          <w:lang w:val="sv-FI" w:eastAsia="sv-FI"/>
        </w:rPr>
      </w:pPr>
      <w:hyperlink w:anchor="_Toc5094681" w:history="1">
        <w:r w:rsidR="00A37C02" w:rsidRPr="00620378">
          <w:rPr>
            <w:rStyle w:val="Hyperlnk"/>
          </w:rPr>
          <w:t>Utskottets förslag</w:t>
        </w:r>
        <w:r w:rsidR="00A37C02">
          <w:rPr>
            <w:webHidden/>
          </w:rPr>
          <w:tab/>
        </w:r>
        <w:r w:rsidR="00A37C02">
          <w:rPr>
            <w:webHidden/>
          </w:rPr>
          <w:fldChar w:fldCharType="begin"/>
        </w:r>
        <w:r w:rsidR="00A37C02">
          <w:rPr>
            <w:webHidden/>
          </w:rPr>
          <w:instrText xml:space="preserve"> PAGEREF _Toc5094681 \h </w:instrText>
        </w:r>
        <w:r w:rsidR="00A37C02">
          <w:rPr>
            <w:webHidden/>
          </w:rPr>
        </w:r>
        <w:r w:rsidR="00A37C02">
          <w:rPr>
            <w:webHidden/>
          </w:rPr>
          <w:fldChar w:fldCharType="separate"/>
        </w:r>
        <w:r w:rsidR="00E96623">
          <w:rPr>
            <w:webHidden/>
          </w:rPr>
          <w:t>1</w:t>
        </w:r>
        <w:r w:rsidR="00A37C02">
          <w:rPr>
            <w:webHidden/>
          </w:rPr>
          <w:fldChar w:fldCharType="end"/>
        </w:r>
      </w:hyperlink>
    </w:p>
    <w:p w:rsidR="00A37C02" w:rsidRDefault="00C73096">
      <w:pPr>
        <w:pStyle w:val="Innehll2"/>
        <w:rPr>
          <w:rFonts w:asciiTheme="minorHAnsi" w:eastAsiaTheme="minorEastAsia" w:hAnsiTheme="minorHAnsi" w:cstheme="minorBidi"/>
          <w:sz w:val="22"/>
          <w:szCs w:val="22"/>
          <w:lang w:val="sv-FI" w:eastAsia="sv-FI"/>
        </w:rPr>
      </w:pPr>
      <w:hyperlink w:anchor="_Toc5094682" w:history="1">
        <w:r w:rsidR="00A37C02" w:rsidRPr="00620378">
          <w:rPr>
            <w:rStyle w:val="Hyperlnk"/>
          </w:rPr>
          <w:t>Ärendets behandling</w:t>
        </w:r>
        <w:r w:rsidR="00A37C02">
          <w:rPr>
            <w:webHidden/>
          </w:rPr>
          <w:tab/>
        </w:r>
        <w:r w:rsidR="00A37C02">
          <w:rPr>
            <w:webHidden/>
          </w:rPr>
          <w:fldChar w:fldCharType="begin"/>
        </w:r>
        <w:r w:rsidR="00A37C02">
          <w:rPr>
            <w:webHidden/>
          </w:rPr>
          <w:instrText xml:space="preserve"> PAGEREF _Toc5094682 \h </w:instrText>
        </w:r>
        <w:r w:rsidR="00A37C02">
          <w:rPr>
            <w:webHidden/>
          </w:rPr>
        </w:r>
        <w:r w:rsidR="00A37C02">
          <w:rPr>
            <w:webHidden/>
          </w:rPr>
          <w:fldChar w:fldCharType="separate"/>
        </w:r>
        <w:r w:rsidR="00E96623">
          <w:rPr>
            <w:webHidden/>
          </w:rPr>
          <w:t>3</w:t>
        </w:r>
        <w:r w:rsidR="00A37C02">
          <w:rPr>
            <w:webHidden/>
          </w:rPr>
          <w:fldChar w:fldCharType="end"/>
        </w:r>
      </w:hyperlink>
    </w:p>
    <w:p w:rsidR="00A37C02" w:rsidRDefault="00C73096">
      <w:pPr>
        <w:pStyle w:val="Innehll1"/>
        <w:rPr>
          <w:rFonts w:asciiTheme="minorHAnsi" w:eastAsiaTheme="minorEastAsia" w:hAnsiTheme="minorHAnsi" w:cstheme="minorBidi"/>
          <w:sz w:val="22"/>
          <w:szCs w:val="22"/>
          <w:lang w:val="sv-FI" w:eastAsia="sv-FI"/>
        </w:rPr>
      </w:pPr>
      <w:hyperlink w:anchor="_Toc5094683" w:history="1">
        <w:r w:rsidR="00A37C02" w:rsidRPr="00620378">
          <w:rPr>
            <w:rStyle w:val="Hyperlnk"/>
          </w:rPr>
          <w:t>Utskottets förslag</w:t>
        </w:r>
        <w:r w:rsidR="00A37C02">
          <w:rPr>
            <w:webHidden/>
          </w:rPr>
          <w:tab/>
        </w:r>
        <w:r w:rsidR="00A37C02">
          <w:rPr>
            <w:webHidden/>
          </w:rPr>
          <w:fldChar w:fldCharType="begin"/>
        </w:r>
        <w:r w:rsidR="00A37C02">
          <w:rPr>
            <w:webHidden/>
          </w:rPr>
          <w:instrText xml:space="preserve"> PAGEREF _Toc5094683 \h </w:instrText>
        </w:r>
        <w:r w:rsidR="00A37C02">
          <w:rPr>
            <w:webHidden/>
          </w:rPr>
        </w:r>
        <w:r w:rsidR="00A37C02">
          <w:rPr>
            <w:webHidden/>
          </w:rPr>
          <w:fldChar w:fldCharType="separate"/>
        </w:r>
        <w:r w:rsidR="00E96623">
          <w:rPr>
            <w:webHidden/>
          </w:rPr>
          <w:t>4</w:t>
        </w:r>
        <w:r w:rsidR="00A37C02">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mellanrum"/>
      </w:pPr>
    </w:p>
    <w:p w:rsidR="002401D0" w:rsidRDefault="00F01D7A">
      <w:pPr>
        <w:pStyle w:val="RubrikB"/>
      </w:pPr>
      <w:bookmarkStart w:id="2" w:name="_Toc529800933"/>
      <w:bookmarkStart w:id="3" w:name="_Toc5094680"/>
      <w:r>
        <w:t xml:space="preserve">Landskapsregeringens </w:t>
      </w:r>
      <w:r w:rsidR="002401D0">
        <w:t>förslag</w:t>
      </w:r>
      <w:bookmarkEnd w:id="2"/>
      <w:bookmarkEnd w:id="3"/>
    </w:p>
    <w:p w:rsidR="002401D0" w:rsidRDefault="002401D0">
      <w:pPr>
        <w:pStyle w:val="Rubrikmellanrum"/>
      </w:pPr>
    </w:p>
    <w:p w:rsidR="00D95171" w:rsidRDefault="00F01D7A" w:rsidP="00F01D7A">
      <w:pPr>
        <w:pStyle w:val="ANormal"/>
      </w:pPr>
      <w:r>
        <w:t xml:space="preserve">Dataskyddsförordningen började tillämpas den 25 maj 2018. </w:t>
      </w:r>
      <w:r w:rsidRPr="00B21F83">
        <w:t>I lagförslag nr 14/2017–2018 har landskapsregeringen tidigare föreslagit landskapsla</w:t>
      </w:r>
      <w:r w:rsidRPr="00B21F83">
        <w:t>g</w:t>
      </w:r>
      <w:r w:rsidRPr="00B21F83">
        <w:t>stiftning som kompletterar dataskyddsförordningen</w:t>
      </w:r>
      <w:r>
        <w:t xml:space="preserve"> och som antogs av la</w:t>
      </w:r>
      <w:r>
        <w:t>g</w:t>
      </w:r>
      <w:r>
        <w:t xml:space="preserve">tinget den 21 november 2018. </w:t>
      </w:r>
    </w:p>
    <w:p w:rsidR="00F01D7A" w:rsidRDefault="00D95171" w:rsidP="00F01D7A">
      <w:pPr>
        <w:pStyle w:val="ANormal"/>
      </w:pPr>
      <w:r>
        <w:tab/>
      </w:r>
      <w:r w:rsidR="00F01D7A">
        <w:t>D</w:t>
      </w:r>
      <w:r w:rsidR="00F01D7A" w:rsidRPr="00B91309">
        <w:t xml:space="preserve">etta nya lagförslag utgår från att rikets dataskyddslagstiftning ska </w:t>
      </w:r>
      <w:r w:rsidR="00F01D7A">
        <w:t>ti</w:t>
      </w:r>
      <w:r w:rsidR="00F01D7A">
        <w:t>l</w:t>
      </w:r>
      <w:r w:rsidR="00F01D7A">
        <w:t>lämpas då personuppgifter behandlas inom landskapets resterande behöri</w:t>
      </w:r>
      <w:r w:rsidR="00F01D7A">
        <w:t>g</w:t>
      </w:r>
      <w:r w:rsidR="00F01D7A">
        <w:t xml:space="preserve">het över skyddet av personuppgifter. </w:t>
      </w:r>
      <w:r w:rsidR="00F01D7A" w:rsidRPr="00936D92">
        <w:t xml:space="preserve">Den föreslagna blankettlagen syftar till </w:t>
      </w:r>
      <w:r w:rsidR="00F01D7A">
        <w:t xml:space="preserve">ett enhetligt </w:t>
      </w:r>
      <w:r w:rsidR="00F01D7A" w:rsidRPr="00936D92">
        <w:t xml:space="preserve">skydd av personuppgifter inom den privata sektorn och </w:t>
      </w:r>
      <w:r w:rsidR="00F01D7A">
        <w:t xml:space="preserve">Ålands </w:t>
      </w:r>
      <w:r w:rsidR="00F01D7A" w:rsidRPr="00936D92">
        <w:t>polismyndighet.</w:t>
      </w:r>
      <w:r w:rsidR="00F01D7A">
        <w:t xml:space="preserve"> Samtidigt ska blankettlagen genomföra det dat</w:t>
      </w:r>
      <w:r w:rsidR="00F01D7A">
        <w:t>a</w:t>
      </w:r>
      <w:r w:rsidR="00F01D7A">
        <w:t>skyddsdirektiv</w:t>
      </w:r>
      <w:r w:rsidR="00F01D7A" w:rsidRPr="005A1B49">
        <w:t xml:space="preserve"> som riktar sig till brottsbekämpande myndigheter</w:t>
      </w:r>
      <w:r w:rsidR="00F01D7A">
        <w:t>.</w:t>
      </w:r>
    </w:p>
    <w:p w:rsidR="00F01D7A" w:rsidRDefault="00F01D7A" w:rsidP="00F01D7A">
      <w:pPr>
        <w:pStyle w:val="ANormal"/>
      </w:pPr>
      <w:r>
        <w:tab/>
        <w:t>Blankettlagen innebär att tre centrala riksförfattningar om dataskydd ska tillämpas i samband med sådan behandling av personuppgifter som inte är föremål för den av Ålands lagting den 21 november 2018 antagna lan</w:t>
      </w:r>
      <w:r>
        <w:t>d</w:t>
      </w:r>
      <w:r>
        <w:t>skapslagen om dataskydd inom landskaps- och kommunalförvaltningen. Samtidigt ska den gällande blankettlagen upphävas. Avsikten är att den f</w:t>
      </w:r>
      <w:r>
        <w:t>ö</w:t>
      </w:r>
      <w:r>
        <w:t>reslagna lagstiftningen träder i kraft så snart som möjligt med tanke på att dataskyddsdirektivet skulle vara genomfört inom medlemsstaterna senast den 6 maj 2018. Landskapsregeringen anser att lagförslaget bör åtföljas av en överföring till riksmyndighet av tillsynen över behandlingen av perso</w:t>
      </w:r>
      <w:r>
        <w:t>n</w:t>
      </w:r>
      <w:r>
        <w:t>uppgifter inom den privata sektorn och Ålands polismyndighet. Förverkl</w:t>
      </w:r>
      <w:r>
        <w:t>i</w:t>
      </w:r>
      <w:r>
        <w:t>gandet av detta förutsätter att det antas en särskild överenskommelsefö</w:t>
      </w:r>
      <w:r>
        <w:t>r</w:t>
      </w:r>
      <w:r>
        <w:t>ordning.</w:t>
      </w:r>
    </w:p>
    <w:p w:rsidR="002401D0" w:rsidRDefault="002401D0">
      <w:pPr>
        <w:pStyle w:val="ANormal"/>
      </w:pPr>
    </w:p>
    <w:p w:rsidR="002401D0" w:rsidRDefault="002401D0">
      <w:pPr>
        <w:pStyle w:val="RubrikB"/>
      </w:pPr>
      <w:bookmarkStart w:id="4" w:name="_Toc529800934"/>
      <w:bookmarkStart w:id="5" w:name="_Toc5094681"/>
      <w:r>
        <w:t>Utskottets förslag</w:t>
      </w:r>
      <w:bookmarkEnd w:id="4"/>
      <w:bookmarkEnd w:id="5"/>
    </w:p>
    <w:p w:rsidR="002401D0" w:rsidRDefault="002401D0">
      <w:pPr>
        <w:pStyle w:val="Rubrikmellanrum"/>
      </w:pPr>
    </w:p>
    <w:p w:rsidR="00223ECC" w:rsidRDefault="0029422E" w:rsidP="0029422E">
      <w:pPr>
        <w:pStyle w:val="ANormal"/>
      </w:pPr>
      <w:r w:rsidRPr="0029422E">
        <w:t>Lagförslaget gäller skyddet av personuppgifter inom de områden inom la</w:t>
      </w:r>
      <w:r w:rsidR="00223ECC">
        <w:t>g</w:t>
      </w:r>
      <w:r w:rsidR="00223ECC">
        <w:t>tingets</w:t>
      </w:r>
      <w:r w:rsidRPr="0029422E">
        <w:t xml:space="preserve"> behörighet som inte är föremål för den landskapslag om dataskydd inom landskaps- och kommunalförvaltningen och annan dataskyddsla</w:t>
      </w:r>
      <w:r w:rsidRPr="0029422E">
        <w:t>g</w:t>
      </w:r>
      <w:r w:rsidRPr="0029422E">
        <w:t xml:space="preserve">stiftning som antogs av lagtinget den 21 november 2018. </w:t>
      </w:r>
    </w:p>
    <w:p w:rsidR="0029422E" w:rsidRPr="0029422E" w:rsidRDefault="00223ECC" w:rsidP="0029422E">
      <w:pPr>
        <w:pStyle w:val="ANormal"/>
      </w:pPr>
      <w:r>
        <w:tab/>
      </w:r>
      <w:r w:rsidR="0029422E" w:rsidRPr="0029422E">
        <w:t>Presidenten har den 15 mars 2019 funnit att 28 § 1 mom. 1 och 3 pun</w:t>
      </w:r>
      <w:r w:rsidR="0029422E" w:rsidRPr="0029422E">
        <w:t>k</w:t>
      </w:r>
      <w:r w:rsidR="0029422E" w:rsidRPr="0029422E">
        <w:t xml:space="preserve">ten samt 37 § 4 mom. i landskapslagen om dataskydd inom landskaps- och kommunalförvaltningen innebär </w:t>
      </w:r>
      <w:r>
        <w:t xml:space="preserve">en </w:t>
      </w:r>
      <w:r w:rsidR="0029422E" w:rsidRPr="0029422E">
        <w:t>överskrid</w:t>
      </w:r>
      <w:r>
        <w:t xml:space="preserve">ning </w:t>
      </w:r>
      <w:r w:rsidR="0029422E" w:rsidRPr="0029422E">
        <w:t>av lagstiftningsbehöri</w:t>
      </w:r>
      <w:r w:rsidR="0029422E" w:rsidRPr="0029422E">
        <w:t>g</w:t>
      </w:r>
      <w:r w:rsidR="0029422E" w:rsidRPr="0029422E">
        <w:t>heten. Däremot finner presidenten inte några hinder för att landskapslaga</w:t>
      </w:r>
      <w:r w:rsidR="0029422E" w:rsidRPr="0029422E">
        <w:t>r</w:t>
      </w:r>
      <w:r w:rsidR="0029422E" w:rsidRPr="0029422E">
        <w:t>na i övrigt träder i kraft. Enligt 27 § i landskapslagen om dataskydd inom landskaps- och kommunalförvaltningen ska dataskyddsförordningens b</w:t>
      </w:r>
      <w:r w:rsidR="0029422E" w:rsidRPr="0029422E">
        <w:t>e</w:t>
      </w:r>
      <w:r w:rsidR="0029422E" w:rsidRPr="0029422E">
        <w:t xml:space="preserve">stämmelser om administrativa sanktionsavgifter inte tillämpas i förhållande </w:t>
      </w:r>
      <w:r w:rsidR="0029422E" w:rsidRPr="0029422E">
        <w:lastRenderedPageBreak/>
        <w:t xml:space="preserve">till de myndigheter inom landskaps- och kommunalförvaltningen som lagen riktar sig till. </w:t>
      </w:r>
    </w:p>
    <w:p w:rsidR="0029422E" w:rsidRPr="0029422E" w:rsidRDefault="00223ECC" w:rsidP="0029422E">
      <w:pPr>
        <w:pStyle w:val="ANormal"/>
      </w:pPr>
      <w:r>
        <w:tab/>
      </w:r>
      <w:r w:rsidR="0029422E" w:rsidRPr="0029422E">
        <w:t xml:space="preserve">Högsta domstolen har i sitt utlåtande av den 5 mars 2019 om de </w:t>
      </w:r>
      <w:r>
        <w:t>nämnda</w:t>
      </w:r>
      <w:r w:rsidR="0029422E" w:rsidRPr="0029422E">
        <w:t xml:space="preserve"> lagtingsbesluten hänvisat till grundlagsutskottets utlåtande (</w:t>
      </w:r>
      <w:proofErr w:type="spellStart"/>
      <w:r w:rsidR="0029422E" w:rsidRPr="0029422E">
        <w:t>GrUU</w:t>
      </w:r>
      <w:proofErr w:type="spellEnd"/>
      <w:r w:rsidR="0029422E" w:rsidRPr="0029422E">
        <w:t xml:space="preserve"> 14/2018 </w:t>
      </w:r>
      <w:proofErr w:type="spellStart"/>
      <w:r w:rsidR="0029422E" w:rsidRPr="0029422E">
        <w:t>rd</w:t>
      </w:r>
      <w:proofErr w:type="spellEnd"/>
      <w:r w:rsidR="0029422E" w:rsidRPr="0029422E">
        <w:t xml:space="preserve">) med anledning av regeringens proposition (RP 9/2018 </w:t>
      </w:r>
      <w:proofErr w:type="spellStart"/>
      <w:r w:rsidR="0029422E" w:rsidRPr="0029422E">
        <w:t>rd</w:t>
      </w:r>
      <w:proofErr w:type="spellEnd"/>
      <w:r w:rsidR="0029422E" w:rsidRPr="0029422E">
        <w:t>) till riksdagen med förslag till lagstiftning som kompletterar EU:s allmänna dataskydd</w:t>
      </w:r>
      <w:r w:rsidR="0029422E" w:rsidRPr="0029422E">
        <w:t>s</w:t>
      </w:r>
      <w:r w:rsidR="0029422E" w:rsidRPr="0029422E">
        <w:t xml:space="preserve">förordning. Grundlagsutskottet ansåg i sitt utlåtande att det i konstitutionellt hänseende var problematiskt om de administrativa sanktionsavgifterna kunde </w:t>
      </w:r>
      <w:proofErr w:type="gramStart"/>
      <w:r w:rsidR="0029422E" w:rsidRPr="0029422E">
        <w:t>påföras</w:t>
      </w:r>
      <w:proofErr w:type="gramEnd"/>
      <w:r w:rsidR="0029422E" w:rsidRPr="0029422E">
        <w:t xml:space="preserve"> utan </w:t>
      </w:r>
      <w:r w:rsidR="005033B0">
        <w:t xml:space="preserve">en </w:t>
      </w:r>
      <w:r w:rsidR="0029422E" w:rsidRPr="0029422E">
        <w:t>föredragning av en enskild tjänsteman eftersom sanktionsavgifterna kan vara betydande. Högsta domstolen konstaterade att denna konstitutionella problematik inte uppstår i förhållande till landskap</w:t>
      </w:r>
      <w:r w:rsidR="0029422E" w:rsidRPr="0029422E">
        <w:t>s</w:t>
      </w:r>
      <w:r w:rsidR="0029422E" w:rsidRPr="0029422E">
        <w:t>lagen om dataskydd inom landskaps- och kommunalförvaltningen eftersom Datainspektionen inte har någon kompetens utanför det i lagen stadgade begränsade tillämpningsområdet, och kompetensen utsträcker sig inte uta</w:t>
      </w:r>
      <w:r w:rsidR="0029422E" w:rsidRPr="0029422E">
        <w:t>n</w:t>
      </w:r>
      <w:r w:rsidR="0029422E" w:rsidRPr="0029422E">
        <w:t>för de myndigheter som anges i landskapslagen om dataskydd inom lan</w:t>
      </w:r>
      <w:r w:rsidR="0029422E" w:rsidRPr="0029422E">
        <w:t>d</w:t>
      </w:r>
      <w:r w:rsidR="0029422E" w:rsidRPr="0029422E">
        <w:t>skaps- och kommunalförvaltningen. Samtliga myndigheter som landskap</w:t>
      </w:r>
      <w:r w:rsidR="0029422E" w:rsidRPr="0029422E">
        <w:t>s</w:t>
      </w:r>
      <w:r w:rsidR="0029422E" w:rsidRPr="0029422E">
        <w:t xml:space="preserve">lagen riktar sig till har undantagits från sanktionsavgifterna enligt artikel 83.7 i dataskyddsförordningen. </w:t>
      </w:r>
    </w:p>
    <w:p w:rsidR="0029422E" w:rsidRPr="0029422E" w:rsidRDefault="00223ECC" w:rsidP="0029422E">
      <w:pPr>
        <w:pStyle w:val="ANormal"/>
      </w:pPr>
      <w:r>
        <w:tab/>
      </w:r>
      <w:r w:rsidR="0029422E" w:rsidRPr="0029422E">
        <w:t>Tillämpningsområdet för den blankettlag som nu är föremål för behan</w:t>
      </w:r>
      <w:r w:rsidR="0029422E" w:rsidRPr="0029422E">
        <w:t>d</w:t>
      </w:r>
      <w:r w:rsidR="0029422E" w:rsidRPr="0029422E">
        <w:t>ling i lagtinget skulle delvis utsträckas till sådana områden där det inte är möjligt att göra undantag från de administrativa sanktionsavgifterna enligt artikel 83.7 i dataskyddsförordningen. Möjligheten till sådana undantag a</w:t>
      </w:r>
      <w:r w:rsidR="0029422E" w:rsidRPr="0029422E">
        <w:t>v</w:t>
      </w:r>
      <w:r w:rsidR="0029422E" w:rsidRPr="0029422E">
        <w:t>gränsas nämligen till ”offentliga myndigheter och organ som är inrättade i medlemsstaten”. Enligt förslag</w:t>
      </w:r>
      <w:r w:rsidR="00A37C02">
        <w:t>et</w:t>
      </w:r>
      <w:r w:rsidR="0029422E" w:rsidRPr="0029422E">
        <w:t xml:space="preserve"> till 4 § 4 mom. i blankettlagen undantas Ålands polismyndighet från sanktionsavgifterna men de privata organ som blankettlagen kan utsträckas till skulle kunna </w:t>
      </w:r>
      <w:proofErr w:type="gramStart"/>
      <w:r w:rsidR="0029422E" w:rsidRPr="0029422E">
        <w:t>påföras</w:t>
      </w:r>
      <w:proofErr w:type="gramEnd"/>
      <w:r w:rsidR="0029422E" w:rsidRPr="0029422E">
        <w:t xml:space="preserve"> sanktionsavgifter av behörig tillsynsmyndighet. Även om avsikten är att överlåta uppgiften som tillsynsmyndighet inom blankettlagens tillämpningsområde till rikets til</w:t>
      </w:r>
      <w:r w:rsidR="0029422E" w:rsidRPr="0029422E">
        <w:t>l</w:t>
      </w:r>
      <w:r w:rsidR="0029422E" w:rsidRPr="0029422E">
        <w:t xml:space="preserve">synsmyndighet genom </w:t>
      </w:r>
      <w:r w:rsidR="00A168AF">
        <w:t xml:space="preserve">en </w:t>
      </w:r>
      <w:r w:rsidR="0029422E" w:rsidRPr="0029422E">
        <w:t>överenskommelseförordning</w:t>
      </w:r>
      <w:r w:rsidR="00A37C02">
        <w:t>,</w:t>
      </w:r>
      <w:r w:rsidR="0029422E" w:rsidRPr="0029422E">
        <w:t xml:space="preserve"> har lagtinget i sa</w:t>
      </w:r>
      <w:r w:rsidR="0029422E" w:rsidRPr="0029422E">
        <w:t>m</w:t>
      </w:r>
      <w:r w:rsidR="0029422E" w:rsidRPr="0029422E">
        <w:t xml:space="preserve">band med </w:t>
      </w:r>
      <w:r w:rsidR="005033B0">
        <w:t>att</w:t>
      </w:r>
      <w:r w:rsidR="0029422E" w:rsidRPr="0029422E">
        <w:t xml:space="preserve"> </w:t>
      </w:r>
      <w:r w:rsidR="005033B0">
        <w:t xml:space="preserve">en </w:t>
      </w:r>
      <w:r w:rsidR="0029422E" w:rsidRPr="0029422E">
        <w:t xml:space="preserve">landskapslag </w:t>
      </w:r>
      <w:r w:rsidR="005033B0">
        <w:t xml:space="preserve">antas </w:t>
      </w:r>
      <w:r w:rsidR="0029422E" w:rsidRPr="0029422E">
        <w:t>enbart behörighet att uppfylla sina EU-rättsliga förpliktelser så att en myndighet inom landskapets behörighet u</w:t>
      </w:r>
      <w:r w:rsidR="0029422E" w:rsidRPr="0029422E">
        <w:t>t</w:t>
      </w:r>
      <w:r w:rsidR="0029422E" w:rsidRPr="0029422E">
        <w:t>ses till sådan tillsynsmyndighet som avses i dataskyddsförordningen. Det ligger då närmast till hands att Datainspektionen utses till tillsynsmyndi</w:t>
      </w:r>
      <w:r w:rsidR="0029422E" w:rsidRPr="0029422E">
        <w:t>g</w:t>
      </w:r>
      <w:r w:rsidR="0029422E" w:rsidRPr="0029422E">
        <w:t>het i blankettlagen.</w:t>
      </w:r>
    </w:p>
    <w:p w:rsidR="0029422E" w:rsidRPr="0029422E" w:rsidRDefault="0029422E" w:rsidP="0029422E">
      <w:pPr>
        <w:pStyle w:val="ANormal"/>
      </w:pPr>
      <w:r w:rsidRPr="0029422E">
        <w:tab/>
        <w:t>I sitt ovan nämnda utlåtande konstaterade högsta domstolen att den ko</w:t>
      </w:r>
      <w:r w:rsidRPr="0029422E">
        <w:t>n</w:t>
      </w:r>
      <w:r w:rsidRPr="0029422E">
        <w:t xml:space="preserve">stitutionella problematik som lyftes fram av grundlagsutskottet är relevant om tillsynsmyndigheten får behörighet att </w:t>
      </w:r>
      <w:proofErr w:type="gramStart"/>
      <w:r w:rsidRPr="0029422E">
        <w:t>påföra</w:t>
      </w:r>
      <w:proofErr w:type="gramEnd"/>
      <w:r w:rsidRPr="0029422E">
        <w:t xml:space="preserve"> sådana sanktionsavgifter som avses i dataskyddsförordningen. Eftersom denna konstitutionella pr</w:t>
      </w:r>
      <w:r w:rsidRPr="0029422E">
        <w:t>o</w:t>
      </w:r>
      <w:r w:rsidRPr="0029422E">
        <w:t>blematik uppstår inom blankettlagens tillämpningsområde måste bestä</w:t>
      </w:r>
      <w:r w:rsidRPr="0029422E">
        <w:t>m</w:t>
      </w:r>
      <w:r w:rsidRPr="0029422E">
        <w:t xml:space="preserve">melserna utformas så att </w:t>
      </w:r>
      <w:r w:rsidR="005033B0">
        <w:t>sättet på vilket</w:t>
      </w:r>
      <w:r w:rsidRPr="0029422E">
        <w:t xml:space="preserve"> Datainspektionen kan </w:t>
      </w:r>
      <w:proofErr w:type="gramStart"/>
      <w:r w:rsidRPr="0029422E">
        <w:t>påföra</w:t>
      </w:r>
      <w:proofErr w:type="gramEnd"/>
      <w:r w:rsidRPr="0029422E">
        <w:t xml:space="preserve"> pr</w:t>
      </w:r>
      <w:r w:rsidRPr="0029422E">
        <w:t>i</w:t>
      </w:r>
      <w:r w:rsidRPr="0029422E">
        <w:t>vata organ administrativa sanktionsavgifter enligt dataskyddsförordningen inte står i strid med grundlagen. I sitt utlåtande i denna fråga ansåg grun</w:t>
      </w:r>
      <w:r w:rsidRPr="0029422E">
        <w:t>d</w:t>
      </w:r>
      <w:r w:rsidRPr="0029422E">
        <w:t>lagsutskottet att ett kollegialt organ bör ges i lagfäst uppdrag att besluta om de administrativa sanktionsavgifterna (</w:t>
      </w:r>
      <w:proofErr w:type="spellStart"/>
      <w:r w:rsidRPr="0029422E">
        <w:t>GrUU</w:t>
      </w:r>
      <w:proofErr w:type="spellEnd"/>
      <w:r w:rsidRPr="0029422E">
        <w:t xml:space="preserve"> 14/2018). Utskottet ansåg att dataombudsmannen i egenskap av enskild tjänsteman kunde ges i uppdrag att ha hand om utredning, övrig beredning och föredragning innan sank</w:t>
      </w:r>
      <w:r w:rsidRPr="0029422E">
        <w:t>t</w:t>
      </w:r>
      <w:r w:rsidRPr="0029422E">
        <w:t xml:space="preserve">ionsavgiften </w:t>
      </w:r>
      <w:proofErr w:type="gramStart"/>
      <w:r w:rsidRPr="0029422E">
        <w:t>påfördes</w:t>
      </w:r>
      <w:proofErr w:type="gramEnd"/>
      <w:r w:rsidRPr="0029422E">
        <w:t xml:space="preserve"> i ärendet. Att förfarandet för att </w:t>
      </w:r>
      <w:proofErr w:type="gramStart"/>
      <w:r w:rsidRPr="0029422E">
        <w:t>påföra</w:t>
      </w:r>
      <w:proofErr w:type="gramEnd"/>
      <w:r w:rsidRPr="0029422E">
        <w:t xml:space="preserve"> sanktionsa</w:t>
      </w:r>
      <w:r w:rsidRPr="0029422E">
        <w:t>v</w:t>
      </w:r>
      <w:r w:rsidRPr="0029422E">
        <w:t>gifter är behörigt, oavhängigt och rättvist på det sätt som krävs i 21 § i grundlagen säkerställs genom lagstiftning om att ett kollegialt organ är b</w:t>
      </w:r>
      <w:r w:rsidRPr="0029422E">
        <w:t>e</w:t>
      </w:r>
      <w:r w:rsidRPr="0029422E">
        <w:t xml:space="preserve">hörigt att fatta beslut om att påföra påföljdsavgift. </w:t>
      </w:r>
    </w:p>
    <w:p w:rsidR="0029422E" w:rsidRPr="0029422E" w:rsidRDefault="005033B0" w:rsidP="0029422E">
      <w:pPr>
        <w:pStyle w:val="ANormal"/>
      </w:pPr>
      <w:r>
        <w:tab/>
      </w:r>
      <w:r w:rsidR="0029422E" w:rsidRPr="0029422E">
        <w:t xml:space="preserve">Grundlagsutskottets synpunkter föranledde sedan ändrade bestämmelser i rikets dataskyddslag om beslutsfattandet vid </w:t>
      </w:r>
      <w:proofErr w:type="gramStart"/>
      <w:r w:rsidR="0029422E" w:rsidRPr="0029422E">
        <w:t>påförandet</w:t>
      </w:r>
      <w:proofErr w:type="gramEnd"/>
      <w:r w:rsidR="0029422E" w:rsidRPr="0029422E">
        <w:t xml:space="preserve"> av administrativa sanktionsavgifter. Riksdagens förvaltningsutskott introducerade bestä</w:t>
      </w:r>
      <w:r w:rsidR="0029422E" w:rsidRPr="0029422E">
        <w:t>m</w:t>
      </w:r>
      <w:r w:rsidR="0029422E" w:rsidRPr="0029422E">
        <w:t>melser om ett påföljdskollegium. Även dessa bestämmelser om påfölj</w:t>
      </w:r>
      <w:r w:rsidR="0029422E" w:rsidRPr="0029422E">
        <w:t>d</w:t>
      </w:r>
      <w:r w:rsidR="0029422E" w:rsidRPr="0029422E">
        <w:t xml:space="preserve">skollegiet bedömdes av grundlagsutskottet som konstaterade att kollegiet kommer att utöva offentlig makt i en omfattning som kan anses betydande. På grund av rätten att utöva offentlig makt måste de allmänna grunderna för </w:t>
      </w:r>
      <w:r w:rsidR="0029422E" w:rsidRPr="0029422E">
        <w:lastRenderedPageBreak/>
        <w:t>påföljdskollegiet utfärdas genom lag enligt 119 § 2 mom. i grundlagen</w:t>
      </w:r>
      <w:r w:rsidR="00A37C02">
        <w:t>.</w:t>
      </w:r>
      <w:r w:rsidR="0029422E" w:rsidRPr="0029422E">
        <w:t xml:space="preserve"> Med allmänna grunder avses här framför allt organets namn, verksamhet</w:t>
      </w:r>
      <w:r w:rsidR="0029422E" w:rsidRPr="0029422E">
        <w:t>s</w:t>
      </w:r>
      <w:r w:rsidR="0029422E" w:rsidRPr="0029422E">
        <w:t>område, huvudsakliga uppgifter och behörighet. Dessa principer ska enligt grundlagsutskottets praxis också följas när enheter av ny typ som utövar o</w:t>
      </w:r>
      <w:r w:rsidR="0029422E" w:rsidRPr="0029422E">
        <w:t>f</w:t>
      </w:r>
      <w:r w:rsidR="0029422E" w:rsidRPr="0029422E">
        <w:t>fentlig makt inrättas på en myndighet eller något annat organ inom statsfö</w:t>
      </w:r>
      <w:r w:rsidR="0029422E" w:rsidRPr="0029422E">
        <w:t>r</w:t>
      </w:r>
      <w:r w:rsidR="0029422E" w:rsidRPr="0029422E">
        <w:t xml:space="preserve">valtningen. Kriterierna gäller likaså vid organ som har karaktären av nämnd. Där ingår dessutom bestämmelser om hur en nämnd ska tillsättas, vilken sammansättning den ska ha och hur lång mandattiden är (se </w:t>
      </w:r>
      <w:proofErr w:type="spellStart"/>
      <w:r w:rsidR="0029422E" w:rsidRPr="0029422E">
        <w:t>GrUU</w:t>
      </w:r>
      <w:proofErr w:type="spellEnd"/>
      <w:r w:rsidR="0029422E" w:rsidRPr="0029422E">
        <w:t xml:space="preserve"> 24/2018 </w:t>
      </w:r>
      <w:proofErr w:type="spellStart"/>
      <w:r w:rsidR="0029422E" w:rsidRPr="0029422E">
        <w:t>rd</w:t>
      </w:r>
      <w:proofErr w:type="spellEnd"/>
      <w:r w:rsidR="0029422E" w:rsidRPr="0029422E">
        <w:t xml:space="preserve">). </w:t>
      </w:r>
    </w:p>
    <w:p w:rsidR="0029422E" w:rsidRPr="0029422E" w:rsidRDefault="005033B0" w:rsidP="0029422E">
      <w:pPr>
        <w:pStyle w:val="ANormal"/>
      </w:pPr>
      <w:r>
        <w:tab/>
      </w:r>
      <w:r w:rsidR="0029422E" w:rsidRPr="0029422E">
        <w:t xml:space="preserve">Grundlagsutskottet hänvisade till att dataombudsmannen skulle ingå i det påföljdsorgan som utfärdar administrativa sanktionsavgifter samtidigt som </w:t>
      </w:r>
      <w:r w:rsidR="00460927">
        <w:t>ombudsmannen</w:t>
      </w:r>
      <w:r w:rsidR="0029422E" w:rsidRPr="0029422E">
        <w:t xml:space="preserve"> utövar de befogenheter att utreda och övervaka som ingår i dataskyddsförordningen. Till denna del konstaterade grundlagsu</w:t>
      </w:r>
      <w:r w:rsidR="0029422E" w:rsidRPr="0029422E">
        <w:t>t</w:t>
      </w:r>
      <w:r w:rsidR="0029422E" w:rsidRPr="0029422E">
        <w:t>skottet att det enligt 21 § i grundlagen var befogat att skilja på datao</w:t>
      </w:r>
      <w:r w:rsidR="0029422E" w:rsidRPr="0029422E">
        <w:t>m</w:t>
      </w:r>
      <w:r w:rsidR="0029422E" w:rsidRPr="0029422E">
        <w:t>budsmannens och påföljdsorganets uppgifter och att dataombudsmannen därför inte ska ingå i det organ som beslutar om administrativa sanktion</w:t>
      </w:r>
      <w:r w:rsidR="0029422E" w:rsidRPr="0029422E">
        <w:t>s</w:t>
      </w:r>
      <w:r w:rsidR="0029422E" w:rsidRPr="0029422E">
        <w:t>avgifter. Också de särskilda kraven på rättssäkerhet och beslutsprocesser när det bestäms hur sträng den administrativa sanktionsavgiften enligt dat</w:t>
      </w:r>
      <w:r w:rsidR="0029422E" w:rsidRPr="0029422E">
        <w:t>a</w:t>
      </w:r>
      <w:r w:rsidR="0029422E" w:rsidRPr="0029422E">
        <w:t>skyddsförordningen ska vara</w:t>
      </w:r>
      <w:r w:rsidR="00460927">
        <w:t>,</w:t>
      </w:r>
      <w:r w:rsidR="0029422E" w:rsidRPr="0029422E">
        <w:t xml:space="preserve"> talade enligt grundlagsutskottet starkt för att rätten att </w:t>
      </w:r>
      <w:proofErr w:type="gramStart"/>
      <w:r w:rsidR="0029422E" w:rsidRPr="0029422E">
        <w:t>påföra</w:t>
      </w:r>
      <w:proofErr w:type="gramEnd"/>
      <w:r w:rsidR="0029422E" w:rsidRPr="0029422E">
        <w:t xml:space="preserve"> avgiften och rätten att utreda grunderna för att påföra a</w:t>
      </w:r>
      <w:r w:rsidR="0029422E" w:rsidRPr="0029422E">
        <w:t>v</w:t>
      </w:r>
      <w:r w:rsidR="0029422E" w:rsidRPr="0029422E">
        <w:t>giften separeras. Grundlagsutskottet menade att en sådan organisatorisk s</w:t>
      </w:r>
      <w:r w:rsidR="0029422E" w:rsidRPr="0029422E">
        <w:t>e</w:t>
      </w:r>
      <w:r w:rsidR="0029422E" w:rsidRPr="0029422E">
        <w:t>parering ger påföljdsorganet en starkare ställning och stärker den försvar</w:t>
      </w:r>
      <w:r w:rsidR="0029422E" w:rsidRPr="0029422E">
        <w:t>s</w:t>
      </w:r>
      <w:r w:rsidR="0029422E" w:rsidRPr="0029422E">
        <w:t>rätt som ingår i parternas rättssäkerhetsgarantier (</w:t>
      </w:r>
      <w:proofErr w:type="spellStart"/>
      <w:r w:rsidR="0029422E" w:rsidRPr="0029422E">
        <w:t>GrUU</w:t>
      </w:r>
      <w:proofErr w:type="spellEnd"/>
      <w:r w:rsidR="0029422E" w:rsidRPr="0029422E">
        <w:t xml:space="preserve"> 24/2018 </w:t>
      </w:r>
      <w:proofErr w:type="spellStart"/>
      <w:r w:rsidR="0029422E" w:rsidRPr="0029422E">
        <w:t>rd</w:t>
      </w:r>
      <w:proofErr w:type="spellEnd"/>
      <w:r w:rsidR="0029422E" w:rsidRPr="0029422E">
        <w:t>).</w:t>
      </w:r>
    </w:p>
    <w:p w:rsidR="0029422E" w:rsidRPr="0029422E" w:rsidRDefault="005033B0" w:rsidP="0029422E">
      <w:pPr>
        <w:pStyle w:val="ANormal"/>
      </w:pPr>
      <w:r>
        <w:tab/>
      </w:r>
      <w:r w:rsidR="0029422E" w:rsidRPr="0029422E">
        <w:t>Trots dessa synpunkter separerades aldrig dataombudsmannens och p</w:t>
      </w:r>
      <w:r w:rsidR="0029422E" w:rsidRPr="0029422E">
        <w:t>å</w:t>
      </w:r>
      <w:r w:rsidR="0029422E" w:rsidRPr="0029422E">
        <w:t xml:space="preserve">följdsorganets uppgifter. Enligt 24 § i dataskyddslagen (FFS 1050/2018) </w:t>
      </w:r>
      <w:proofErr w:type="gramStart"/>
      <w:r w:rsidR="0029422E" w:rsidRPr="0029422E">
        <w:t>påförs</w:t>
      </w:r>
      <w:proofErr w:type="gramEnd"/>
      <w:r w:rsidR="0029422E" w:rsidRPr="0029422E">
        <w:t xml:space="preserve"> de administrativa sanktionsavgifterna av ett påföljdskollegium som består av dataombudsmannen och de biträdande dataombudsmännen til</w:t>
      </w:r>
      <w:r w:rsidR="0029422E" w:rsidRPr="0029422E">
        <w:t>l</w:t>
      </w:r>
      <w:r w:rsidR="0029422E" w:rsidRPr="0029422E">
        <w:t>sammans. Dataombudsmannen är ordförande för kollegiet. Kollegiet är b</w:t>
      </w:r>
      <w:r w:rsidR="0029422E" w:rsidRPr="0029422E">
        <w:t>e</w:t>
      </w:r>
      <w:r w:rsidR="0029422E" w:rsidRPr="0029422E">
        <w:t xml:space="preserve">slutfört med tre medlemmar. Kollegiet ska fatta beslut efter föredragning. Som beslut gäller den mening som flertalet har understött. Vid lika röstetal gäller som beslut den mening som är lindrigare för den som påföljden riktas mot. Av 24 § framgår också att påföljdsavgift inte får </w:t>
      </w:r>
      <w:proofErr w:type="gramStart"/>
      <w:r w:rsidR="0029422E" w:rsidRPr="0029422E">
        <w:t>påföras</w:t>
      </w:r>
      <w:proofErr w:type="gramEnd"/>
      <w:r w:rsidR="0029422E" w:rsidRPr="0029422E">
        <w:t>, om det har förflutit mer än tio år sedan överträdelsen eller försummelsen har skett. O</w:t>
      </w:r>
      <w:r w:rsidR="0029422E" w:rsidRPr="0029422E">
        <w:t>r</w:t>
      </w:r>
      <w:r w:rsidR="0029422E" w:rsidRPr="0029422E">
        <w:t xml:space="preserve">saken till att förvaltningsutskottet ändå </w:t>
      </w:r>
      <w:r w:rsidR="00460927">
        <w:t>beslöt</w:t>
      </w:r>
      <w:r w:rsidR="0029422E" w:rsidRPr="0029422E">
        <w:t xml:space="preserve"> att dataombudsmannen ska ingå i påföljdskollegiet torde vara att förordningen ”ger </w:t>
      </w:r>
      <w:proofErr w:type="gramStart"/>
      <w:r w:rsidR="0029422E" w:rsidRPr="0029422E">
        <w:t>ingen</w:t>
      </w:r>
      <w:proofErr w:type="gramEnd"/>
      <w:r w:rsidR="0029422E" w:rsidRPr="0029422E">
        <w:t xml:space="preserve"> nationell prövningsmarginal för att dela upp dess befogenheter på flera myndigheter. Detta beror på att enligt artikel 58 i förordningen ska varje tillsynsmyndi</w:t>
      </w:r>
      <w:r w:rsidR="0029422E" w:rsidRPr="0029422E">
        <w:t>g</w:t>
      </w:r>
      <w:r w:rsidR="0029422E" w:rsidRPr="0029422E">
        <w:t>het ha som utgångspunkt samtliga befogenheter enligt förordningen” (</w:t>
      </w:r>
      <w:proofErr w:type="spellStart"/>
      <w:r w:rsidR="0029422E" w:rsidRPr="0029422E">
        <w:t>FvUB</w:t>
      </w:r>
      <w:proofErr w:type="spellEnd"/>
      <w:r w:rsidR="0029422E" w:rsidRPr="0029422E">
        <w:t xml:space="preserve"> 3/2018 </w:t>
      </w:r>
      <w:proofErr w:type="spellStart"/>
      <w:r w:rsidR="0029422E" w:rsidRPr="0029422E">
        <w:t>rd</w:t>
      </w:r>
      <w:proofErr w:type="spellEnd"/>
      <w:r w:rsidR="0029422E" w:rsidRPr="0029422E">
        <w:t>).</w:t>
      </w:r>
    </w:p>
    <w:p w:rsidR="0029422E" w:rsidRDefault="0029422E" w:rsidP="0029422E">
      <w:pPr>
        <w:pStyle w:val="ANormal"/>
      </w:pPr>
      <w:r w:rsidRPr="0029422E">
        <w:t xml:space="preserve"> </w:t>
      </w:r>
      <w:r w:rsidR="005033B0">
        <w:tab/>
      </w:r>
      <w:r w:rsidRPr="0029422E">
        <w:t xml:space="preserve">Mot bakgrund av detta bör det ingå bestämmelser i blankettlagen om ett särskilt organ inom Datainspektionen som fattar beslut om att </w:t>
      </w:r>
      <w:proofErr w:type="gramStart"/>
      <w:r w:rsidRPr="0029422E">
        <w:t>påföra</w:t>
      </w:r>
      <w:proofErr w:type="gramEnd"/>
      <w:r w:rsidRPr="0029422E">
        <w:t xml:space="preserve"> pr</w:t>
      </w:r>
      <w:r w:rsidRPr="0029422E">
        <w:t>i</w:t>
      </w:r>
      <w:r w:rsidRPr="0029422E">
        <w:t>vata organ sådana administrativa sanktionsavgifter som avses i dataskydd</w:t>
      </w:r>
      <w:r w:rsidRPr="0029422E">
        <w:t>s</w:t>
      </w:r>
      <w:r w:rsidRPr="0029422E">
        <w:t xml:space="preserve">förordningen. Enligt tidigare planer ska tillsynsfunktionen överlåtas till riksmyndighet med stöd av </w:t>
      </w:r>
      <w:r w:rsidR="00460927">
        <w:t xml:space="preserve">en </w:t>
      </w:r>
      <w:r w:rsidRPr="0029422E">
        <w:t xml:space="preserve">överenskommelseförordning. I ett sådant fall kommer rikets tillsynsmyndighet att sköta förvaltningsuppgiften i enlighet med de organisatoriska bestämmelserna i rikslagstiftningen. </w:t>
      </w:r>
    </w:p>
    <w:p w:rsidR="00460927" w:rsidRDefault="00460927" w:rsidP="0029422E">
      <w:pPr>
        <w:pStyle w:val="ANormal"/>
      </w:pPr>
      <w:r>
        <w:tab/>
        <w:t>Utskottets förslag har tillkommit efter beredning inom landskapsreg</w:t>
      </w:r>
      <w:r>
        <w:t>e</w:t>
      </w:r>
      <w:r>
        <w:t>ringen.</w:t>
      </w:r>
    </w:p>
    <w:p w:rsidR="005033B0" w:rsidRDefault="005033B0" w:rsidP="0029422E">
      <w:pPr>
        <w:pStyle w:val="ANormal"/>
        <w:rPr>
          <w:rFonts w:ascii="Arial Narrow" w:hAnsi="Arial Narrow"/>
          <w:szCs w:val="22"/>
          <w:lang w:val="sv-FI"/>
        </w:rPr>
      </w:pPr>
    </w:p>
    <w:p w:rsidR="002401D0" w:rsidRDefault="002401D0" w:rsidP="00385443">
      <w:pPr>
        <w:pStyle w:val="RubrikB"/>
      </w:pPr>
      <w:bookmarkStart w:id="6" w:name="_Toc529800936"/>
      <w:bookmarkStart w:id="7" w:name="_Toc5094682"/>
      <w:r>
        <w:t>Ärendets behandling</w:t>
      </w:r>
      <w:bookmarkEnd w:id="6"/>
      <w:bookmarkEnd w:id="7"/>
    </w:p>
    <w:p w:rsidR="005033B0" w:rsidRDefault="005033B0" w:rsidP="005033B0">
      <w:pPr>
        <w:pStyle w:val="Rubrikmellanrum"/>
      </w:pPr>
    </w:p>
    <w:p w:rsidR="00F01D7A" w:rsidRDefault="00F01D7A" w:rsidP="00F01D7A">
      <w:pPr>
        <w:pStyle w:val="ANormal"/>
      </w:pPr>
      <w:r>
        <w:t xml:space="preserve">Lagtinget har den 7 januari 2019 </w:t>
      </w:r>
      <w:proofErr w:type="spellStart"/>
      <w:r>
        <w:t>inbegärt</w:t>
      </w:r>
      <w:proofErr w:type="spellEnd"/>
      <w:r>
        <w:t xml:space="preserve"> lag- och kulturutskottets yttrande i ärendet. </w:t>
      </w:r>
    </w:p>
    <w:p w:rsidR="00223ECC" w:rsidRDefault="00223ECC" w:rsidP="00F01D7A">
      <w:pPr>
        <w:pStyle w:val="ANormal"/>
      </w:pPr>
      <w:r>
        <w:tab/>
        <w:t>Utskottet har i ärendet hört lagberedaren Sören Silverström.</w:t>
      </w:r>
    </w:p>
    <w:p w:rsidR="00F01D7A" w:rsidRDefault="00F01D7A" w:rsidP="00F01D7A">
      <w:pPr>
        <w:pStyle w:val="ANormal"/>
      </w:pPr>
      <w:r>
        <w:tab/>
        <w:t>I ärendets avgörande behandling deltog ordföranden Harry Jansson, viceordföranden Roger Eriksson, ledamöterna Johan Eh</w:t>
      </w:r>
      <w:r w:rsidR="00460927">
        <w:t xml:space="preserve">n, Brage Eklund, </w:t>
      </w:r>
      <w:r>
        <w:t xml:space="preserve">Mikael </w:t>
      </w:r>
      <w:proofErr w:type="spellStart"/>
      <w:r>
        <w:t>Staffas</w:t>
      </w:r>
      <w:proofErr w:type="spellEnd"/>
      <w:r>
        <w:t xml:space="preserve"> och Tony Wikström.</w:t>
      </w:r>
    </w:p>
    <w:p w:rsidR="002401D0" w:rsidRDefault="002401D0">
      <w:pPr>
        <w:pStyle w:val="ANormal"/>
      </w:pPr>
    </w:p>
    <w:p w:rsidR="002401D0" w:rsidRDefault="002401D0">
      <w:pPr>
        <w:pStyle w:val="ANormal"/>
      </w:pPr>
    </w:p>
    <w:p w:rsidR="002401D0" w:rsidRDefault="002401D0">
      <w:pPr>
        <w:pStyle w:val="RubrikA"/>
      </w:pPr>
      <w:bookmarkStart w:id="8" w:name="_Toc529800937"/>
      <w:bookmarkStart w:id="9" w:name="_Toc5094683"/>
      <w:r>
        <w:t>Utskottets förslag</w:t>
      </w:r>
      <w:bookmarkEnd w:id="8"/>
      <w:bookmarkEnd w:id="9"/>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9422E" w:rsidRDefault="002401D0">
      <w:pPr>
        <w:pStyle w:val="Klam"/>
      </w:pPr>
      <w:r>
        <w:t>att lagtinget</w:t>
      </w:r>
      <w:r w:rsidR="00F01D7A">
        <w:t xml:space="preserve"> antar </w:t>
      </w:r>
      <w:r w:rsidR="0029422E">
        <w:t xml:space="preserve">det första lagförslaget i nedanstående lydelse samt </w:t>
      </w:r>
    </w:p>
    <w:p w:rsidR="002401D0" w:rsidRDefault="0029422E">
      <w:pPr>
        <w:pStyle w:val="Klam"/>
      </w:pPr>
      <w:proofErr w:type="gramStart"/>
      <w:r>
        <w:t xml:space="preserve">att lagtinget antar </w:t>
      </w:r>
      <w:r w:rsidR="00460927">
        <w:t xml:space="preserve">de </w:t>
      </w:r>
      <w:r>
        <w:t xml:space="preserve">andra och tredje </w:t>
      </w:r>
      <w:r w:rsidR="00F01D7A">
        <w:t xml:space="preserve">lagförslagen i </w:t>
      </w:r>
      <w:r w:rsidR="00385443">
        <w:t xml:space="preserve">oförändrad </w:t>
      </w:r>
      <w:r w:rsidR="00F01D7A">
        <w:t>lydelse</w:t>
      </w:r>
      <w:r w:rsidR="00385443">
        <w:t>.</w:t>
      </w:r>
      <w:proofErr w:type="gramEnd"/>
    </w:p>
    <w:p w:rsidR="00385443" w:rsidRDefault="00385443" w:rsidP="00385443">
      <w:pPr>
        <w:pStyle w:val="ANormal"/>
      </w:pPr>
    </w:p>
    <w:p w:rsidR="0029422E" w:rsidRDefault="0029422E" w:rsidP="00385443">
      <w:pPr>
        <w:pStyle w:val="ANormal"/>
      </w:pPr>
    </w:p>
    <w:p w:rsidR="0029422E" w:rsidRDefault="0029422E" w:rsidP="00385443">
      <w:pPr>
        <w:pStyle w:val="ANormal"/>
      </w:pPr>
    </w:p>
    <w:p w:rsidR="0029422E" w:rsidRDefault="0029422E" w:rsidP="0029422E">
      <w:pPr>
        <w:pStyle w:val="ANormal"/>
        <w:rPr>
          <w:lang w:val="en-GB"/>
        </w:rPr>
      </w:pPr>
      <w:r>
        <w:rPr>
          <w:lang w:val="en-GB"/>
        </w:rPr>
        <w:t>1.</w:t>
      </w:r>
    </w:p>
    <w:p w:rsidR="0029422E" w:rsidRDefault="0029422E" w:rsidP="0029422E">
      <w:pPr>
        <w:pStyle w:val="LagHuvRubr"/>
        <w:rPr>
          <w:lang w:val="en-GB"/>
        </w:rPr>
      </w:pPr>
      <w:bookmarkStart w:id="10" w:name="_Toc532460838"/>
      <w:r>
        <w:rPr>
          <w:lang w:val="en-GB"/>
        </w:rPr>
        <w:t>L A N D S K A P S L A G</w:t>
      </w:r>
      <w:r>
        <w:rPr>
          <w:lang w:val="en-GB"/>
        </w:rPr>
        <w:br/>
      </w:r>
      <w:proofErr w:type="gramStart"/>
      <w:r>
        <w:rPr>
          <w:lang w:val="en-GB"/>
        </w:rPr>
        <w:t>om</w:t>
      </w:r>
      <w:proofErr w:type="gramEnd"/>
      <w:r>
        <w:rPr>
          <w:lang w:val="en-GB"/>
        </w:rPr>
        <w:t xml:space="preserve"> </w:t>
      </w:r>
      <w:r w:rsidRPr="000527F3">
        <w:t xml:space="preserve">tillämpning </w:t>
      </w:r>
      <w:r>
        <w:t xml:space="preserve">på </w:t>
      </w:r>
      <w:r w:rsidRPr="000527F3">
        <w:t xml:space="preserve">Åland av </w:t>
      </w:r>
      <w:r w:rsidRPr="00444038">
        <w:t>riksförfattningar</w:t>
      </w:r>
      <w:r>
        <w:t xml:space="preserve"> om dataskydd</w:t>
      </w:r>
      <w:bookmarkEnd w:id="10"/>
    </w:p>
    <w:p w:rsidR="0029422E" w:rsidRDefault="0029422E" w:rsidP="0029422E">
      <w:pPr>
        <w:pStyle w:val="ANormal"/>
        <w:rPr>
          <w:lang w:val="en-GB"/>
        </w:rPr>
      </w:pPr>
    </w:p>
    <w:p w:rsidR="0029422E" w:rsidRDefault="0029422E" w:rsidP="0029422E">
      <w:pPr>
        <w:pStyle w:val="ANormal"/>
      </w:pPr>
      <w:r>
        <w:tab/>
        <w:t>(Ingressen lika som i lagförslaget.)</w:t>
      </w:r>
    </w:p>
    <w:p w:rsidR="0029422E" w:rsidRDefault="0029422E" w:rsidP="0029422E">
      <w:pPr>
        <w:pStyle w:val="ANormal"/>
      </w:pPr>
    </w:p>
    <w:p w:rsidR="0029422E" w:rsidRDefault="0029422E" w:rsidP="0029422E">
      <w:pPr>
        <w:pStyle w:val="LagParagraf"/>
      </w:pPr>
      <w:r>
        <w:t xml:space="preserve">1 - 3 </w:t>
      </w:r>
      <w:proofErr w:type="gramStart"/>
      <w:r>
        <w:t>§§</w:t>
      </w:r>
      <w:proofErr w:type="gramEnd"/>
    </w:p>
    <w:p w:rsidR="0029422E" w:rsidRDefault="0029422E" w:rsidP="0029422E">
      <w:pPr>
        <w:pStyle w:val="ANormal"/>
      </w:pPr>
      <w:r>
        <w:tab/>
        <w:t>(Lika som i lagförslaget.)</w:t>
      </w:r>
    </w:p>
    <w:p w:rsidR="0029422E" w:rsidRPr="0029422E" w:rsidRDefault="0029422E" w:rsidP="0029422E">
      <w:pPr>
        <w:pStyle w:val="LagPararubrik"/>
      </w:pPr>
    </w:p>
    <w:p w:rsidR="0029422E" w:rsidRDefault="0029422E" w:rsidP="0029422E">
      <w:pPr>
        <w:pStyle w:val="ANormal"/>
      </w:pPr>
    </w:p>
    <w:p w:rsidR="0029422E" w:rsidRDefault="0029422E" w:rsidP="0029422E">
      <w:pPr>
        <w:pStyle w:val="LagParagraf"/>
      </w:pPr>
      <w:r>
        <w:t>4 §</w:t>
      </w:r>
    </w:p>
    <w:p w:rsidR="0029422E" w:rsidRPr="006769D4" w:rsidRDefault="0029422E" w:rsidP="0029422E">
      <w:pPr>
        <w:pStyle w:val="LagPararubrik"/>
      </w:pPr>
      <w:r w:rsidRPr="006769D4">
        <w:t>Tillsynsmyndighet</w:t>
      </w:r>
    </w:p>
    <w:p w:rsidR="0029422E" w:rsidRDefault="0029422E" w:rsidP="0029422E">
      <w:pPr>
        <w:pStyle w:val="ANormal"/>
      </w:pPr>
      <w:r>
        <w:tab/>
      </w:r>
      <w:bookmarkStart w:id="11" w:name="_Hlk503277581"/>
      <w:r>
        <w:t>( 1 – 2 mom. lika som i lagförslaget.)</w:t>
      </w:r>
    </w:p>
    <w:p w:rsidR="00223ECC" w:rsidRPr="00223ECC" w:rsidRDefault="0029422E" w:rsidP="00223ECC">
      <w:pPr>
        <w:pStyle w:val="ANormal"/>
        <w:rPr>
          <w:i/>
        </w:rPr>
      </w:pPr>
      <w:r>
        <w:rPr>
          <w:iCs/>
        </w:rPr>
        <w:tab/>
      </w:r>
      <w:bookmarkEnd w:id="11"/>
      <w:r w:rsidR="00223ECC" w:rsidRPr="00223ECC">
        <w:rPr>
          <w:i/>
        </w:rPr>
        <w:t>De administrativa sanktionsavgifter som avses i artikel 83 i dataskydd</w:t>
      </w:r>
      <w:r w:rsidR="00223ECC" w:rsidRPr="00223ECC">
        <w:rPr>
          <w:i/>
        </w:rPr>
        <w:t>s</w:t>
      </w:r>
      <w:r w:rsidR="00223ECC" w:rsidRPr="00223ECC">
        <w:rPr>
          <w:i/>
        </w:rPr>
        <w:t xml:space="preserve">förordningen och 24 § i dataskyddslagen får endast </w:t>
      </w:r>
      <w:proofErr w:type="gramStart"/>
      <w:r w:rsidR="00223ECC" w:rsidRPr="00223ECC">
        <w:rPr>
          <w:i/>
        </w:rPr>
        <w:t>påföras</w:t>
      </w:r>
      <w:proofErr w:type="gramEnd"/>
      <w:r w:rsidR="00223ECC" w:rsidRPr="00223ECC">
        <w:rPr>
          <w:i/>
        </w:rPr>
        <w:t xml:space="preserve"> av påföljd</w:t>
      </w:r>
      <w:r w:rsidR="00223ECC" w:rsidRPr="00223ECC">
        <w:rPr>
          <w:i/>
        </w:rPr>
        <w:t>s</w:t>
      </w:r>
      <w:r w:rsidR="00223ECC" w:rsidRPr="00223ECC">
        <w:rPr>
          <w:i/>
        </w:rPr>
        <w:t xml:space="preserve">nämnden vid Datainspektionen i enlighet med 5 §. Vid tillämpningen av denna lag får Ålands polismyndighet inte </w:t>
      </w:r>
      <w:proofErr w:type="gramStart"/>
      <w:r w:rsidR="00223ECC" w:rsidRPr="00223ECC">
        <w:rPr>
          <w:i/>
        </w:rPr>
        <w:t>påföras</w:t>
      </w:r>
      <w:proofErr w:type="gramEnd"/>
      <w:r w:rsidR="00223ECC" w:rsidRPr="00223ECC">
        <w:rPr>
          <w:i/>
        </w:rPr>
        <w:t xml:space="preserve"> administrativa sank</w:t>
      </w:r>
      <w:r w:rsidR="00223ECC" w:rsidRPr="00223ECC">
        <w:rPr>
          <w:i/>
        </w:rPr>
        <w:t>t</w:t>
      </w:r>
      <w:r w:rsidR="00223ECC" w:rsidRPr="00223ECC">
        <w:rPr>
          <w:i/>
        </w:rPr>
        <w:t>ionsavgifter.</w:t>
      </w:r>
      <w:r w:rsidR="00223ECC" w:rsidRPr="00223ECC">
        <w:rPr>
          <w:i/>
        </w:rPr>
        <w:tab/>
      </w:r>
    </w:p>
    <w:p w:rsidR="00223ECC" w:rsidRDefault="00223ECC" w:rsidP="00223ECC">
      <w:pPr>
        <w:pStyle w:val="ANormal"/>
        <w:rPr>
          <w:i/>
        </w:rPr>
      </w:pPr>
      <w:r w:rsidRPr="00223ECC">
        <w:rPr>
          <w:i/>
        </w:rPr>
        <w:tab/>
        <w:t xml:space="preserve">Om uppgiften som tillsynsmyndighet enligt denna lag överförs på en riksmyndighet enligt 32 § i självstyrelselagen för Åland </w:t>
      </w:r>
      <w:r w:rsidR="00A40984">
        <w:rPr>
          <w:i/>
        </w:rPr>
        <w:t xml:space="preserve">ska </w:t>
      </w:r>
      <w:r w:rsidRPr="00223ECC">
        <w:rPr>
          <w:i/>
        </w:rPr>
        <w:t>bestämmelse</w:t>
      </w:r>
      <w:r w:rsidRPr="00223ECC">
        <w:rPr>
          <w:i/>
        </w:rPr>
        <w:t>r</w:t>
      </w:r>
      <w:r w:rsidRPr="00223ECC">
        <w:rPr>
          <w:i/>
        </w:rPr>
        <w:t>na i rikslagstiftningen om tillsynsmyndigheten</w:t>
      </w:r>
      <w:r w:rsidR="00A40984" w:rsidRPr="00A40984">
        <w:rPr>
          <w:i/>
        </w:rPr>
        <w:t xml:space="preserve"> </w:t>
      </w:r>
      <w:r w:rsidR="00A40984" w:rsidRPr="00223ECC">
        <w:rPr>
          <w:i/>
        </w:rPr>
        <w:t>tillämpas</w:t>
      </w:r>
      <w:r w:rsidRPr="00223ECC">
        <w:rPr>
          <w:i/>
        </w:rPr>
        <w:t xml:space="preserve">. </w:t>
      </w:r>
    </w:p>
    <w:p w:rsidR="00223ECC" w:rsidRDefault="00223ECC" w:rsidP="00223ECC">
      <w:pPr>
        <w:pStyle w:val="ANormal"/>
        <w:rPr>
          <w:i/>
        </w:rPr>
      </w:pPr>
    </w:p>
    <w:p w:rsidR="00223ECC" w:rsidRPr="00223ECC" w:rsidRDefault="00223ECC" w:rsidP="00223ECC">
      <w:pPr>
        <w:pStyle w:val="LagParagraf"/>
        <w:rPr>
          <w:i/>
        </w:rPr>
      </w:pPr>
      <w:r w:rsidRPr="00223ECC">
        <w:rPr>
          <w:i/>
        </w:rPr>
        <w:t>5 §</w:t>
      </w:r>
      <w:r>
        <w:rPr>
          <w:i/>
        </w:rPr>
        <w:t xml:space="preserve"> (Ny)</w:t>
      </w:r>
    </w:p>
    <w:p w:rsidR="00223ECC" w:rsidRPr="00223ECC" w:rsidRDefault="00223ECC" w:rsidP="00223ECC">
      <w:pPr>
        <w:pStyle w:val="LagParagraf"/>
        <w:rPr>
          <w:i/>
        </w:rPr>
      </w:pPr>
      <w:r w:rsidRPr="00223ECC">
        <w:rPr>
          <w:i/>
        </w:rPr>
        <w:t>Påföljdsnämnden</w:t>
      </w:r>
    </w:p>
    <w:p w:rsidR="00223ECC" w:rsidRPr="00223ECC" w:rsidRDefault="00223ECC" w:rsidP="00223ECC">
      <w:pPr>
        <w:pStyle w:val="ANormal"/>
        <w:rPr>
          <w:i/>
        </w:rPr>
      </w:pPr>
      <w:r w:rsidRPr="00F84B55">
        <w:rPr>
          <w:rFonts w:ascii="Arial Narrow" w:hAnsi="Arial Narrow"/>
          <w:b/>
          <w:szCs w:val="22"/>
          <w:lang w:val="sv-FI"/>
        </w:rPr>
        <w:tab/>
      </w:r>
      <w:r w:rsidRPr="00223ECC">
        <w:rPr>
          <w:i/>
        </w:rPr>
        <w:t xml:space="preserve">Vid Datainspektionen ska </w:t>
      </w:r>
      <w:r>
        <w:rPr>
          <w:i/>
        </w:rPr>
        <w:t xml:space="preserve">det </w:t>
      </w:r>
      <w:r w:rsidRPr="00223ECC">
        <w:rPr>
          <w:i/>
        </w:rPr>
        <w:t xml:space="preserve">finnas en särskild påföljdsnämnd som </w:t>
      </w:r>
      <w:r w:rsidR="00F6178E" w:rsidRPr="00F6178E">
        <w:rPr>
          <w:i/>
        </w:rPr>
        <w:t>inom denna lags tillämpningsområde</w:t>
      </w:r>
      <w:r w:rsidR="00F6178E" w:rsidRPr="00223ECC">
        <w:rPr>
          <w:i/>
        </w:rPr>
        <w:t xml:space="preserve"> </w:t>
      </w:r>
      <w:proofErr w:type="gramStart"/>
      <w:r w:rsidRPr="00223ECC">
        <w:rPr>
          <w:i/>
        </w:rPr>
        <w:t>påför</w:t>
      </w:r>
      <w:proofErr w:type="gramEnd"/>
      <w:r w:rsidRPr="00223ECC">
        <w:rPr>
          <w:i/>
        </w:rPr>
        <w:t xml:space="preserve"> de administrativa sanktionsa</w:t>
      </w:r>
      <w:r w:rsidRPr="00223ECC">
        <w:rPr>
          <w:i/>
        </w:rPr>
        <w:t>v</w:t>
      </w:r>
      <w:r w:rsidRPr="00223ECC">
        <w:rPr>
          <w:i/>
        </w:rPr>
        <w:t>gifter som avses i artikel 83 i dataskyddsförordningen. Landskapsregerin</w:t>
      </w:r>
      <w:r w:rsidRPr="00223ECC">
        <w:rPr>
          <w:i/>
        </w:rPr>
        <w:t>g</w:t>
      </w:r>
      <w:r w:rsidRPr="00223ECC">
        <w:rPr>
          <w:i/>
        </w:rPr>
        <w:t xml:space="preserve">en tillsätter påföljdsnämnden för sex år i sänder. </w:t>
      </w:r>
    </w:p>
    <w:p w:rsidR="00223ECC" w:rsidRPr="00223ECC" w:rsidRDefault="00223ECC" w:rsidP="00223ECC">
      <w:pPr>
        <w:pStyle w:val="ANormal"/>
        <w:rPr>
          <w:i/>
        </w:rPr>
      </w:pPr>
      <w:r w:rsidRPr="00223ECC">
        <w:rPr>
          <w:i/>
        </w:rPr>
        <w:tab/>
        <w:t>Påföljdsnämnden består av myndighetschefen vid Datainspektionen och ytterligare två medlemmar. Även dessa två medlemmar ska uppfylla de b</w:t>
      </w:r>
      <w:r w:rsidRPr="00223ECC">
        <w:rPr>
          <w:i/>
        </w:rPr>
        <w:t>e</w:t>
      </w:r>
      <w:r w:rsidRPr="00223ECC">
        <w:rPr>
          <w:i/>
        </w:rPr>
        <w:t>hörighetskrav som gäller för myndighetschefen enligt 16 § i landskapsl</w:t>
      </w:r>
      <w:r w:rsidRPr="00223ECC">
        <w:rPr>
          <w:i/>
        </w:rPr>
        <w:t>a</w:t>
      </w:r>
      <w:r w:rsidRPr="00223ECC">
        <w:rPr>
          <w:i/>
        </w:rPr>
        <w:t>gen om dataskydd inom landskaps- och kommunalförvaltningen. Myndi</w:t>
      </w:r>
      <w:r w:rsidRPr="00223ECC">
        <w:rPr>
          <w:i/>
        </w:rPr>
        <w:t>g</w:t>
      </w:r>
      <w:r w:rsidRPr="00223ECC">
        <w:rPr>
          <w:i/>
        </w:rPr>
        <w:t xml:space="preserve">hetschefen är ordförande för påföljdsnämnden. </w:t>
      </w:r>
    </w:p>
    <w:p w:rsidR="00223ECC" w:rsidRPr="00223ECC" w:rsidRDefault="00223ECC" w:rsidP="00223ECC">
      <w:pPr>
        <w:pStyle w:val="ANormal"/>
        <w:rPr>
          <w:i/>
        </w:rPr>
      </w:pPr>
      <w:r w:rsidRPr="00223ECC">
        <w:rPr>
          <w:i/>
        </w:rPr>
        <w:tab/>
        <w:t>Påföljdsnämnden är beslutför då samtliga tre medlemmar är närv</w:t>
      </w:r>
      <w:r w:rsidRPr="00223ECC">
        <w:rPr>
          <w:i/>
        </w:rPr>
        <w:t>a</w:t>
      </w:r>
      <w:r w:rsidRPr="00223ECC">
        <w:rPr>
          <w:i/>
        </w:rPr>
        <w:t>rande och som beslut gäller det som flertalet har understött. Nämnden ska fatta beslut efter föredragning. I arbetsordningen för Datainspektionen kan föreskrivas närmare om föredragning och beslutsfattning vid påföljd</w:t>
      </w:r>
      <w:r w:rsidRPr="00223ECC">
        <w:rPr>
          <w:i/>
        </w:rPr>
        <w:t>s</w:t>
      </w:r>
      <w:r w:rsidRPr="00223ECC">
        <w:rPr>
          <w:i/>
        </w:rPr>
        <w:t xml:space="preserve">nämnden. </w:t>
      </w:r>
    </w:p>
    <w:p w:rsidR="00223ECC" w:rsidRDefault="00223ECC" w:rsidP="00223ECC">
      <w:pPr>
        <w:pStyle w:val="ANormal"/>
        <w:rPr>
          <w:i/>
        </w:rPr>
      </w:pPr>
      <w:r w:rsidRPr="00223ECC">
        <w:rPr>
          <w:i/>
        </w:rPr>
        <w:tab/>
        <w:t xml:space="preserve">Sanktionsavgift får inte </w:t>
      </w:r>
      <w:proofErr w:type="gramStart"/>
      <w:r w:rsidRPr="00223ECC">
        <w:rPr>
          <w:i/>
        </w:rPr>
        <w:t>påföras</w:t>
      </w:r>
      <w:proofErr w:type="gramEnd"/>
      <w:r w:rsidRPr="00223ECC">
        <w:rPr>
          <w:i/>
        </w:rPr>
        <w:t>, om det har förflutit mer än tio år sedan överträdelsen eller försummelsen har skett. Om överträdelsen eller fö</w:t>
      </w:r>
      <w:r w:rsidRPr="00223ECC">
        <w:rPr>
          <w:i/>
        </w:rPr>
        <w:t>r</w:t>
      </w:r>
      <w:r w:rsidRPr="00223ECC">
        <w:rPr>
          <w:i/>
        </w:rPr>
        <w:t>summelsen har varit fortlöpande räknas den tioåriga tidsfristen från det att överträdelsen eller försummelsen har upphört.</w:t>
      </w:r>
    </w:p>
    <w:p w:rsidR="00A40984" w:rsidRDefault="00A40984" w:rsidP="00A40984">
      <w:pPr>
        <w:pStyle w:val="ANormal"/>
        <w:rPr>
          <w:i/>
        </w:rPr>
      </w:pPr>
      <w:r>
        <w:rPr>
          <w:i/>
        </w:rPr>
        <w:lastRenderedPageBreak/>
        <w:tab/>
      </w:r>
      <w:r w:rsidRPr="00223ECC">
        <w:rPr>
          <w:i/>
        </w:rPr>
        <w:t xml:space="preserve">Om </w:t>
      </w:r>
      <w:r>
        <w:rPr>
          <w:i/>
        </w:rPr>
        <w:t xml:space="preserve">påföljdsnämndens </w:t>
      </w:r>
      <w:r w:rsidRPr="00223ECC">
        <w:rPr>
          <w:i/>
        </w:rPr>
        <w:t>uppgifte</w:t>
      </w:r>
      <w:r>
        <w:rPr>
          <w:i/>
        </w:rPr>
        <w:t>r</w:t>
      </w:r>
      <w:r w:rsidRPr="00223ECC">
        <w:rPr>
          <w:i/>
        </w:rPr>
        <w:t xml:space="preserve"> enligt denna lag överförs på en rik</w:t>
      </w:r>
      <w:r w:rsidRPr="00223ECC">
        <w:rPr>
          <w:i/>
        </w:rPr>
        <w:t>s</w:t>
      </w:r>
      <w:r w:rsidRPr="00223ECC">
        <w:rPr>
          <w:i/>
        </w:rPr>
        <w:t xml:space="preserve">myndighet enligt 32 § i självstyrelselagen för Åland </w:t>
      </w:r>
      <w:r>
        <w:rPr>
          <w:i/>
        </w:rPr>
        <w:t xml:space="preserve">ska </w:t>
      </w:r>
      <w:r w:rsidRPr="00223ECC">
        <w:rPr>
          <w:i/>
        </w:rPr>
        <w:t xml:space="preserve">bestämmelserna i rikslagstiftningen om </w:t>
      </w:r>
      <w:r>
        <w:rPr>
          <w:i/>
        </w:rPr>
        <w:t xml:space="preserve">påföljdskollegium </w:t>
      </w:r>
      <w:r w:rsidRPr="00223ECC">
        <w:rPr>
          <w:i/>
        </w:rPr>
        <w:t xml:space="preserve">tillämpas. </w:t>
      </w:r>
    </w:p>
    <w:p w:rsidR="00A40984" w:rsidRPr="00223ECC" w:rsidRDefault="00A40984" w:rsidP="00223ECC">
      <w:pPr>
        <w:pStyle w:val="ANormal"/>
        <w:rPr>
          <w:i/>
        </w:rPr>
      </w:pPr>
    </w:p>
    <w:p w:rsidR="00223ECC" w:rsidRPr="00223ECC" w:rsidRDefault="00223ECC" w:rsidP="00223ECC">
      <w:pPr>
        <w:pStyle w:val="ANormal"/>
        <w:rPr>
          <w:i/>
        </w:rPr>
      </w:pPr>
    </w:p>
    <w:p w:rsidR="0029422E" w:rsidRPr="000527F3" w:rsidRDefault="0029422E" w:rsidP="0029422E">
      <w:pPr>
        <w:pStyle w:val="ANormal"/>
      </w:pPr>
    </w:p>
    <w:p w:rsidR="0029422E" w:rsidRPr="00223ECC" w:rsidRDefault="00223ECC" w:rsidP="0029422E">
      <w:pPr>
        <w:pStyle w:val="LagParagraf"/>
        <w:rPr>
          <w:i/>
        </w:rPr>
      </w:pPr>
      <w:r w:rsidRPr="00223ECC">
        <w:rPr>
          <w:i/>
        </w:rPr>
        <w:t>6</w:t>
      </w:r>
      <w:r w:rsidR="0029422E" w:rsidRPr="00223ECC">
        <w:rPr>
          <w:i/>
        </w:rPr>
        <w:t> §</w:t>
      </w:r>
      <w:r w:rsidRPr="00223ECC">
        <w:rPr>
          <w:i/>
        </w:rPr>
        <w:t xml:space="preserve"> (Lagförslagets 5 §)</w:t>
      </w:r>
    </w:p>
    <w:p w:rsidR="0029422E" w:rsidRPr="000527F3" w:rsidRDefault="0029422E" w:rsidP="0029422E">
      <w:pPr>
        <w:pStyle w:val="LagPararubrik"/>
      </w:pPr>
      <w:r w:rsidRPr="000527F3">
        <w:t>Ikraftträdande</w:t>
      </w:r>
    </w:p>
    <w:p w:rsidR="00223ECC" w:rsidRDefault="0029422E" w:rsidP="00223ECC">
      <w:pPr>
        <w:pStyle w:val="ANormal"/>
      </w:pPr>
      <w:r>
        <w:tab/>
      </w:r>
      <w:r w:rsidR="00223ECC">
        <w:t>(Lika som lagförslagets 5 §.)</w:t>
      </w:r>
    </w:p>
    <w:p w:rsidR="0029422E" w:rsidRDefault="0029422E" w:rsidP="00223ECC">
      <w:pPr>
        <w:pStyle w:val="ANormal"/>
        <w:rPr>
          <w:lang w:val="sv-FI"/>
        </w:rPr>
      </w:pPr>
    </w:p>
    <w:p w:rsidR="0029422E" w:rsidRDefault="00C73096" w:rsidP="0029422E">
      <w:pPr>
        <w:pStyle w:val="ANormal"/>
        <w:jc w:val="center"/>
        <w:rPr>
          <w:lang w:val="sv-FI"/>
        </w:rPr>
      </w:pPr>
      <w:hyperlink w:anchor="_top" w:tooltip="Klicka för att gå till toppen av dokumentet" w:history="1">
        <w:r w:rsidR="0029422E" w:rsidRPr="00C76E3B">
          <w:rPr>
            <w:rStyle w:val="Hyperlnk"/>
          </w:rPr>
          <w:t>__________________</w:t>
        </w:r>
      </w:hyperlink>
    </w:p>
    <w:p w:rsidR="0029422E" w:rsidRPr="00DB323A" w:rsidRDefault="0029422E" w:rsidP="0029422E">
      <w:pPr>
        <w:pStyle w:val="ANormal"/>
      </w:pPr>
    </w:p>
    <w:p w:rsidR="0029422E" w:rsidRPr="00385443" w:rsidRDefault="0029422E" w:rsidP="00385443">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223ECC">
            <w:pPr>
              <w:pStyle w:val="ANormal"/>
              <w:keepNext/>
            </w:pPr>
            <w:r>
              <w:t xml:space="preserve">Mariehamn den </w:t>
            </w:r>
            <w:r w:rsidR="00A37C02">
              <w:t>2 april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F01D7A">
            <w:pPr>
              <w:pStyle w:val="ANormal"/>
              <w:keepNext/>
            </w:pPr>
            <w:r>
              <w:t>Harry Jansson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F01D7A">
            <w:pPr>
              <w:pStyle w:val="ANormal"/>
              <w:keepNext/>
            </w:pPr>
            <w:r>
              <w:t>Susanne Eriksson</w:t>
            </w:r>
          </w:p>
        </w:tc>
      </w:tr>
    </w:tbl>
    <w:p w:rsidR="002401D0" w:rsidRDefault="002401D0">
      <w:pPr>
        <w:pStyle w:val="ANormal"/>
      </w:pPr>
    </w:p>
    <w:sectPr w:rsidR="002401D0">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7A" w:rsidRDefault="00F01D7A">
      <w:r>
        <w:separator/>
      </w:r>
    </w:p>
  </w:endnote>
  <w:endnote w:type="continuationSeparator" w:id="0">
    <w:p w:rsidR="00F01D7A" w:rsidRDefault="00F0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E96623">
      <w:rPr>
        <w:noProof/>
        <w:lang w:val="fi-FI"/>
      </w:rPr>
      <w:t>LKU1420182019.docx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7A" w:rsidRDefault="00F01D7A">
      <w:r>
        <w:separator/>
      </w:r>
    </w:p>
  </w:footnote>
  <w:footnote w:type="continuationSeparator" w:id="0">
    <w:p w:rsidR="00F01D7A" w:rsidRDefault="00F0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96623">
      <w:rPr>
        <w:rStyle w:val="Sidnummer"/>
        <w:noProof/>
      </w:rPr>
      <w:t>4</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96623">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7A"/>
    <w:rsid w:val="00015E9C"/>
    <w:rsid w:val="00051556"/>
    <w:rsid w:val="000B2DC9"/>
    <w:rsid w:val="000F7417"/>
    <w:rsid w:val="0015337C"/>
    <w:rsid w:val="001D4BFA"/>
    <w:rsid w:val="00223ECC"/>
    <w:rsid w:val="002401D0"/>
    <w:rsid w:val="0029422E"/>
    <w:rsid w:val="0036359C"/>
    <w:rsid w:val="00385443"/>
    <w:rsid w:val="00460927"/>
    <w:rsid w:val="005033B0"/>
    <w:rsid w:val="006B2E9E"/>
    <w:rsid w:val="00723B93"/>
    <w:rsid w:val="00795721"/>
    <w:rsid w:val="00811D50"/>
    <w:rsid w:val="00817B04"/>
    <w:rsid w:val="00943C11"/>
    <w:rsid w:val="00957C36"/>
    <w:rsid w:val="009D73B2"/>
    <w:rsid w:val="009F7CE2"/>
    <w:rsid w:val="00A168AF"/>
    <w:rsid w:val="00A37C02"/>
    <w:rsid w:val="00A40984"/>
    <w:rsid w:val="00B32E91"/>
    <w:rsid w:val="00B36A8F"/>
    <w:rsid w:val="00B90DEC"/>
    <w:rsid w:val="00C73096"/>
    <w:rsid w:val="00CB087E"/>
    <w:rsid w:val="00CF700E"/>
    <w:rsid w:val="00D95171"/>
    <w:rsid w:val="00DC45B2"/>
    <w:rsid w:val="00E96623"/>
    <w:rsid w:val="00ED54BB"/>
    <w:rsid w:val="00F01D7A"/>
    <w:rsid w:val="00F6178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F01D7A"/>
    <w:rPr>
      <w:sz w:val="22"/>
      <w:lang w:val="sv-SE" w:eastAsia="sv-SE"/>
    </w:rPr>
  </w:style>
  <w:style w:type="paragraph" w:styleId="Ballongtext">
    <w:name w:val="Balloon Text"/>
    <w:basedOn w:val="Normal"/>
    <w:link w:val="BallongtextChar"/>
    <w:rsid w:val="00385443"/>
    <w:rPr>
      <w:rFonts w:ascii="Tahoma" w:hAnsi="Tahoma" w:cs="Tahoma"/>
      <w:sz w:val="16"/>
      <w:szCs w:val="16"/>
    </w:rPr>
  </w:style>
  <w:style w:type="character" w:customStyle="1" w:styleId="BallongtextChar">
    <w:name w:val="Ballongtext Char"/>
    <w:basedOn w:val="Standardstycketeckensnitt"/>
    <w:link w:val="Ballongtext"/>
    <w:rsid w:val="00385443"/>
    <w:rPr>
      <w:rFonts w:ascii="Tahoma" w:hAnsi="Tahoma" w:cs="Tahoma"/>
      <w:sz w:val="16"/>
      <w:szCs w:val="16"/>
      <w:lang w:val="sv-SE" w:eastAsia="sv-SE"/>
    </w:rPr>
  </w:style>
  <w:style w:type="paragraph" w:customStyle="1" w:styleId="xxmsonormal">
    <w:name w:val="x_x_msonormal"/>
    <w:basedOn w:val="Normal"/>
    <w:rsid w:val="00943C11"/>
    <w:pPr>
      <w:spacing w:before="100" w:beforeAutospacing="1" w:after="100" w:afterAutospacing="1"/>
    </w:pPr>
    <w:rPr>
      <w:lang w:val="sv-FI" w:eastAsia="sv-FI"/>
    </w:rPr>
  </w:style>
  <w:style w:type="paragraph" w:styleId="Fotnotstext">
    <w:name w:val="footnote text"/>
    <w:basedOn w:val="Normal"/>
    <w:link w:val="FotnotstextChar"/>
    <w:uiPriority w:val="99"/>
    <w:rsid w:val="0029422E"/>
    <w:rPr>
      <w:sz w:val="20"/>
      <w:szCs w:val="20"/>
    </w:rPr>
  </w:style>
  <w:style w:type="character" w:customStyle="1" w:styleId="FotnotstextChar">
    <w:name w:val="Fotnotstext Char"/>
    <w:basedOn w:val="Standardstycketeckensnitt"/>
    <w:link w:val="Fotnotstext"/>
    <w:uiPriority w:val="99"/>
    <w:rsid w:val="0029422E"/>
    <w:rPr>
      <w:lang w:val="sv-SE" w:eastAsia="sv-SE"/>
    </w:rPr>
  </w:style>
  <w:style w:type="character" w:styleId="Fotnotsreferens">
    <w:name w:val="footnote reference"/>
    <w:uiPriority w:val="99"/>
    <w:rsid w:val="002942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F01D7A"/>
    <w:rPr>
      <w:sz w:val="22"/>
      <w:lang w:val="sv-SE" w:eastAsia="sv-SE"/>
    </w:rPr>
  </w:style>
  <w:style w:type="paragraph" w:styleId="Ballongtext">
    <w:name w:val="Balloon Text"/>
    <w:basedOn w:val="Normal"/>
    <w:link w:val="BallongtextChar"/>
    <w:rsid w:val="00385443"/>
    <w:rPr>
      <w:rFonts w:ascii="Tahoma" w:hAnsi="Tahoma" w:cs="Tahoma"/>
      <w:sz w:val="16"/>
      <w:szCs w:val="16"/>
    </w:rPr>
  </w:style>
  <w:style w:type="character" w:customStyle="1" w:styleId="BallongtextChar">
    <w:name w:val="Ballongtext Char"/>
    <w:basedOn w:val="Standardstycketeckensnitt"/>
    <w:link w:val="Ballongtext"/>
    <w:rsid w:val="00385443"/>
    <w:rPr>
      <w:rFonts w:ascii="Tahoma" w:hAnsi="Tahoma" w:cs="Tahoma"/>
      <w:sz w:val="16"/>
      <w:szCs w:val="16"/>
      <w:lang w:val="sv-SE" w:eastAsia="sv-SE"/>
    </w:rPr>
  </w:style>
  <w:style w:type="paragraph" w:customStyle="1" w:styleId="xxmsonormal">
    <w:name w:val="x_x_msonormal"/>
    <w:basedOn w:val="Normal"/>
    <w:rsid w:val="00943C11"/>
    <w:pPr>
      <w:spacing w:before="100" w:beforeAutospacing="1" w:after="100" w:afterAutospacing="1"/>
    </w:pPr>
    <w:rPr>
      <w:lang w:val="sv-FI" w:eastAsia="sv-FI"/>
    </w:rPr>
  </w:style>
  <w:style w:type="paragraph" w:styleId="Fotnotstext">
    <w:name w:val="footnote text"/>
    <w:basedOn w:val="Normal"/>
    <w:link w:val="FotnotstextChar"/>
    <w:uiPriority w:val="99"/>
    <w:rsid w:val="0029422E"/>
    <w:rPr>
      <w:sz w:val="20"/>
      <w:szCs w:val="20"/>
    </w:rPr>
  </w:style>
  <w:style w:type="character" w:customStyle="1" w:styleId="FotnotstextChar">
    <w:name w:val="Fotnotstext Char"/>
    <w:basedOn w:val="Standardstycketeckensnitt"/>
    <w:link w:val="Fotnotstext"/>
    <w:uiPriority w:val="99"/>
    <w:rsid w:val="0029422E"/>
    <w:rPr>
      <w:lang w:val="sv-SE" w:eastAsia="sv-SE"/>
    </w:rPr>
  </w:style>
  <w:style w:type="character" w:styleId="Fotnotsreferens">
    <w:name w:val="footnote reference"/>
    <w:uiPriority w:val="99"/>
    <w:rsid w:val="00294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f092018201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990</TotalTime>
  <Pages>5</Pages>
  <Words>1646</Words>
  <Characters>11568</Characters>
  <Application>Microsoft Office Word</Application>
  <DocSecurity>0</DocSecurity>
  <Lines>96</Lines>
  <Paragraphs>26</Paragraphs>
  <ScaleCrop>false</ScaleCrop>
  <HeadingPairs>
    <vt:vector size="2" baseType="variant">
      <vt:variant>
        <vt:lpstr>Rubrik</vt:lpstr>
      </vt:variant>
      <vt:variant>
        <vt:i4>1</vt:i4>
      </vt:variant>
    </vt:vector>
  </HeadingPairs>
  <TitlesOfParts>
    <vt:vector size="1" baseType="lpstr">
      <vt:lpstr>Lag- och kulturutskottets betänkande nr 14/2018-2019</vt:lpstr>
    </vt:vector>
  </TitlesOfParts>
  <Company>Ålands lagting</Company>
  <LinksUpToDate>false</LinksUpToDate>
  <CharactersWithSpaces>13188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14/2018-2019</dc:title>
  <dc:creator>Jessica Laaksonen</dc:creator>
  <cp:lastModifiedBy>Jessica Laaksonen</cp:lastModifiedBy>
  <cp:revision>4</cp:revision>
  <cp:lastPrinted>2019-04-02T12:24:00Z</cp:lastPrinted>
  <dcterms:created xsi:type="dcterms:W3CDTF">2019-04-02T11:57:00Z</dcterms:created>
  <dcterms:modified xsi:type="dcterms:W3CDTF">2019-04-03T05:41:00Z</dcterms:modified>
</cp:coreProperties>
</file>