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charts/colors4.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4E059D01" w14:textId="77777777">
        <w:trPr>
          <w:cantSplit/>
          <w:trHeight w:val="20"/>
        </w:trPr>
        <w:tc>
          <w:tcPr>
            <w:tcW w:w="861" w:type="dxa"/>
            <w:vMerge w:val="restart"/>
          </w:tcPr>
          <w:p w14:paraId="3C057E23" w14:textId="77777777" w:rsidR="00AF3004" w:rsidRDefault="00C87919">
            <w:pPr>
              <w:pStyle w:val="xLedtext"/>
              <w:keepNext/>
              <w:rPr>
                <w:noProof/>
              </w:rPr>
            </w:pPr>
            <w:r>
              <w:rPr>
                <w:noProof/>
                <w:sz w:val="20"/>
                <w:lang w:val="sv-FI" w:eastAsia="sv-FI"/>
              </w:rPr>
              <w:drawing>
                <wp:anchor distT="0" distB="0" distL="114300" distR="114300" simplePos="0" relativeHeight="251657728" behindDoc="0" locked="0" layoutInCell="1" allowOverlap="1" wp14:anchorId="3C09B230" wp14:editId="5B05AA1C">
                  <wp:simplePos x="0" y="0"/>
                  <wp:positionH relativeFrom="column">
                    <wp:posOffset>-31115</wp:posOffset>
                  </wp:positionH>
                  <wp:positionV relativeFrom="paragraph">
                    <wp:posOffset>635</wp:posOffset>
                  </wp:positionV>
                  <wp:extent cx="2647950" cy="685800"/>
                  <wp:effectExtent l="0" t="0" r="0" b="0"/>
                  <wp:wrapNone/>
                  <wp:docPr id="2" name="Bild 2"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geringen_svartv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39C4CD52" w14:textId="77777777" w:rsidR="00AF3004" w:rsidRDefault="00C87919">
            <w:pPr>
              <w:pStyle w:val="xMellanrum"/>
            </w:pPr>
            <w:r>
              <w:rPr>
                <w:noProof/>
                <w:lang w:val="sv-FI" w:eastAsia="sv-FI"/>
              </w:rPr>
              <w:drawing>
                <wp:inline distT="0" distB="0" distL="0" distR="0" wp14:anchorId="035BE9BD" wp14:editId="7822AAE8">
                  <wp:extent cx="47625" cy="47625"/>
                  <wp:effectExtent l="0" t="0" r="0" b="0"/>
                  <wp:docPr id="1" name="Bild 1"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x5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F3004" w14:paraId="32B229FC" w14:textId="77777777">
        <w:trPr>
          <w:cantSplit/>
          <w:trHeight w:val="299"/>
        </w:trPr>
        <w:tc>
          <w:tcPr>
            <w:tcW w:w="861" w:type="dxa"/>
            <w:vMerge/>
          </w:tcPr>
          <w:p w14:paraId="4864FD83" w14:textId="77777777" w:rsidR="00AF3004" w:rsidRDefault="00AF3004">
            <w:pPr>
              <w:pStyle w:val="xLedtext"/>
            </w:pPr>
          </w:p>
        </w:tc>
        <w:tc>
          <w:tcPr>
            <w:tcW w:w="4448" w:type="dxa"/>
            <w:vAlign w:val="bottom"/>
          </w:tcPr>
          <w:p w14:paraId="655E75BC" w14:textId="77777777" w:rsidR="00AF3004" w:rsidRDefault="00AF3004">
            <w:pPr>
              <w:pStyle w:val="xAvsandare1"/>
            </w:pPr>
          </w:p>
        </w:tc>
        <w:tc>
          <w:tcPr>
            <w:tcW w:w="4288" w:type="dxa"/>
            <w:gridSpan w:val="2"/>
            <w:vAlign w:val="bottom"/>
          </w:tcPr>
          <w:p w14:paraId="73D7A3C1" w14:textId="43D8C1A9" w:rsidR="00AF3004" w:rsidRDefault="00374A4A">
            <w:pPr>
              <w:pStyle w:val="xDokTypNr"/>
            </w:pPr>
            <w:r>
              <w:t>LAGFÖRSLAG</w:t>
            </w:r>
            <w:r w:rsidR="00AF3004">
              <w:t xml:space="preserve"> nr </w:t>
            </w:r>
            <w:r w:rsidR="0042213A">
              <w:t>8</w:t>
            </w:r>
            <w:r w:rsidR="00AF3004">
              <w:t>/20</w:t>
            </w:r>
            <w:r>
              <w:t>1</w:t>
            </w:r>
            <w:r w:rsidR="00B44C6C">
              <w:t>8</w:t>
            </w:r>
            <w:r w:rsidR="00AF3004">
              <w:t>-20</w:t>
            </w:r>
            <w:r>
              <w:t>1</w:t>
            </w:r>
            <w:r w:rsidR="00B44C6C">
              <w:t>9</w:t>
            </w:r>
          </w:p>
        </w:tc>
      </w:tr>
      <w:tr w:rsidR="00AF3004" w14:paraId="38611952" w14:textId="77777777">
        <w:trPr>
          <w:cantSplit/>
          <w:trHeight w:val="238"/>
        </w:trPr>
        <w:tc>
          <w:tcPr>
            <w:tcW w:w="861" w:type="dxa"/>
            <w:vMerge/>
          </w:tcPr>
          <w:p w14:paraId="78018096" w14:textId="77777777" w:rsidR="00AF3004" w:rsidRDefault="00AF3004">
            <w:pPr>
              <w:pStyle w:val="xLedtext"/>
            </w:pPr>
          </w:p>
        </w:tc>
        <w:tc>
          <w:tcPr>
            <w:tcW w:w="4448" w:type="dxa"/>
            <w:vAlign w:val="bottom"/>
          </w:tcPr>
          <w:p w14:paraId="6CAEE4BD" w14:textId="77777777" w:rsidR="00AF3004" w:rsidRDefault="00AF3004">
            <w:pPr>
              <w:pStyle w:val="xLedtext"/>
            </w:pPr>
          </w:p>
        </w:tc>
        <w:tc>
          <w:tcPr>
            <w:tcW w:w="1725" w:type="dxa"/>
            <w:vAlign w:val="bottom"/>
          </w:tcPr>
          <w:p w14:paraId="0C8A1662" w14:textId="77777777" w:rsidR="00AF3004" w:rsidRDefault="00AF3004">
            <w:pPr>
              <w:pStyle w:val="xLedtext"/>
              <w:rPr>
                <w:lang w:val="de-DE"/>
              </w:rPr>
            </w:pPr>
            <w:r>
              <w:rPr>
                <w:lang w:val="de-DE"/>
              </w:rPr>
              <w:t>Datum</w:t>
            </w:r>
          </w:p>
        </w:tc>
        <w:tc>
          <w:tcPr>
            <w:tcW w:w="2563" w:type="dxa"/>
            <w:vAlign w:val="bottom"/>
          </w:tcPr>
          <w:p w14:paraId="28895A7C" w14:textId="77777777" w:rsidR="00AF3004" w:rsidRDefault="00AF3004">
            <w:pPr>
              <w:pStyle w:val="xLedtext"/>
              <w:rPr>
                <w:lang w:val="de-DE"/>
              </w:rPr>
            </w:pPr>
          </w:p>
        </w:tc>
      </w:tr>
      <w:tr w:rsidR="00AF3004" w14:paraId="526ADE12" w14:textId="77777777">
        <w:trPr>
          <w:cantSplit/>
          <w:trHeight w:val="238"/>
        </w:trPr>
        <w:tc>
          <w:tcPr>
            <w:tcW w:w="861" w:type="dxa"/>
            <w:vMerge/>
          </w:tcPr>
          <w:p w14:paraId="00152334" w14:textId="77777777" w:rsidR="00AF3004" w:rsidRDefault="00AF3004">
            <w:pPr>
              <w:pStyle w:val="xAvsandare2"/>
              <w:rPr>
                <w:lang w:val="de-DE"/>
              </w:rPr>
            </w:pPr>
          </w:p>
        </w:tc>
        <w:tc>
          <w:tcPr>
            <w:tcW w:w="4448" w:type="dxa"/>
            <w:vAlign w:val="center"/>
          </w:tcPr>
          <w:p w14:paraId="45F42F26" w14:textId="77777777" w:rsidR="00AF3004" w:rsidRDefault="00AF3004">
            <w:pPr>
              <w:pStyle w:val="xAvsandare2"/>
              <w:rPr>
                <w:lang w:val="de-DE"/>
              </w:rPr>
            </w:pPr>
          </w:p>
        </w:tc>
        <w:tc>
          <w:tcPr>
            <w:tcW w:w="1725" w:type="dxa"/>
            <w:vAlign w:val="center"/>
          </w:tcPr>
          <w:p w14:paraId="43C1938E" w14:textId="4293E333" w:rsidR="00AF3004" w:rsidRDefault="00AF3004">
            <w:pPr>
              <w:pStyle w:val="xDatum1"/>
              <w:rPr>
                <w:lang w:val="de-DE"/>
              </w:rPr>
            </w:pPr>
            <w:r>
              <w:rPr>
                <w:lang w:val="de-DE"/>
              </w:rPr>
              <w:t>20</w:t>
            </w:r>
            <w:r w:rsidR="00374A4A">
              <w:rPr>
                <w:lang w:val="de-DE"/>
              </w:rPr>
              <w:t>18</w:t>
            </w:r>
            <w:r>
              <w:rPr>
                <w:lang w:val="de-DE"/>
              </w:rPr>
              <w:t>-</w:t>
            </w:r>
            <w:r w:rsidR="008476D0">
              <w:rPr>
                <w:lang w:val="de-DE"/>
              </w:rPr>
              <w:t>1</w:t>
            </w:r>
            <w:r w:rsidR="008E4A77">
              <w:rPr>
                <w:lang w:val="de-DE"/>
              </w:rPr>
              <w:t>2</w:t>
            </w:r>
            <w:r>
              <w:rPr>
                <w:lang w:val="de-DE"/>
              </w:rPr>
              <w:t>-</w:t>
            </w:r>
            <w:r w:rsidR="008E4A77">
              <w:rPr>
                <w:lang w:val="de-DE"/>
              </w:rPr>
              <w:t>05</w:t>
            </w:r>
          </w:p>
        </w:tc>
        <w:tc>
          <w:tcPr>
            <w:tcW w:w="2563" w:type="dxa"/>
            <w:vAlign w:val="center"/>
          </w:tcPr>
          <w:p w14:paraId="74469263" w14:textId="77777777" w:rsidR="00AF3004" w:rsidRDefault="00AF3004">
            <w:pPr>
              <w:pStyle w:val="xBeteckning1"/>
              <w:rPr>
                <w:lang w:val="de-DE"/>
              </w:rPr>
            </w:pPr>
          </w:p>
        </w:tc>
      </w:tr>
      <w:tr w:rsidR="00AF3004" w14:paraId="0A9B76AD" w14:textId="77777777">
        <w:trPr>
          <w:cantSplit/>
          <w:trHeight w:val="238"/>
        </w:trPr>
        <w:tc>
          <w:tcPr>
            <w:tcW w:w="861" w:type="dxa"/>
            <w:vMerge/>
          </w:tcPr>
          <w:p w14:paraId="68D626FD" w14:textId="77777777" w:rsidR="00AF3004" w:rsidRDefault="00AF3004">
            <w:pPr>
              <w:pStyle w:val="xLedtext"/>
              <w:rPr>
                <w:lang w:val="de-DE"/>
              </w:rPr>
            </w:pPr>
          </w:p>
        </w:tc>
        <w:tc>
          <w:tcPr>
            <w:tcW w:w="4448" w:type="dxa"/>
            <w:vAlign w:val="bottom"/>
          </w:tcPr>
          <w:p w14:paraId="7AA29890" w14:textId="77777777" w:rsidR="00AF3004" w:rsidRDefault="00AF3004">
            <w:pPr>
              <w:pStyle w:val="xLedtext"/>
              <w:rPr>
                <w:lang w:val="de-DE"/>
              </w:rPr>
            </w:pPr>
          </w:p>
        </w:tc>
        <w:tc>
          <w:tcPr>
            <w:tcW w:w="1725" w:type="dxa"/>
            <w:vAlign w:val="bottom"/>
          </w:tcPr>
          <w:p w14:paraId="4AC3D8A7" w14:textId="77777777" w:rsidR="00AF3004" w:rsidRDefault="00AF3004">
            <w:pPr>
              <w:pStyle w:val="xLedtext"/>
              <w:rPr>
                <w:lang w:val="de-DE"/>
              </w:rPr>
            </w:pPr>
          </w:p>
        </w:tc>
        <w:tc>
          <w:tcPr>
            <w:tcW w:w="2563" w:type="dxa"/>
            <w:vAlign w:val="bottom"/>
          </w:tcPr>
          <w:p w14:paraId="565B60C0" w14:textId="77777777" w:rsidR="00AF3004" w:rsidRDefault="00AF3004">
            <w:pPr>
              <w:pStyle w:val="xLedtext"/>
              <w:rPr>
                <w:lang w:val="de-DE"/>
              </w:rPr>
            </w:pPr>
          </w:p>
        </w:tc>
      </w:tr>
      <w:tr w:rsidR="00AF3004" w14:paraId="491CDDEE" w14:textId="77777777">
        <w:trPr>
          <w:cantSplit/>
          <w:trHeight w:val="238"/>
        </w:trPr>
        <w:tc>
          <w:tcPr>
            <w:tcW w:w="861" w:type="dxa"/>
            <w:vMerge/>
            <w:tcBorders>
              <w:bottom w:val="single" w:sz="4" w:space="0" w:color="auto"/>
            </w:tcBorders>
          </w:tcPr>
          <w:p w14:paraId="092484EC" w14:textId="77777777" w:rsidR="00AF3004" w:rsidRDefault="00AF3004">
            <w:pPr>
              <w:pStyle w:val="xAvsandare3"/>
              <w:rPr>
                <w:lang w:val="de-DE"/>
              </w:rPr>
            </w:pPr>
          </w:p>
        </w:tc>
        <w:tc>
          <w:tcPr>
            <w:tcW w:w="4448" w:type="dxa"/>
            <w:tcBorders>
              <w:bottom w:val="single" w:sz="4" w:space="0" w:color="auto"/>
            </w:tcBorders>
            <w:vAlign w:val="center"/>
          </w:tcPr>
          <w:p w14:paraId="590BFC71" w14:textId="77777777" w:rsidR="00AF3004" w:rsidRDefault="00AF3004">
            <w:pPr>
              <w:pStyle w:val="xAvsandare3"/>
              <w:rPr>
                <w:lang w:val="de-DE"/>
              </w:rPr>
            </w:pPr>
          </w:p>
        </w:tc>
        <w:tc>
          <w:tcPr>
            <w:tcW w:w="1725" w:type="dxa"/>
            <w:tcBorders>
              <w:bottom w:val="single" w:sz="4" w:space="0" w:color="auto"/>
            </w:tcBorders>
            <w:vAlign w:val="center"/>
          </w:tcPr>
          <w:p w14:paraId="3BE0696C" w14:textId="0D16ABA4" w:rsidR="00AF3004" w:rsidRPr="0096631F" w:rsidRDefault="00AF3004" w:rsidP="00A477D9">
            <w:pPr>
              <w:pStyle w:val="xBeteckning2"/>
              <w:rPr>
                <w:b/>
                <w:szCs w:val="18"/>
                <w:lang w:val="de-DE"/>
              </w:rPr>
            </w:pPr>
          </w:p>
        </w:tc>
        <w:tc>
          <w:tcPr>
            <w:tcW w:w="2563" w:type="dxa"/>
            <w:tcBorders>
              <w:bottom w:val="single" w:sz="4" w:space="0" w:color="auto"/>
            </w:tcBorders>
            <w:vAlign w:val="center"/>
          </w:tcPr>
          <w:p w14:paraId="2B391D11" w14:textId="2C0954B6" w:rsidR="00AF3004" w:rsidRPr="005E7374" w:rsidRDefault="00AF3004">
            <w:pPr>
              <w:pStyle w:val="xBeteckning2"/>
              <w:rPr>
                <w:sz w:val="14"/>
                <w:szCs w:val="14"/>
                <w:lang w:val="de-DE"/>
              </w:rPr>
            </w:pPr>
          </w:p>
        </w:tc>
      </w:tr>
      <w:tr w:rsidR="00AF3004" w14:paraId="50611CB4" w14:textId="77777777">
        <w:trPr>
          <w:cantSplit/>
          <w:trHeight w:val="238"/>
        </w:trPr>
        <w:tc>
          <w:tcPr>
            <w:tcW w:w="861" w:type="dxa"/>
            <w:tcBorders>
              <w:top w:val="single" w:sz="4" w:space="0" w:color="auto"/>
            </w:tcBorders>
            <w:vAlign w:val="bottom"/>
          </w:tcPr>
          <w:p w14:paraId="737ADB9C" w14:textId="77777777" w:rsidR="00AF3004" w:rsidRDefault="00AF3004">
            <w:pPr>
              <w:pStyle w:val="xLedtext"/>
              <w:rPr>
                <w:lang w:val="de-DE"/>
              </w:rPr>
            </w:pPr>
          </w:p>
        </w:tc>
        <w:tc>
          <w:tcPr>
            <w:tcW w:w="4448" w:type="dxa"/>
            <w:tcBorders>
              <w:top w:val="single" w:sz="4" w:space="0" w:color="auto"/>
            </w:tcBorders>
            <w:vAlign w:val="bottom"/>
          </w:tcPr>
          <w:p w14:paraId="4B47DBF1" w14:textId="77777777" w:rsidR="00AF3004" w:rsidRDefault="00AF3004">
            <w:pPr>
              <w:pStyle w:val="xLedtext"/>
              <w:rPr>
                <w:lang w:val="de-DE"/>
              </w:rPr>
            </w:pPr>
          </w:p>
        </w:tc>
        <w:tc>
          <w:tcPr>
            <w:tcW w:w="4288" w:type="dxa"/>
            <w:gridSpan w:val="2"/>
            <w:tcBorders>
              <w:top w:val="single" w:sz="4" w:space="0" w:color="auto"/>
            </w:tcBorders>
            <w:vAlign w:val="bottom"/>
          </w:tcPr>
          <w:p w14:paraId="1ECD9886" w14:textId="77777777" w:rsidR="00AF3004" w:rsidRDefault="00AF3004">
            <w:pPr>
              <w:pStyle w:val="xLedtext"/>
              <w:rPr>
                <w:lang w:val="de-DE"/>
              </w:rPr>
            </w:pPr>
          </w:p>
        </w:tc>
      </w:tr>
      <w:tr w:rsidR="00AF3004" w14:paraId="7CF60EF0" w14:textId="77777777">
        <w:trPr>
          <w:cantSplit/>
          <w:trHeight w:val="238"/>
        </w:trPr>
        <w:tc>
          <w:tcPr>
            <w:tcW w:w="861" w:type="dxa"/>
          </w:tcPr>
          <w:p w14:paraId="3896FEEE" w14:textId="77777777" w:rsidR="00AF3004" w:rsidRDefault="00AF3004">
            <w:pPr>
              <w:pStyle w:val="xCelltext"/>
              <w:rPr>
                <w:lang w:val="de-DE"/>
              </w:rPr>
            </w:pPr>
          </w:p>
        </w:tc>
        <w:tc>
          <w:tcPr>
            <w:tcW w:w="4448" w:type="dxa"/>
            <w:vMerge w:val="restart"/>
          </w:tcPr>
          <w:p w14:paraId="13BECCA0" w14:textId="77777777" w:rsidR="00AF3004" w:rsidRDefault="00AF3004">
            <w:pPr>
              <w:pStyle w:val="xMottagare1"/>
            </w:pPr>
            <w:bookmarkStart w:id="0" w:name="_top"/>
            <w:bookmarkEnd w:id="0"/>
            <w:r>
              <w:t>Till Ålands lagting</w:t>
            </w:r>
          </w:p>
        </w:tc>
        <w:tc>
          <w:tcPr>
            <w:tcW w:w="4288" w:type="dxa"/>
            <w:gridSpan w:val="2"/>
            <w:vMerge w:val="restart"/>
          </w:tcPr>
          <w:p w14:paraId="19BCD9A3" w14:textId="77777777" w:rsidR="00AF3004" w:rsidRDefault="00AF3004">
            <w:pPr>
              <w:pStyle w:val="xMottagare1"/>
              <w:tabs>
                <w:tab w:val="left" w:pos="2349"/>
              </w:tabs>
            </w:pPr>
          </w:p>
        </w:tc>
      </w:tr>
      <w:tr w:rsidR="00AF3004" w14:paraId="699E0897" w14:textId="77777777">
        <w:trPr>
          <w:cantSplit/>
          <w:trHeight w:val="238"/>
        </w:trPr>
        <w:tc>
          <w:tcPr>
            <w:tcW w:w="861" w:type="dxa"/>
          </w:tcPr>
          <w:p w14:paraId="06A80D65" w14:textId="77777777" w:rsidR="00AF3004" w:rsidRDefault="00AF3004">
            <w:pPr>
              <w:pStyle w:val="xCelltext"/>
            </w:pPr>
          </w:p>
        </w:tc>
        <w:tc>
          <w:tcPr>
            <w:tcW w:w="4448" w:type="dxa"/>
            <w:vMerge/>
            <w:vAlign w:val="center"/>
          </w:tcPr>
          <w:p w14:paraId="78168712" w14:textId="77777777" w:rsidR="00AF3004" w:rsidRDefault="00AF3004">
            <w:pPr>
              <w:pStyle w:val="xCelltext"/>
            </w:pPr>
          </w:p>
        </w:tc>
        <w:tc>
          <w:tcPr>
            <w:tcW w:w="4288" w:type="dxa"/>
            <w:gridSpan w:val="2"/>
            <w:vMerge/>
            <w:vAlign w:val="center"/>
          </w:tcPr>
          <w:p w14:paraId="1348C443" w14:textId="77777777" w:rsidR="00AF3004" w:rsidRDefault="00AF3004">
            <w:pPr>
              <w:pStyle w:val="xCelltext"/>
            </w:pPr>
          </w:p>
        </w:tc>
      </w:tr>
      <w:tr w:rsidR="00AF3004" w14:paraId="00347160" w14:textId="77777777">
        <w:trPr>
          <w:cantSplit/>
          <w:trHeight w:val="238"/>
        </w:trPr>
        <w:tc>
          <w:tcPr>
            <w:tcW w:w="861" w:type="dxa"/>
          </w:tcPr>
          <w:p w14:paraId="6EBC8948" w14:textId="77777777" w:rsidR="00AF3004" w:rsidRDefault="00AF3004">
            <w:pPr>
              <w:pStyle w:val="xCelltext"/>
            </w:pPr>
          </w:p>
        </w:tc>
        <w:tc>
          <w:tcPr>
            <w:tcW w:w="4448" w:type="dxa"/>
            <w:vMerge/>
            <w:vAlign w:val="center"/>
          </w:tcPr>
          <w:p w14:paraId="51EB75BB" w14:textId="77777777" w:rsidR="00AF3004" w:rsidRDefault="00AF3004">
            <w:pPr>
              <w:pStyle w:val="xCelltext"/>
            </w:pPr>
          </w:p>
        </w:tc>
        <w:tc>
          <w:tcPr>
            <w:tcW w:w="4288" w:type="dxa"/>
            <w:gridSpan w:val="2"/>
            <w:vMerge/>
            <w:vAlign w:val="center"/>
          </w:tcPr>
          <w:p w14:paraId="51107A66" w14:textId="77777777" w:rsidR="00AF3004" w:rsidRDefault="00AF3004">
            <w:pPr>
              <w:pStyle w:val="xCelltext"/>
            </w:pPr>
          </w:p>
        </w:tc>
      </w:tr>
      <w:tr w:rsidR="00AF3004" w14:paraId="37F03D7B" w14:textId="77777777">
        <w:trPr>
          <w:cantSplit/>
          <w:trHeight w:val="238"/>
        </w:trPr>
        <w:tc>
          <w:tcPr>
            <w:tcW w:w="861" w:type="dxa"/>
          </w:tcPr>
          <w:p w14:paraId="76EE2CF0" w14:textId="77777777" w:rsidR="00AF3004" w:rsidRDefault="00AF3004">
            <w:pPr>
              <w:pStyle w:val="xCelltext"/>
            </w:pPr>
          </w:p>
        </w:tc>
        <w:tc>
          <w:tcPr>
            <w:tcW w:w="4448" w:type="dxa"/>
            <w:vMerge/>
            <w:vAlign w:val="center"/>
          </w:tcPr>
          <w:p w14:paraId="2A3EF4D1" w14:textId="77777777" w:rsidR="00AF3004" w:rsidRDefault="00AF3004">
            <w:pPr>
              <w:pStyle w:val="xCelltext"/>
            </w:pPr>
          </w:p>
        </w:tc>
        <w:tc>
          <w:tcPr>
            <w:tcW w:w="4288" w:type="dxa"/>
            <w:gridSpan w:val="2"/>
            <w:vMerge/>
            <w:vAlign w:val="center"/>
          </w:tcPr>
          <w:p w14:paraId="4C42C0EE" w14:textId="77777777" w:rsidR="00AF3004" w:rsidRDefault="00AF3004">
            <w:pPr>
              <w:pStyle w:val="xCelltext"/>
            </w:pPr>
          </w:p>
        </w:tc>
      </w:tr>
      <w:tr w:rsidR="00AF3004" w14:paraId="03EA7DFD" w14:textId="77777777">
        <w:trPr>
          <w:cantSplit/>
          <w:trHeight w:val="238"/>
        </w:trPr>
        <w:tc>
          <w:tcPr>
            <w:tcW w:w="861" w:type="dxa"/>
          </w:tcPr>
          <w:p w14:paraId="16737B6A" w14:textId="77777777" w:rsidR="00AF3004" w:rsidRDefault="00AF3004">
            <w:pPr>
              <w:pStyle w:val="xCelltext"/>
            </w:pPr>
          </w:p>
        </w:tc>
        <w:tc>
          <w:tcPr>
            <w:tcW w:w="4448" w:type="dxa"/>
            <w:vMerge/>
            <w:vAlign w:val="center"/>
          </w:tcPr>
          <w:p w14:paraId="67526247" w14:textId="77777777" w:rsidR="00AF3004" w:rsidRDefault="00AF3004">
            <w:pPr>
              <w:pStyle w:val="xCelltext"/>
            </w:pPr>
          </w:p>
        </w:tc>
        <w:tc>
          <w:tcPr>
            <w:tcW w:w="4288" w:type="dxa"/>
            <w:gridSpan w:val="2"/>
            <w:vMerge/>
            <w:vAlign w:val="center"/>
          </w:tcPr>
          <w:p w14:paraId="5E9136A7" w14:textId="77777777" w:rsidR="00AF3004" w:rsidRDefault="00AF3004">
            <w:pPr>
              <w:pStyle w:val="xCelltext"/>
            </w:pPr>
          </w:p>
        </w:tc>
      </w:tr>
    </w:tbl>
    <w:p w14:paraId="55EFF3CD" w14:textId="77777777" w:rsidR="00AF3004" w:rsidRDefault="00AF3004">
      <w:pPr>
        <w:rPr>
          <w:b/>
          <w:bCs/>
        </w:rPr>
        <w:sectPr w:rsidR="00AF3004">
          <w:footerReference w:type="even" r:id="rId11"/>
          <w:footerReference w:type="default" r:id="rId12"/>
          <w:pgSz w:w="11906" w:h="16838" w:code="9"/>
          <w:pgMar w:top="567" w:right="1134" w:bottom="1134" w:left="1191" w:header="624" w:footer="851" w:gutter="0"/>
          <w:cols w:space="708"/>
          <w:docGrid w:linePitch="360"/>
        </w:sectPr>
      </w:pPr>
    </w:p>
    <w:p w14:paraId="7168F5B5" w14:textId="77777777" w:rsidR="00AF3004" w:rsidRPr="008D4E22" w:rsidRDefault="00367582">
      <w:pPr>
        <w:pStyle w:val="ArendeRubrik"/>
        <w:rPr>
          <w:color w:val="000000" w:themeColor="text1"/>
        </w:rPr>
      </w:pPr>
      <w:bookmarkStart w:id="1" w:name="_Hlk514075166"/>
      <w:r w:rsidRPr="008D4E22">
        <w:rPr>
          <w:color w:val="000000" w:themeColor="text1"/>
        </w:rPr>
        <w:lastRenderedPageBreak/>
        <w:t>Kollektivtrafiktjänster</w:t>
      </w:r>
    </w:p>
    <w:bookmarkEnd w:id="1"/>
    <w:p w14:paraId="62A712B8" w14:textId="77777777" w:rsidR="00AF3004" w:rsidRDefault="00AF3004">
      <w:pPr>
        <w:pStyle w:val="ANormal"/>
      </w:pPr>
    </w:p>
    <w:p w14:paraId="3E860153" w14:textId="77777777" w:rsidR="00AF3004" w:rsidRDefault="00AF3004">
      <w:pPr>
        <w:pStyle w:val="ANormal"/>
      </w:pPr>
    </w:p>
    <w:p w14:paraId="35ED96E2" w14:textId="77777777" w:rsidR="00AF3004" w:rsidRDefault="00AF3004">
      <w:pPr>
        <w:pStyle w:val="RubrikA"/>
      </w:pPr>
      <w:bookmarkStart w:id="2" w:name="_Toc531782438"/>
      <w:r>
        <w:t>Huvudsakligt innehåll</w:t>
      </w:r>
      <w:bookmarkEnd w:id="2"/>
    </w:p>
    <w:p w14:paraId="76C22BBF" w14:textId="77777777" w:rsidR="00AF3004" w:rsidRDefault="00AF3004">
      <w:pPr>
        <w:pStyle w:val="Rubrikmellanrum"/>
      </w:pPr>
    </w:p>
    <w:p w14:paraId="121541D0" w14:textId="0A1D5385" w:rsidR="00C61920" w:rsidRDefault="00C87919" w:rsidP="00C87919">
      <w:pPr>
        <w:pStyle w:val="ANormal"/>
      </w:pPr>
      <w:r>
        <w:t>Landskapsregeringen föreslår att lagtinget antar en landskapsla</w:t>
      </w:r>
      <w:r w:rsidR="000F1484">
        <w:t xml:space="preserve">g </w:t>
      </w:r>
      <w:r>
        <w:t xml:space="preserve">om </w:t>
      </w:r>
      <w:r w:rsidR="0064189C" w:rsidRPr="000F1484">
        <w:t>or</w:t>
      </w:r>
      <w:r w:rsidR="0064189C" w:rsidRPr="000F1484">
        <w:t>d</w:t>
      </w:r>
      <w:r w:rsidR="0064189C" w:rsidRPr="000F1484">
        <w:t>nande av</w:t>
      </w:r>
      <w:r w:rsidR="0064189C">
        <w:t xml:space="preserve"> </w:t>
      </w:r>
      <w:r>
        <w:t>kollektivtrafik</w:t>
      </w:r>
      <w:r w:rsidR="001E07A6" w:rsidRPr="000F1484">
        <w:t>tjänster</w:t>
      </w:r>
      <w:r w:rsidR="0064189C" w:rsidRPr="000F1484">
        <w:t>.</w:t>
      </w:r>
      <w:r w:rsidR="000F1484">
        <w:t xml:space="preserve"> </w:t>
      </w:r>
      <w:r>
        <w:t xml:space="preserve">Landskapslagen </w:t>
      </w:r>
      <w:r w:rsidR="008C0D13">
        <w:t>ifråga</w:t>
      </w:r>
      <w:r w:rsidR="0064189C" w:rsidRPr="000F1484">
        <w:t xml:space="preserve"> </w:t>
      </w:r>
      <w:r>
        <w:t>innehåller bland annat bestämmelser hur kollektivtrafiken ska planeras</w:t>
      </w:r>
      <w:r w:rsidR="009F43FF">
        <w:t xml:space="preserve"> och</w:t>
      </w:r>
      <w:r>
        <w:t xml:space="preserve"> vilka system för dess utformning berörda myndigheter och övriga parter ska </w:t>
      </w:r>
      <w:r w:rsidR="009F43FF">
        <w:t xml:space="preserve">sträva efter att </w:t>
      </w:r>
      <w:r>
        <w:t>gå in för</w:t>
      </w:r>
      <w:r w:rsidR="009F43FF">
        <w:t>.</w:t>
      </w:r>
      <w:r>
        <w:t xml:space="preserve"> </w:t>
      </w:r>
      <w:r w:rsidR="009F43FF">
        <w:t xml:space="preserve">Den innehåller vidare bestämmelser om </w:t>
      </w:r>
      <w:r>
        <w:t>vilka krav som ska gälla för ett särskilt upprättat trafikförsörjningsprogram</w:t>
      </w:r>
      <w:r w:rsidR="009F43FF">
        <w:t>,</w:t>
      </w:r>
      <w:r>
        <w:t xml:space="preserve"> där bl</w:t>
      </w:r>
      <w:r w:rsidR="000E1EE8">
        <w:t>.</w:t>
      </w:r>
      <w:r>
        <w:t xml:space="preserve"> a</w:t>
      </w:r>
      <w:r w:rsidR="000E1EE8">
        <w:t>.</w:t>
      </w:r>
      <w:r>
        <w:t xml:space="preserve"> b</w:t>
      </w:r>
      <w:r w:rsidRPr="00D92D5B">
        <w:t xml:space="preserve">ehovet av kollektivtrafik </w:t>
      </w:r>
      <w:r>
        <w:t>på Åland</w:t>
      </w:r>
      <w:r w:rsidRPr="00D92D5B">
        <w:t xml:space="preserve"> samt mål för kollektivtrafikförsörjningen</w:t>
      </w:r>
      <w:r>
        <w:t xml:space="preserve"> ska anges</w:t>
      </w:r>
      <w:r w:rsidR="009F43FF">
        <w:t>. Bestämmelser som anger hur</w:t>
      </w:r>
      <w:r>
        <w:t xml:space="preserve"> upphandlingen av kollektivtrafiktjän</w:t>
      </w:r>
      <w:r>
        <w:t>s</w:t>
      </w:r>
      <w:r>
        <w:t>ter ska genomföras samt vilka stödsystem som ska inrättas för den</w:t>
      </w:r>
      <w:r w:rsidR="009F43FF">
        <w:t xml:space="preserve"> </w:t>
      </w:r>
      <w:r w:rsidR="00904E1A">
        <w:t xml:space="preserve">finns även i den föreslagna landskapslagen om </w:t>
      </w:r>
      <w:r w:rsidR="00B930BB" w:rsidRPr="001D7557">
        <w:t>ordnande av</w:t>
      </w:r>
      <w:r w:rsidR="00B930BB" w:rsidRPr="006813F9">
        <w:t xml:space="preserve"> </w:t>
      </w:r>
      <w:r w:rsidR="00904E1A">
        <w:t>kollektivtrafiktjän</w:t>
      </w:r>
      <w:r w:rsidR="00904E1A">
        <w:t>s</w:t>
      </w:r>
      <w:r w:rsidR="00904E1A">
        <w:t>ter</w:t>
      </w:r>
      <w:r>
        <w:t>.</w:t>
      </w:r>
      <w:r w:rsidR="000F1484">
        <w:t xml:space="preserve"> </w:t>
      </w:r>
      <w:r w:rsidR="0064189C" w:rsidRPr="000F1484">
        <w:t>I lagförslaget ingår även ett antal mindre lagtekniska följdändringar i annan landskapslagstiftning.</w:t>
      </w:r>
      <w:r w:rsidR="000F1484">
        <w:t xml:space="preserve"> </w:t>
      </w:r>
      <w:r>
        <w:t>Lagtinget bör behandla lagförslagen i sådan ordning att de kan träda i kraft så fort som möjligt.</w:t>
      </w:r>
    </w:p>
    <w:p w14:paraId="548A931D" w14:textId="77777777" w:rsidR="00AF3004" w:rsidRDefault="00AF3004">
      <w:pPr>
        <w:pStyle w:val="ANormal"/>
      </w:pPr>
    </w:p>
    <w:p w14:paraId="633AB578" w14:textId="77777777" w:rsidR="00AF3004" w:rsidRDefault="00220FE6">
      <w:pPr>
        <w:pStyle w:val="ANormal"/>
        <w:jc w:val="center"/>
      </w:pPr>
      <w:hyperlink w:anchor="_top" w:tooltip="Klicka för att gå till toppen av dokumentet" w:history="1">
        <w:r w:rsidR="00AF3004">
          <w:rPr>
            <w:rStyle w:val="Hyperlnk"/>
          </w:rPr>
          <w:t>__________________</w:t>
        </w:r>
      </w:hyperlink>
    </w:p>
    <w:p w14:paraId="79D9C936" w14:textId="77777777" w:rsidR="00EE1453" w:rsidRDefault="00EE1453">
      <w:pPr>
        <w:pStyle w:val="ANormal"/>
      </w:pPr>
    </w:p>
    <w:p w14:paraId="59D7F63F" w14:textId="76EED7A0" w:rsidR="00AF3004" w:rsidRDefault="00AF3004">
      <w:pPr>
        <w:pStyle w:val="ANormal"/>
      </w:pPr>
      <w:r>
        <w:br w:type="page"/>
      </w:r>
    </w:p>
    <w:p w14:paraId="4D0EB683" w14:textId="77777777" w:rsidR="00AF3004" w:rsidRDefault="00AF3004">
      <w:pPr>
        <w:pStyle w:val="Innehll1"/>
      </w:pPr>
      <w:r>
        <w:lastRenderedPageBreak/>
        <w:t>INNEHÅLL</w:t>
      </w:r>
    </w:p>
    <w:p w14:paraId="411B0527" w14:textId="269F3F6D" w:rsidR="00FD5FDF" w:rsidRDefault="00AF3004">
      <w:pPr>
        <w:pStyle w:val="Innehll1"/>
        <w:rPr>
          <w:rFonts w:asciiTheme="minorHAnsi" w:eastAsiaTheme="minorEastAsia" w:hAnsiTheme="minorHAnsi" w:cstheme="minorBidi"/>
          <w:sz w:val="22"/>
          <w:szCs w:val="22"/>
          <w:lang w:val="sv-FI" w:eastAsia="sv-FI"/>
        </w:rPr>
      </w:pPr>
      <w:r>
        <w:fldChar w:fldCharType="begin"/>
      </w:r>
      <w:r>
        <w:instrText xml:space="preserve"> TOC \o "1-3" \h \z </w:instrText>
      </w:r>
      <w:r>
        <w:fldChar w:fldCharType="separate"/>
      </w:r>
      <w:hyperlink w:anchor="_Toc531782438" w:history="1">
        <w:r w:rsidR="00FD5FDF" w:rsidRPr="00157BFE">
          <w:rPr>
            <w:rStyle w:val="Hyperlnk"/>
          </w:rPr>
          <w:t>Huvudsakligt innehåll</w:t>
        </w:r>
        <w:r w:rsidR="00FD5FDF">
          <w:rPr>
            <w:webHidden/>
          </w:rPr>
          <w:tab/>
        </w:r>
        <w:r w:rsidR="00FD5FDF">
          <w:rPr>
            <w:webHidden/>
          </w:rPr>
          <w:fldChar w:fldCharType="begin"/>
        </w:r>
        <w:r w:rsidR="00FD5FDF">
          <w:rPr>
            <w:webHidden/>
          </w:rPr>
          <w:instrText xml:space="preserve"> PAGEREF _Toc531782438 \h </w:instrText>
        </w:r>
        <w:r w:rsidR="00FD5FDF">
          <w:rPr>
            <w:webHidden/>
          </w:rPr>
        </w:r>
        <w:r w:rsidR="00FD5FDF">
          <w:rPr>
            <w:webHidden/>
          </w:rPr>
          <w:fldChar w:fldCharType="separate"/>
        </w:r>
        <w:r w:rsidR="008017C0">
          <w:rPr>
            <w:webHidden/>
          </w:rPr>
          <w:t>1</w:t>
        </w:r>
        <w:r w:rsidR="00FD5FDF">
          <w:rPr>
            <w:webHidden/>
          </w:rPr>
          <w:fldChar w:fldCharType="end"/>
        </w:r>
      </w:hyperlink>
    </w:p>
    <w:p w14:paraId="44A18BB3" w14:textId="571BB944" w:rsidR="00FD5FDF" w:rsidRDefault="00220FE6">
      <w:pPr>
        <w:pStyle w:val="Innehll1"/>
        <w:rPr>
          <w:rFonts w:asciiTheme="minorHAnsi" w:eastAsiaTheme="minorEastAsia" w:hAnsiTheme="minorHAnsi" w:cstheme="minorBidi"/>
          <w:sz w:val="22"/>
          <w:szCs w:val="22"/>
          <w:lang w:val="sv-FI" w:eastAsia="sv-FI"/>
        </w:rPr>
      </w:pPr>
      <w:hyperlink w:anchor="_Toc531782439" w:history="1">
        <w:r w:rsidR="00FD5FDF" w:rsidRPr="00157BFE">
          <w:rPr>
            <w:rStyle w:val="Hyperlnk"/>
          </w:rPr>
          <w:t>Allmän motivering</w:t>
        </w:r>
        <w:r w:rsidR="00FD5FDF">
          <w:rPr>
            <w:webHidden/>
          </w:rPr>
          <w:tab/>
        </w:r>
        <w:r w:rsidR="00FD5FDF">
          <w:rPr>
            <w:webHidden/>
          </w:rPr>
          <w:fldChar w:fldCharType="begin"/>
        </w:r>
        <w:r w:rsidR="00FD5FDF">
          <w:rPr>
            <w:webHidden/>
          </w:rPr>
          <w:instrText xml:space="preserve"> PAGEREF _Toc531782439 \h </w:instrText>
        </w:r>
        <w:r w:rsidR="00FD5FDF">
          <w:rPr>
            <w:webHidden/>
          </w:rPr>
        </w:r>
        <w:r w:rsidR="00FD5FDF">
          <w:rPr>
            <w:webHidden/>
          </w:rPr>
          <w:fldChar w:fldCharType="separate"/>
        </w:r>
        <w:r w:rsidR="008017C0">
          <w:rPr>
            <w:webHidden/>
          </w:rPr>
          <w:t>3</w:t>
        </w:r>
        <w:r w:rsidR="00FD5FDF">
          <w:rPr>
            <w:webHidden/>
          </w:rPr>
          <w:fldChar w:fldCharType="end"/>
        </w:r>
      </w:hyperlink>
    </w:p>
    <w:p w14:paraId="04792667" w14:textId="4460861F" w:rsidR="00FD5FDF" w:rsidRDefault="00220FE6">
      <w:pPr>
        <w:pStyle w:val="Innehll2"/>
        <w:rPr>
          <w:rFonts w:asciiTheme="minorHAnsi" w:eastAsiaTheme="minorEastAsia" w:hAnsiTheme="minorHAnsi" w:cstheme="minorBidi"/>
          <w:color w:val="auto"/>
          <w:sz w:val="22"/>
          <w:szCs w:val="22"/>
          <w:lang w:val="sv-FI" w:eastAsia="sv-FI"/>
        </w:rPr>
      </w:pPr>
      <w:hyperlink w:anchor="_Toc531782440" w:history="1">
        <w:r w:rsidR="00FD5FDF" w:rsidRPr="00157BFE">
          <w:rPr>
            <w:rStyle w:val="Hyperlnk"/>
          </w:rPr>
          <w:t>1. Inledning</w:t>
        </w:r>
        <w:r w:rsidR="00FD5FDF">
          <w:rPr>
            <w:webHidden/>
          </w:rPr>
          <w:tab/>
        </w:r>
        <w:r w:rsidR="00FD5FDF">
          <w:rPr>
            <w:webHidden/>
          </w:rPr>
          <w:fldChar w:fldCharType="begin"/>
        </w:r>
        <w:r w:rsidR="00FD5FDF">
          <w:rPr>
            <w:webHidden/>
          </w:rPr>
          <w:instrText xml:space="preserve"> PAGEREF _Toc531782440 \h </w:instrText>
        </w:r>
        <w:r w:rsidR="00FD5FDF">
          <w:rPr>
            <w:webHidden/>
          </w:rPr>
        </w:r>
        <w:r w:rsidR="00FD5FDF">
          <w:rPr>
            <w:webHidden/>
          </w:rPr>
          <w:fldChar w:fldCharType="separate"/>
        </w:r>
        <w:r w:rsidR="008017C0">
          <w:rPr>
            <w:webHidden/>
          </w:rPr>
          <w:t>3</w:t>
        </w:r>
        <w:r w:rsidR="00FD5FDF">
          <w:rPr>
            <w:webHidden/>
          </w:rPr>
          <w:fldChar w:fldCharType="end"/>
        </w:r>
      </w:hyperlink>
    </w:p>
    <w:p w14:paraId="36C2DEC3" w14:textId="7547F843" w:rsidR="00FD5FDF" w:rsidRDefault="00220FE6">
      <w:pPr>
        <w:pStyle w:val="Innehll2"/>
        <w:rPr>
          <w:rFonts w:asciiTheme="minorHAnsi" w:eastAsiaTheme="minorEastAsia" w:hAnsiTheme="minorHAnsi" w:cstheme="minorBidi"/>
          <w:color w:val="auto"/>
          <w:sz w:val="22"/>
          <w:szCs w:val="22"/>
          <w:lang w:val="sv-FI" w:eastAsia="sv-FI"/>
        </w:rPr>
      </w:pPr>
      <w:hyperlink w:anchor="_Toc531782441" w:history="1">
        <w:r w:rsidR="00FD5FDF" w:rsidRPr="00157BFE">
          <w:rPr>
            <w:rStyle w:val="Hyperlnk"/>
          </w:rPr>
          <w:t>2. Landskapslagen om yrkesmässig trafik</w:t>
        </w:r>
        <w:r w:rsidR="00FD5FDF">
          <w:rPr>
            <w:webHidden/>
          </w:rPr>
          <w:tab/>
        </w:r>
        <w:r w:rsidR="00FD5FDF">
          <w:rPr>
            <w:webHidden/>
          </w:rPr>
          <w:fldChar w:fldCharType="begin"/>
        </w:r>
        <w:r w:rsidR="00FD5FDF">
          <w:rPr>
            <w:webHidden/>
          </w:rPr>
          <w:instrText xml:space="preserve"> PAGEREF _Toc531782441 \h </w:instrText>
        </w:r>
        <w:r w:rsidR="00FD5FDF">
          <w:rPr>
            <w:webHidden/>
          </w:rPr>
        </w:r>
        <w:r w:rsidR="00FD5FDF">
          <w:rPr>
            <w:webHidden/>
          </w:rPr>
          <w:fldChar w:fldCharType="separate"/>
        </w:r>
        <w:r w:rsidR="008017C0">
          <w:rPr>
            <w:webHidden/>
          </w:rPr>
          <w:t>3</w:t>
        </w:r>
        <w:r w:rsidR="00FD5FDF">
          <w:rPr>
            <w:webHidden/>
          </w:rPr>
          <w:fldChar w:fldCharType="end"/>
        </w:r>
      </w:hyperlink>
    </w:p>
    <w:p w14:paraId="6CE8B228" w14:textId="1C2EB07C" w:rsidR="00FD5FDF" w:rsidRDefault="00220FE6">
      <w:pPr>
        <w:pStyle w:val="Innehll3"/>
        <w:rPr>
          <w:rFonts w:asciiTheme="minorHAnsi" w:eastAsiaTheme="minorEastAsia" w:hAnsiTheme="minorHAnsi" w:cstheme="minorBidi"/>
          <w:sz w:val="22"/>
          <w:szCs w:val="22"/>
          <w:lang w:val="sv-FI" w:eastAsia="sv-FI"/>
        </w:rPr>
      </w:pPr>
      <w:hyperlink w:anchor="_Toc531782442" w:history="1">
        <w:r w:rsidR="00FD5FDF" w:rsidRPr="00157BFE">
          <w:rPr>
            <w:rStyle w:val="Hyperlnk"/>
          </w:rPr>
          <w:t>2.1 Allmänt</w:t>
        </w:r>
        <w:r w:rsidR="00FD5FDF">
          <w:rPr>
            <w:webHidden/>
          </w:rPr>
          <w:tab/>
        </w:r>
        <w:r w:rsidR="00FD5FDF">
          <w:rPr>
            <w:webHidden/>
          </w:rPr>
          <w:fldChar w:fldCharType="begin"/>
        </w:r>
        <w:r w:rsidR="00FD5FDF">
          <w:rPr>
            <w:webHidden/>
          </w:rPr>
          <w:instrText xml:space="preserve"> PAGEREF _Toc531782442 \h </w:instrText>
        </w:r>
        <w:r w:rsidR="00FD5FDF">
          <w:rPr>
            <w:webHidden/>
          </w:rPr>
        </w:r>
        <w:r w:rsidR="00FD5FDF">
          <w:rPr>
            <w:webHidden/>
          </w:rPr>
          <w:fldChar w:fldCharType="separate"/>
        </w:r>
        <w:r w:rsidR="008017C0">
          <w:rPr>
            <w:webHidden/>
          </w:rPr>
          <w:t>3</w:t>
        </w:r>
        <w:r w:rsidR="00FD5FDF">
          <w:rPr>
            <w:webHidden/>
          </w:rPr>
          <w:fldChar w:fldCharType="end"/>
        </w:r>
      </w:hyperlink>
    </w:p>
    <w:p w14:paraId="3607A823" w14:textId="07412AC1" w:rsidR="00FD5FDF" w:rsidRDefault="00220FE6">
      <w:pPr>
        <w:pStyle w:val="Innehll3"/>
        <w:rPr>
          <w:rFonts w:asciiTheme="minorHAnsi" w:eastAsiaTheme="minorEastAsia" w:hAnsiTheme="minorHAnsi" w:cstheme="minorBidi"/>
          <w:sz w:val="22"/>
          <w:szCs w:val="22"/>
          <w:lang w:val="sv-FI" w:eastAsia="sv-FI"/>
        </w:rPr>
      </w:pPr>
      <w:hyperlink w:anchor="_Toc531782443" w:history="1">
        <w:r w:rsidR="00FD5FDF" w:rsidRPr="00157BFE">
          <w:rPr>
            <w:rStyle w:val="Hyperlnk"/>
          </w:rPr>
          <w:t>2.2 Central kollektivtrafikreglering</w:t>
        </w:r>
        <w:r w:rsidR="00FD5FDF">
          <w:rPr>
            <w:webHidden/>
          </w:rPr>
          <w:tab/>
        </w:r>
        <w:r w:rsidR="00FD5FDF">
          <w:rPr>
            <w:webHidden/>
          </w:rPr>
          <w:fldChar w:fldCharType="begin"/>
        </w:r>
        <w:r w:rsidR="00FD5FDF">
          <w:rPr>
            <w:webHidden/>
          </w:rPr>
          <w:instrText xml:space="preserve"> PAGEREF _Toc531782443 \h </w:instrText>
        </w:r>
        <w:r w:rsidR="00FD5FDF">
          <w:rPr>
            <w:webHidden/>
          </w:rPr>
        </w:r>
        <w:r w:rsidR="00FD5FDF">
          <w:rPr>
            <w:webHidden/>
          </w:rPr>
          <w:fldChar w:fldCharType="separate"/>
        </w:r>
        <w:r w:rsidR="008017C0">
          <w:rPr>
            <w:webHidden/>
          </w:rPr>
          <w:t>3</w:t>
        </w:r>
        <w:r w:rsidR="00FD5FDF">
          <w:rPr>
            <w:webHidden/>
          </w:rPr>
          <w:fldChar w:fldCharType="end"/>
        </w:r>
      </w:hyperlink>
    </w:p>
    <w:p w14:paraId="5ECA0714" w14:textId="4BC3071F" w:rsidR="00FD5FDF" w:rsidRDefault="00220FE6">
      <w:pPr>
        <w:pStyle w:val="Innehll3"/>
        <w:rPr>
          <w:rFonts w:asciiTheme="minorHAnsi" w:eastAsiaTheme="minorEastAsia" w:hAnsiTheme="minorHAnsi" w:cstheme="minorBidi"/>
          <w:sz w:val="22"/>
          <w:szCs w:val="22"/>
          <w:lang w:val="sv-FI" w:eastAsia="sv-FI"/>
        </w:rPr>
      </w:pPr>
      <w:hyperlink w:anchor="_Toc531782444" w:history="1">
        <w:r w:rsidR="00FD5FDF" w:rsidRPr="00157BFE">
          <w:rPr>
            <w:rStyle w:val="Hyperlnk"/>
          </w:rPr>
          <w:t>2.3 Andra bestämmelser av betydelse för kollektivtrafiken</w:t>
        </w:r>
        <w:r w:rsidR="00FD5FDF">
          <w:rPr>
            <w:webHidden/>
          </w:rPr>
          <w:tab/>
        </w:r>
        <w:r w:rsidR="00FD5FDF">
          <w:rPr>
            <w:webHidden/>
          </w:rPr>
          <w:fldChar w:fldCharType="begin"/>
        </w:r>
        <w:r w:rsidR="00FD5FDF">
          <w:rPr>
            <w:webHidden/>
          </w:rPr>
          <w:instrText xml:space="preserve"> PAGEREF _Toc531782444 \h </w:instrText>
        </w:r>
        <w:r w:rsidR="00FD5FDF">
          <w:rPr>
            <w:webHidden/>
          </w:rPr>
        </w:r>
        <w:r w:rsidR="00FD5FDF">
          <w:rPr>
            <w:webHidden/>
          </w:rPr>
          <w:fldChar w:fldCharType="separate"/>
        </w:r>
        <w:r w:rsidR="008017C0">
          <w:rPr>
            <w:webHidden/>
          </w:rPr>
          <w:t>4</w:t>
        </w:r>
        <w:r w:rsidR="00FD5FDF">
          <w:rPr>
            <w:webHidden/>
          </w:rPr>
          <w:fldChar w:fldCharType="end"/>
        </w:r>
      </w:hyperlink>
    </w:p>
    <w:p w14:paraId="077E653B" w14:textId="3A99F8BB" w:rsidR="00FD5FDF" w:rsidRDefault="00220FE6">
      <w:pPr>
        <w:pStyle w:val="Innehll2"/>
        <w:rPr>
          <w:rFonts w:asciiTheme="minorHAnsi" w:eastAsiaTheme="minorEastAsia" w:hAnsiTheme="minorHAnsi" w:cstheme="minorBidi"/>
          <w:color w:val="auto"/>
          <w:sz w:val="22"/>
          <w:szCs w:val="22"/>
          <w:lang w:val="sv-FI" w:eastAsia="sv-FI"/>
        </w:rPr>
      </w:pPr>
      <w:hyperlink w:anchor="_Toc531782445" w:history="1">
        <w:r w:rsidR="00FD5FDF" w:rsidRPr="00157BFE">
          <w:rPr>
            <w:rStyle w:val="Hyperlnk"/>
          </w:rPr>
          <w:t>3. Övrig central landskapslagstiftning</w:t>
        </w:r>
        <w:r w:rsidR="00FD5FDF">
          <w:rPr>
            <w:webHidden/>
          </w:rPr>
          <w:tab/>
        </w:r>
        <w:r w:rsidR="00FD5FDF">
          <w:rPr>
            <w:webHidden/>
          </w:rPr>
          <w:fldChar w:fldCharType="begin"/>
        </w:r>
        <w:r w:rsidR="00FD5FDF">
          <w:rPr>
            <w:webHidden/>
          </w:rPr>
          <w:instrText xml:space="preserve"> PAGEREF _Toc531782445 \h </w:instrText>
        </w:r>
        <w:r w:rsidR="00FD5FDF">
          <w:rPr>
            <w:webHidden/>
          </w:rPr>
        </w:r>
        <w:r w:rsidR="00FD5FDF">
          <w:rPr>
            <w:webHidden/>
          </w:rPr>
          <w:fldChar w:fldCharType="separate"/>
        </w:r>
        <w:r w:rsidR="008017C0">
          <w:rPr>
            <w:webHidden/>
          </w:rPr>
          <w:t>6</w:t>
        </w:r>
        <w:r w:rsidR="00FD5FDF">
          <w:rPr>
            <w:webHidden/>
          </w:rPr>
          <w:fldChar w:fldCharType="end"/>
        </w:r>
      </w:hyperlink>
    </w:p>
    <w:p w14:paraId="16FE4F8B" w14:textId="3F2DAEB7" w:rsidR="00FD5FDF" w:rsidRDefault="00220FE6">
      <w:pPr>
        <w:pStyle w:val="Innehll2"/>
        <w:rPr>
          <w:rFonts w:asciiTheme="minorHAnsi" w:eastAsiaTheme="minorEastAsia" w:hAnsiTheme="minorHAnsi" w:cstheme="minorBidi"/>
          <w:color w:val="auto"/>
          <w:sz w:val="22"/>
          <w:szCs w:val="22"/>
          <w:lang w:val="sv-FI" w:eastAsia="sv-FI"/>
        </w:rPr>
      </w:pPr>
      <w:hyperlink w:anchor="_Toc531782446" w:history="1">
        <w:r w:rsidR="00FD5FDF" w:rsidRPr="00157BFE">
          <w:rPr>
            <w:rStyle w:val="Hyperlnk"/>
          </w:rPr>
          <w:t>4. EU:s kollektivtrafikförordning – en översikt</w:t>
        </w:r>
        <w:r w:rsidR="00FD5FDF">
          <w:rPr>
            <w:webHidden/>
          </w:rPr>
          <w:tab/>
        </w:r>
        <w:r w:rsidR="00FD5FDF">
          <w:rPr>
            <w:webHidden/>
          </w:rPr>
          <w:fldChar w:fldCharType="begin"/>
        </w:r>
        <w:r w:rsidR="00FD5FDF">
          <w:rPr>
            <w:webHidden/>
          </w:rPr>
          <w:instrText xml:space="preserve"> PAGEREF _Toc531782446 \h </w:instrText>
        </w:r>
        <w:r w:rsidR="00FD5FDF">
          <w:rPr>
            <w:webHidden/>
          </w:rPr>
        </w:r>
        <w:r w:rsidR="00FD5FDF">
          <w:rPr>
            <w:webHidden/>
          </w:rPr>
          <w:fldChar w:fldCharType="separate"/>
        </w:r>
        <w:r w:rsidR="008017C0">
          <w:rPr>
            <w:webHidden/>
          </w:rPr>
          <w:t>7</w:t>
        </w:r>
        <w:r w:rsidR="00FD5FDF">
          <w:rPr>
            <w:webHidden/>
          </w:rPr>
          <w:fldChar w:fldCharType="end"/>
        </w:r>
      </w:hyperlink>
    </w:p>
    <w:p w14:paraId="353E496F" w14:textId="1B802FCC" w:rsidR="00FD5FDF" w:rsidRDefault="00220FE6">
      <w:pPr>
        <w:pStyle w:val="Innehll2"/>
        <w:rPr>
          <w:rFonts w:asciiTheme="minorHAnsi" w:eastAsiaTheme="minorEastAsia" w:hAnsiTheme="minorHAnsi" w:cstheme="minorBidi"/>
          <w:color w:val="auto"/>
          <w:sz w:val="22"/>
          <w:szCs w:val="22"/>
          <w:lang w:val="sv-FI" w:eastAsia="sv-FI"/>
        </w:rPr>
      </w:pPr>
      <w:hyperlink w:anchor="_Toc531782447" w:history="1">
        <w:r w:rsidR="00FD5FDF" w:rsidRPr="00157BFE">
          <w:rPr>
            <w:rStyle w:val="Hyperlnk"/>
          </w:rPr>
          <w:t>5. Behovet av lagreformer på kollektivtrafikens område</w:t>
        </w:r>
        <w:r w:rsidR="00FD5FDF">
          <w:rPr>
            <w:webHidden/>
          </w:rPr>
          <w:tab/>
        </w:r>
        <w:r w:rsidR="00FD5FDF">
          <w:rPr>
            <w:webHidden/>
          </w:rPr>
          <w:fldChar w:fldCharType="begin"/>
        </w:r>
        <w:r w:rsidR="00FD5FDF">
          <w:rPr>
            <w:webHidden/>
          </w:rPr>
          <w:instrText xml:space="preserve"> PAGEREF _Toc531782447 \h </w:instrText>
        </w:r>
        <w:r w:rsidR="00FD5FDF">
          <w:rPr>
            <w:webHidden/>
          </w:rPr>
        </w:r>
        <w:r w:rsidR="00FD5FDF">
          <w:rPr>
            <w:webHidden/>
          </w:rPr>
          <w:fldChar w:fldCharType="separate"/>
        </w:r>
        <w:r w:rsidR="008017C0">
          <w:rPr>
            <w:webHidden/>
          </w:rPr>
          <w:t>9</w:t>
        </w:r>
        <w:r w:rsidR="00FD5FDF">
          <w:rPr>
            <w:webHidden/>
          </w:rPr>
          <w:fldChar w:fldCharType="end"/>
        </w:r>
      </w:hyperlink>
    </w:p>
    <w:p w14:paraId="3193FB2C" w14:textId="33570E4F" w:rsidR="00FD5FDF" w:rsidRDefault="00220FE6">
      <w:pPr>
        <w:pStyle w:val="Innehll3"/>
        <w:rPr>
          <w:rFonts w:asciiTheme="minorHAnsi" w:eastAsiaTheme="minorEastAsia" w:hAnsiTheme="minorHAnsi" w:cstheme="minorBidi"/>
          <w:sz w:val="22"/>
          <w:szCs w:val="22"/>
          <w:lang w:val="sv-FI" w:eastAsia="sv-FI"/>
        </w:rPr>
      </w:pPr>
      <w:hyperlink w:anchor="_Toc531782448" w:history="1">
        <w:r w:rsidR="00FD5FDF" w:rsidRPr="00157BFE">
          <w:rPr>
            <w:rStyle w:val="Hyperlnk"/>
          </w:rPr>
          <w:t>5.1 Nuläge och statistik</w:t>
        </w:r>
        <w:r w:rsidR="00FD5FDF">
          <w:rPr>
            <w:webHidden/>
          </w:rPr>
          <w:tab/>
        </w:r>
        <w:r w:rsidR="00FD5FDF">
          <w:rPr>
            <w:webHidden/>
          </w:rPr>
          <w:fldChar w:fldCharType="begin"/>
        </w:r>
        <w:r w:rsidR="00FD5FDF">
          <w:rPr>
            <w:webHidden/>
          </w:rPr>
          <w:instrText xml:space="preserve"> PAGEREF _Toc531782448 \h </w:instrText>
        </w:r>
        <w:r w:rsidR="00FD5FDF">
          <w:rPr>
            <w:webHidden/>
          </w:rPr>
        </w:r>
        <w:r w:rsidR="00FD5FDF">
          <w:rPr>
            <w:webHidden/>
          </w:rPr>
          <w:fldChar w:fldCharType="separate"/>
        </w:r>
        <w:r w:rsidR="008017C0">
          <w:rPr>
            <w:webHidden/>
          </w:rPr>
          <w:t>9</w:t>
        </w:r>
        <w:r w:rsidR="00FD5FDF">
          <w:rPr>
            <w:webHidden/>
          </w:rPr>
          <w:fldChar w:fldCharType="end"/>
        </w:r>
      </w:hyperlink>
    </w:p>
    <w:p w14:paraId="15178447" w14:textId="22F518CD" w:rsidR="00FD5FDF" w:rsidRDefault="00220FE6">
      <w:pPr>
        <w:pStyle w:val="Innehll3"/>
        <w:rPr>
          <w:rFonts w:asciiTheme="minorHAnsi" w:eastAsiaTheme="minorEastAsia" w:hAnsiTheme="minorHAnsi" w:cstheme="minorBidi"/>
          <w:sz w:val="22"/>
          <w:szCs w:val="22"/>
          <w:lang w:val="sv-FI" w:eastAsia="sv-FI"/>
        </w:rPr>
      </w:pPr>
      <w:hyperlink w:anchor="_Toc531782449" w:history="1">
        <w:r w:rsidR="00FD5FDF" w:rsidRPr="00157BFE">
          <w:rPr>
            <w:rStyle w:val="Hyperlnk"/>
          </w:rPr>
          <w:t>5.2 Färdtjänst, vid sidan av kollektivtrafiken</w:t>
        </w:r>
        <w:r w:rsidR="00FD5FDF">
          <w:rPr>
            <w:webHidden/>
          </w:rPr>
          <w:tab/>
        </w:r>
        <w:r w:rsidR="00FD5FDF">
          <w:rPr>
            <w:webHidden/>
          </w:rPr>
          <w:fldChar w:fldCharType="begin"/>
        </w:r>
        <w:r w:rsidR="00FD5FDF">
          <w:rPr>
            <w:webHidden/>
          </w:rPr>
          <w:instrText xml:space="preserve"> PAGEREF _Toc531782449 \h </w:instrText>
        </w:r>
        <w:r w:rsidR="00FD5FDF">
          <w:rPr>
            <w:webHidden/>
          </w:rPr>
        </w:r>
        <w:r w:rsidR="00FD5FDF">
          <w:rPr>
            <w:webHidden/>
          </w:rPr>
          <w:fldChar w:fldCharType="separate"/>
        </w:r>
        <w:r w:rsidR="008017C0">
          <w:rPr>
            <w:webHidden/>
          </w:rPr>
          <w:t>13</w:t>
        </w:r>
        <w:r w:rsidR="00FD5FDF">
          <w:rPr>
            <w:webHidden/>
          </w:rPr>
          <w:fldChar w:fldCharType="end"/>
        </w:r>
      </w:hyperlink>
    </w:p>
    <w:p w14:paraId="423A6199" w14:textId="39B04B10" w:rsidR="00FD5FDF" w:rsidRDefault="00220FE6">
      <w:pPr>
        <w:pStyle w:val="Innehll3"/>
        <w:rPr>
          <w:rFonts w:asciiTheme="minorHAnsi" w:eastAsiaTheme="minorEastAsia" w:hAnsiTheme="minorHAnsi" w:cstheme="minorBidi"/>
          <w:sz w:val="22"/>
          <w:szCs w:val="22"/>
          <w:lang w:val="sv-FI" w:eastAsia="sv-FI"/>
        </w:rPr>
      </w:pPr>
      <w:hyperlink w:anchor="_Toc531782450" w:history="1">
        <w:r w:rsidR="00FD5FDF" w:rsidRPr="00157BFE">
          <w:rPr>
            <w:rStyle w:val="Hyperlnk"/>
          </w:rPr>
          <w:t>5.3 Framtida utvecklingsförlopp i det åländska samhället</w:t>
        </w:r>
        <w:r w:rsidR="00FD5FDF">
          <w:rPr>
            <w:webHidden/>
          </w:rPr>
          <w:tab/>
        </w:r>
        <w:r w:rsidR="00FD5FDF">
          <w:rPr>
            <w:webHidden/>
          </w:rPr>
          <w:fldChar w:fldCharType="begin"/>
        </w:r>
        <w:r w:rsidR="00FD5FDF">
          <w:rPr>
            <w:webHidden/>
          </w:rPr>
          <w:instrText xml:space="preserve"> PAGEREF _Toc531782450 \h </w:instrText>
        </w:r>
        <w:r w:rsidR="00FD5FDF">
          <w:rPr>
            <w:webHidden/>
          </w:rPr>
        </w:r>
        <w:r w:rsidR="00FD5FDF">
          <w:rPr>
            <w:webHidden/>
          </w:rPr>
          <w:fldChar w:fldCharType="separate"/>
        </w:r>
        <w:r w:rsidR="008017C0">
          <w:rPr>
            <w:webHidden/>
          </w:rPr>
          <w:t>13</w:t>
        </w:r>
        <w:r w:rsidR="00FD5FDF">
          <w:rPr>
            <w:webHidden/>
          </w:rPr>
          <w:fldChar w:fldCharType="end"/>
        </w:r>
      </w:hyperlink>
    </w:p>
    <w:p w14:paraId="54BF0133" w14:textId="1794E3B8" w:rsidR="00FD5FDF" w:rsidRDefault="00220FE6">
      <w:pPr>
        <w:pStyle w:val="Innehll3"/>
        <w:rPr>
          <w:rFonts w:asciiTheme="minorHAnsi" w:eastAsiaTheme="minorEastAsia" w:hAnsiTheme="minorHAnsi" w:cstheme="minorBidi"/>
          <w:sz w:val="22"/>
          <w:szCs w:val="22"/>
          <w:lang w:val="sv-FI" w:eastAsia="sv-FI"/>
        </w:rPr>
      </w:pPr>
      <w:hyperlink w:anchor="_Toc531782451" w:history="1">
        <w:r w:rsidR="00FD5FDF" w:rsidRPr="00157BFE">
          <w:rPr>
            <w:rStyle w:val="Hyperlnk"/>
          </w:rPr>
          <w:t>5.4 Slutsatser som motiverar införande av ny kollektivtrafiklagstiftning</w:t>
        </w:r>
        <w:r w:rsidR="00FD5FDF">
          <w:rPr>
            <w:webHidden/>
          </w:rPr>
          <w:tab/>
        </w:r>
        <w:r w:rsidR="00FD5FDF">
          <w:rPr>
            <w:webHidden/>
          </w:rPr>
          <w:fldChar w:fldCharType="begin"/>
        </w:r>
        <w:r w:rsidR="00FD5FDF">
          <w:rPr>
            <w:webHidden/>
          </w:rPr>
          <w:instrText xml:space="preserve"> PAGEREF _Toc531782451 \h </w:instrText>
        </w:r>
        <w:r w:rsidR="00FD5FDF">
          <w:rPr>
            <w:webHidden/>
          </w:rPr>
        </w:r>
        <w:r w:rsidR="00FD5FDF">
          <w:rPr>
            <w:webHidden/>
          </w:rPr>
          <w:fldChar w:fldCharType="separate"/>
        </w:r>
        <w:r w:rsidR="008017C0">
          <w:rPr>
            <w:webHidden/>
          </w:rPr>
          <w:t>14</w:t>
        </w:r>
        <w:r w:rsidR="00FD5FDF">
          <w:rPr>
            <w:webHidden/>
          </w:rPr>
          <w:fldChar w:fldCharType="end"/>
        </w:r>
      </w:hyperlink>
    </w:p>
    <w:p w14:paraId="3E9DDA78" w14:textId="3FCCA243" w:rsidR="00FD5FDF" w:rsidRDefault="00220FE6">
      <w:pPr>
        <w:pStyle w:val="Innehll2"/>
        <w:rPr>
          <w:rFonts w:asciiTheme="minorHAnsi" w:eastAsiaTheme="minorEastAsia" w:hAnsiTheme="minorHAnsi" w:cstheme="minorBidi"/>
          <w:color w:val="auto"/>
          <w:sz w:val="22"/>
          <w:szCs w:val="22"/>
          <w:lang w:val="sv-FI" w:eastAsia="sv-FI"/>
        </w:rPr>
      </w:pPr>
      <w:hyperlink w:anchor="_Toc531782452" w:history="1">
        <w:r w:rsidR="00FD5FDF" w:rsidRPr="00157BFE">
          <w:rPr>
            <w:rStyle w:val="Hyperlnk"/>
          </w:rPr>
          <w:t>6. Landskapsregeringens förslag</w:t>
        </w:r>
        <w:r w:rsidR="00FD5FDF">
          <w:rPr>
            <w:webHidden/>
          </w:rPr>
          <w:tab/>
        </w:r>
        <w:r w:rsidR="00FD5FDF">
          <w:rPr>
            <w:webHidden/>
          </w:rPr>
          <w:fldChar w:fldCharType="begin"/>
        </w:r>
        <w:r w:rsidR="00FD5FDF">
          <w:rPr>
            <w:webHidden/>
          </w:rPr>
          <w:instrText xml:space="preserve"> PAGEREF _Toc531782452 \h </w:instrText>
        </w:r>
        <w:r w:rsidR="00FD5FDF">
          <w:rPr>
            <w:webHidden/>
          </w:rPr>
        </w:r>
        <w:r w:rsidR="00FD5FDF">
          <w:rPr>
            <w:webHidden/>
          </w:rPr>
          <w:fldChar w:fldCharType="separate"/>
        </w:r>
        <w:r w:rsidR="008017C0">
          <w:rPr>
            <w:webHidden/>
          </w:rPr>
          <w:t>15</w:t>
        </w:r>
        <w:r w:rsidR="00FD5FDF">
          <w:rPr>
            <w:webHidden/>
          </w:rPr>
          <w:fldChar w:fldCharType="end"/>
        </w:r>
      </w:hyperlink>
    </w:p>
    <w:p w14:paraId="48D2F85F" w14:textId="627051A6" w:rsidR="00FD5FDF" w:rsidRDefault="00220FE6">
      <w:pPr>
        <w:pStyle w:val="Innehll2"/>
        <w:rPr>
          <w:rFonts w:asciiTheme="minorHAnsi" w:eastAsiaTheme="minorEastAsia" w:hAnsiTheme="minorHAnsi" w:cstheme="minorBidi"/>
          <w:color w:val="auto"/>
          <w:sz w:val="22"/>
          <w:szCs w:val="22"/>
          <w:lang w:val="sv-FI" w:eastAsia="sv-FI"/>
        </w:rPr>
      </w:pPr>
      <w:hyperlink w:anchor="_Toc531782453" w:history="1">
        <w:r w:rsidR="00FD5FDF" w:rsidRPr="00157BFE">
          <w:rPr>
            <w:rStyle w:val="Hyperlnk"/>
          </w:rPr>
          <w:t>7. Förslagets konsekvenser</w:t>
        </w:r>
        <w:r w:rsidR="00FD5FDF">
          <w:rPr>
            <w:webHidden/>
          </w:rPr>
          <w:tab/>
        </w:r>
        <w:r w:rsidR="00FD5FDF">
          <w:rPr>
            <w:webHidden/>
          </w:rPr>
          <w:fldChar w:fldCharType="begin"/>
        </w:r>
        <w:r w:rsidR="00FD5FDF">
          <w:rPr>
            <w:webHidden/>
          </w:rPr>
          <w:instrText xml:space="preserve"> PAGEREF _Toc531782453 \h </w:instrText>
        </w:r>
        <w:r w:rsidR="00FD5FDF">
          <w:rPr>
            <w:webHidden/>
          </w:rPr>
        </w:r>
        <w:r w:rsidR="00FD5FDF">
          <w:rPr>
            <w:webHidden/>
          </w:rPr>
          <w:fldChar w:fldCharType="separate"/>
        </w:r>
        <w:r w:rsidR="008017C0">
          <w:rPr>
            <w:webHidden/>
          </w:rPr>
          <w:t>15</w:t>
        </w:r>
        <w:r w:rsidR="00FD5FDF">
          <w:rPr>
            <w:webHidden/>
          </w:rPr>
          <w:fldChar w:fldCharType="end"/>
        </w:r>
      </w:hyperlink>
    </w:p>
    <w:p w14:paraId="608F38FD" w14:textId="36C9E354" w:rsidR="00FD5FDF" w:rsidRDefault="00220FE6">
      <w:pPr>
        <w:pStyle w:val="Innehll3"/>
        <w:rPr>
          <w:rFonts w:asciiTheme="minorHAnsi" w:eastAsiaTheme="minorEastAsia" w:hAnsiTheme="minorHAnsi" w:cstheme="minorBidi"/>
          <w:sz w:val="22"/>
          <w:szCs w:val="22"/>
          <w:lang w:val="sv-FI" w:eastAsia="sv-FI"/>
        </w:rPr>
      </w:pPr>
      <w:hyperlink w:anchor="_Toc531782454" w:history="1">
        <w:r w:rsidR="00FD5FDF" w:rsidRPr="00157BFE">
          <w:rPr>
            <w:rStyle w:val="Hyperlnk"/>
          </w:rPr>
          <w:t>7.1 Ekonomiska och administrativa konsekvenser</w:t>
        </w:r>
        <w:r w:rsidR="00FD5FDF">
          <w:rPr>
            <w:webHidden/>
          </w:rPr>
          <w:tab/>
        </w:r>
        <w:r w:rsidR="00FD5FDF">
          <w:rPr>
            <w:webHidden/>
          </w:rPr>
          <w:fldChar w:fldCharType="begin"/>
        </w:r>
        <w:r w:rsidR="00FD5FDF">
          <w:rPr>
            <w:webHidden/>
          </w:rPr>
          <w:instrText xml:space="preserve"> PAGEREF _Toc531782454 \h </w:instrText>
        </w:r>
        <w:r w:rsidR="00FD5FDF">
          <w:rPr>
            <w:webHidden/>
          </w:rPr>
        </w:r>
        <w:r w:rsidR="00FD5FDF">
          <w:rPr>
            <w:webHidden/>
          </w:rPr>
          <w:fldChar w:fldCharType="separate"/>
        </w:r>
        <w:r w:rsidR="008017C0">
          <w:rPr>
            <w:webHidden/>
          </w:rPr>
          <w:t>15</w:t>
        </w:r>
        <w:r w:rsidR="00FD5FDF">
          <w:rPr>
            <w:webHidden/>
          </w:rPr>
          <w:fldChar w:fldCharType="end"/>
        </w:r>
      </w:hyperlink>
    </w:p>
    <w:p w14:paraId="718A3200" w14:textId="28267ED4" w:rsidR="00FD5FDF" w:rsidRDefault="00220FE6">
      <w:pPr>
        <w:pStyle w:val="Innehll3"/>
        <w:rPr>
          <w:rFonts w:asciiTheme="minorHAnsi" w:eastAsiaTheme="minorEastAsia" w:hAnsiTheme="minorHAnsi" w:cstheme="minorBidi"/>
          <w:sz w:val="22"/>
          <w:szCs w:val="22"/>
          <w:lang w:val="sv-FI" w:eastAsia="sv-FI"/>
        </w:rPr>
      </w:pPr>
      <w:hyperlink w:anchor="_Toc531782455" w:history="1">
        <w:r w:rsidR="00FD5FDF" w:rsidRPr="00157BFE">
          <w:rPr>
            <w:rStyle w:val="Hyperlnk"/>
          </w:rPr>
          <w:t>7.2 Konsekvenser för jämställdheten samt barn och unga</w:t>
        </w:r>
        <w:r w:rsidR="00FD5FDF">
          <w:rPr>
            <w:webHidden/>
          </w:rPr>
          <w:tab/>
        </w:r>
        <w:r w:rsidR="00FD5FDF">
          <w:rPr>
            <w:webHidden/>
          </w:rPr>
          <w:fldChar w:fldCharType="begin"/>
        </w:r>
        <w:r w:rsidR="00FD5FDF">
          <w:rPr>
            <w:webHidden/>
          </w:rPr>
          <w:instrText xml:space="preserve"> PAGEREF _Toc531782455 \h </w:instrText>
        </w:r>
        <w:r w:rsidR="00FD5FDF">
          <w:rPr>
            <w:webHidden/>
          </w:rPr>
        </w:r>
        <w:r w:rsidR="00FD5FDF">
          <w:rPr>
            <w:webHidden/>
          </w:rPr>
          <w:fldChar w:fldCharType="separate"/>
        </w:r>
        <w:r w:rsidR="008017C0">
          <w:rPr>
            <w:webHidden/>
          </w:rPr>
          <w:t>16</w:t>
        </w:r>
        <w:r w:rsidR="00FD5FDF">
          <w:rPr>
            <w:webHidden/>
          </w:rPr>
          <w:fldChar w:fldCharType="end"/>
        </w:r>
      </w:hyperlink>
    </w:p>
    <w:p w14:paraId="5DAD2003" w14:textId="08B4E9AC" w:rsidR="00FD5FDF" w:rsidRDefault="00220FE6">
      <w:pPr>
        <w:pStyle w:val="Innehll3"/>
        <w:rPr>
          <w:rFonts w:asciiTheme="minorHAnsi" w:eastAsiaTheme="minorEastAsia" w:hAnsiTheme="minorHAnsi" w:cstheme="minorBidi"/>
          <w:sz w:val="22"/>
          <w:szCs w:val="22"/>
          <w:lang w:val="sv-FI" w:eastAsia="sv-FI"/>
        </w:rPr>
      </w:pPr>
      <w:hyperlink w:anchor="_Toc531782456" w:history="1">
        <w:r w:rsidR="00FD5FDF" w:rsidRPr="00157BFE">
          <w:rPr>
            <w:rStyle w:val="Hyperlnk"/>
          </w:rPr>
          <w:t>7.3 Konsekvenser för miljön</w:t>
        </w:r>
        <w:r w:rsidR="00FD5FDF">
          <w:rPr>
            <w:webHidden/>
          </w:rPr>
          <w:tab/>
        </w:r>
        <w:r w:rsidR="00FD5FDF">
          <w:rPr>
            <w:webHidden/>
          </w:rPr>
          <w:fldChar w:fldCharType="begin"/>
        </w:r>
        <w:r w:rsidR="00FD5FDF">
          <w:rPr>
            <w:webHidden/>
          </w:rPr>
          <w:instrText xml:space="preserve"> PAGEREF _Toc531782456 \h </w:instrText>
        </w:r>
        <w:r w:rsidR="00FD5FDF">
          <w:rPr>
            <w:webHidden/>
          </w:rPr>
        </w:r>
        <w:r w:rsidR="00FD5FDF">
          <w:rPr>
            <w:webHidden/>
          </w:rPr>
          <w:fldChar w:fldCharType="separate"/>
        </w:r>
        <w:r w:rsidR="008017C0">
          <w:rPr>
            <w:webHidden/>
          </w:rPr>
          <w:t>16</w:t>
        </w:r>
        <w:r w:rsidR="00FD5FDF">
          <w:rPr>
            <w:webHidden/>
          </w:rPr>
          <w:fldChar w:fldCharType="end"/>
        </w:r>
      </w:hyperlink>
    </w:p>
    <w:p w14:paraId="55B1F03A" w14:textId="6A851CCC" w:rsidR="00FD5FDF" w:rsidRDefault="00220FE6">
      <w:pPr>
        <w:pStyle w:val="Innehll3"/>
        <w:rPr>
          <w:rFonts w:asciiTheme="minorHAnsi" w:eastAsiaTheme="minorEastAsia" w:hAnsiTheme="minorHAnsi" w:cstheme="minorBidi"/>
          <w:sz w:val="22"/>
          <w:szCs w:val="22"/>
          <w:lang w:val="sv-FI" w:eastAsia="sv-FI"/>
        </w:rPr>
      </w:pPr>
      <w:hyperlink w:anchor="_Toc531782457" w:history="1">
        <w:r w:rsidR="00FD5FDF" w:rsidRPr="00157BFE">
          <w:rPr>
            <w:rStyle w:val="Hyperlnk"/>
          </w:rPr>
          <w:t>7.4 Övriga samhällskonsekvenser</w:t>
        </w:r>
        <w:r w:rsidR="00FD5FDF">
          <w:rPr>
            <w:webHidden/>
          </w:rPr>
          <w:tab/>
        </w:r>
        <w:r w:rsidR="00FD5FDF">
          <w:rPr>
            <w:webHidden/>
          </w:rPr>
          <w:fldChar w:fldCharType="begin"/>
        </w:r>
        <w:r w:rsidR="00FD5FDF">
          <w:rPr>
            <w:webHidden/>
          </w:rPr>
          <w:instrText xml:space="preserve"> PAGEREF _Toc531782457 \h </w:instrText>
        </w:r>
        <w:r w:rsidR="00FD5FDF">
          <w:rPr>
            <w:webHidden/>
          </w:rPr>
        </w:r>
        <w:r w:rsidR="00FD5FDF">
          <w:rPr>
            <w:webHidden/>
          </w:rPr>
          <w:fldChar w:fldCharType="separate"/>
        </w:r>
        <w:r w:rsidR="008017C0">
          <w:rPr>
            <w:webHidden/>
          </w:rPr>
          <w:t>16</w:t>
        </w:r>
        <w:r w:rsidR="00FD5FDF">
          <w:rPr>
            <w:webHidden/>
          </w:rPr>
          <w:fldChar w:fldCharType="end"/>
        </w:r>
      </w:hyperlink>
    </w:p>
    <w:p w14:paraId="2659B272" w14:textId="3A863A3D" w:rsidR="00FD5FDF" w:rsidRDefault="00220FE6">
      <w:pPr>
        <w:pStyle w:val="Innehll2"/>
        <w:rPr>
          <w:rFonts w:asciiTheme="minorHAnsi" w:eastAsiaTheme="minorEastAsia" w:hAnsiTheme="minorHAnsi" w:cstheme="minorBidi"/>
          <w:color w:val="auto"/>
          <w:sz w:val="22"/>
          <w:szCs w:val="22"/>
          <w:lang w:val="sv-FI" w:eastAsia="sv-FI"/>
        </w:rPr>
      </w:pPr>
      <w:hyperlink w:anchor="_Toc531782458" w:history="1">
        <w:r w:rsidR="00FD5FDF" w:rsidRPr="00157BFE">
          <w:rPr>
            <w:rStyle w:val="Hyperlnk"/>
          </w:rPr>
          <w:t>8. Långsiktig strategi för genomförande av en hållbar kollektivtrafik</w:t>
        </w:r>
        <w:r w:rsidR="00FD5FDF">
          <w:rPr>
            <w:webHidden/>
          </w:rPr>
          <w:tab/>
        </w:r>
        <w:r w:rsidR="00FD5FDF">
          <w:rPr>
            <w:webHidden/>
          </w:rPr>
          <w:fldChar w:fldCharType="begin"/>
        </w:r>
        <w:r w:rsidR="00FD5FDF">
          <w:rPr>
            <w:webHidden/>
          </w:rPr>
          <w:instrText xml:space="preserve"> PAGEREF _Toc531782458 \h </w:instrText>
        </w:r>
        <w:r w:rsidR="00FD5FDF">
          <w:rPr>
            <w:webHidden/>
          </w:rPr>
        </w:r>
        <w:r w:rsidR="00FD5FDF">
          <w:rPr>
            <w:webHidden/>
          </w:rPr>
          <w:fldChar w:fldCharType="separate"/>
        </w:r>
        <w:r w:rsidR="008017C0">
          <w:rPr>
            <w:webHidden/>
          </w:rPr>
          <w:t>17</w:t>
        </w:r>
        <w:r w:rsidR="00FD5FDF">
          <w:rPr>
            <w:webHidden/>
          </w:rPr>
          <w:fldChar w:fldCharType="end"/>
        </w:r>
      </w:hyperlink>
    </w:p>
    <w:p w14:paraId="5A1F7CEE" w14:textId="08C2985D" w:rsidR="00FD5FDF" w:rsidRDefault="00220FE6">
      <w:pPr>
        <w:pStyle w:val="Innehll3"/>
        <w:rPr>
          <w:rFonts w:asciiTheme="minorHAnsi" w:eastAsiaTheme="minorEastAsia" w:hAnsiTheme="minorHAnsi" w:cstheme="minorBidi"/>
          <w:sz w:val="22"/>
          <w:szCs w:val="22"/>
          <w:lang w:val="sv-FI" w:eastAsia="sv-FI"/>
        </w:rPr>
      </w:pPr>
      <w:hyperlink w:anchor="_Toc531782459" w:history="1">
        <w:r w:rsidR="00FD5FDF" w:rsidRPr="00157BFE">
          <w:rPr>
            <w:rStyle w:val="Hyperlnk"/>
          </w:rPr>
          <w:t>8.1 Vision Åland 2025 – Mål för kollektivtrafiken på Åland</w:t>
        </w:r>
        <w:r w:rsidR="00FD5FDF">
          <w:rPr>
            <w:webHidden/>
          </w:rPr>
          <w:tab/>
        </w:r>
        <w:r w:rsidR="00FD5FDF">
          <w:rPr>
            <w:webHidden/>
          </w:rPr>
          <w:fldChar w:fldCharType="begin"/>
        </w:r>
        <w:r w:rsidR="00FD5FDF">
          <w:rPr>
            <w:webHidden/>
          </w:rPr>
          <w:instrText xml:space="preserve"> PAGEREF _Toc531782459 \h </w:instrText>
        </w:r>
        <w:r w:rsidR="00FD5FDF">
          <w:rPr>
            <w:webHidden/>
          </w:rPr>
        </w:r>
        <w:r w:rsidR="00FD5FDF">
          <w:rPr>
            <w:webHidden/>
          </w:rPr>
          <w:fldChar w:fldCharType="separate"/>
        </w:r>
        <w:r w:rsidR="008017C0">
          <w:rPr>
            <w:webHidden/>
          </w:rPr>
          <w:t>17</w:t>
        </w:r>
        <w:r w:rsidR="00FD5FDF">
          <w:rPr>
            <w:webHidden/>
          </w:rPr>
          <w:fldChar w:fldCharType="end"/>
        </w:r>
      </w:hyperlink>
    </w:p>
    <w:p w14:paraId="0508952D" w14:textId="5C6D1A33" w:rsidR="00FD5FDF" w:rsidRDefault="00220FE6">
      <w:pPr>
        <w:pStyle w:val="Innehll3"/>
        <w:rPr>
          <w:rFonts w:asciiTheme="minorHAnsi" w:eastAsiaTheme="minorEastAsia" w:hAnsiTheme="minorHAnsi" w:cstheme="minorBidi"/>
          <w:sz w:val="22"/>
          <w:szCs w:val="22"/>
          <w:lang w:val="sv-FI" w:eastAsia="sv-FI"/>
        </w:rPr>
      </w:pPr>
      <w:hyperlink w:anchor="_Toc531782460" w:history="1">
        <w:r w:rsidR="00FD5FDF" w:rsidRPr="00157BFE">
          <w:rPr>
            <w:rStyle w:val="Hyperlnk"/>
          </w:rPr>
          <w:t>8.2 Kollektivtrafiken på Åland – verkligt alternativ till privatbilism</w:t>
        </w:r>
        <w:r w:rsidR="00FD5FDF">
          <w:rPr>
            <w:webHidden/>
          </w:rPr>
          <w:tab/>
        </w:r>
        <w:r w:rsidR="00FD5FDF">
          <w:rPr>
            <w:webHidden/>
          </w:rPr>
          <w:fldChar w:fldCharType="begin"/>
        </w:r>
        <w:r w:rsidR="00FD5FDF">
          <w:rPr>
            <w:webHidden/>
          </w:rPr>
          <w:instrText xml:space="preserve"> PAGEREF _Toc531782460 \h </w:instrText>
        </w:r>
        <w:r w:rsidR="00FD5FDF">
          <w:rPr>
            <w:webHidden/>
          </w:rPr>
        </w:r>
        <w:r w:rsidR="00FD5FDF">
          <w:rPr>
            <w:webHidden/>
          </w:rPr>
          <w:fldChar w:fldCharType="separate"/>
        </w:r>
        <w:r w:rsidR="008017C0">
          <w:rPr>
            <w:webHidden/>
          </w:rPr>
          <w:t>19</w:t>
        </w:r>
        <w:r w:rsidR="00FD5FDF">
          <w:rPr>
            <w:webHidden/>
          </w:rPr>
          <w:fldChar w:fldCharType="end"/>
        </w:r>
      </w:hyperlink>
    </w:p>
    <w:p w14:paraId="354F833D" w14:textId="003E9646" w:rsidR="00FD5FDF" w:rsidRDefault="00220FE6">
      <w:pPr>
        <w:pStyle w:val="Innehll3"/>
        <w:rPr>
          <w:rFonts w:asciiTheme="minorHAnsi" w:eastAsiaTheme="minorEastAsia" w:hAnsiTheme="minorHAnsi" w:cstheme="minorBidi"/>
          <w:sz w:val="22"/>
          <w:szCs w:val="22"/>
          <w:lang w:val="sv-FI" w:eastAsia="sv-FI"/>
        </w:rPr>
      </w:pPr>
      <w:hyperlink w:anchor="_Toc531782461" w:history="1">
        <w:r w:rsidR="00FD5FDF" w:rsidRPr="00157BFE">
          <w:rPr>
            <w:rStyle w:val="Hyperlnk"/>
          </w:rPr>
          <w:t>8.3 Den gynnsamma kollektivtrafikutvecklingens betydelse för andra trafikformer samt miljön och hållbarheten på längre sikt</w:t>
        </w:r>
        <w:r w:rsidR="00FD5FDF">
          <w:rPr>
            <w:webHidden/>
          </w:rPr>
          <w:tab/>
        </w:r>
        <w:r w:rsidR="00FD5FDF">
          <w:rPr>
            <w:webHidden/>
          </w:rPr>
          <w:fldChar w:fldCharType="begin"/>
        </w:r>
        <w:r w:rsidR="00FD5FDF">
          <w:rPr>
            <w:webHidden/>
          </w:rPr>
          <w:instrText xml:space="preserve"> PAGEREF _Toc531782461 \h </w:instrText>
        </w:r>
        <w:r w:rsidR="00FD5FDF">
          <w:rPr>
            <w:webHidden/>
          </w:rPr>
        </w:r>
        <w:r w:rsidR="00FD5FDF">
          <w:rPr>
            <w:webHidden/>
          </w:rPr>
          <w:fldChar w:fldCharType="separate"/>
        </w:r>
        <w:r w:rsidR="008017C0">
          <w:rPr>
            <w:webHidden/>
          </w:rPr>
          <w:t>19</w:t>
        </w:r>
        <w:r w:rsidR="00FD5FDF">
          <w:rPr>
            <w:webHidden/>
          </w:rPr>
          <w:fldChar w:fldCharType="end"/>
        </w:r>
      </w:hyperlink>
    </w:p>
    <w:p w14:paraId="466A9539" w14:textId="31E31FDF" w:rsidR="00FD5FDF" w:rsidRDefault="00220FE6">
      <w:pPr>
        <w:pStyle w:val="Innehll3"/>
        <w:rPr>
          <w:rFonts w:asciiTheme="minorHAnsi" w:eastAsiaTheme="minorEastAsia" w:hAnsiTheme="minorHAnsi" w:cstheme="minorBidi"/>
          <w:sz w:val="22"/>
          <w:szCs w:val="22"/>
          <w:lang w:val="sv-FI" w:eastAsia="sv-FI"/>
        </w:rPr>
      </w:pPr>
      <w:hyperlink w:anchor="_Toc531782462" w:history="1">
        <w:r w:rsidR="00FD5FDF" w:rsidRPr="00157BFE">
          <w:rPr>
            <w:rStyle w:val="Hyperlnk"/>
          </w:rPr>
          <w:t>8.4 Samordnad fysisk planering</w:t>
        </w:r>
        <w:r w:rsidR="00FD5FDF">
          <w:rPr>
            <w:webHidden/>
          </w:rPr>
          <w:tab/>
        </w:r>
        <w:r w:rsidR="00FD5FDF">
          <w:rPr>
            <w:webHidden/>
          </w:rPr>
          <w:fldChar w:fldCharType="begin"/>
        </w:r>
        <w:r w:rsidR="00FD5FDF">
          <w:rPr>
            <w:webHidden/>
          </w:rPr>
          <w:instrText xml:space="preserve"> PAGEREF _Toc531782462 \h </w:instrText>
        </w:r>
        <w:r w:rsidR="00FD5FDF">
          <w:rPr>
            <w:webHidden/>
          </w:rPr>
        </w:r>
        <w:r w:rsidR="00FD5FDF">
          <w:rPr>
            <w:webHidden/>
          </w:rPr>
          <w:fldChar w:fldCharType="separate"/>
        </w:r>
        <w:r w:rsidR="008017C0">
          <w:rPr>
            <w:webHidden/>
          </w:rPr>
          <w:t>19</w:t>
        </w:r>
        <w:r w:rsidR="00FD5FDF">
          <w:rPr>
            <w:webHidden/>
          </w:rPr>
          <w:fldChar w:fldCharType="end"/>
        </w:r>
      </w:hyperlink>
    </w:p>
    <w:p w14:paraId="01EB924A" w14:textId="52C08E13" w:rsidR="00FD5FDF" w:rsidRDefault="00220FE6">
      <w:pPr>
        <w:pStyle w:val="Innehll3"/>
        <w:rPr>
          <w:rFonts w:asciiTheme="minorHAnsi" w:eastAsiaTheme="minorEastAsia" w:hAnsiTheme="minorHAnsi" w:cstheme="minorBidi"/>
          <w:sz w:val="22"/>
          <w:szCs w:val="22"/>
          <w:lang w:val="sv-FI" w:eastAsia="sv-FI"/>
        </w:rPr>
      </w:pPr>
      <w:hyperlink w:anchor="_Toc531782463" w:history="1">
        <w:r w:rsidR="00FD5FDF" w:rsidRPr="00157BFE">
          <w:rPr>
            <w:rStyle w:val="Hyperlnk"/>
          </w:rPr>
          <w:t>8.5 Främjande av bruket av kollektiva färdmedel vid arbetspendling</w:t>
        </w:r>
        <w:r w:rsidR="00FD5FDF">
          <w:rPr>
            <w:webHidden/>
          </w:rPr>
          <w:tab/>
        </w:r>
        <w:r w:rsidR="00FD5FDF">
          <w:rPr>
            <w:webHidden/>
          </w:rPr>
          <w:fldChar w:fldCharType="begin"/>
        </w:r>
        <w:r w:rsidR="00FD5FDF">
          <w:rPr>
            <w:webHidden/>
          </w:rPr>
          <w:instrText xml:space="preserve"> PAGEREF _Toc531782463 \h </w:instrText>
        </w:r>
        <w:r w:rsidR="00FD5FDF">
          <w:rPr>
            <w:webHidden/>
          </w:rPr>
        </w:r>
        <w:r w:rsidR="00FD5FDF">
          <w:rPr>
            <w:webHidden/>
          </w:rPr>
          <w:fldChar w:fldCharType="separate"/>
        </w:r>
        <w:r w:rsidR="008017C0">
          <w:rPr>
            <w:webHidden/>
          </w:rPr>
          <w:t>19</w:t>
        </w:r>
        <w:r w:rsidR="00FD5FDF">
          <w:rPr>
            <w:webHidden/>
          </w:rPr>
          <w:fldChar w:fldCharType="end"/>
        </w:r>
      </w:hyperlink>
    </w:p>
    <w:p w14:paraId="4557C78C" w14:textId="5928E8DE" w:rsidR="00FD5FDF" w:rsidRDefault="00220FE6">
      <w:pPr>
        <w:pStyle w:val="Innehll3"/>
        <w:rPr>
          <w:rFonts w:asciiTheme="minorHAnsi" w:eastAsiaTheme="minorEastAsia" w:hAnsiTheme="minorHAnsi" w:cstheme="minorBidi"/>
          <w:sz w:val="22"/>
          <w:szCs w:val="22"/>
          <w:lang w:val="sv-FI" w:eastAsia="sv-FI"/>
        </w:rPr>
      </w:pPr>
      <w:hyperlink w:anchor="_Toc531782464" w:history="1">
        <w:r w:rsidR="00FD5FDF" w:rsidRPr="00157BFE">
          <w:rPr>
            <w:rStyle w:val="Hyperlnk"/>
          </w:rPr>
          <w:t>8.6 Grundprocedurer vid utarbetande av trafikförsörjningsprogram</w:t>
        </w:r>
        <w:r w:rsidR="00FD5FDF">
          <w:rPr>
            <w:webHidden/>
          </w:rPr>
          <w:tab/>
        </w:r>
        <w:r w:rsidR="00FD5FDF">
          <w:rPr>
            <w:webHidden/>
          </w:rPr>
          <w:fldChar w:fldCharType="begin"/>
        </w:r>
        <w:r w:rsidR="00FD5FDF">
          <w:rPr>
            <w:webHidden/>
          </w:rPr>
          <w:instrText xml:space="preserve"> PAGEREF _Toc531782464 \h </w:instrText>
        </w:r>
        <w:r w:rsidR="00FD5FDF">
          <w:rPr>
            <w:webHidden/>
          </w:rPr>
        </w:r>
        <w:r w:rsidR="00FD5FDF">
          <w:rPr>
            <w:webHidden/>
          </w:rPr>
          <w:fldChar w:fldCharType="separate"/>
        </w:r>
        <w:r w:rsidR="008017C0">
          <w:rPr>
            <w:webHidden/>
          </w:rPr>
          <w:t>20</w:t>
        </w:r>
        <w:r w:rsidR="00FD5FDF">
          <w:rPr>
            <w:webHidden/>
          </w:rPr>
          <w:fldChar w:fldCharType="end"/>
        </w:r>
      </w:hyperlink>
    </w:p>
    <w:p w14:paraId="538F1536" w14:textId="1EB7E6B9" w:rsidR="00FD5FDF" w:rsidRDefault="00220FE6">
      <w:pPr>
        <w:pStyle w:val="Innehll3"/>
        <w:rPr>
          <w:rFonts w:asciiTheme="minorHAnsi" w:eastAsiaTheme="minorEastAsia" w:hAnsiTheme="minorHAnsi" w:cstheme="minorBidi"/>
          <w:sz w:val="22"/>
          <w:szCs w:val="22"/>
          <w:lang w:val="sv-FI" w:eastAsia="sv-FI"/>
        </w:rPr>
      </w:pPr>
      <w:hyperlink w:anchor="_Toc531782465" w:history="1">
        <w:r w:rsidR="00FD5FDF" w:rsidRPr="00157BFE">
          <w:rPr>
            <w:rStyle w:val="Hyperlnk"/>
          </w:rPr>
          <w:t>8.7 Ytterligare om trafikförsörjningsprogrammet</w:t>
        </w:r>
        <w:r w:rsidR="00FD5FDF">
          <w:rPr>
            <w:webHidden/>
          </w:rPr>
          <w:tab/>
        </w:r>
        <w:r w:rsidR="00FD5FDF">
          <w:rPr>
            <w:webHidden/>
          </w:rPr>
          <w:fldChar w:fldCharType="begin"/>
        </w:r>
        <w:r w:rsidR="00FD5FDF">
          <w:rPr>
            <w:webHidden/>
          </w:rPr>
          <w:instrText xml:space="preserve"> PAGEREF _Toc531782465 \h </w:instrText>
        </w:r>
        <w:r w:rsidR="00FD5FDF">
          <w:rPr>
            <w:webHidden/>
          </w:rPr>
        </w:r>
        <w:r w:rsidR="00FD5FDF">
          <w:rPr>
            <w:webHidden/>
          </w:rPr>
          <w:fldChar w:fldCharType="separate"/>
        </w:r>
        <w:r w:rsidR="008017C0">
          <w:rPr>
            <w:webHidden/>
          </w:rPr>
          <w:t>20</w:t>
        </w:r>
        <w:r w:rsidR="00FD5FDF">
          <w:rPr>
            <w:webHidden/>
          </w:rPr>
          <w:fldChar w:fldCharType="end"/>
        </w:r>
      </w:hyperlink>
    </w:p>
    <w:p w14:paraId="332D90CF" w14:textId="79D5B1CA" w:rsidR="00FD5FDF" w:rsidRDefault="00220FE6">
      <w:pPr>
        <w:pStyle w:val="Innehll3"/>
        <w:rPr>
          <w:rFonts w:asciiTheme="minorHAnsi" w:eastAsiaTheme="minorEastAsia" w:hAnsiTheme="minorHAnsi" w:cstheme="minorBidi"/>
          <w:sz w:val="22"/>
          <w:szCs w:val="22"/>
          <w:lang w:val="sv-FI" w:eastAsia="sv-FI"/>
        </w:rPr>
      </w:pPr>
      <w:hyperlink w:anchor="_Toc531782466" w:history="1">
        <w:r w:rsidR="00FD5FDF" w:rsidRPr="00157BFE">
          <w:rPr>
            <w:rStyle w:val="Hyperlnk"/>
          </w:rPr>
          <w:t>8.8 Det kommunala initiativet</w:t>
        </w:r>
        <w:r w:rsidR="00FD5FDF">
          <w:rPr>
            <w:webHidden/>
          </w:rPr>
          <w:tab/>
        </w:r>
        <w:r w:rsidR="00FD5FDF">
          <w:rPr>
            <w:webHidden/>
          </w:rPr>
          <w:fldChar w:fldCharType="begin"/>
        </w:r>
        <w:r w:rsidR="00FD5FDF">
          <w:rPr>
            <w:webHidden/>
          </w:rPr>
          <w:instrText xml:space="preserve"> PAGEREF _Toc531782466 \h </w:instrText>
        </w:r>
        <w:r w:rsidR="00FD5FDF">
          <w:rPr>
            <w:webHidden/>
          </w:rPr>
        </w:r>
        <w:r w:rsidR="00FD5FDF">
          <w:rPr>
            <w:webHidden/>
          </w:rPr>
          <w:fldChar w:fldCharType="separate"/>
        </w:r>
        <w:r w:rsidR="008017C0">
          <w:rPr>
            <w:webHidden/>
          </w:rPr>
          <w:t>21</w:t>
        </w:r>
        <w:r w:rsidR="00FD5FDF">
          <w:rPr>
            <w:webHidden/>
          </w:rPr>
          <w:fldChar w:fldCharType="end"/>
        </w:r>
      </w:hyperlink>
    </w:p>
    <w:p w14:paraId="76192705" w14:textId="60F31D39" w:rsidR="00FD5FDF" w:rsidRDefault="00220FE6">
      <w:pPr>
        <w:pStyle w:val="Innehll3"/>
        <w:rPr>
          <w:rFonts w:asciiTheme="minorHAnsi" w:eastAsiaTheme="minorEastAsia" w:hAnsiTheme="minorHAnsi" w:cstheme="minorBidi"/>
          <w:sz w:val="22"/>
          <w:szCs w:val="22"/>
          <w:lang w:val="sv-FI" w:eastAsia="sv-FI"/>
        </w:rPr>
      </w:pPr>
      <w:hyperlink w:anchor="_Toc531782467" w:history="1">
        <w:r w:rsidR="00FD5FDF" w:rsidRPr="00157BFE">
          <w:rPr>
            <w:rStyle w:val="Hyperlnk"/>
          </w:rPr>
          <w:t>8.9 Konsumtionsmönster, kostnadsbild och finansieringsprognos</w:t>
        </w:r>
        <w:r w:rsidR="00FD5FDF">
          <w:rPr>
            <w:webHidden/>
          </w:rPr>
          <w:tab/>
        </w:r>
        <w:r w:rsidR="00FD5FDF">
          <w:rPr>
            <w:webHidden/>
          </w:rPr>
          <w:fldChar w:fldCharType="begin"/>
        </w:r>
        <w:r w:rsidR="00FD5FDF">
          <w:rPr>
            <w:webHidden/>
          </w:rPr>
          <w:instrText xml:space="preserve"> PAGEREF _Toc531782467 \h </w:instrText>
        </w:r>
        <w:r w:rsidR="00FD5FDF">
          <w:rPr>
            <w:webHidden/>
          </w:rPr>
        </w:r>
        <w:r w:rsidR="00FD5FDF">
          <w:rPr>
            <w:webHidden/>
          </w:rPr>
          <w:fldChar w:fldCharType="separate"/>
        </w:r>
        <w:r w:rsidR="008017C0">
          <w:rPr>
            <w:webHidden/>
          </w:rPr>
          <w:t>23</w:t>
        </w:r>
        <w:r w:rsidR="00FD5FDF">
          <w:rPr>
            <w:webHidden/>
          </w:rPr>
          <w:fldChar w:fldCharType="end"/>
        </w:r>
      </w:hyperlink>
    </w:p>
    <w:p w14:paraId="3DFAD225" w14:textId="5CDEC778" w:rsidR="00FD5FDF" w:rsidRDefault="00220FE6">
      <w:pPr>
        <w:pStyle w:val="Innehll3"/>
        <w:rPr>
          <w:rFonts w:asciiTheme="minorHAnsi" w:eastAsiaTheme="minorEastAsia" w:hAnsiTheme="minorHAnsi" w:cstheme="minorBidi"/>
          <w:sz w:val="22"/>
          <w:szCs w:val="22"/>
          <w:lang w:val="sv-FI" w:eastAsia="sv-FI"/>
        </w:rPr>
      </w:pPr>
      <w:hyperlink w:anchor="_Toc531782468" w:history="1">
        <w:r w:rsidR="00FD5FDF" w:rsidRPr="00157BFE">
          <w:rPr>
            <w:rStyle w:val="Hyperlnk"/>
          </w:rPr>
          <w:t>8.10 Stödsystem</w:t>
        </w:r>
        <w:r w:rsidR="00FD5FDF">
          <w:rPr>
            <w:webHidden/>
          </w:rPr>
          <w:tab/>
        </w:r>
        <w:r w:rsidR="00FD5FDF">
          <w:rPr>
            <w:webHidden/>
          </w:rPr>
          <w:fldChar w:fldCharType="begin"/>
        </w:r>
        <w:r w:rsidR="00FD5FDF">
          <w:rPr>
            <w:webHidden/>
          </w:rPr>
          <w:instrText xml:space="preserve"> PAGEREF _Toc531782468 \h </w:instrText>
        </w:r>
        <w:r w:rsidR="00FD5FDF">
          <w:rPr>
            <w:webHidden/>
          </w:rPr>
        </w:r>
        <w:r w:rsidR="00FD5FDF">
          <w:rPr>
            <w:webHidden/>
          </w:rPr>
          <w:fldChar w:fldCharType="separate"/>
        </w:r>
        <w:r w:rsidR="008017C0">
          <w:rPr>
            <w:webHidden/>
          </w:rPr>
          <w:t>25</w:t>
        </w:r>
        <w:r w:rsidR="00FD5FDF">
          <w:rPr>
            <w:webHidden/>
          </w:rPr>
          <w:fldChar w:fldCharType="end"/>
        </w:r>
      </w:hyperlink>
    </w:p>
    <w:p w14:paraId="5A5C9B80" w14:textId="69368C4A" w:rsidR="00FD5FDF" w:rsidRDefault="00220FE6">
      <w:pPr>
        <w:pStyle w:val="Innehll3"/>
        <w:rPr>
          <w:rFonts w:asciiTheme="minorHAnsi" w:eastAsiaTheme="minorEastAsia" w:hAnsiTheme="minorHAnsi" w:cstheme="minorBidi"/>
          <w:sz w:val="22"/>
          <w:szCs w:val="22"/>
          <w:lang w:val="sv-FI" w:eastAsia="sv-FI"/>
        </w:rPr>
      </w:pPr>
      <w:hyperlink w:anchor="_Toc531782469" w:history="1">
        <w:r w:rsidR="00FD5FDF" w:rsidRPr="00157BFE">
          <w:rPr>
            <w:rStyle w:val="Hyperlnk"/>
          </w:rPr>
          <w:t>8.11 Det fortsatta kollektivtrafikbefrämjande utvecklingsarbetet</w:t>
        </w:r>
        <w:r w:rsidR="00FD5FDF">
          <w:rPr>
            <w:webHidden/>
          </w:rPr>
          <w:tab/>
        </w:r>
        <w:r w:rsidR="00FD5FDF">
          <w:rPr>
            <w:webHidden/>
          </w:rPr>
          <w:fldChar w:fldCharType="begin"/>
        </w:r>
        <w:r w:rsidR="00FD5FDF">
          <w:rPr>
            <w:webHidden/>
          </w:rPr>
          <w:instrText xml:space="preserve"> PAGEREF _Toc531782469 \h </w:instrText>
        </w:r>
        <w:r w:rsidR="00FD5FDF">
          <w:rPr>
            <w:webHidden/>
          </w:rPr>
        </w:r>
        <w:r w:rsidR="00FD5FDF">
          <w:rPr>
            <w:webHidden/>
          </w:rPr>
          <w:fldChar w:fldCharType="separate"/>
        </w:r>
        <w:r w:rsidR="008017C0">
          <w:rPr>
            <w:webHidden/>
          </w:rPr>
          <w:t>26</w:t>
        </w:r>
        <w:r w:rsidR="00FD5FDF">
          <w:rPr>
            <w:webHidden/>
          </w:rPr>
          <w:fldChar w:fldCharType="end"/>
        </w:r>
      </w:hyperlink>
    </w:p>
    <w:p w14:paraId="2DC650F9" w14:textId="5B78C404" w:rsidR="00FD5FDF" w:rsidRDefault="00220FE6">
      <w:pPr>
        <w:pStyle w:val="Innehll2"/>
        <w:rPr>
          <w:rFonts w:asciiTheme="minorHAnsi" w:eastAsiaTheme="minorEastAsia" w:hAnsiTheme="minorHAnsi" w:cstheme="minorBidi"/>
          <w:color w:val="auto"/>
          <w:sz w:val="22"/>
          <w:szCs w:val="22"/>
          <w:lang w:val="sv-FI" w:eastAsia="sv-FI"/>
        </w:rPr>
      </w:pPr>
      <w:hyperlink w:anchor="_Toc531782470" w:history="1">
        <w:r w:rsidR="00FD5FDF" w:rsidRPr="00157BFE">
          <w:rPr>
            <w:rStyle w:val="Hyperlnk"/>
          </w:rPr>
          <w:t>9. Lagstiftningsbehörighet</w:t>
        </w:r>
        <w:r w:rsidR="00FD5FDF">
          <w:rPr>
            <w:webHidden/>
          </w:rPr>
          <w:tab/>
        </w:r>
        <w:r w:rsidR="00FD5FDF">
          <w:rPr>
            <w:webHidden/>
          </w:rPr>
          <w:fldChar w:fldCharType="begin"/>
        </w:r>
        <w:r w:rsidR="00FD5FDF">
          <w:rPr>
            <w:webHidden/>
          </w:rPr>
          <w:instrText xml:space="preserve"> PAGEREF _Toc531782470 \h </w:instrText>
        </w:r>
        <w:r w:rsidR="00FD5FDF">
          <w:rPr>
            <w:webHidden/>
          </w:rPr>
        </w:r>
        <w:r w:rsidR="00FD5FDF">
          <w:rPr>
            <w:webHidden/>
          </w:rPr>
          <w:fldChar w:fldCharType="separate"/>
        </w:r>
        <w:r w:rsidR="008017C0">
          <w:rPr>
            <w:webHidden/>
          </w:rPr>
          <w:t>28</w:t>
        </w:r>
        <w:r w:rsidR="00FD5FDF">
          <w:rPr>
            <w:webHidden/>
          </w:rPr>
          <w:fldChar w:fldCharType="end"/>
        </w:r>
      </w:hyperlink>
    </w:p>
    <w:p w14:paraId="2C1D2146" w14:textId="272D9BEB" w:rsidR="00FD5FDF" w:rsidRDefault="00220FE6">
      <w:pPr>
        <w:pStyle w:val="Innehll2"/>
        <w:rPr>
          <w:rFonts w:asciiTheme="minorHAnsi" w:eastAsiaTheme="minorEastAsia" w:hAnsiTheme="minorHAnsi" w:cstheme="minorBidi"/>
          <w:color w:val="auto"/>
          <w:sz w:val="22"/>
          <w:szCs w:val="22"/>
          <w:lang w:val="sv-FI" w:eastAsia="sv-FI"/>
        </w:rPr>
      </w:pPr>
      <w:hyperlink w:anchor="_Toc531782471" w:history="1">
        <w:r w:rsidR="00FD5FDF" w:rsidRPr="00157BFE">
          <w:rPr>
            <w:rStyle w:val="Hyperlnk"/>
          </w:rPr>
          <w:t>10. Beredningsarbete</w:t>
        </w:r>
        <w:r w:rsidR="00FD5FDF">
          <w:rPr>
            <w:webHidden/>
          </w:rPr>
          <w:tab/>
        </w:r>
        <w:r w:rsidR="00FD5FDF">
          <w:rPr>
            <w:webHidden/>
          </w:rPr>
          <w:fldChar w:fldCharType="begin"/>
        </w:r>
        <w:r w:rsidR="00FD5FDF">
          <w:rPr>
            <w:webHidden/>
          </w:rPr>
          <w:instrText xml:space="preserve"> PAGEREF _Toc531782471 \h </w:instrText>
        </w:r>
        <w:r w:rsidR="00FD5FDF">
          <w:rPr>
            <w:webHidden/>
          </w:rPr>
        </w:r>
        <w:r w:rsidR="00FD5FDF">
          <w:rPr>
            <w:webHidden/>
          </w:rPr>
          <w:fldChar w:fldCharType="separate"/>
        </w:r>
        <w:r w:rsidR="008017C0">
          <w:rPr>
            <w:webHidden/>
          </w:rPr>
          <w:t>28</w:t>
        </w:r>
        <w:r w:rsidR="00FD5FDF">
          <w:rPr>
            <w:webHidden/>
          </w:rPr>
          <w:fldChar w:fldCharType="end"/>
        </w:r>
      </w:hyperlink>
    </w:p>
    <w:p w14:paraId="74923279" w14:textId="2BF0C71C" w:rsidR="00FD5FDF" w:rsidRDefault="00220FE6">
      <w:pPr>
        <w:pStyle w:val="Innehll1"/>
        <w:rPr>
          <w:rFonts w:asciiTheme="minorHAnsi" w:eastAsiaTheme="minorEastAsia" w:hAnsiTheme="minorHAnsi" w:cstheme="minorBidi"/>
          <w:sz w:val="22"/>
          <w:szCs w:val="22"/>
          <w:lang w:val="sv-FI" w:eastAsia="sv-FI"/>
        </w:rPr>
      </w:pPr>
      <w:hyperlink w:anchor="_Toc531782472" w:history="1">
        <w:r w:rsidR="00FD5FDF" w:rsidRPr="00157BFE">
          <w:rPr>
            <w:rStyle w:val="Hyperlnk"/>
          </w:rPr>
          <w:t>Detaljmotivering</w:t>
        </w:r>
        <w:r w:rsidR="00FD5FDF">
          <w:rPr>
            <w:webHidden/>
          </w:rPr>
          <w:tab/>
        </w:r>
        <w:r w:rsidR="00FD5FDF">
          <w:rPr>
            <w:webHidden/>
          </w:rPr>
          <w:fldChar w:fldCharType="begin"/>
        </w:r>
        <w:r w:rsidR="00FD5FDF">
          <w:rPr>
            <w:webHidden/>
          </w:rPr>
          <w:instrText xml:space="preserve"> PAGEREF _Toc531782472 \h </w:instrText>
        </w:r>
        <w:r w:rsidR="00FD5FDF">
          <w:rPr>
            <w:webHidden/>
          </w:rPr>
        </w:r>
        <w:r w:rsidR="00FD5FDF">
          <w:rPr>
            <w:webHidden/>
          </w:rPr>
          <w:fldChar w:fldCharType="separate"/>
        </w:r>
        <w:r w:rsidR="008017C0">
          <w:rPr>
            <w:webHidden/>
          </w:rPr>
          <w:t>29</w:t>
        </w:r>
        <w:r w:rsidR="00FD5FDF">
          <w:rPr>
            <w:webHidden/>
          </w:rPr>
          <w:fldChar w:fldCharType="end"/>
        </w:r>
      </w:hyperlink>
    </w:p>
    <w:p w14:paraId="27A74711" w14:textId="302C8BBC" w:rsidR="00FD5FDF" w:rsidRDefault="00220FE6">
      <w:pPr>
        <w:pStyle w:val="Innehll2"/>
        <w:rPr>
          <w:rFonts w:asciiTheme="minorHAnsi" w:eastAsiaTheme="minorEastAsia" w:hAnsiTheme="minorHAnsi" w:cstheme="minorBidi"/>
          <w:color w:val="auto"/>
          <w:sz w:val="22"/>
          <w:szCs w:val="22"/>
          <w:lang w:val="sv-FI" w:eastAsia="sv-FI"/>
        </w:rPr>
      </w:pPr>
      <w:hyperlink w:anchor="_Toc531782473" w:history="1">
        <w:r w:rsidR="00FD5FDF" w:rsidRPr="00157BFE">
          <w:rPr>
            <w:rStyle w:val="Hyperlnk"/>
          </w:rPr>
          <w:t>1. Landskapslag om ordnande av kollektivtrafiktjänster</w:t>
        </w:r>
        <w:r w:rsidR="00FD5FDF">
          <w:rPr>
            <w:webHidden/>
          </w:rPr>
          <w:tab/>
        </w:r>
        <w:r w:rsidR="00FD5FDF">
          <w:rPr>
            <w:webHidden/>
          </w:rPr>
          <w:fldChar w:fldCharType="begin"/>
        </w:r>
        <w:r w:rsidR="00FD5FDF">
          <w:rPr>
            <w:webHidden/>
          </w:rPr>
          <w:instrText xml:space="preserve"> PAGEREF _Toc531782473 \h </w:instrText>
        </w:r>
        <w:r w:rsidR="00FD5FDF">
          <w:rPr>
            <w:webHidden/>
          </w:rPr>
        </w:r>
        <w:r w:rsidR="00FD5FDF">
          <w:rPr>
            <w:webHidden/>
          </w:rPr>
          <w:fldChar w:fldCharType="separate"/>
        </w:r>
        <w:r w:rsidR="008017C0">
          <w:rPr>
            <w:webHidden/>
          </w:rPr>
          <w:t>29</w:t>
        </w:r>
        <w:r w:rsidR="00FD5FDF">
          <w:rPr>
            <w:webHidden/>
          </w:rPr>
          <w:fldChar w:fldCharType="end"/>
        </w:r>
      </w:hyperlink>
    </w:p>
    <w:p w14:paraId="575E1B6F" w14:textId="77A6C1B7" w:rsidR="00FD5FDF" w:rsidRDefault="00220FE6">
      <w:pPr>
        <w:pStyle w:val="Innehll3"/>
        <w:rPr>
          <w:rFonts w:asciiTheme="minorHAnsi" w:eastAsiaTheme="minorEastAsia" w:hAnsiTheme="minorHAnsi" w:cstheme="minorBidi"/>
          <w:sz w:val="22"/>
          <w:szCs w:val="22"/>
          <w:lang w:val="sv-FI" w:eastAsia="sv-FI"/>
        </w:rPr>
      </w:pPr>
      <w:hyperlink w:anchor="_Toc531782474" w:history="1">
        <w:r w:rsidR="00FD5FDF" w:rsidRPr="00157BFE">
          <w:rPr>
            <w:rStyle w:val="Hyperlnk"/>
          </w:rPr>
          <w:t>1 kap. Inledande bestämmelser</w:t>
        </w:r>
        <w:r w:rsidR="00FD5FDF">
          <w:rPr>
            <w:webHidden/>
          </w:rPr>
          <w:tab/>
        </w:r>
        <w:r w:rsidR="00FD5FDF">
          <w:rPr>
            <w:webHidden/>
          </w:rPr>
          <w:fldChar w:fldCharType="begin"/>
        </w:r>
        <w:r w:rsidR="00FD5FDF">
          <w:rPr>
            <w:webHidden/>
          </w:rPr>
          <w:instrText xml:space="preserve"> PAGEREF _Toc531782474 \h </w:instrText>
        </w:r>
        <w:r w:rsidR="00FD5FDF">
          <w:rPr>
            <w:webHidden/>
          </w:rPr>
        </w:r>
        <w:r w:rsidR="00FD5FDF">
          <w:rPr>
            <w:webHidden/>
          </w:rPr>
          <w:fldChar w:fldCharType="separate"/>
        </w:r>
        <w:r w:rsidR="008017C0">
          <w:rPr>
            <w:webHidden/>
          </w:rPr>
          <w:t>29</w:t>
        </w:r>
        <w:r w:rsidR="00FD5FDF">
          <w:rPr>
            <w:webHidden/>
          </w:rPr>
          <w:fldChar w:fldCharType="end"/>
        </w:r>
      </w:hyperlink>
    </w:p>
    <w:p w14:paraId="504F5D5F" w14:textId="0562DAAC" w:rsidR="00FD5FDF" w:rsidRDefault="00220FE6">
      <w:pPr>
        <w:pStyle w:val="Innehll3"/>
        <w:rPr>
          <w:rFonts w:asciiTheme="minorHAnsi" w:eastAsiaTheme="minorEastAsia" w:hAnsiTheme="minorHAnsi" w:cstheme="minorBidi"/>
          <w:sz w:val="22"/>
          <w:szCs w:val="22"/>
          <w:lang w:val="sv-FI" w:eastAsia="sv-FI"/>
        </w:rPr>
      </w:pPr>
      <w:hyperlink w:anchor="_Toc531782475" w:history="1">
        <w:r w:rsidR="00FD5FDF" w:rsidRPr="00157BFE">
          <w:rPr>
            <w:rStyle w:val="Hyperlnk"/>
          </w:rPr>
          <w:t>2 kap. Planering och utformning av system för kollektivtrafik</w:t>
        </w:r>
        <w:r w:rsidR="00FD5FDF">
          <w:rPr>
            <w:webHidden/>
          </w:rPr>
          <w:tab/>
        </w:r>
        <w:r w:rsidR="00FD5FDF">
          <w:rPr>
            <w:webHidden/>
          </w:rPr>
          <w:fldChar w:fldCharType="begin"/>
        </w:r>
        <w:r w:rsidR="00FD5FDF">
          <w:rPr>
            <w:webHidden/>
          </w:rPr>
          <w:instrText xml:space="preserve"> PAGEREF _Toc531782475 \h </w:instrText>
        </w:r>
        <w:r w:rsidR="00FD5FDF">
          <w:rPr>
            <w:webHidden/>
          </w:rPr>
        </w:r>
        <w:r w:rsidR="00FD5FDF">
          <w:rPr>
            <w:webHidden/>
          </w:rPr>
          <w:fldChar w:fldCharType="separate"/>
        </w:r>
        <w:r w:rsidR="008017C0">
          <w:rPr>
            <w:webHidden/>
          </w:rPr>
          <w:t>33</w:t>
        </w:r>
        <w:r w:rsidR="00FD5FDF">
          <w:rPr>
            <w:webHidden/>
          </w:rPr>
          <w:fldChar w:fldCharType="end"/>
        </w:r>
      </w:hyperlink>
    </w:p>
    <w:p w14:paraId="0FBDDC82" w14:textId="0854FDB1" w:rsidR="00FD5FDF" w:rsidRDefault="00220FE6">
      <w:pPr>
        <w:pStyle w:val="Innehll3"/>
        <w:rPr>
          <w:rFonts w:asciiTheme="minorHAnsi" w:eastAsiaTheme="minorEastAsia" w:hAnsiTheme="minorHAnsi" w:cstheme="minorBidi"/>
          <w:sz w:val="22"/>
          <w:szCs w:val="22"/>
          <w:lang w:val="sv-FI" w:eastAsia="sv-FI"/>
        </w:rPr>
      </w:pPr>
      <w:hyperlink w:anchor="_Toc531782476" w:history="1">
        <w:r w:rsidR="00FD5FDF" w:rsidRPr="00157BFE">
          <w:rPr>
            <w:rStyle w:val="Hyperlnk"/>
          </w:rPr>
          <w:t>3 kap. Grundbestämmelser rörande avtal om allmän trafik</w:t>
        </w:r>
        <w:r w:rsidR="00FD5FDF">
          <w:rPr>
            <w:webHidden/>
          </w:rPr>
          <w:tab/>
        </w:r>
        <w:r w:rsidR="00FD5FDF">
          <w:rPr>
            <w:webHidden/>
          </w:rPr>
          <w:fldChar w:fldCharType="begin"/>
        </w:r>
        <w:r w:rsidR="00FD5FDF">
          <w:rPr>
            <w:webHidden/>
          </w:rPr>
          <w:instrText xml:space="preserve"> PAGEREF _Toc531782476 \h </w:instrText>
        </w:r>
        <w:r w:rsidR="00FD5FDF">
          <w:rPr>
            <w:webHidden/>
          </w:rPr>
        </w:r>
        <w:r w:rsidR="00FD5FDF">
          <w:rPr>
            <w:webHidden/>
          </w:rPr>
          <w:fldChar w:fldCharType="separate"/>
        </w:r>
        <w:r w:rsidR="008017C0">
          <w:rPr>
            <w:webHidden/>
          </w:rPr>
          <w:t>36</w:t>
        </w:r>
        <w:r w:rsidR="00FD5FDF">
          <w:rPr>
            <w:webHidden/>
          </w:rPr>
          <w:fldChar w:fldCharType="end"/>
        </w:r>
      </w:hyperlink>
    </w:p>
    <w:p w14:paraId="01C11649" w14:textId="574FDEDE" w:rsidR="00FD5FDF" w:rsidRDefault="00220FE6">
      <w:pPr>
        <w:pStyle w:val="Innehll3"/>
        <w:rPr>
          <w:rFonts w:asciiTheme="minorHAnsi" w:eastAsiaTheme="minorEastAsia" w:hAnsiTheme="minorHAnsi" w:cstheme="minorBidi"/>
          <w:sz w:val="22"/>
          <w:szCs w:val="22"/>
          <w:lang w:val="sv-FI" w:eastAsia="sv-FI"/>
        </w:rPr>
      </w:pPr>
      <w:hyperlink w:anchor="_Toc531782477" w:history="1">
        <w:r w:rsidR="00FD5FDF" w:rsidRPr="00157BFE">
          <w:rPr>
            <w:rStyle w:val="Hyperlnk"/>
          </w:rPr>
          <w:t>4 kap. Upphandling och direkttilldelning enligt EU:s kollektivtrafikförordning</w:t>
        </w:r>
        <w:r w:rsidR="00FD5FDF">
          <w:rPr>
            <w:webHidden/>
          </w:rPr>
          <w:tab/>
        </w:r>
        <w:r w:rsidR="00FD5FDF">
          <w:rPr>
            <w:webHidden/>
          </w:rPr>
          <w:fldChar w:fldCharType="begin"/>
        </w:r>
        <w:r w:rsidR="00FD5FDF">
          <w:rPr>
            <w:webHidden/>
          </w:rPr>
          <w:instrText xml:space="preserve"> PAGEREF _Toc531782477 \h </w:instrText>
        </w:r>
        <w:r w:rsidR="00FD5FDF">
          <w:rPr>
            <w:webHidden/>
          </w:rPr>
        </w:r>
        <w:r w:rsidR="00FD5FDF">
          <w:rPr>
            <w:webHidden/>
          </w:rPr>
          <w:fldChar w:fldCharType="separate"/>
        </w:r>
        <w:r w:rsidR="008017C0">
          <w:rPr>
            <w:webHidden/>
          </w:rPr>
          <w:t>38</w:t>
        </w:r>
        <w:r w:rsidR="00FD5FDF">
          <w:rPr>
            <w:webHidden/>
          </w:rPr>
          <w:fldChar w:fldCharType="end"/>
        </w:r>
      </w:hyperlink>
    </w:p>
    <w:p w14:paraId="6780A4B1" w14:textId="7E313010" w:rsidR="00FD5FDF" w:rsidRDefault="00220FE6">
      <w:pPr>
        <w:pStyle w:val="Innehll3"/>
        <w:rPr>
          <w:rFonts w:asciiTheme="minorHAnsi" w:eastAsiaTheme="minorEastAsia" w:hAnsiTheme="minorHAnsi" w:cstheme="minorBidi"/>
          <w:sz w:val="22"/>
          <w:szCs w:val="22"/>
          <w:lang w:val="sv-FI" w:eastAsia="sv-FI"/>
        </w:rPr>
      </w:pPr>
      <w:hyperlink w:anchor="_Toc531782478" w:history="1">
        <w:r w:rsidR="00FD5FDF" w:rsidRPr="00157BFE">
          <w:rPr>
            <w:rStyle w:val="Hyperlnk"/>
          </w:rPr>
          <w:t>5 kap. Offentligt stöd för trafiktjänster</w:t>
        </w:r>
        <w:r w:rsidR="00FD5FDF">
          <w:rPr>
            <w:webHidden/>
          </w:rPr>
          <w:tab/>
        </w:r>
        <w:r w:rsidR="00FD5FDF">
          <w:rPr>
            <w:webHidden/>
          </w:rPr>
          <w:fldChar w:fldCharType="begin"/>
        </w:r>
        <w:r w:rsidR="00FD5FDF">
          <w:rPr>
            <w:webHidden/>
          </w:rPr>
          <w:instrText xml:space="preserve"> PAGEREF _Toc531782478 \h </w:instrText>
        </w:r>
        <w:r w:rsidR="00FD5FDF">
          <w:rPr>
            <w:webHidden/>
          </w:rPr>
        </w:r>
        <w:r w:rsidR="00FD5FDF">
          <w:rPr>
            <w:webHidden/>
          </w:rPr>
          <w:fldChar w:fldCharType="separate"/>
        </w:r>
        <w:r w:rsidR="008017C0">
          <w:rPr>
            <w:webHidden/>
          </w:rPr>
          <w:t>44</w:t>
        </w:r>
        <w:r w:rsidR="00FD5FDF">
          <w:rPr>
            <w:webHidden/>
          </w:rPr>
          <w:fldChar w:fldCharType="end"/>
        </w:r>
      </w:hyperlink>
    </w:p>
    <w:p w14:paraId="4D3B00A8" w14:textId="6F6D76E3" w:rsidR="00FD5FDF" w:rsidRDefault="00220FE6">
      <w:pPr>
        <w:pStyle w:val="Innehll3"/>
        <w:rPr>
          <w:rFonts w:asciiTheme="minorHAnsi" w:eastAsiaTheme="minorEastAsia" w:hAnsiTheme="minorHAnsi" w:cstheme="minorBidi"/>
          <w:sz w:val="22"/>
          <w:szCs w:val="22"/>
          <w:lang w:val="sv-FI" w:eastAsia="sv-FI"/>
        </w:rPr>
      </w:pPr>
      <w:hyperlink w:anchor="_Toc531782479" w:history="1">
        <w:r w:rsidR="00FD5FDF" w:rsidRPr="00157BFE">
          <w:rPr>
            <w:rStyle w:val="Hyperlnk"/>
          </w:rPr>
          <w:t>6 kap. Informationens och informationssystemens interoperabilitet</w:t>
        </w:r>
        <w:r w:rsidR="00FD5FDF">
          <w:rPr>
            <w:webHidden/>
          </w:rPr>
          <w:tab/>
        </w:r>
        <w:r w:rsidR="00FD5FDF">
          <w:rPr>
            <w:webHidden/>
          </w:rPr>
          <w:fldChar w:fldCharType="begin"/>
        </w:r>
        <w:r w:rsidR="00FD5FDF">
          <w:rPr>
            <w:webHidden/>
          </w:rPr>
          <w:instrText xml:space="preserve"> PAGEREF _Toc531782479 \h </w:instrText>
        </w:r>
        <w:r w:rsidR="00FD5FDF">
          <w:rPr>
            <w:webHidden/>
          </w:rPr>
        </w:r>
        <w:r w:rsidR="00FD5FDF">
          <w:rPr>
            <w:webHidden/>
          </w:rPr>
          <w:fldChar w:fldCharType="separate"/>
        </w:r>
        <w:r w:rsidR="008017C0">
          <w:rPr>
            <w:webHidden/>
          </w:rPr>
          <w:t>44</w:t>
        </w:r>
        <w:r w:rsidR="00FD5FDF">
          <w:rPr>
            <w:webHidden/>
          </w:rPr>
          <w:fldChar w:fldCharType="end"/>
        </w:r>
      </w:hyperlink>
    </w:p>
    <w:p w14:paraId="6B94FC27" w14:textId="4BF9B66B" w:rsidR="00FD5FDF" w:rsidRDefault="00220FE6">
      <w:pPr>
        <w:pStyle w:val="Innehll3"/>
        <w:rPr>
          <w:rFonts w:asciiTheme="minorHAnsi" w:eastAsiaTheme="minorEastAsia" w:hAnsiTheme="minorHAnsi" w:cstheme="minorBidi"/>
          <w:sz w:val="22"/>
          <w:szCs w:val="22"/>
          <w:lang w:val="sv-FI" w:eastAsia="sv-FI"/>
        </w:rPr>
      </w:pPr>
      <w:hyperlink w:anchor="_Toc531782480" w:history="1">
        <w:r w:rsidR="00FD5FDF" w:rsidRPr="00157BFE">
          <w:rPr>
            <w:rStyle w:val="Hyperlnk"/>
          </w:rPr>
          <w:t>7 kap. Särskilda bestämmelser</w:t>
        </w:r>
        <w:r w:rsidR="00FD5FDF">
          <w:rPr>
            <w:webHidden/>
          </w:rPr>
          <w:tab/>
        </w:r>
        <w:r w:rsidR="00FD5FDF">
          <w:rPr>
            <w:webHidden/>
          </w:rPr>
          <w:fldChar w:fldCharType="begin"/>
        </w:r>
        <w:r w:rsidR="00FD5FDF">
          <w:rPr>
            <w:webHidden/>
          </w:rPr>
          <w:instrText xml:space="preserve"> PAGEREF _Toc531782480 \h </w:instrText>
        </w:r>
        <w:r w:rsidR="00FD5FDF">
          <w:rPr>
            <w:webHidden/>
          </w:rPr>
        </w:r>
        <w:r w:rsidR="00FD5FDF">
          <w:rPr>
            <w:webHidden/>
          </w:rPr>
          <w:fldChar w:fldCharType="separate"/>
        </w:r>
        <w:r w:rsidR="008017C0">
          <w:rPr>
            <w:webHidden/>
          </w:rPr>
          <w:t>53</w:t>
        </w:r>
        <w:r w:rsidR="00FD5FDF">
          <w:rPr>
            <w:webHidden/>
          </w:rPr>
          <w:fldChar w:fldCharType="end"/>
        </w:r>
      </w:hyperlink>
    </w:p>
    <w:p w14:paraId="4D9A5D2D" w14:textId="0AEDB44D" w:rsidR="00FD5FDF" w:rsidRDefault="00220FE6">
      <w:pPr>
        <w:pStyle w:val="Innehll3"/>
        <w:rPr>
          <w:rFonts w:asciiTheme="minorHAnsi" w:eastAsiaTheme="minorEastAsia" w:hAnsiTheme="minorHAnsi" w:cstheme="minorBidi"/>
          <w:sz w:val="22"/>
          <w:szCs w:val="22"/>
          <w:lang w:val="sv-FI" w:eastAsia="sv-FI"/>
        </w:rPr>
      </w:pPr>
      <w:hyperlink w:anchor="_Toc531782481" w:history="1">
        <w:r w:rsidR="00FD5FDF" w:rsidRPr="00157BFE">
          <w:rPr>
            <w:rStyle w:val="Hyperlnk"/>
          </w:rPr>
          <w:t>8 kap. Ikraftträdande och övergångsbestämmelser</w:t>
        </w:r>
        <w:r w:rsidR="00FD5FDF">
          <w:rPr>
            <w:webHidden/>
          </w:rPr>
          <w:tab/>
        </w:r>
        <w:r w:rsidR="00FD5FDF">
          <w:rPr>
            <w:webHidden/>
          </w:rPr>
          <w:fldChar w:fldCharType="begin"/>
        </w:r>
        <w:r w:rsidR="00FD5FDF">
          <w:rPr>
            <w:webHidden/>
          </w:rPr>
          <w:instrText xml:space="preserve"> PAGEREF _Toc531782481 \h </w:instrText>
        </w:r>
        <w:r w:rsidR="00FD5FDF">
          <w:rPr>
            <w:webHidden/>
          </w:rPr>
        </w:r>
        <w:r w:rsidR="00FD5FDF">
          <w:rPr>
            <w:webHidden/>
          </w:rPr>
          <w:fldChar w:fldCharType="separate"/>
        </w:r>
        <w:r w:rsidR="008017C0">
          <w:rPr>
            <w:webHidden/>
          </w:rPr>
          <w:t>53</w:t>
        </w:r>
        <w:r w:rsidR="00FD5FDF">
          <w:rPr>
            <w:webHidden/>
          </w:rPr>
          <w:fldChar w:fldCharType="end"/>
        </w:r>
      </w:hyperlink>
    </w:p>
    <w:p w14:paraId="35F56EAD" w14:textId="6B01E4A1" w:rsidR="00FD5FDF" w:rsidRDefault="00220FE6">
      <w:pPr>
        <w:pStyle w:val="Innehll2"/>
        <w:rPr>
          <w:rFonts w:asciiTheme="minorHAnsi" w:eastAsiaTheme="minorEastAsia" w:hAnsiTheme="minorHAnsi" w:cstheme="minorBidi"/>
          <w:color w:val="auto"/>
          <w:sz w:val="22"/>
          <w:szCs w:val="22"/>
          <w:lang w:val="sv-FI" w:eastAsia="sv-FI"/>
        </w:rPr>
      </w:pPr>
      <w:hyperlink w:anchor="_Toc531782482" w:history="1">
        <w:r w:rsidR="00FD5FDF" w:rsidRPr="00157BFE">
          <w:rPr>
            <w:rStyle w:val="Hyperlnk"/>
          </w:rPr>
          <w:t>2. Landskapslag om ändring av 3 § körkortslagen för Åland</w:t>
        </w:r>
        <w:r w:rsidR="00FD5FDF">
          <w:rPr>
            <w:webHidden/>
          </w:rPr>
          <w:tab/>
        </w:r>
        <w:r w:rsidR="00FD5FDF">
          <w:rPr>
            <w:webHidden/>
          </w:rPr>
          <w:fldChar w:fldCharType="begin"/>
        </w:r>
        <w:r w:rsidR="00FD5FDF">
          <w:rPr>
            <w:webHidden/>
          </w:rPr>
          <w:instrText xml:space="preserve"> PAGEREF _Toc531782482 \h </w:instrText>
        </w:r>
        <w:r w:rsidR="00FD5FDF">
          <w:rPr>
            <w:webHidden/>
          </w:rPr>
        </w:r>
        <w:r w:rsidR="00FD5FDF">
          <w:rPr>
            <w:webHidden/>
          </w:rPr>
          <w:fldChar w:fldCharType="separate"/>
        </w:r>
        <w:r w:rsidR="008017C0">
          <w:rPr>
            <w:webHidden/>
          </w:rPr>
          <w:t>54</w:t>
        </w:r>
        <w:r w:rsidR="00FD5FDF">
          <w:rPr>
            <w:webHidden/>
          </w:rPr>
          <w:fldChar w:fldCharType="end"/>
        </w:r>
      </w:hyperlink>
    </w:p>
    <w:p w14:paraId="23A3A8D5" w14:textId="7B57541E" w:rsidR="00FD5FDF" w:rsidRDefault="00220FE6">
      <w:pPr>
        <w:pStyle w:val="Innehll2"/>
        <w:rPr>
          <w:rFonts w:asciiTheme="minorHAnsi" w:eastAsiaTheme="minorEastAsia" w:hAnsiTheme="minorHAnsi" w:cstheme="minorBidi"/>
          <w:color w:val="auto"/>
          <w:sz w:val="22"/>
          <w:szCs w:val="22"/>
          <w:lang w:val="sv-FI" w:eastAsia="sv-FI"/>
        </w:rPr>
      </w:pPr>
      <w:hyperlink w:anchor="_Toc531782483" w:history="1">
        <w:r w:rsidR="00FD5FDF" w:rsidRPr="00157BFE">
          <w:rPr>
            <w:rStyle w:val="Hyperlnk"/>
          </w:rPr>
          <w:t>3. Landskapslag om ändring av landskapslagen om yrkesmässig trafik</w:t>
        </w:r>
        <w:r w:rsidR="00FD5FDF">
          <w:rPr>
            <w:webHidden/>
          </w:rPr>
          <w:tab/>
        </w:r>
        <w:r w:rsidR="00FD5FDF">
          <w:rPr>
            <w:webHidden/>
          </w:rPr>
          <w:fldChar w:fldCharType="begin"/>
        </w:r>
        <w:r w:rsidR="00FD5FDF">
          <w:rPr>
            <w:webHidden/>
          </w:rPr>
          <w:instrText xml:space="preserve"> PAGEREF _Toc531782483 \h </w:instrText>
        </w:r>
        <w:r w:rsidR="00FD5FDF">
          <w:rPr>
            <w:webHidden/>
          </w:rPr>
        </w:r>
        <w:r w:rsidR="00FD5FDF">
          <w:rPr>
            <w:webHidden/>
          </w:rPr>
          <w:fldChar w:fldCharType="separate"/>
        </w:r>
        <w:r w:rsidR="008017C0">
          <w:rPr>
            <w:webHidden/>
          </w:rPr>
          <w:t>54</w:t>
        </w:r>
        <w:r w:rsidR="00FD5FDF">
          <w:rPr>
            <w:webHidden/>
          </w:rPr>
          <w:fldChar w:fldCharType="end"/>
        </w:r>
      </w:hyperlink>
    </w:p>
    <w:p w14:paraId="5890BFE1" w14:textId="05147732" w:rsidR="00FD5FDF" w:rsidRDefault="00220FE6">
      <w:pPr>
        <w:pStyle w:val="Innehll2"/>
        <w:rPr>
          <w:rFonts w:asciiTheme="minorHAnsi" w:eastAsiaTheme="minorEastAsia" w:hAnsiTheme="minorHAnsi" w:cstheme="minorBidi"/>
          <w:color w:val="auto"/>
          <w:sz w:val="22"/>
          <w:szCs w:val="22"/>
          <w:lang w:val="sv-FI" w:eastAsia="sv-FI"/>
        </w:rPr>
      </w:pPr>
      <w:hyperlink w:anchor="_Toc531782484" w:history="1">
        <w:r w:rsidR="00FD5FDF" w:rsidRPr="00157BFE">
          <w:rPr>
            <w:rStyle w:val="Hyperlnk"/>
          </w:rPr>
          <w:t>4. Landskapslag om ändring av 1 § landskapslagen om yrkeskompetens för lastbils- och bussförare</w:t>
        </w:r>
        <w:r w:rsidR="00FD5FDF">
          <w:rPr>
            <w:webHidden/>
          </w:rPr>
          <w:tab/>
        </w:r>
        <w:r w:rsidR="00FD5FDF">
          <w:rPr>
            <w:webHidden/>
          </w:rPr>
          <w:fldChar w:fldCharType="begin"/>
        </w:r>
        <w:r w:rsidR="00FD5FDF">
          <w:rPr>
            <w:webHidden/>
          </w:rPr>
          <w:instrText xml:space="preserve"> PAGEREF _Toc531782484 \h </w:instrText>
        </w:r>
        <w:r w:rsidR="00FD5FDF">
          <w:rPr>
            <w:webHidden/>
          </w:rPr>
        </w:r>
        <w:r w:rsidR="00FD5FDF">
          <w:rPr>
            <w:webHidden/>
          </w:rPr>
          <w:fldChar w:fldCharType="separate"/>
        </w:r>
        <w:r w:rsidR="008017C0">
          <w:rPr>
            <w:webHidden/>
          </w:rPr>
          <w:t>55</w:t>
        </w:r>
        <w:r w:rsidR="00FD5FDF">
          <w:rPr>
            <w:webHidden/>
          </w:rPr>
          <w:fldChar w:fldCharType="end"/>
        </w:r>
      </w:hyperlink>
    </w:p>
    <w:p w14:paraId="441E0609" w14:textId="5151D0E6" w:rsidR="00FD5FDF" w:rsidRDefault="00220FE6">
      <w:pPr>
        <w:pStyle w:val="Innehll1"/>
        <w:rPr>
          <w:rFonts w:asciiTheme="minorHAnsi" w:eastAsiaTheme="minorEastAsia" w:hAnsiTheme="minorHAnsi" w:cstheme="minorBidi"/>
          <w:sz w:val="22"/>
          <w:szCs w:val="22"/>
          <w:lang w:val="sv-FI" w:eastAsia="sv-FI"/>
        </w:rPr>
      </w:pPr>
      <w:hyperlink w:anchor="_Toc531782485" w:history="1">
        <w:r w:rsidR="00FD5FDF" w:rsidRPr="00157BFE">
          <w:rPr>
            <w:rStyle w:val="Hyperlnk"/>
          </w:rPr>
          <w:t>Lagtext</w:t>
        </w:r>
        <w:r w:rsidR="00FD5FDF">
          <w:rPr>
            <w:webHidden/>
          </w:rPr>
          <w:tab/>
        </w:r>
        <w:r w:rsidR="00FD5FDF">
          <w:rPr>
            <w:webHidden/>
          </w:rPr>
          <w:fldChar w:fldCharType="begin"/>
        </w:r>
        <w:r w:rsidR="00FD5FDF">
          <w:rPr>
            <w:webHidden/>
          </w:rPr>
          <w:instrText xml:space="preserve"> PAGEREF _Toc531782485 \h </w:instrText>
        </w:r>
        <w:r w:rsidR="00FD5FDF">
          <w:rPr>
            <w:webHidden/>
          </w:rPr>
        </w:r>
        <w:r w:rsidR="00FD5FDF">
          <w:rPr>
            <w:webHidden/>
          </w:rPr>
          <w:fldChar w:fldCharType="separate"/>
        </w:r>
        <w:r w:rsidR="008017C0">
          <w:rPr>
            <w:webHidden/>
          </w:rPr>
          <w:t>56</w:t>
        </w:r>
        <w:r w:rsidR="00FD5FDF">
          <w:rPr>
            <w:webHidden/>
          </w:rPr>
          <w:fldChar w:fldCharType="end"/>
        </w:r>
      </w:hyperlink>
    </w:p>
    <w:p w14:paraId="4EDA654E" w14:textId="710D7223" w:rsidR="00FD5FDF" w:rsidRDefault="00220FE6">
      <w:pPr>
        <w:pStyle w:val="Innehll2"/>
        <w:rPr>
          <w:rFonts w:asciiTheme="minorHAnsi" w:eastAsiaTheme="minorEastAsia" w:hAnsiTheme="minorHAnsi" w:cstheme="minorBidi"/>
          <w:color w:val="auto"/>
          <w:sz w:val="22"/>
          <w:szCs w:val="22"/>
          <w:lang w:val="sv-FI" w:eastAsia="sv-FI"/>
        </w:rPr>
      </w:pPr>
      <w:hyperlink w:anchor="_Toc531782486" w:history="1">
        <w:r w:rsidR="00FD5FDF" w:rsidRPr="00157BFE">
          <w:rPr>
            <w:rStyle w:val="Hyperlnk"/>
            <w:lang w:val="sv-FI"/>
          </w:rPr>
          <w:t>L A N D S K A P S L A G om ordnande av kollektivtrafiktjänster</w:t>
        </w:r>
        <w:r w:rsidR="00FD5FDF">
          <w:rPr>
            <w:webHidden/>
          </w:rPr>
          <w:tab/>
        </w:r>
        <w:r w:rsidR="00FD5FDF">
          <w:rPr>
            <w:webHidden/>
          </w:rPr>
          <w:fldChar w:fldCharType="begin"/>
        </w:r>
        <w:r w:rsidR="00FD5FDF">
          <w:rPr>
            <w:webHidden/>
          </w:rPr>
          <w:instrText xml:space="preserve"> PAGEREF _Toc531782486 \h </w:instrText>
        </w:r>
        <w:r w:rsidR="00FD5FDF">
          <w:rPr>
            <w:webHidden/>
          </w:rPr>
        </w:r>
        <w:r w:rsidR="00FD5FDF">
          <w:rPr>
            <w:webHidden/>
          </w:rPr>
          <w:fldChar w:fldCharType="separate"/>
        </w:r>
        <w:r w:rsidR="008017C0">
          <w:rPr>
            <w:webHidden/>
          </w:rPr>
          <w:t>56</w:t>
        </w:r>
        <w:r w:rsidR="00FD5FDF">
          <w:rPr>
            <w:webHidden/>
          </w:rPr>
          <w:fldChar w:fldCharType="end"/>
        </w:r>
      </w:hyperlink>
    </w:p>
    <w:p w14:paraId="2B6D399A" w14:textId="62A0A96E" w:rsidR="00FD5FDF" w:rsidRDefault="00220FE6">
      <w:pPr>
        <w:pStyle w:val="Innehll2"/>
        <w:rPr>
          <w:rFonts w:asciiTheme="minorHAnsi" w:eastAsiaTheme="minorEastAsia" w:hAnsiTheme="minorHAnsi" w:cstheme="minorBidi"/>
          <w:color w:val="auto"/>
          <w:sz w:val="22"/>
          <w:szCs w:val="22"/>
          <w:lang w:val="sv-FI" w:eastAsia="sv-FI"/>
        </w:rPr>
      </w:pPr>
      <w:hyperlink w:anchor="_Toc531782487" w:history="1">
        <w:r w:rsidR="00FD5FDF" w:rsidRPr="00157BFE">
          <w:rPr>
            <w:rStyle w:val="Hyperlnk"/>
          </w:rPr>
          <w:t>L A N D S K A P S L A G om ändring av 3 § körkortslagen för Åland</w:t>
        </w:r>
        <w:r w:rsidR="00FD5FDF">
          <w:rPr>
            <w:webHidden/>
          </w:rPr>
          <w:tab/>
        </w:r>
        <w:r w:rsidR="00FD5FDF">
          <w:rPr>
            <w:webHidden/>
          </w:rPr>
          <w:fldChar w:fldCharType="begin"/>
        </w:r>
        <w:r w:rsidR="00FD5FDF">
          <w:rPr>
            <w:webHidden/>
          </w:rPr>
          <w:instrText xml:space="preserve"> PAGEREF _Toc531782487 \h </w:instrText>
        </w:r>
        <w:r w:rsidR="00FD5FDF">
          <w:rPr>
            <w:webHidden/>
          </w:rPr>
        </w:r>
        <w:r w:rsidR="00FD5FDF">
          <w:rPr>
            <w:webHidden/>
          </w:rPr>
          <w:fldChar w:fldCharType="separate"/>
        </w:r>
        <w:r w:rsidR="008017C0">
          <w:rPr>
            <w:webHidden/>
          </w:rPr>
          <w:t>69</w:t>
        </w:r>
        <w:r w:rsidR="00FD5FDF">
          <w:rPr>
            <w:webHidden/>
          </w:rPr>
          <w:fldChar w:fldCharType="end"/>
        </w:r>
      </w:hyperlink>
    </w:p>
    <w:p w14:paraId="1847A1BD" w14:textId="7574A3F5" w:rsidR="00FD5FDF" w:rsidRDefault="00220FE6">
      <w:pPr>
        <w:pStyle w:val="Innehll2"/>
        <w:rPr>
          <w:rFonts w:asciiTheme="minorHAnsi" w:eastAsiaTheme="minorEastAsia" w:hAnsiTheme="minorHAnsi" w:cstheme="minorBidi"/>
          <w:color w:val="auto"/>
          <w:sz w:val="22"/>
          <w:szCs w:val="22"/>
          <w:lang w:val="sv-FI" w:eastAsia="sv-FI"/>
        </w:rPr>
      </w:pPr>
      <w:hyperlink w:anchor="_Toc531782488" w:history="1">
        <w:r w:rsidR="00FD5FDF" w:rsidRPr="00157BFE">
          <w:rPr>
            <w:rStyle w:val="Hyperlnk"/>
          </w:rPr>
          <w:t>L A N D S K A P S L A G om ändring av landskapslagen om yrkesmässig trafik</w:t>
        </w:r>
        <w:r w:rsidR="00FD5FDF">
          <w:rPr>
            <w:webHidden/>
          </w:rPr>
          <w:tab/>
        </w:r>
        <w:r w:rsidR="00FD5FDF">
          <w:rPr>
            <w:webHidden/>
          </w:rPr>
          <w:fldChar w:fldCharType="begin"/>
        </w:r>
        <w:r w:rsidR="00FD5FDF">
          <w:rPr>
            <w:webHidden/>
          </w:rPr>
          <w:instrText xml:space="preserve"> PAGEREF _Toc531782488 \h </w:instrText>
        </w:r>
        <w:r w:rsidR="00FD5FDF">
          <w:rPr>
            <w:webHidden/>
          </w:rPr>
        </w:r>
        <w:r w:rsidR="00FD5FDF">
          <w:rPr>
            <w:webHidden/>
          </w:rPr>
          <w:fldChar w:fldCharType="separate"/>
        </w:r>
        <w:r w:rsidR="008017C0">
          <w:rPr>
            <w:webHidden/>
          </w:rPr>
          <w:t>70</w:t>
        </w:r>
        <w:r w:rsidR="00FD5FDF">
          <w:rPr>
            <w:webHidden/>
          </w:rPr>
          <w:fldChar w:fldCharType="end"/>
        </w:r>
      </w:hyperlink>
    </w:p>
    <w:p w14:paraId="0F148C81" w14:textId="4EA69F85" w:rsidR="00FD5FDF" w:rsidRDefault="00220FE6">
      <w:pPr>
        <w:pStyle w:val="Innehll2"/>
        <w:rPr>
          <w:rFonts w:asciiTheme="minorHAnsi" w:eastAsiaTheme="minorEastAsia" w:hAnsiTheme="minorHAnsi" w:cstheme="minorBidi"/>
          <w:color w:val="auto"/>
          <w:sz w:val="22"/>
          <w:szCs w:val="22"/>
          <w:lang w:val="sv-FI" w:eastAsia="sv-FI"/>
        </w:rPr>
      </w:pPr>
      <w:hyperlink w:anchor="_Toc531782489" w:history="1">
        <w:r w:rsidR="00FD5FDF" w:rsidRPr="00157BFE">
          <w:rPr>
            <w:rStyle w:val="Hyperlnk"/>
          </w:rPr>
          <w:t>L A N D S K A P S L A G om ändring av 1 § landskapslagen om yrkeskompetens för lastbils- och bussförare</w:t>
        </w:r>
        <w:r w:rsidR="00FD5FDF">
          <w:rPr>
            <w:webHidden/>
          </w:rPr>
          <w:tab/>
        </w:r>
        <w:r w:rsidR="00FD5FDF">
          <w:rPr>
            <w:webHidden/>
          </w:rPr>
          <w:fldChar w:fldCharType="begin"/>
        </w:r>
        <w:r w:rsidR="00FD5FDF">
          <w:rPr>
            <w:webHidden/>
          </w:rPr>
          <w:instrText xml:space="preserve"> PAGEREF _Toc531782489 \h </w:instrText>
        </w:r>
        <w:r w:rsidR="00FD5FDF">
          <w:rPr>
            <w:webHidden/>
          </w:rPr>
        </w:r>
        <w:r w:rsidR="00FD5FDF">
          <w:rPr>
            <w:webHidden/>
          </w:rPr>
          <w:fldChar w:fldCharType="separate"/>
        </w:r>
        <w:r w:rsidR="008017C0">
          <w:rPr>
            <w:webHidden/>
          </w:rPr>
          <w:t>71</w:t>
        </w:r>
        <w:r w:rsidR="00FD5FDF">
          <w:rPr>
            <w:webHidden/>
          </w:rPr>
          <w:fldChar w:fldCharType="end"/>
        </w:r>
      </w:hyperlink>
    </w:p>
    <w:p w14:paraId="225EF739" w14:textId="3B90504B" w:rsidR="00FD5FDF" w:rsidRDefault="00220FE6">
      <w:pPr>
        <w:pStyle w:val="Innehll1"/>
        <w:rPr>
          <w:rFonts w:asciiTheme="minorHAnsi" w:eastAsiaTheme="minorEastAsia" w:hAnsiTheme="minorHAnsi" w:cstheme="minorBidi"/>
          <w:sz w:val="22"/>
          <w:szCs w:val="22"/>
          <w:lang w:val="sv-FI" w:eastAsia="sv-FI"/>
        </w:rPr>
      </w:pPr>
      <w:hyperlink w:anchor="_Toc531782490" w:history="1">
        <w:r w:rsidR="00FD5FDF" w:rsidRPr="00157BFE">
          <w:rPr>
            <w:rStyle w:val="Hyperlnk"/>
          </w:rPr>
          <w:t>Parallelltexter</w:t>
        </w:r>
        <w:r w:rsidR="00FD5FDF">
          <w:rPr>
            <w:webHidden/>
          </w:rPr>
          <w:tab/>
        </w:r>
        <w:r w:rsidR="00FD5FDF">
          <w:rPr>
            <w:webHidden/>
          </w:rPr>
          <w:fldChar w:fldCharType="begin"/>
        </w:r>
        <w:r w:rsidR="00FD5FDF">
          <w:rPr>
            <w:webHidden/>
          </w:rPr>
          <w:instrText xml:space="preserve"> PAGEREF _Toc531782490 \h </w:instrText>
        </w:r>
        <w:r w:rsidR="00FD5FDF">
          <w:rPr>
            <w:webHidden/>
          </w:rPr>
        </w:r>
        <w:r w:rsidR="00FD5FDF">
          <w:rPr>
            <w:webHidden/>
          </w:rPr>
          <w:fldChar w:fldCharType="separate"/>
        </w:r>
        <w:r w:rsidR="008017C0">
          <w:rPr>
            <w:webHidden/>
          </w:rPr>
          <w:t>72</w:t>
        </w:r>
        <w:r w:rsidR="00FD5FDF">
          <w:rPr>
            <w:webHidden/>
          </w:rPr>
          <w:fldChar w:fldCharType="end"/>
        </w:r>
      </w:hyperlink>
    </w:p>
    <w:p w14:paraId="1CD60770" w14:textId="6CF654AB" w:rsidR="00AF3004" w:rsidRDefault="00AF3004">
      <w:pPr>
        <w:pStyle w:val="ANormal"/>
        <w:rPr>
          <w:noProof/>
        </w:rPr>
      </w:pPr>
      <w:r>
        <w:rPr>
          <w:rFonts w:ascii="Verdana" w:hAnsi="Verdana"/>
          <w:noProof/>
          <w:sz w:val="16"/>
          <w:szCs w:val="36"/>
        </w:rPr>
        <w:fldChar w:fldCharType="end"/>
      </w:r>
    </w:p>
    <w:p w14:paraId="59E81E8A" w14:textId="77777777" w:rsidR="00AF3004" w:rsidRDefault="00AF3004">
      <w:pPr>
        <w:pStyle w:val="ANormal"/>
      </w:pPr>
      <w:r>
        <w:br w:type="page"/>
      </w:r>
    </w:p>
    <w:p w14:paraId="38E87F95" w14:textId="77777777" w:rsidR="00AA0005" w:rsidRDefault="00AA0005" w:rsidP="00AA0005">
      <w:pPr>
        <w:pStyle w:val="RubrikA"/>
      </w:pPr>
      <w:bookmarkStart w:id="3" w:name="_Toc505783922"/>
      <w:bookmarkStart w:id="4" w:name="_Toc531782439"/>
      <w:r>
        <w:lastRenderedPageBreak/>
        <w:t>Allmän motivering</w:t>
      </w:r>
      <w:bookmarkEnd w:id="3"/>
      <w:bookmarkEnd w:id="4"/>
    </w:p>
    <w:p w14:paraId="4A733CBD" w14:textId="77777777" w:rsidR="00AA0005" w:rsidRDefault="00AA0005" w:rsidP="00AA0005">
      <w:pPr>
        <w:pStyle w:val="Rubrikmellanrum"/>
      </w:pPr>
    </w:p>
    <w:p w14:paraId="41EDEEAF" w14:textId="77777777" w:rsidR="00AA0005" w:rsidRDefault="00AA0005" w:rsidP="00AA0005">
      <w:pPr>
        <w:pStyle w:val="RubrikB"/>
      </w:pPr>
      <w:bookmarkStart w:id="5" w:name="_Toc505783923"/>
      <w:bookmarkStart w:id="6" w:name="_Toc531782440"/>
      <w:r>
        <w:t>1. Inledning</w:t>
      </w:r>
      <w:bookmarkEnd w:id="5"/>
      <w:bookmarkEnd w:id="6"/>
    </w:p>
    <w:p w14:paraId="5FEA891D" w14:textId="77777777" w:rsidR="00AA0005" w:rsidRDefault="00AA0005" w:rsidP="00AA0005">
      <w:pPr>
        <w:pStyle w:val="Rubrikmellanrum"/>
      </w:pPr>
    </w:p>
    <w:p w14:paraId="439AF9B2" w14:textId="1C84BDA0" w:rsidR="00AA0005" w:rsidRDefault="00AA0005" w:rsidP="00AA0005">
      <w:pPr>
        <w:pStyle w:val="ANormal"/>
      </w:pPr>
      <w:r>
        <w:t>Europaparlamentets och rådets förordning (EG) nr 1370/2007 om kollekti</w:t>
      </w:r>
      <w:r>
        <w:t>v</w:t>
      </w:r>
      <w:r>
        <w:t xml:space="preserve">trafik på järnväg och väg och om upphävande av rådets förordning (EEG) nr 1191/69 och (EEG) 1107/70, </w:t>
      </w:r>
      <w:r w:rsidRPr="00EE3D2B">
        <w:rPr>
          <w:i/>
        </w:rPr>
        <w:t>(EU:s kollektivtrafikförordning)</w:t>
      </w:r>
      <w:r>
        <w:t xml:space="preserve">, </w:t>
      </w:r>
      <w:r w:rsidR="00434C9D">
        <w:t>trädde</w:t>
      </w:r>
      <w:r>
        <w:t xml:space="preserve"> i kraft den 3 december 2009. I förordningen finns bestämmelser om </w:t>
      </w:r>
      <w:r w:rsidR="003702D7">
        <w:t xml:space="preserve">vilka </w:t>
      </w:r>
      <w:r>
        <w:t>å</w:t>
      </w:r>
      <w:r>
        <w:t>t</w:t>
      </w:r>
      <w:r>
        <w:t xml:space="preserve">gärder som de behöriga myndigheterna </w:t>
      </w:r>
      <w:r w:rsidR="003702D7">
        <w:t xml:space="preserve">i medlemstaterna </w:t>
      </w:r>
      <w:r>
        <w:t xml:space="preserve">ska </w:t>
      </w:r>
      <w:r w:rsidR="003702D7">
        <w:t>vidta</w:t>
      </w:r>
      <w:r>
        <w:t xml:space="preserve"> för att säkerställa att medborgarna </w:t>
      </w:r>
      <w:r w:rsidR="003702D7">
        <w:t>erbjuds</w:t>
      </w:r>
      <w:r>
        <w:t xml:space="preserve"> </w:t>
      </w:r>
      <w:r w:rsidR="002457F8">
        <w:t>högkvalitativa</w:t>
      </w:r>
      <w:r>
        <w:t xml:space="preserve"> och säkra persontran</w:t>
      </w:r>
      <w:r>
        <w:t>s</w:t>
      </w:r>
      <w:r>
        <w:t>porttjänster</w:t>
      </w:r>
      <w:r w:rsidR="003702D7">
        <w:t xml:space="preserve"> inom</w:t>
      </w:r>
      <w:r w:rsidR="002457F8">
        <w:t xml:space="preserve"> kollektivtrafik</w:t>
      </w:r>
      <w:r>
        <w:t>. Ikraftträdandet av förordningen har skapat ett behov av att ändra nationell lagstiftning, vilket för Ålands del påkallar genomgripande lagstiftningsändringar så att motstridigheterna med föror</w:t>
      </w:r>
      <w:r>
        <w:t>d</w:t>
      </w:r>
      <w:r>
        <w:t>ningen undanröjs. Det är också nödvändigt att fastslå hur företag kan til</w:t>
      </w:r>
      <w:r>
        <w:t>l</w:t>
      </w:r>
      <w:r>
        <w:t>handahålla trafiktjänster när EU:s kollektivtrafikförordning inte tillämpas.</w:t>
      </w:r>
    </w:p>
    <w:p w14:paraId="2B6A0B8A" w14:textId="77777777" w:rsidR="00AA0005" w:rsidRPr="009664BB" w:rsidRDefault="00AA0005" w:rsidP="00AA0005">
      <w:pPr>
        <w:pStyle w:val="ANormal"/>
      </w:pPr>
      <w:r w:rsidRPr="009664BB">
        <w:tab/>
        <w:t xml:space="preserve">Andra viktiga omständigheter som kräver en översyn av den åländska lagstiftningen på området för </w:t>
      </w:r>
      <w:r w:rsidR="00277CDC">
        <w:t>kollektiv</w:t>
      </w:r>
      <w:r w:rsidRPr="009664BB">
        <w:t>trafik är den utvecklings- och hål</w:t>
      </w:r>
      <w:r w:rsidRPr="009664BB">
        <w:t>l</w:t>
      </w:r>
      <w:r w:rsidRPr="009664BB">
        <w:t xml:space="preserve">barhetsagenda som definierats för Åland </w:t>
      </w:r>
      <w:r w:rsidR="00DA6C3A">
        <w:t>samt</w:t>
      </w:r>
      <w:r w:rsidRPr="009664BB">
        <w:t xml:space="preserve"> det </w:t>
      </w:r>
      <w:r w:rsidR="001D4C74">
        <w:t xml:space="preserve">utarbetade </w:t>
      </w:r>
      <w:r w:rsidRPr="009664BB">
        <w:t>åtgärdspr</w:t>
      </w:r>
      <w:r w:rsidRPr="009664BB">
        <w:t>o</w:t>
      </w:r>
      <w:r w:rsidRPr="009664BB">
        <w:t>gram</w:t>
      </w:r>
      <w:r w:rsidR="001D4C74">
        <w:t>met</w:t>
      </w:r>
      <w:r w:rsidRPr="009664BB">
        <w:t xml:space="preserve"> rörande tillgänglighet och landskapsregeringens därmed fö</w:t>
      </w:r>
      <w:r w:rsidRPr="009664BB">
        <w:t>r</w:t>
      </w:r>
      <w:r w:rsidRPr="009664BB">
        <w:t>bundna politiska inriktning. Utvecklings- och hållbarhetsagenda</w:t>
      </w:r>
      <w:r w:rsidR="00A44EFB">
        <w:t>n</w:t>
      </w:r>
      <w:r w:rsidRPr="009664BB">
        <w:t xml:space="preserve"> handlar om att fastställa en strategi som främjar en samhällsutveckling </w:t>
      </w:r>
      <w:r w:rsidR="001D77A4">
        <w:t>vilken</w:t>
      </w:r>
      <w:r w:rsidRPr="009664BB">
        <w:t xml:space="preserve"> til</w:t>
      </w:r>
      <w:r w:rsidRPr="009664BB">
        <w:t>l</w:t>
      </w:r>
      <w:r w:rsidRPr="009664BB">
        <w:t>godoser dagens behov utan att äventyra kommande generationers möjli</w:t>
      </w:r>
      <w:r w:rsidRPr="009664BB">
        <w:t>g</w:t>
      </w:r>
      <w:r w:rsidRPr="009664BB">
        <w:t>heter att tillgodose sina behov. Åtgärdsprogrammet syftar till att göra det möjligt att hitta lösningar för byggnader och miljöer samt produkter och tjänster som är tillgängliga för alla, en demokratisk fråga som bygger på FN-konventionen om mänskliga rättigheter för personer med funktionsne</w:t>
      </w:r>
      <w:r w:rsidRPr="009664BB">
        <w:t>d</w:t>
      </w:r>
      <w:r w:rsidRPr="009664BB">
        <w:t>sättning. Inriktningen och resultatet av dessa parallellt pågående processer är viktig att beakta då det gäller att utveckla en miljövänlig, för alla sa</w:t>
      </w:r>
      <w:r w:rsidRPr="009664BB">
        <w:t>m</w:t>
      </w:r>
      <w:r w:rsidRPr="009664BB">
        <w:t>hällsgrupper tillgänglig och ekonomisk bärkraftig infrastruktur. Kollekti</w:t>
      </w:r>
      <w:r w:rsidRPr="009664BB">
        <w:t>v</w:t>
      </w:r>
      <w:r w:rsidRPr="009664BB">
        <w:t>trafiken bör främjas och utvecklas i största möjliga utsträckning dels genom reformerad lagstiftning, dels genom olika verkställighetsåtgärder exempe</w:t>
      </w:r>
      <w:r w:rsidRPr="009664BB">
        <w:t>l</w:t>
      </w:r>
      <w:r w:rsidRPr="009664BB">
        <w:t>vis genom utbildning om personer med funktionsnedsättning</w:t>
      </w:r>
      <w:r w:rsidR="00571C38">
        <w:t xml:space="preserve"> som </w:t>
      </w:r>
      <w:r w:rsidRPr="009664BB">
        <w:t xml:space="preserve">riktar sig till yrkesverksamma förare </w:t>
      </w:r>
      <w:r w:rsidR="00571C38">
        <w:t xml:space="preserve">bl.a. </w:t>
      </w:r>
      <w:r w:rsidRPr="009664BB">
        <w:t>inom kollektivtrafiken.</w:t>
      </w:r>
    </w:p>
    <w:p w14:paraId="1E4979DD" w14:textId="77777777" w:rsidR="00AA0005" w:rsidRPr="00491AF2" w:rsidRDefault="00AA0005" w:rsidP="00AA0005">
      <w:pPr>
        <w:pStyle w:val="ANormal"/>
      </w:pPr>
    </w:p>
    <w:p w14:paraId="03D4C6C4" w14:textId="77777777" w:rsidR="00A23562" w:rsidRDefault="00A23562" w:rsidP="00AF26D4">
      <w:pPr>
        <w:pStyle w:val="RubrikB"/>
      </w:pPr>
      <w:bookmarkStart w:id="7" w:name="_Toc505344262"/>
      <w:bookmarkStart w:id="8" w:name="_Toc505783928"/>
      <w:bookmarkStart w:id="9" w:name="_Toc531782441"/>
      <w:r>
        <w:t>2.</w:t>
      </w:r>
      <w:r w:rsidR="00AF26D4">
        <w:t xml:space="preserve"> </w:t>
      </w:r>
      <w:r>
        <w:t>Landskapslag</w:t>
      </w:r>
      <w:r w:rsidR="004679F4">
        <w:t>en</w:t>
      </w:r>
      <w:r>
        <w:t xml:space="preserve"> om yrkesmässig trafik</w:t>
      </w:r>
      <w:bookmarkEnd w:id="7"/>
      <w:bookmarkEnd w:id="8"/>
      <w:bookmarkEnd w:id="9"/>
    </w:p>
    <w:p w14:paraId="14D9F884" w14:textId="77777777" w:rsidR="00A23562" w:rsidRDefault="00A23562" w:rsidP="00A23562">
      <w:pPr>
        <w:pStyle w:val="Rubrikmellanrum"/>
      </w:pPr>
    </w:p>
    <w:p w14:paraId="091F92FC" w14:textId="77777777" w:rsidR="006E6C6E" w:rsidRDefault="006E6C6E" w:rsidP="00AF26D4">
      <w:pPr>
        <w:pStyle w:val="RubrikC"/>
      </w:pPr>
      <w:bookmarkStart w:id="10" w:name="_Toc531782442"/>
      <w:r>
        <w:t>2.1</w:t>
      </w:r>
      <w:r w:rsidR="00AF26D4">
        <w:t xml:space="preserve"> </w:t>
      </w:r>
      <w:r>
        <w:t>Allmänt</w:t>
      </w:r>
      <w:bookmarkEnd w:id="10"/>
    </w:p>
    <w:p w14:paraId="1B567569" w14:textId="77777777" w:rsidR="006E6C6E" w:rsidRDefault="006E6C6E" w:rsidP="006E6C6E">
      <w:pPr>
        <w:pStyle w:val="Rubrikmellanrum"/>
      </w:pPr>
    </w:p>
    <w:p w14:paraId="5EE308E5" w14:textId="7A46364E" w:rsidR="006E6C6E" w:rsidRDefault="006E6C6E" w:rsidP="006E6C6E">
      <w:pPr>
        <w:pStyle w:val="ANormal"/>
      </w:pPr>
      <w:r>
        <w:t>I landskapslagen (1976:33) om yrkesmässig trafik regleras enligt dess 1</w:t>
      </w:r>
      <w:r w:rsidR="001A24A3">
        <w:t> §</w:t>
      </w:r>
      <w:r>
        <w:t xml:space="preserve"> sådan yrkesmässig trafik som innebär att motorfordon inklusive förare mot betalning ställs till allmänhetens eller viss uppdragsgivares förfogande för person- eller godsbefordran på väg som avses i vägtrafiklagen (1983:27) för landskapet Åland.</w:t>
      </w:r>
    </w:p>
    <w:p w14:paraId="46D92B88" w14:textId="77777777" w:rsidR="006E6C6E" w:rsidRPr="006E6C6E" w:rsidRDefault="006E6C6E" w:rsidP="006E6C6E">
      <w:pPr>
        <w:pStyle w:val="ANormal"/>
      </w:pPr>
    </w:p>
    <w:p w14:paraId="1467E14B" w14:textId="77777777" w:rsidR="00A23562" w:rsidRDefault="00A23562" w:rsidP="00445C2A">
      <w:pPr>
        <w:pStyle w:val="RubrikC"/>
      </w:pPr>
      <w:bookmarkStart w:id="11" w:name="_Toc531782443"/>
      <w:r>
        <w:t>2.</w:t>
      </w:r>
      <w:r w:rsidR="006E6C6E">
        <w:t>2</w:t>
      </w:r>
      <w:r w:rsidR="004354E4">
        <w:t xml:space="preserve"> Central kollektivtrafikreglering</w:t>
      </w:r>
      <w:bookmarkEnd w:id="11"/>
    </w:p>
    <w:p w14:paraId="703AA866" w14:textId="77777777" w:rsidR="006A0B7E" w:rsidRDefault="006A0B7E" w:rsidP="006A0B7E">
      <w:pPr>
        <w:pStyle w:val="Rubrikmellanrum"/>
      </w:pPr>
    </w:p>
    <w:p w14:paraId="155B4D10" w14:textId="47AE6EBC" w:rsidR="00A30CAD" w:rsidRDefault="004517CE" w:rsidP="00A30CAD">
      <w:pPr>
        <w:pStyle w:val="ANormal"/>
      </w:pPr>
      <w:r>
        <w:t>I 15</w:t>
      </w:r>
      <w:r w:rsidR="001A24A3">
        <w:t> §</w:t>
      </w:r>
      <w:r>
        <w:t xml:space="preserve"> i landskapslagen om yrkesmässig trafik finns de</w:t>
      </w:r>
      <w:r w:rsidR="00445383">
        <w:t xml:space="preserve"> bestämmelse</w:t>
      </w:r>
      <w:r>
        <w:t>r</w:t>
      </w:r>
      <w:r w:rsidR="00445383">
        <w:t xml:space="preserve"> som är av </w:t>
      </w:r>
      <w:r>
        <w:t>störst betydelse</w:t>
      </w:r>
      <w:r w:rsidR="00445383">
        <w:t xml:space="preserve"> för </w:t>
      </w:r>
      <w:r>
        <w:t xml:space="preserve">själva organiserandet av </w:t>
      </w:r>
      <w:r w:rsidR="00445383">
        <w:t xml:space="preserve">kollektivtrafiktjänsterna </w:t>
      </w:r>
      <w:r>
        <w:t>på Åland.</w:t>
      </w:r>
      <w:r w:rsidR="009B60A2">
        <w:t xml:space="preserve"> </w:t>
      </w:r>
      <w:r w:rsidR="003F3DD7">
        <w:t>Paragrafen handlar om</w:t>
      </w:r>
      <w:r w:rsidR="003E7DC1">
        <w:t xml:space="preserve"> </w:t>
      </w:r>
      <w:r w:rsidR="003F3DD7">
        <w:t>tidtabeller och körår och föreskriver i sitt 1</w:t>
      </w:r>
      <w:r w:rsidR="001A24A3">
        <w:t> mom.</w:t>
      </w:r>
      <w:r w:rsidR="003F3DD7">
        <w:t xml:space="preserve"> att d</w:t>
      </w:r>
      <w:r w:rsidR="00A30CAD">
        <w:t>e utövare av linjetrafik som under följande körår</w:t>
      </w:r>
      <w:r w:rsidR="003E7DC1">
        <w:t xml:space="preserve"> </w:t>
      </w:r>
      <w:r w:rsidR="00A30CAD">
        <w:t>ämnar be</w:t>
      </w:r>
      <w:r w:rsidR="00A30CAD">
        <w:t>d</w:t>
      </w:r>
      <w:r w:rsidR="00A30CAD">
        <w:t>riva personlinjetrafik årligen</w:t>
      </w:r>
      <w:r w:rsidR="003E7DC1">
        <w:t>,</w:t>
      </w:r>
      <w:r w:rsidR="00A30CAD">
        <w:t xml:space="preserve"> vid de</w:t>
      </w:r>
      <w:r w:rsidR="003E7DC1">
        <w:t xml:space="preserve"> </w:t>
      </w:r>
      <w:r w:rsidR="00A30CAD">
        <w:t>tidtabellsmöten som landskapsreg</w:t>
      </w:r>
      <w:r w:rsidR="00A30CAD">
        <w:t>e</w:t>
      </w:r>
      <w:r w:rsidR="00A30CAD">
        <w:t>ringen sammankallar</w:t>
      </w:r>
      <w:r w:rsidR="003E7DC1">
        <w:t xml:space="preserve"> </w:t>
      </w:r>
      <w:r w:rsidR="00A30CAD">
        <w:t>och till vilka även polismyndigheten ska kallas</w:t>
      </w:r>
      <w:r w:rsidR="00031F61">
        <w:t>,</w:t>
      </w:r>
      <w:r w:rsidR="00A30CAD">
        <w:t xml:space="preserve"> </w:t>
      </w:r>
      <w:r w:rsidR="003E7DC1">
        <w:t xml:space="preserve">ska </w:t>
      </w:r>
      <w:r w:rsidR="00A30CAD">
        <w:t>framlägga sitt förslag till tidtabell för följande</w:t>
      </w:r>
      <w:r w:rsidR="003E7DC1">
        <w:t xml:space="preserve"> </w:t>
      </w:r>
      <w:r w:rsidR="00A30CAD">
        <w:t>körår. Förslag till ändrade tidtabeller ska inom två</w:t>
      </w:r>
      <w:r w:rsidR="003E7DC1">
        <w:t xml:space="preserve"> </w:t>
      </w:r>
      <w:r w:rsidR="00A30CAD">
        <w:t xml:space="preserve">veckor efter tidtabellsmötet </w:t>
      </w:r>
      <w:r w:rsidR="007D5C9D">
        <w:t>sändas</w:t>
      </w:r>
      <w:r w:rsidR="00A30CAD">
        <w:t xml:space="preserve"> polismyndi</w:t>
      </w:r>
      <w:r w:rsidR="00A30CAD">
        <w:t>g</w:t>
      </w:r>
      <w:r w:rsidR="00A30CAD">
        <w:t>heten,</w:t>
      </w:r>
      <w:r w:rsidR="003E7DC1">
        <w:t xml:space="preserve"> </w:t>
      </w:r>
      <w:r w:rsidR="00A30CAD">
        <w:t>som likaledes inom två veckor vidarebefordrar</w:t>
      </w:r>
      <w:r w:rsidR="003E7DC1">
        <w:t xml:space="preserve"> </w:t>
      </w:r>
      <w:r w:rsidR="00A30CAD">
        <w:t>förslagen jämte sitt eget utlåtande till landskapsregeringen.</w:t>
      </w:r>
      <w:r w:rsidR="00FB4323">
        <w:t xml:space="preserve"> Enligt 2</w:t>
      </w:r>
      <w:r w:rsidR="001A24A3">
        <w:t> mom.</w:t>
      </w:r>
      <w:r w:rsidR="00FB4323">
        <w:t xml:space="preserve"> ska de t</w:t>
      </w:r>
      <w:r w:rsidR="00A30CAD">
        <w:t>idtabellsan</w:t>
      </w:r>
      <w:r w:rsidR="00A30CAD">
        <w:t>s</w:t>
      </w:r>
      <w:r w:rsidR="00A30CAD">
        <w:t xml:space="preserve">ökningar som </w:t>
      </w:r>
      <w:r w:rsidR="00FB4323">
        <w:t xml:space="preserve">inte </w:t>
      </w:r>
      <w:r w:rsidR="00A30CAD">
        <w:t>behandlats vid tidtabellsmöte</w:t>
      </w:r>
      <w:r w:rsidR="00FB4323">
        <w:t xml:space="preserve"> </w:t>
      </w:r>
      <w:r w:rsidR="00A30CAD">
        <w:t>handlägges i samma or</w:t>
      </w:r>
      <w:r w:rsidR="00A30CAD">
        <w:t>d</w:t>
      </w:r>
      <w:r w:rsidR="00A30CAD">
        <w:t>ning som ansökningar</w:t>
      </w:r>
      <w:r w:rsidR="00FB4323">
        <w:t xml:space="preserve"> </w:t>
      </w:r>
      <w:r w:rsidR="00A30CAD">
        <w:t>om trafiktillstånd.</w:t>
      </w:r>
      <w:r w:rsidR="00362CC0">
        <w:t xml:space="preserve"> Enligt 3</w:t>
      </w:r>
      <w:r w:rsidR="001A24A3">
        <w:t> mom.</w:t>
      </w:r>
      <w:r w:rsidR="00362CC0">
        <w:t xml:space="preserve"> ska s</w:t>
      </w:r>
      <w:r w:rsidR="00A30CAD">
        <w:t>amtliga trafi</w:t>
      </w:r>
      <w:r w:rsidR="00A30CAD">
        <w:t>k</w:t>
      </w:r>
      <w:r w:rsidR="00A30CAD">
        <w:lastRenderedPageBreak/>
        <w:t>tillståndsinnehavare skriftligen</w:t>
      </w:r>
      <w:r w:rsidR="00FB4323">
        <w:t xml:space="preserve"> </w:t>
      </w:r>
      <w:r w:rsidR="00A30CAD">
        <w:t>underrättas om tiden och platsen för tidt</w:t>
      </w:r>
      <w:r w:rsidR="00A30CAD">
        <w:t>a</w:t>
      </w:r>
      <w:r w:rsidR="00A30CAD">
        <w:t>bellsmöte</w:t>
      </w:r>
      <w:r w:rsidR="00362CC0">
        <w:t>t</w:t>
      </w:r>
      <w:r w:rsidR="00A30CAD">
        <w:t>.</w:t>
      </w:r>
    </w:p>
    <w:p w14:paraId="6AA829F7" w14:textId="4EBEE3CA" w:rsidR="00A30CAD" w:rsidRDefault="00FB4323" w:rsidP="00A30CAD">
      <w:pPr>
        <w:pStyle w:val="ANormal"/>
      </w:pPr>
      <w:r>
        <w:tab/>
      </w:r>
      <w:r w:rsidR="00ED466D">
        <w:t>Enligt 4</w:t>
      </w:r>
      <w:r w:rsidR="001A24A3">
        <w:t> mom.</w:t>
      </w:r>
      <w:r w:rsidR="00ED466D">
        <w:t xml:space="preserve"> fastställer l</w:t>
      </w:r>
      <w:r w:rsidR="00A30CAD">
        <w:t>andskapsregeringen</w:t>
      </w:r>
      <w:r w:rsidR="00ED466D">
        <w:t xml:space="preserve">, </w:t>
      </w:r>
      <w:r w:rsidR="00A30CAD">
        <w:t>före körårets</w:t>
      </w:r>
      <w:r>
        <w:t xml:space="preserve"> </w:t>
      </w:r>
      <w:r w:rsidR="00A30CAD">
        <w:t>ingång</w:t>
      </w:r>
      <w:r w:rsidR="00ED466D">
        <w:t>,</w:t>
      </w:r>
      <w:r w:rsidR="00A30CAD">
        <w:t xml:space="preserve"> de tidtabeller vilka föreslagits ändrade</w:t>
      </w:r>
      <w:r w:rsidR="00ED466D">
        <w:t>. I anslutning härtill</w:t>
      </w:r>
      <w:r w:rsidR="00A30CAD">
        <w:t xml:space="preserve"> ska övriga trafi</w:t>
      </w:r>
      <w:r w:rsidR="00A30CAD">
        <w:t>k</w:t>
      </w:r>
      <w:r w:rsidR="00A30CAD">
        <w:t xml:space="preserve">förbindelser </w:t>
      </w:r>
      <w:r w:rsidR="00ED466D">
        <w:t xml:space="preserve">beaktas </w:t>
      </w:r>
      <w:r w:rsidR="00A30CAD">
        <w:t xml:space="preserve">och </w:t>
      </w:r>
      <w:r w:rsidR="00ED466D">
        <w:t>landskaspregeringen ska se till</w:t>
      </w:r>
      <w:r>
        <w:t xml:space="preserve"> </w:t>
      </w:r>
      <w:r w:rsidR="00A30CAD">
        <w:t xml:space="preserve">att turerna längs samma väg </w:t>
      </w:r>
      <w:r w:rsidR="00ED466D">
        <w:t>inte</w:t>
      </w:r>
      <w:r w:rsidR="00A30CAD">
        <w:t xml:space="preserve"> inverkar störande på</w:t>
      </w:r>
      <w:r>
        <w:t xml:space="preserve"> </w:t>
      </w:r>
      <w:r w:rsidR="00A30CAD">
        <w:t>varandra. Vid behov kan landskapsr</w:t>
      </w:r>
      <w:r w:rsidR="00A30CAD">
        <w:t>e</w:t>
      </w:r>
      <w:r w:rsidR="00A30CAD">
        <w:t>geringen ändra</w:t>
      </w:r>
      <w:r>
        <w:t xml:space="preserve"> </w:t>
      </w:r>
      <w:r w:rsidR="00ED466D">
        <w:t xml:space="preserve">en </w:t>
      </w:r>
      <w:r w:rsidR="00A30CAD">
        <w:t>fastställd tidtabell.</w:t>
      </w:r>
      <w:r w:rsidR="002C1431">
        <w:t xml:space="preserve"> </w:t>
      </w:r>
      <w:r w:rsidR="00A30CAD">
        <w:t>Trafikidkare ska</w:t>
      </w:r>
      <w:r w:rsidR="002C1431">
        <w:t xml:space="preserve"> enligt 5</w:t>
      </w:r>
      <w:r w:rsidR="001A24A3">
        <w:t> mom.</w:t>
      </w:r>
      <w:r w:rsidR="002C1431">
        <w:t xml:space="preserve"> </w:t>
      </w:r>
      <w:r w:rsidR="00A30CAD">
        <w:t xml:space="preserve">på </w:t>
      </w:r>
      <w:r w:rsidR="00911AA5">
        <w:t xml:space="preserve">ett </w:t>
      </w:r>
      <w:r w:rsidR="00A30CAD">
        <w:t xml:space="preserve">lämpligt sätt </w:t>
      </w:r>
      <w:r w:rsidR="00911AA5">
        <w:t>se till att</w:t>
      </w:r>
      <w:r w:rsidR="00A30CAD">
        <w:t xml:space="preserve"> fastställd</w:t>
      </w:r>
      <w:r w:rsidR="00911AA5">
        <w:t>a</w:t>
      </w:r>
      <w:r>
        <w:t xml:space="preserve"> </w:t>
      </w:r>
      <w:r w:rsidR="00A30CAD">
        <w:t>tidtabell</w:t>
      </w:r>
      <w:r w:rsidR="00911AA5">
        <w:t>er</w:t>
      </w:r>
      <w:r w:rsidR="00A30CAD">
        <w:t xml:space="preserve"> och trafiktax</w:t>
      </w:r>
      <w:r w:rsidR="00911AA5">
        <w:t>or</w:t>
      </w:r>
      <w:r w:rsidR="00A30CAD">
        <w:t xml:space="preserve"> </w:t>
      </w:r>
      <w:r w:rsidR="00911AA5">
        <w:t xml:space="preserve">kommer </w:t>
      </w:r>
      <w:r w:rsidR="00A30CAD">
        <w:t>till al</w:t>
      </w:r>
      <w:r w:rsidR="00A30CAD">
        <w:t>l</w:t>
      </w:r>
      <w:r w:rsidR="00A30CAD">
        <w:t>män kännedom.</w:t>
      </w:r>
      <w:r>
        <w:t xml:space="preserve"> </w:t>
      </w:r>
      <w:r w:rsidR="00A30CAD">
        <w:t xml:space="preserve">Köråret i personlinjetrafik räknas </w:t>
      </w:r>
      <w:r w:rsidR="002C1431">
        <w:t>enl</w:t>
      </w:r>
      <w:r w:rsidR="00911AA5">
        <w:t>i</w:t>
      </w:r>
      <w:r w:rsidR="002C1431">
        <w:t>gt 6</w:t>
      </w:r>
      <w:r w:rsidR="001A24A3">
        <w:t> mom.</w:t>
      </w:r>
      <w:r w:rsidR="002C1431">
        <w:t xml:space="preserve"> </w:t>
      </w:r>
      <w:r w:rsidR="00A30CAD">
        <w:t>från bö</w:t>
      </w:r>
      <w:r w:rsidR="00A30CAD">
        <w:t>r</w:t>
      </w:r>
      <w:r w:rsidR="00A30CAD">
        <w:t>jan av</w:t>
      </w:r>
      <w:r>
        <w:t xml:space="preserve"> </w:t>
      </w:r>
      <w:r w:rsidR="00A30CAD">
        <w:t>juni till utgången av följande maj månad.</w:t>
      </w:r>
    </w:p>
    <w:p w14:paraId="505EC9B0" w14:textId="7D4FABB5" w:rsidR="000A0F5E" w:rsidRDefault="00FB4323" w:rsidP="00A30CAD">
      <w:pPr>
        <w:pStyle w:val="ANormal"/>
      </w:pPr>
      <w:r>
        <w:tab/>
      </w:r>
      <w:r w:rsidR="00A30CAD">
        <w:t>Representanter för kommunerna inom trafikens</w:t>
      </w:r>
      <w:r>
        <w:t xml:space="preserve"> </w:t>
      </w:r>
      <w:r w:rsidR="00A30CAD">
        <w:t>verkningsområde ska</w:t>
      </w:r>
      <w:r w:rsidR="002C1431">
        <w:t xml:space="preserve"> enligt 7</w:t>
      </w:r>
      <w:r w:rsidR="001A24A3">
        <w:t> mom.</w:t>
      </w:r>
      <w:r w:rsidR="00A30CAD">
        <w:t xml:space="preserve"> beredas tillfälle att delta i</w:t>
      </w:r>
      <w:r>
        <w:t xml:space="preserve"> </w:t>
      </w:r>
      <w:r w:rsidR="00A30CAD">
        <w:t xml:space="preserve">tidtabellsmötena och </w:t>
      </w:r>
      <w:r w:rsidR="00CB170D">
        <w:t>landskapsr</w:t>
      </w:r>
      <w:r w:rsidR="00CB170D">
        <w:t>e</w:t>
      </w:r>
      <w:r w:rsidR="00CB170D">
        <w:t xml:space="preserve">geringen </w:t>
      </w:r>
      <w:r w:rsidR="00A30CAD">
        <w:t>ska</w:t>
      </w:r>
      <w:r w:rsidR="00CB170D">
        <w:t>,</w:t>
      </w:r>
      <w:r w:rsidR="00A30CAD">
        <w:t xml:space="preserve"> i tillräckligt god tid</w:t>
      </w:r>
      <w:r>
        <w:t xml:space="preserve"> </w:t>
      </w:r>
      <w:r w:rsidR="00A30CAD">
        <w:t>på förhand</w:t>
      </w:r>
      <w:r w:rsidR="00CB170D">
        <w:t>,</w:t>
      </w:r>
      <w:r w:rsidR="00A30CAD">
        <w:t xml:space="preserve"> </w:t>
      </w:r>
      <w:r w:rsidR="00CB170D">
        <w:t>sända</w:t>
      </w:r>
      <w:r w:rsidR="00A30CAD">
        <w:t xml:space="preserve"> avskrifter av de han</w:t>
      </w:r>
      <w:r w:rsidR="00A30CAD">
        <w:t>d</w:t>
      </w:r>
      <w:r w:rsidR="00A30CAD">
        <w:t>lingar som</w:t>
      </w:r>
      <w:r>
        <w:t xml:space="preserve"> </w:t>
      </w:r>
      <w:r w:rsidR="00A30CAD">
        <w:t>ska behandlas vid tidtabellsmöte</w:t>
      </w:r>
      <w:r w:rsidR="00CB170D">
        <w:t>t till kommunerna</w:t>
      </w:r>
      <w:r w:rsidR="00A30CAD">
        <w:t xml:space="preserve">. </w:t>
      </w:r>
      <w:r w:rsidR="00CB170D">
        <w:t>Vidare ska k</w:t>
      </w:r>
      <w:r w:rsidR="00A30CAD">
        <w:t>ommunerna</w:t>
      </w:r>
      <w:r>
        <w:t xml:space="preserve"> </w:t>
      </w:r>
      <w:r w:rsidR="00A30CAD">
        <w:t xml:space="preserve">efter tidtabellsmötet </w:t>
      </w:r>
      <w:r w:rsidR="006066A3">
        <w:t>utan onödigt dröjsmål inkomma med</w:t>
      </w:r>
      <w:r w:rsidR="00A30CAD">
        <w:t xml:space="preserve"> </w:t>
      </w:r>
      <w:r w:rsidR="006066A3">
        <w:t xml:space="preserve">sina eventuella utlåtanden om tidtabellerna till </w:t>
      </w:r>
      <w:r w:rsidR="00A30CAD">
        <w:t>landskapsregeringen</w:t>
      </w:r>
      <w:r w:rsidR="006066A3">
        <w:t>.</w:t>
      </w:r>
    </w:p>
    <w:p w14:paraId="5F6C406C" w14:textId="77777777" w:rsidR="006A0B7E" w:rsidRDefault="006A0B7E" w:rsidP="006A0B7E">
      <w:pPr>
        <w:pStyle w:val="ANormal"/>
      </w:pPr>
    </w:p>
    <w:p w14:paraId="56F0671E" w14:textId="77777777" w:rsidR="006A0B7E" w:rsidRPr="006A0B7E" w:rsidRDefault="006A0B7E" w:rsidP="006A0B7E">
      <w:pPr>
        <w:pStyle w:val="RubrikC"/>
      </w:pPr>
      <w:bookmarkStart w:id="12" w:name="_Toc531782444"/>
      <w:r>
        <w:t xml:space="preserve">2.3 </w:t>
      </w:r>
      <w:r w:rsidR="00970BE0">
        <w:t>Andra</w:t>
      </w:r>
      <w:r>
        <w:t xml:space="preserve"> bestämmelser</w:t>
      </w:r>
      <w:r w:rsidR="009A24AB">
        <w:t xml:space="preserve"> </w:t>
      </w:r>
      <w:r w:rsidR="00DD4630">
        <w:t>av betydelse för kollektivtrafiken</w:t>
      </w:r>
      <w:bookmarkEnd w:id="12"/>
    </w:p>
    <w:p w14:paraId="5FB0DBB7" w14:textId="77777777" w:rsidR="00A23562" w:rsidRDefault="00A23562" w:rsidP="00A23562">
      <w:pPr>
        <w:pStyle w:val="Rubrikmellanrum"/>
      </w:pPr>
    </w:p>
    <w:p w14:paraId="1EE9D1F3" w14:textId="36E45A75" w:rsidR="00A23562" w:rsidRDefault="004517CE" w:rsidP="00A23562">
      <w:pPr>
        <w:pStyle w:val="ANormal"/>
      </w:pPr>
      <w:r>
        <w:t xml:space="preserve">Vid sidan av </w:t>
      </w:r>
      <w:r w:rsidR="00554701">
        <w:t xml:space="preserve">nämnda </w:t>
      </w:r>
      <w:r w:rsidR="000705F9">
        <w:t>15</w:t>
      </w:r>
      <w:r w:rsidR="001A24A3">
        <w:t> §</w:t>
      </w:r>
      <w:r>
        <w:t xml:space="preserve"> finns i landskapslagen </w:t>
      </w:r>
      <w:r w:rsidR="009B60A2">
        <w:t>om yrkestrafik</w:t>
      </w:r>
      <w:r>
        <w:t xml:space="preserve"> sådana b</w:t>
      </w:r>
      <w:r>
        <w:t>e</w:t>
      </w:r>
      <w:r>
        <w:t xml:space="preserve">stämmelser som en kollektivtrafikidkare </w:t>
      </w:r>
      <w:r w:rsidR="00E56EFA">
        <w:t xml:space="preserve">även </w:t>
      </w:r>
      <w:r>
        <w:t xml:space="preserve">har att iaktta </w:t>
      </w:r>
      <w:r w:rsidR="00E56EFA">
        <w:t>för att denne ska har rätt att utföra persontransporter inom kollektivtrafik.</w:t>
      </w:r>
      <w:r w:rsidR="009B60A2">
        <w:t xml:space="preserve"> </w:t>
      </w:r>
      <w:r w:rsidR="00A23562">
        <w:t>Enligt 2</w:t>
      </w:r>
      <w:r w:rsidR="001A24A3">
        <w:t> §</w:t>
      </w:r>
      <w:r w:rsidR="00A23562">
        <w:t xml:space="preserve"> 1</w:t>
      </w:r>
      <w:r w:rsidR="001A24A3">
        <w:t> mom.</w:t>
      </w:r>
      <w:r w:rsidR="00A23562">
        <w:t xml:space="preserve"> </w:t>
      </w:r>
      <w:r w:rsidR="00A23562" w:rsidRPr="00BF1D66">
        <w:t>är</w:t>
      </w:r>
      <w:r w:rsidR="00A23562">
        <w:t xml:space="preserve"> den som ämnar bedriva yrkesmässig trafik skyldig att utverka trafiktil</w:t>
      </w:r>
      <w:r w:rsidR="00A23562">
        <w:t>l</w:t>
      </w:r>
      <w:r w:rsidR="00A23562">
        <w:t>stånd som berättigar tillståndshavaren att bedriva trafik i enlighet med vad tillståndet ger utrymme för. Från den allmänna tillståndsplikten undantas enligt 2</w:t>
      </w:r>
      <w:r w:rsidR="001A24A3">
        <w:t> §</w:t>
      </w:r>
      <w:r w:rsidR="00A23562">
        <w:t xml:space="preserve"> 2</w:t>
      </w:r>
      <w:r w:rsidR="001A24A3">
        <w:t> mom.</w:t>
      </w:r>
      <w:r w:rsidR="00A23562">
        <w:t xml:space="preserve"> godstransporter med traktor som dess ägare behöver för lantbruk som denne bedriver, transporter av lätta varuförsändelser med fo</w:t>
      </w:r>
      <w:r w:rsidR="00A23562">
        <w:t>r</w:t>
      </w:r>
      <w:r w:rsidR="00A23562">
        <w:t>don eller fordonskombination vars totalvikt är högst 3 500 kg samt tran</w:t>
      </w:r>
      <w:r w:rsidR="00A23562">
        <w:t>s</w:t>
      </w:r>
      <w:r w:rsidR="00A23562">
        <w:t>porter avseende uteslutande bärgning och därmed jämförbar bogsering av fordon. Från den allmänna tillståndsplikten undantas även transporter med ambulansbil, som innehas av staten, landskapet, kommun, kommunalfö</w:t>
      </w:r>
      <w:r w:rsidR="00A23562">
        <w:t>r</w:t>
      </w:r>
      <w:r w:rsidR="00A23562">
        <w:t>bund, sjukhus eller allmännyttigt samfund samt avfallstransporter med fo</w:t>
      </w:r>
      <w:r w:rsidR="00A23562">
        <w:t>r</w:t>
      </w:r>
      <w:r w:rsidR="00A23562">
        <w:t>don som innehas av kommun eller av kommuner gemensamt. Även befor</w:t>
      </w:r>
      <w:r w:rsidR="00A23562">
        <w:t>d</w:t>
      </w:r>
      <w:r w:rsidR="00A23562">
        <w:t>ran vid färd med personbil till eller från egen arbetsplats av högst fyra pa</w:t>
      </w:r>
      <w:r w:rsidR="00A23562">
        <w:t>s</w:t>
      </w:r>
      <w:r w:rsidR="00A23562">
        <w:t>sagerare på väg till eller från arbetsplats omfattas inte heller av tillstånd</w:t>
      </w:r>
      <w:r w:rsidR="00A23562">
        <w:t>s</w:t>
      </w:r>
      <w:r w:rsidR="00A23562">
        <w:t>plikten ifråga.</w:t>
      </w:r>
    </w:p>
    <w:p w14:paraId="0B282249" w14:textId="48E2E560" w:rsidR="00A23562" w:rsidRDefault="00A23562" w:rsidP="00A23562">
      <w:pPr>
        <w:pStyle w:val="ANormal"/>
      </w:pPr>
      <w:r>
        <w:tab/>
        <w:t>Enligt 4</w:t>
      </w:r>
      <w:r w:rsidR="001A24A3">
        <w:t> §</w:t>
      </w:r>
      <w:r>
        <w:t xml:space="preserve"> 1</w:t>
      </w:r>
      <w:r w:rsidR="001A24A3">
        <w:t> mom.</w:t>
      </w:r>
      <w:r>
        <w:t xml:space="preserve"> ska ansökan om trafiktillstånd göras skriftligen hos landskapsregeringen. I ansökan ska anges vilket slag av trafik sökanden a</w:t>
      </w:r>
      <w:r>
        <w:t>v</w:t>
      </w:r>
      <w:r>
        <w:t>ser att bedriva, fordonets art och antal fordon, samt övervakningsorten för linjetrafik eller stationsplatsen för beställningstrafik. Till ansökan ska fogas tre kopior av ansökningshandlingen och, om sökanden inte är landskapets eller statens inrättning eller en kommun, en utredning om att sökanden r</w:t>
      </w:r>
      <w:r>
        <w:t>å</w:t>
      </w:r>
      <w:r>
        <w:t>der över sig själv och sin egendom eller, om sökanden är en juridisk pe</w:t>
      </w:r>
      <w:r>
        <w:t>r</w:t>
      </w:r>
      <w:r>
        <w:t>son, utdrag ur handels- eller föreningsregistret samt bolagsordningen, b</w:t>
      </w:r>
      <w:r>
        <w:t>o</w:t>
      </w:r>
      <w:r>
        <w:t>lagsavtalet eller stadgarna, samt utredning om att sökanden är berättigad att idka näring i landskapet. Dessutom ska en utredning inges om vem som är ansvarig för trafiken samt ett intyg över att han råder över sig själv och sin egendom. Enligt 4</w:t>
      </w:r>
      <w:r w:rsidR="001A24A3">
        <w:t> §</w:t>
      </w:r>
      <w:r>
        <w:t xml:space="preserve"> 2</w:t>
      </w:r>
      <w:r w:rsidR="001A24A3">
        <w:t> mom.</w:t>
      </w:r>
      <w:r>
        <w:t xml:space="preserve"> ska ansökan om tillstånd till linjetrafik, utöver vad som anges i 1</w:t>
      </w:r>
      <w:r w:rsidR="001A24A3">
        <w:t> mom.</w:t>
      </w:r>
      <w:r>
        <w:t>, innehålla uppgifter om linjesträckningen samt därom huruvida trafiken ska omfatta persontrafik eller godstrafik eller b</w:t>
      </w:r>
      <w:r>
        <w:t>å</w:t>
      </w:r>
      <w:r>
        <w:t>dadera, och, i förekommande fall, den turlista för befordringen, som önskas fastställd. Till ansökan ska dessutom fogas kartblad i tre exemplar, på vilka linjen och, då ansökan avser godstrafik, eventuella uppsamlings- och distr</w:t>
      </w:r>
      <w:r>
        <w:t>i</w:t>
      </w:r>
      <w:r>
        <w:t>butionsområden noggrant utmärkts. Landskapsregeringen kan enligt 4</w:t>
      </w:r>
      <w:r w:rsidR="001A24A3">
        <w:t> §</w:t>
      </w:r>
      <w:r>
        <w:t xml:space="preserve"> 3</w:t>
      </w:r>
      <w:r w:rsidR="001A24A3">
        <w:t> mom.</w:t>
      </w:r>
      <w:r>
        <w:t xml:space="preserve"> vid behov genom annons i minst en lokal tidning med allmän </w:t>
      </w:r>
      <w:r>
        <w:lastRenderedPageBreak/>
        <w:t>spridning i landskapet eller på annat lämpligt sätt delge och uppmana dem som önskar bedriva yrkesmässig trafik att ansöka om tillstånd för detta. Vid delgivningen ska bestämmelserna i förvaltningslagen (2008:9) för lan</w:t>
      </w:r>
      <w:r>
        <w:t>d</w:t>
      </w:r>
      <w:r>
        <w:t>skapet Åland iakttas. Enligt 4</w:t>
      </w:r>
      <w:r w:rsidR="001A24A3">
        <w:t> §</w:t>
      </w:r>
      <w:r>
        <w:t xml:space="preserve"> 4</w:t>
      </w:r>
      <w:r w:rsidR="001A24A3">
        <w:t> mom.</w:t>
      </w:r>
      <w:r>
        <w:t xml:space="preserve"> kan landskapsregeringen vid behov fordra att ansökan genom sökandens försorg kompletteras även med annan utredning än den som är omnämnd i paragrafen ifråga.</w:t>
      </w:r>
    </w:p>
    <w:p w14:paraId="1DB7F72E" w14:textId="69DFED30" w:rsidR="00A23562" w:rsidRDefault="00A23562" w:rsidP="00A23562">
      <w:pPr>
        <w:pStyle w:val="ANormal"/>
      </w:pPr>
      <w:r>
        <w:tab/>
        <w:t>I 6</w:t>
      </w:r>
      <w:r w:rsidR="001A24A3">
        <w:t> §</w:t>
      </w:r>
      <w:r>
        <w:t xml:space="preserve"> finns bestämmelser om prövning av ansökan. Enligt 6</w:t>
      </w:r>
      <w:r w:rsidR="001A24A3">
        <w:t> §</w:t>
      </w:r>
      <w:r>
        <w:t xml:space="preserve"> 1</w:t>
      </w:r>
      <w:r w:rsidR="001A24A3">
        <w:t> mom.</w:t>
      </w:r>
      <w:r>
        <w:t xml:space="preserve"> ska vid prövning av ansökan om linje- och beställningstrafik för befordran av passagerare efterfrågan av den planerade trafiktjänsten, redan befintliga trafiktjänster och den planerade trafiktjänstens ändamålsenlighet beaktas. Enligt 6</w:t>
      </w:r>
      <w:r w:rsidR="001A24A3">
        <w:t> §</w:t>
      </w:r>
      <w:r>
        <w:t xml:space="preserve"> 2</w:t>
      </w:r>
      <w:r w:rsidR="001A24A3">
        <w:t> mom.</w:t>
      </w:r>
      <w:r>
        <w:t xml:space="preserve"> får trafiktillstånd endast ges till den som bedöms vara lämplig att driva verksamheten med hänsyn till vad som </w:t>
      </w:r>
      <w:r w:rsidR="003F158B">
        <w:t xml:space="preserve">i </w:t>
      </w:r>
      <w:r w:rsidR="0098209A">
        <w:t>landskapslagen om yrkestrafik</w:t>
      </w:r>
      <w:r>
        <w:t xml:space="preserve"> bestäms om solvens, yrkeskunnande och tillförlitlighet. E</w:t>
      </w:r>
      <w:r>
        <w:t>n</w:t>
      </w:r>
      <w:r>
        <w:t>ligt 6</w:t>
      </w:r>
      <w:r w:rsidR="001A24A3">
        <w:t> §</w:t>
      </w:r>
      <w:r>
        <w:t xml:space="preserve"> 3</w:t>
      </w:r>
      <w:r w:rsidR="001A24A3">
        <w:t> mom.</w:t>
      </w:r>
      <w:r>
        <w:t xml:space="preserve"> gäller att om en juridisk person ansöker om trafiktillstånd ska den eller de som ansvarar för trafiken uppfylla kraven i 2</w:t>
      </w:r>
      <w:r w:rsidR="001A24A3">
        <w:t> mom.</w:t>
      </w:r>
    </w:p>
    <w:p w14:paraId="35925D14" w14:textId="32B9A8DC" w:rsidR="00A23562" w:rsidRDefault="00A23562" w:rsidP="00A23562">
      <w:pPr>
        <w:pStyle w:val="ANormal"/>
      </w:pPr>
      <w:r>
        <w:tab/>
        <w:t>I 6a</w:t>
      </w:r>
      <w:r w:rsidR="001A24A3">
        <w:t> §</w:t>
      </w:r>
      <w:r>
        <w:t xml:space="preserve"> finns bestämmelser om ekonomiska resurser. Den som söker tr</w:t>
      </w:r>
      <w:r>
        <w:t>a</w:t>
      </w:r>
      <w:r>
        <w:t>fiktillstånd för att yrkesmässigt bedriva godstransporter på väg eller perso</w:t>
      </w:r>
      <w:r>
        <w:t>n</w:t>
      </w:r>
      <w:r>
        <w:t>transporter på väg med fordon avsedda för att transportera fler än nio pe</w:t>
      </w:r>
      <w:r>
        <w:t>r</w:t>
      </w:r>
      <w:r>
        <w:t>soner inklusive föraren ska enligt 6a</w:t>
      </w:r>
      <w:r w:rsidR="001A24A3">
        <w:t> §</w:t>
      </w:r>
      <w:r>
        <w:t xml:space="preserve"> </w:t>
      </w:r>
      <w:r w:rsidRPr="002C29FC">
        <w:t>1</w:t>
      </w:r>
      <w:r w:rsidR="001A24A3">
        <w:t> mom.</w:t>
      </w:r>
      <w:r>
        <w:t xml:space="preserve"> ha tillräckliga ekonomiska resurser för att på ett tillbörligt sätt kunna starta och driva företaget. Enligt 6a</w:t>
      </w:r>
      <w:r w:rsidR="001A24A3">
        <w:t> §</w:t>
      </w:r>
      <w:r>
        <w:t xml:space="preserve"> 2</w:t>
      </w:r>
      <w:r w:rsidR="001A24A3">
        <w:t> mom.</w:t>
      </w:r>
      <w:r>
        <w:t xml:space="preserve"> anses den som söker trafiktillstånd ha tillräckliga ekonomiska resurser om denne förfogar över kapital och reserver till ett värde av minst 9</w:t>
      </w:r>
      <w:r w:rsidR="00682486">
        <w:t> </w:t>
      </w:r>
      <w:r>
        <w:t>000 euro när endast ett fordon används och 5</w:t>
      </w:r>
      <w:r w:rsidR="00682486">
        <w:t> </w:t>
      </w:r>
      <w:r>
        <w:t>000 euro för varje ytterl</w:t>
      </w:r>
      <w:r>
        <w:t>i</w:t>
      </w:r>
      <w:r>
        <w:t>gare fordon. Den som innehar ett trafiktillstånd ska enligt 6a</w:t>
      </w:r>
      <w:r w:rsidR="001A24A3">
        <w:t> §</w:t>
      </w:r>
      <w:r>
        <w:t xml:space="preserve"> 3</w:t>
      </w:r>
      <w:r w:rsidR="001A24A3">
        <w:t> mom.</w:t>
      </w:r>
      <w:r>
        <w:t xml:space="preserve"> kunna styrka att denne fortlöpande uppfyller kravet på ekonomiska resu</w:t>
      </w:r>
      <w:r>
        <w:t>r</w:t>
      </w:r>
      <w:r>
        <w:t>ser.</w:t>
      </w:r>
    </w:p>
    <w:p w14:paraId="4B09990A" w14:textId="021BD87F" w:rsidR="00A23562" w:rsidRDefault="00A23562" w:rsidP="00A23562">
      <w:pPr>
        <w:pStyle w:val="ANormal"/>
      </w:pPr>
      <w:r>
        <w:tab/>
        <w:t>I 6b</w:t>
      </w:r>
      <w:r w:rsidR="001A24A3">
        <w:t> §</w:t>
      </w:r>
      <w:r>
        <w:t xml:space="preserve"> finns bestämmelser om yrkeskunnande. Den som söker trafiktil</w:t>
      </w:r>
      <w:r>
        <w:t>l</w:t>
      </w:r>
      <w:r>
        <w:t>stånd för att yrkesmässigt bedriva godstransporter på väg eller persontran</w:t>
      </w:r>
      <w:r>
        <w:t>s</w:t>
      </w:r>
      <w:r>
        <w:t>porter på väg med fordon avsedda för att transportera fler än nio personer inklusive föraren ska enligt 6b</w:t>
      </w:r>
      <w:r w:rsidR="001A24A3">
        <w:t> §</w:t>
      </w:r>
      <w:r>
        <w:t xml:space="preserve"> 1</w:t>
      </w:r>
      <w:r w:rsidR="001A24A3">
        <w:t> mom.</w:t>
      </w:r>
      <w:r>
        <w:t xml:space="preserve"> visa att </w:t>
      </w:r>
      <w:r w:rsidR="00F107CD">
        <w:t>han eller hon</w:t>
      </w:r>
      <w:r>
        <w:t xml:space="preserve"> har yrke</w:t>
      </w:r>
      <w:r>
        <w:t>s</w:t>
      </w:r>
      <w:r>
        <w:t>kunnande. Kravet på yrkeskunnande ska enligt 6b</w:t>
      </w:r>
      <w:r w:rsidR="001A24A3">
        <w:t> §</w:t>
      </w:r>
      <w:r>
        <w:t xml:space="preserve"> 2</w:t>
      </w:r>
      <w:r w:rsidR="001A24A3">
        <w:t> mom.</w:t>
      </w:r>
      <w:r>
        <w:t xml:space="preserve"> anses uppfyllt av den som har godkänts vid ett skriftligt prov anordnat av landskapsreg</w:t>
      </w:r>
      <w:r>
        <w:t>e</w:t>
      </w:r>
      <w:r>
        <w:t>ringen. Provet ska enligt 6b</w:t>
      </w:r>
      <w:r w:rsidR="001A24A3">
        <w:t> §</w:t>
      </w:r>
      <w:r>
        <w:t xml:space="preserve"> 3</w:t>
      </w:r>
      <w:r w:rsidR="001A24A3">
        <w:t> mom.</w:t>
      </w:r>
      <w:r>
        <w:t xml:space="preserve"> avse de kunskaper som en tillstånd</w:t>
      </w:r>
      <w:r>
        <w:t>s</w:t>
      </w:r>
      <w:r>
        <w:t>havare bör ha i fråga om rättsregler, företagsledning och ekonomisk ledning av ett företag, tekniska normer och driftsförhållanden samt trafiksäkerhet.</w:t>
      </w:r>
    </w:p>
    <w:p w14:paraId="4A40E721" w14:textId="0B264FAD" w:rsidR="00A23562" w:rsidRDefault="00A23562" w:rsidP="00A23562">
      <w:pPr>
        <w:pStyle w:val="ANormal"/>
      </w:pPr>
      <w:r>
        <w:tab/>
        <w:t>I 6c</w:t>
      </w:r>
      <w:r w:rsidR="001A24A3">
        <w:t> §</w:t>
      </w:r>
      <w:r>
        <w:t xml:space="preserve"> finns bestämmelser om tillförlitlighet. Enligt 6c</w:t>
      </w:r>
      <w:r w:rsidR="001A24A3">
        <w:t> §</w:t>
      </w:r>
      <w:r>
        <w:t xml:space="preserve"> 1</w:t>
      </w:r>
      <w:r w:rsidR="001A24A3">
        <w:t> mom.</w:t>
      </w:r>
      <w:r>
        <w:t xml:space="preserve"> anses kravet på tillförlitlighet inte uppfyllt av den som har dömts för</w:t>
      </w:r>
    </w:p>
    <w:p w14:paraId="36EFB64E" w14:textId="77777777" w:rsidR="00A23562" w:rsidRDefault="00A23562" w:rsidP="00A23562">
      <w:pPr>
        <w:pStyle w:val="ANormal"/>
      </w:pPr>
      <w:r>
        <w:tab/>
        <w:t>1) allvarliga brott, inräknat ekonomiska brott,</w:t>
      </w:r>
    </w:p>
    <w:p w14:paraId="25319598" w14:textId="77777777" w:rsidR="00A23562" w:rsidRDefault="00A23562" w:rsidP="00A23562">
      <w:pPr>
        <w:pStyle w:val="ANormal"/>
      </w:pPr>
      <w:r>
        <w:tab/>
        <w:t>2) allvarliga överträdelser av</w:t>
      </w:r>
    </w:p>
    <w:p w14:paraId="7A44B817" w14:textId="77777777" w:rsidR="00A23562" w:rsidRDefault="00A23562" w:rsidP="00A23562">
      <w:pPr>
        <w:pStyle w:val="ANormal"/>
      </w:pPr>
      <w:r>
        <w:tab/>
        <w:t>a) landskapslagen om yrkestrafik eller föreskrifter som har meddelats med stöd av lagen,</w:t>
      </w:r>
    </w:p>
    <w:p w14:paraId="39573C52" w14:textId="77777777" w:rsidR="00A23562" w:rsidRDefault="00A23562" w:rsidP="00A23562">
      <w:pPr>
        <w:pStyle w:val="ANormal"/>
      </w:pPr>
      <w:r>
        <w:tab/>
        <w:t>b) bestämmelser om löne- och anställningsförhållanden i branschen eller</w:t>
      </w:r>
    </w:p>
    <w:p w14:paraId="62B1FA44" w14:textId="2FD1FD9E" w:rsidR="00A23562" w:rsidRDefault="00A23562" w:rsidP="00A23562">
      <w:pPr>
        <w:pStyle w:val="ANormal"/>
      </w:pPr>
      <w:r>
        <w:tab/>
        <w:t>c) författningar om vägtrafik och vägtransporter, särskilt bestämmelser om förares kör- och vilotider, fordonens vikt och mått, fordonsutrustning och beskaffenhet eller bestämmelser av väsentlig betydelse för trafiken, tr</w:t>
      </w:r>
      <w:r>
        <w:t>a</w:t>
      </w:r>
      <w:r>
        <w:t>fiksäkerheten eller skyddet av miljön. Om en ansökan om trafiktillstånd a</w:t>
      </w:r>
      <w:r>
        <w:t>v</w:t>
      </w:r>
      <w:r>
        <w:t>slås på grund av omständigheter som anges ovan ska enligt 6c</w:t>
      </w:r>
      <w:r w:rsidR="001A24A3">
        <w:t> §</w:t>
      </w:r>
      <w:r>
        <w:t xml:space="preserve"> 2</w:t>
      </w:r>
      <w:r w:rsidR="001A24A3">
        <w:t> mom.</w:t>
      </w:r>
      <w:r>
        <w:t xml:space="preserve"> en tid på mellan sex månader och fem år bestämmas, under vilken sökanden ska anses olämplig att driva yrkesmässig trafik.</w:t>
      </w:r>
    </w:p>
    <w:p w14:paraId="60DAF2CB" w14:textId="3AF67B5B" w:rsidR="00A23562" w:rsidRDefault="00A23562" w:rsidP="00A23562">
      <w:pPr>
        <w:pStyle w:val="ANormal"/>
      </w:pPr>
      <w:r>
        <w:tab/>
        <w:t>I 7</w:t>
      </w:r>
      <w:r w:rsidR="001A24A3">
        <w:t> §</w:t>
      </w:r>
      <w:r>
        <w:t xml:space="preserve"> föreskrivs om beviljande av trafiktillstånd. Trafiktillståndet bevi</w:t>
      </w:r>
      <w:r>
        <w:t>l</w:t>
      </w:r>
      <w:r>
        <w:t>jas enligt 7</w:t>
      </w:r>
      <w:r w:rsidR="001A24A3">
        <w:t> §</w:t>
      </w:r>
      <w:r>
        <w:t xml:space="preserve"> 1</w:t>
      </w:r>
      <w:r w:rsidR="001A24A3">
        <w:t> mom.</w:t>
      </w:r>
      <w:r>
        <w:t xml:space="preserve"> för viss tid enligt landskapsregeringens prövning. I tillståndet ska anges den tid</w:t>
      </w:r>
      <w:r w:rsidR="005A1118">
        <w:t>punkt </w:t>
      </w:r>
      <w:r>
        <w:t>då trafiken senast ska inledas, och beträ</w:t>
      </w:r>
      <w:r>
        <w:t>f</w:t>
      </w:r>
      <w:r>
        <w:t>fande linjetrafik, linjens sträckning och övervakningsorten samt beträffande beställningstrafik stationsplatsen, den person som ansvarar för trafik som utövas av en juridisk person samt övriga villkor som ska iakttas. Trafiktil</w:t>
      </w:r>
      <w:r>
        <w:t>l</w:t>
      </w:r>
      <w:r>
        <w:t xml:space="preserve">stånd för beställningstrafik berättigar innehavaren till att bedriva trafik i hela landskapet. Där så erfordras kan dock trafiktillstånd beviljas enbart för </w:t>
      </w:r>
      <w:r>
        <w:lastRenderedPageBreak/>
        <w:t>elevskjutsning, gällande endast viss skjutssträcka under visst eller vissa läsår.</w:t>
      </w:r>
    </w:p>
    <w:p w14:paraId="4AA14BC2" w14:textId="32A8EC2F" w:rsidR="00A23562" w:rsidRDefault="00A23562" w:rsidP="00A23562">
      <w:pPr>
        <w:pStyle w:val="ANormal"/>
      </w:pPr>
      <w:r>
        <w:tab/>
        <w:t>I 8</w:t>
      </w:r>
      <w:r w:rsidR="001A24A3">
        <w:t> §</w:t>
      </w:r>
      <w:r>
        <w:t xml:space="preserve"> föreskrivs om skyldighet</w:t>
      </w:r>
      <w:r w:rsidR="00D5797A">
        <w:t>en</w:t>
      </w:r>
      <w:r>
        <w:t xml:space="preserve"> att befordra personer och gods. Enligt 8</w:t>
      </w:r>
      <w:r w:rsidR="001A24A3">
        <w:t> §</w:t>
      </w:r>
      <w:r>
        <w:t xml:space="preserve"> 1</w:t>
      </w:r>
      <w:r w:rsidR="001A24A3">
        <w:t> mom.</w:t>
      </w:r>
      <w:r>
        <w:t xml:space="preserve"> innefattar linjetrafiktillstånd en skyldighet att befordra personer och gods i enlighet med tillståndet. I fordon i linjetrafik ska avgiftsfri b</w:t>
      </w:r>
      <w:r>
        <w:t>e</w:t>
      </w:r>
      <w:r>
        <w:t>fordran beredas polisman, trafikinspektör och besiktningsman, samt person, som särskilt förordnats att övervaka trafiken eller utföra trafikundersö</w:t>
      </w:r>
      <w:r>
        <w:t>k</w:t>
      </w:r>
      <w:r>
        <w:t>ning. Enligt 8</w:t>
      </w:r>
      <w:r w:rsidR="001A24A3">
        <w:t> §</w:t>
      </w:r>
      <w:r>
        <w:t xml:space="preserve"> 2</w:t>
      </w:r>
      <w:r w:rsidR="001A24A3">
        <w:t> mom.</w:t>
      </w:r>
      <w:r>
        <w:t xml:space="preserve"> gäller att om oöverstigliga hinder eller andra gi</w:t>
      </w:r>
      <w:r>
        <w:t>l</w:t>
      </w:r>
      <w:r>
        <w:t>tiga skäl inte föreligger, är idkare av beställningstrafik skyldig att på beg</w:t>
      </w:r>
      <w:r>
        <w:t>ä</w:t>
      </w:r>
      <w:r>
        <w:t>ran ombesörja befordran i enlighet med trafiktillståndet. Enligt 8</w:t>
      </w:r>
      <w:r w:rsidR="001A24A3">
        <w:t> §</w:t>
      </w:r>
      <w:r>
        <w:t xml:space="preserve"> 3</w:t>
      </w:r>
      <w:r w:rsidR="001A24A3">
        <w:t> mom.</w:t>
      </w:r>
      <w:r>
        <w:t xml:space="preserve"> kan ansökan om upphörande med eller inskränkande av linjetrafik under tillståndets giltighetstid bifallas, om trafiken inte är nödvändig eller om det inte är möjligt för tillståndshavaren att, inom ramen för lönsamheten av hela den verksamhet han bedriver för att upprätthålla yrkesmässig trafik, omhänderha den trafik som avses i tillståndet, eller om den trafik som ska upphöra eller inskränkas kommer att ändamålsenligt ersättas med annan trafik.</w:t>
      </w:r>
    </w:p>
    <w:p w14:paraId="28E42E8A" w14:textId="39219D3B" w:rsidR="00A23562" w:rsidRDefault="00A23562" w:rsidP="00A23562">
      <w:pPr>
        <w:pStyle w:val="ANormal"/>
      </w:pPr>
      <w:r>
        <w:tab/>
        <w:t>Enligt 11</w:t>
      </w:r>
      <w:r w:rsidR="001A24A3">
        <w:t> §</w:t>
      </w:r>
      <w:r>
        <w:t xml:space="preserve"> övervakar polisen att trafikidkare utövar trafiken enligt gä</w:t>
      </w:r>
      <w:r>
        <w:t>l</w:t>
      </w:r>
      <w:r>
        <w:t>lande bestämmelser och särskilt att tidtabellerna, taxorna och tillståndsvil</w:t>
      </w:r>
      <w:r>
        <w:t>l</w:t>
      </w:r>
      <w:r>
        <w:t>koren iakttas.</w:t>
      </w:r>
      <w:r w:rsidR="004D2826">
        <w:t xml:space="preserve"> </w:t>
      </w:r>
      <w:r>
        <w:t xml:space="preserve">Den som bryter mot bestämmelserna i </w:t>
      </w:r>
      <w:r w:rsidR="004D2826">
        <w:t>landskapslagen om y</w:t>
      </w:r>
      <w:r w:rsidR="004D2826">
        <w:t>r</w:t>
      </w:r>
      <w:r w:rsidR="004D2826">
        <w:t>kes</w:t>
      </w:r>
      <w:r w:rsidR="00C9182E">
        <w:t xml:space="preserve">mässig </w:t>
      </w:r>
      <w:r w:rsidR="004D2826">
        <w:t>trafik</w:t>
      </w:r>
      <w:r>
        <w:t xml:space="preserve"> eller med stöd därav utfärdade föreskrifter ska enligt 20</w:t>
      </w:r>
      <w:r w:rsidR="001A24A3">
        <w:t> §</w:t>
      </w:r>
      <w:r>
        <w:t xml:space="preserve"> straffas med böter, om </w:t>
      </w:r>
      <w:r w:rsidR="004D2826">
        <w:t>det inte</w:t>
      </w:r>
      <w:r>
        <w:t xml:space="preserve"> </w:t>
      </w:r>
      <w:r w:rsidR="004D2826">
        <w:t xml:space="preserve">föreskrivs strängare straff </w:t>
      </w:r>
      <w:r>
        <w:t xml:space="preserve">för gärningen </w:t>
      </w:r>
      <w:r w:rsidR="004D2826">
        <w:t>ifråga i annan lagstiftning</w:t>
      </w:r>
      <w:r>
        <w:t>.</w:t>
      </w:r>
      <w:r w:rsidR="004D2826">
        <w:t xml:space="preserve"> </w:t>
      </w:r>
      <w:r>
        <w:t>Enligt 21</w:t>
      </w:r>
      <w:r w:rsidR="001A24A3">
        <w:t> §</w:t>
      </w:r>
      <w:r>
        <w:t xml:space="preserve"> kan landskapsregeringen återkalla trafiktillståndet eller dra in det för viss tid om dess innehavare inte längre uppfyller förutsättningarna för erhållande av tillstånd, underlåter att iaktta villkoren i tillståndet, underlåter att utöva trafiken på behörigt sätt eller a</w:t>
      </w:r>
      <w:r>
        <w:t>n</w:t>
      </w:r>
      <w:r>
        <w:t>nars underlåter att ansvara för sina förpliktelser.</w:t>
      </w:r>
    </w:p>
    <w:p w14:paraId="54DA2E89" w14:textId="3E0507A8" w:rsidR="00A23562" w:rsidRDefault="00A23562" w:rsidP="00A23562">
      <w:pPr>
        <w:pStyle w:val="ANormal"/>
      </w:pPr>
      <w:r>
        <w:tab/>
        <w:t>I 23</w:t>
      </w:r>
      <w:r w:rsidR="001A24A3">
        <w:t> §</w:t>
      </w:r>
      <w:r>
        <w:t xml:space="preserve"> föreskrivs om rättsmedel. Enligt 23</w:t>
      </w:r>
      <w:r w:rsidR="001A24A3">
        <w:t> §</w:t>
      </w:r>
      <w:r>
        <w:t xml:space="preserve"> 1</w:t>
      </w:r>
      <w:r w:rsidR="001A24A3">
        <w:t> mom.</w:t>
      </w:r>
      <w:r>
        <w:t xml:space="preserve"> gäller att beslut som på grund av landskapslagen </w:t>
      </w:r>
      <w:r w:rsidR="0026415C">
        <w:t xml:space="preserve">om yrkesmässig trafik </w:t>
      </w:r>
      <w:r>
        <w:t>eller med stöd därav meddelade bestämmelser fattats av polismyndighet, kan inom 30 dagar överklagas hos landskapsregeringen. Enligt 23</w:t>
      </w:r>
      <w:r w:rsidR="001A24A3">
        <w:t> §</w:t>
      </w:r>
      <w:r>
        <w:t xml:space="preserve"> 2</w:t>
      </w:r>
      <w:r w:rsidR="001A24A3">
        <w:t> mom.</w:t>
      </w:r>
      <w:r>
        <w:t xml:space="preserve"> kan beslut av landskapsregeringen såvitt gäller beslutets laglighet inom 30 dagar öve</w:t>
      </w:r>
      <w:r>
        <w:t>r</w:t>
      </w:r>
      <w:r>
        <w:t>klagas hos högsta förvaltningsdomstolen. Enligt 23</w:t>
      </w:r>
      <w:r w:rsidR="001A24A3">
        <w:t> §</w:t>
      </w:r>
      <w:r>
        <w:t xml:space="preserve"> 4</w:t>
      </w:r>
      <w:r w:rsidR="001A24A3">
        <w:t> mom.</w:t>
      </w:r>
      <w:r>
        <w:t xml:space="preserve"> ska i paragr</w:t>
      </w:r>
      <w:r>
        <w:t>a</w:t>
      </w:r>
      <w:r>
        <w:t>fen angivna besvärstider räknas från den dag vederbörande erhållit del av beslutet. Enligt 23</w:t>
      </w:r>
      <w:r w:rsidR="001A24A3">
        <w:t> §</w:t>
      </w:r>
      <w:r>
        <w:t xml:space="preserve"> 5</w:t>
      </w:r>
      <w:r w:rsidR="001A24A3">
        <w:t> mom.</w:t>
      </w:r>
      <w:r>
        <w:t xml:space="preserve"> ska med stöd av landskapslagen </w:t>
      </w:r>
      <w:r w:rsidR="005D3875">
        <w:t>om yrke</w:t>
      </w:r>
      <w:r w:rsidR="005D3875">
        <w:t>s</w:t>
      </w:r>
      <w:r w:rsidR="005D3875">
        <w:t xml:space="preserve">mässig trafik </w:t>
      </w:r>
      <w:r>
        <w:t>meddelat beslut eller förordnande lända till efterrättelse även om det inte vunnit laga kraft om inte den myndighet som meddelat beslutet eller förordnandet förordnat annorlunda. Enligt 23</w:t>
      </w:r>
      <w:r w:rsidR="001A24A3">
        <w:t> §</w:t>
      </w:r>
      <w:r>
        <w:t xml:space="preserve"> 6</w:t>
      </w:r>
      <w:r w:rsidR="001A24A3">
        <w:t> mom.</w:t>
      </w:r>
      <w:r>
        <w:t xml:space="preserve"> gäller att rä</w:t>
      </w:r>
      <w:r>
        <w:t>t</w:t>
      </w:r>
      <w:r>
        <w:t>ten att anhålla om ändring av beslut om beviljande, ändring eller återka</w:t>
      </w:r>
      <w:r>
        <w:t>l</w:t>
      </w:r>
      <w:r>
        <w:t>lande av trafiktillstånd tillkommer den som ansöker om tillstånd eller inn</w:t>
      </w:r>
      <w:r>
        <w:t>e</w:t>
      </w:r>
      <w:r>
        <w:t>har sådant, annan trafikidkare, vars rätt kan påverkas av beslutet, samt st</w:t>
      </w:r>
      <w:r>
        <w:t>y</w:t>
      </w:r>
      <w:r>
        <w:t>relsen i den kommun, där den i ansökningen eller trafiktillståndet avsedda trafiken ska bedrivas.</w:t>
      </w:r>
    </w:p>
    <w:p w14:paraId="513825C5" w14:textId="77777777" w:rsidR="00A23562" w:rsidRDefault="00A23562" w:rsidP="00A23562">
      <w:pPr>
        <w:pStyle w:val="ANormal"/>
      </w:pPr>
      <w:r>
        <w:tab/>
        <w:t>Med stöd av landskapslagen om yrkesmässig trafik har landskapsfö</w:t>
      </w:r>
      <w:r>
        <w:t>r</w:t>
      </w:r>
      <w:r>
        <w:t>ordningen (2000:6) om yrkesmässig trafik utfärdats. Landskapsförordnin</w:t>
      </w:r>
      <w:r>
        <w:t>g</w:t>
      </w:r>
      <w:r>
        <w:t>en som består av tre paragrafer innehåller detaljbestämmelser om</w:t>
      </w:r>
    </w:p>
    <w:p w14:paraId="720DD4E6" w14:textId="3ADC415F" w:rsidR="00A23562" w:rsidRDefault="00A23562" w:rsidP="00A23562">
      <w:pPr>
        <w:pStyle w:val="ANormal"/>
      </w:pPr>
      <w:r>
        <w:tab/>
        <w:t xml:space="preserve">1) vad som närmare ska iakttas i samband med prövning av ansökan till den del det gäller vad som ska godtas som bevis på sökandens solvens </w:t>
      </w:r>
      <w:r w:rsidRPr="00D97BEB">
        <w:rPr>
          <w:i/>
        </w:rPr>
        <w:t>(1</w:t>
      </w:r>
      <w:r w:rsidR="001A24A3">
        <w:rPr>
          <w:i/>
        </w:rPr>
        <w:t> §</w:t>
      </w:r>
      <w:r w:rsidRPr="00D97BEB">
        <w:rPr>
          <w:i/>
          <w:sz w:val="24"/>
        </w:rPr>
        <w:t>)</w:t>
      </w:r>
      <w:r>
        <w:t>,</w:t>
      </w:r>
    </w:p>
    <w:p w14:paraId="17AD6FB2" w14:textId="4BE1ECB4" w:rsidR="00A23562" w:rsidRDefault="00A23562" w:rsidP="00A23562">
      <w:pPr>
        <w:pStyle w:val="ANormal"/>
      </w:pPr>
      <w:r>
        <w:tab/>
        <w:t xml:space="preserve">2) yrkeskunskap förvärvad genom studier eller praktiskt arbete </w:t>
      </w:r>
      <w:r w:rsidRPr="00D97BEB">
        <w:rPr>
          <w:i/>
        </w:rPr>
        <w:t>(2</w:t>
      </w:r>
      <w:r w:rsidR="001A24A3">
        <w:rPr>
          <w:i/>
        </w:rPr>
        <w:t> §</w:t>
      </w:r>
      <w:r w:rsidRPr="00D97BEB">
        <w:rPr>
          <w:i/>
        </w:rPr>
        <w:t>)</w:t>
      </w:r>
      <w:r>
        <w:t xml:space="preserve"> samt</w:t>
      </w:r>
    </w:p>
    <w:p w14:paraId="73A2C81E" w14:textId="544A09F1" w:rsidR="00A23562" w:rsidRDefault="00A23562" w:rsidP="00A23562">
      <w:pPr>
        <w:pStyle w:val="ANormal"/>
      </w:pPr>
      <w:r>
        <w:tab/>
        <w:t xml:space="preserve">3) ömsesidigt erkännande av bevis på formell behörighet för utövare av gods- och persontrafik på väg </w:t>
      </w:r>
      <w:r w:rsidRPr="00D97BEB">
        <w:rPr>
          <w:i/>
        </w:rPr>
        <w:t>(3</w:t>
      </w:r>
      <w:r w:rsidR="001A24A3">
        <w:rPr>
          <w:i/>
        </w:rPr>
        <w:t> §</w:t>
      </w:r>
      <w:r w:rsidRPr="00D97BEB">
        <w:rPr>
          <w:i/>
        </w:rPr>
        <w:t>)</w:t>
      </w:r>
      <w:r>
        <w:t>.</w:t>
      </w:r>
    </w:p>
    <w:p w14:paraId="46E4198A" w14:textId="511B9A0E" w:rsidR="00A23562" w:rsidRPr="0076194C" w:rsidRDefault="00A23562" w:rsidP="00A23562">
      <w:pPr>
        <w:pStyle w:val="ANormal"/>
      </w:pPr>
      <w:r>
        <w:tab/>
      </w:r>
      <w:r w:rsidRPr="0076194C">
        <w:t>Som bevis</w:t>
      </w:r>
      <w:r>
        <w:t xml:space="preserve"> </w:t>
      </w:r>
      <w:r w:rsidRPr="0076194C">
        <w:t>på att sökanden uppfyller de ekonomiska kraven får</w:t>
      </w:r>
      <w:r>
        <w:t xml:space="preserve"> lan</w:t>
      </w:r>
      <w:r>
        <w:t>d</w:t>
      </w:r>
      <w:r>
        <w:t>skapsregeringen</w:t>
      </w:r>
      <w:r w:rsidRPr="0076194C">
        <w:t xml:space="preserve"> </w:t>
      </w:r>
      <w:r>
        <w:t>enligt 1</w:t>
      </w:r>
      <w:r w:rsidR="001A24A3">
        <w:t> §</w:t>
      </w:r>
      <w:r>
        <w:t xml:space="preserve"> </w:t>
      </w:r>
      <w:r w:rsidRPr="0076194C">
        <w:t>godta eller kräva bekräftelse eller</w:t>
      </w:r>
      <w:r>
        <w:t xml:space="preserve"> </w:t>
      </w:r>
      <w:r w:rsidRPr="0076194C">
        <w:t xml:space="preserve">försäkran från </w:t>
      </w:r>
      <w:r w:rsidRPr="0076194C">
        <w:lastRenderedPageBreak/>
        <w:t>en bank eller en revisor. En sådan</w:t>
      </w:r>
      <w:r>
        <w:t xml:space="preserve"> </w:t>
      </w:r>
      <w:r w:rsidRPr="0076194C">
        <w:t>bekräftelse eller försäkran får tillhand</w:t>
      </w:r>
      <w:r w:rsidRPr="0076194C">
        <w:t>a</w:t>
      </w:r>
      <w:r w:rsidRPr="0076194C">
        <w:t>hållas genom</w:t>
      </w:r>
      <w:r w:rsidR="008D5EAE">
        <w:t xml:space="preserve"> </w:t>
      </w:r>
      <w:r w:rsidRPr="0076194C">
        <w:t>bankgaranti, eventuellt genom pantförskrivning eller</w:t>
      </w:r>
      <w:r>
        <w:t xml:space="preserve"> </w:t>
      </w:r>
      <w:r w:rsidRPr="0076194C">
        <w:t>borgen, eller i annan liknande form.</w:t>
      </w:r>
    </w:p>
    <w:p w14:paraId="37B499AD" w14:textId="77777777" w:rsidR="00A23562" w:rsidRDefault="00A23562" w:rsidP="00A23562">
      <w:pPr>
        <w:pStyle w:val="ANormal"/>
      </w:pPr>
    </w:p>
    <w:p w14:paraId="267853D2" w14:textId="77777777" w:rsidR="00A23562" w:rsidRDefault="004E7043" w:rsidP="004E7043">
      <w:pPr>
        <w:pStyle w:val="RubrikB"/>
      </w:pPr>
      <w:bookmarkStart w:id="13" w:name="_Toc531782445"/>
      <w:r>
        <w:t>3.</w:t>
      </w:r>
      <w:r w:rsidR="00A23562">
        <w:t xml:space="preserve"> Övrig </w:t>
      </w:r>
      <w:r w:rsidR="006E6C6E">
        <w:t xml:space="preserve">central </w:t>
      </w:r>
      <w:r w:rsidR="00A23562">
        <w:t>landskapslagstiftning</w:t>
      </w:r>
      <w:bookmarkEnd w:id="13"/>
    </w:p>
    <w:p w14:paraId="71346E30" w14:textId="77777777" w:rsidR="00A23562" w:rsidRDefault="00A23562" w:rsidP="00A23562">
      <w:pPr>
        <w:pStyle w:val="Rubrikmellanrum"/>
      </w:pPr>
    </w:p>
    <w:p w14:paraId="03740B8C" w14:textId="178FD0D9" w:rsidR="00A23562" w:rsidRDefault="00A23562" w:rsidP="00A23562">
      <w:pPr>
        <w:pStyle w:val="ANormal"/>
      </w:pPr>
      <w:r>
        <w:t xml:space="preserve">Vid sidan av huvudregelverket i landskapslagen om yrkesmässig trafik finns även i </w:t>
      </w:r>
      <w:r w:rsidRPr="00DF6328">
        <w:t>landskapslagen (2008:85) om yrkeskompetens för lastbils- och bussförare</w:t>
      </w:r>
      <w:r>
        <w:t>, körkorts</w:t>
      </w:r>
      <w:r w:rsidRPr="00DF6328">
        <w:t>lag</w:t>
      </w:r>
      <w:r>
        <w:t>en (2015:88</w:t>
      </w:r>
      <w:r w:rsidRPr="00DF6328">
        <w:t xml:space="preserve">) </w:t>
      </w:r>
      <w:r>
        <w:t xml:space="preserve">för Åland, </w:t>
      </w:r>
      <w:r w:rsidRPr="001D3F30">
        <w:t xml:space="preserve">landskapslagen </w:t>
      </w:r>
      <w:r>
        <w:t>(2013:72</w:t>
      </w:r>
      <w:r w:rsidRPr="00DF6328">
        <w:t>)</w:t>
      </w:r>
      <w:r>
        <w:t xml:space="preserve"> </w:t>
      </w:r>
      <w:r w:rsidRPr="001D3F30">
        <w:t>om tillämpning på Åland av lagen om arbetstid i vägtrafik för förare som är egenföretagare</w:t>
      </w:r>
      <w:r>
        <w:t>, landskapslagen (2004:3) om kontroll av brottslig bakgrund hos personer som skall arbeta med barn bestämmelser som ska beaktas vid tillämpning av lagstiftning på yrkesmässig trafik.</w:t>
      </w:r>
    </w:p>
    <w:p w14:paraId="15EBA0C0" w14:textId="77777777" w:rsidR="00514488" w:rsidRDefault="00514488" w:rsidP="00A23562">
      <w:pPr>
        <w:pStyle w:val="ANormal"/>
      </w:pPr>
    </w:p>
    <w:p w14:paraId="0B82A3A5" w14:textId="77777777" w:rsidR="00514488" w:rsidRDefault="00E22F9D" w:rsidP="00514488">
      <w:pPr>
        <w:pStyle w:val="RubrikB"/>
      </w:pPr>
      <w:bookmarkStart w:id="14" w:name="_Toc505344263"/>
      <w:bookmarkStart w:id="15" w:name="_Toc505783929"/>
      <w:bookmarkStart w:id="16" w:name="_Toc531782446"/>
      <w:r>
        <w:t>4</w:t>
      </w:r>
      <w:r w:rsidR="00514488">
        <w:t xml:space="preserve">. </w:t>
      </w:r>
      <w:r w:rsidR="00FD646D" w:rsidRPr="006E265C">
        <w:t xml:space="preserve">EU:s kollektivtrafikförordning </w:t>
      </w:r>
      <w:r w:rsidR="00514488">
        <w:t>– en översikt</w:t>
      </w:r>
      <w:bookmarkEnd w:id="14"/>
      <w:bookmarkEnd w:id="15"/>
      <w:bookmarkEnd w:id="16"/>
    </w:p>
    <w:p w14:paraId="2DCCA5C4" w14:textId="77777777" w:rsidR="00514488" w:rsidRDefault="00514488" w:rsidP="00514488">
      <w:pPr>
        <w:pStyle w:val="Rubrikmellanrum"/>
      </w:pPr>
    </w:p>
    <w:p w14:paraId="1F002C38" w14:textId="034BCEE8" w:rsidR="00514488" w:rsidRDefault="00514488" w:rsidP="00514488">
      <w:pPr>
        <w:pStyle w:val="ANormal"/>
      </w:pPr>
      <w:r>
        <w:t>EU:s kollektivtrafikförordning</w:t>
      </w:r>
      <w:r w:rsidR="00402D2B">
        <w:t xml:space="preserve"> utgör grundbulten för regleringssystemet avseende kollektivtrafiktjänsterna inom EU</w:t>
      </w:r>
      <w:r>
        <w:t xml:space="preserve">. EU:s kollektivtrafikförordning </w:t>
      </w:r>
      <w:r w:rsidR="00CA1FEF">
        <w:t xml:space="preserve">ska </w:t>
      </w:r>
      <w:r>
        <w:t xml:space="preserve">tillämpas på </w:t>
      </w:r>
      <w:r w:rsidR="00B620B8">
        <w:t>kollektiv</w:t>
      </w:r>
      <w:r>
        <w:t xml:space="preserve">trafiktjänster av allmänt intresse när de behöriga myndigheterna </w:t>
      </w:r>
      <w:r w:rsidR="00CA1FEF">
        <w:t>i respektive medlemsstat</w:t>
      </w:r>
      <w:r>
        <w:t xml:space="preserve"> vill säkerställa </w:t>
      </w:r>
      <w:r w:rsidR="00CA1FEF">
        <w:t xml:space="preserve">att det erbjuds </w:t>
      </w:r>
      <w:r>
        <w:t>ko</w:t>
      </w:r>
      <w:r>
        <w:t>l</w:t>
      </w:r>
      <w:r>
        <w:t xml:space="preserve">lektivtrafiktjänster som </w:t>
      </w:r>
      <w:r w:rsidR="00CA1FEF">
        <w:t xml:space="preserve">ur ett kundperspektiv leder till ett </w:t>
      </w:r>
      <w:r w:rsidR="005A31CE">
        <w:t>servicemässigt</w:t>
      </w:r>
      <w:r w:rsidR="00CA1FEF">
        <w:t xml:space="preserve"> sett </w:t>
      </w:r>
      <w:r>
        <w:t xml:space="preserve">bättre </w:t>
      </w:r>
      <w:r w:rsidR="00CA1FEF">
        <w:t xml:space="preserve">resultat </w:t>
      </w:r>
      <w:r>
        <w:t xml:space="preserve">än </w:t>
      </w:r>
      <w:r w:rsidR="00CA1FEF">
        <w:t xml:space="preserve">om </w:t>
      </w:r>
      <w:r>
        <w:t xml:space="preserve">tjänsterna </w:t>
      </w:r>
      <w:r w:rsidR="00CA1FEF">
        <w:t xml:space="preserve">ifråga erbjuds enbart </w:t>
      </w:r>
      <w:r>
        <w:t>på marknadsvil</w:t>
      </w:r>
      <w:r>
        <w:t>l</w:t>
      </w:r>
      <w:r>
        <w:t xml:space="preserve">kor. </w:t>
      </w:r>
      <w:r w:rsidR="009E7FB7">
        <w:t>De ingripande åtgärderna</w:t>
      </w:r>
      <w:r>
        <w:t xml:space="preserve"> för att förbättra </w:t>
      </w:r>
      <w:r w:rsidR="00B94284">
        <w:t>kollektiv</w:t>
      </w:r>
      <w:r>
        <w:t xml:space="preserve">trafiken kan gälla det allmänna trafikutbudets volym, kvalitet, säkerhet, tillförlitlighet och passagerarpriser. Den i EU:s kollektivtrafikförordning </w:t>
      </w:r>
      <w:r w:rsidR="00E055D8">
        <w:t>benämnda</w:t>
      </w:r>
      <w:r>
        <w:t xml:space="preserve"> behöriga myndigheten kan välja </w:t>
      </w:r>
      <w:r w:rsidR="009E7FB7">
        <w:t>tillvägagångs</w:t>
      </w:r>
      <w:r>
        <w:t xml:space="preserve">sätt </w:t>
      </w:r>
      <w:r w:rsidR="009E7FB7">
        <w:t>utgående från</w:t>
      </w:r>
      <w:r>
        <w:t xml:space="preserve"> flera alternativa </w:t>
      </w:r>
      <w:r w:rsidR="009E7FB7">
        <w:t>å</w:t>
      </w:r>
      <w:r w:rsidR="009E7FB7">
        <w:t>t</w:t>
      </w:r>
      <w:r w:rsidR="009E7FB7">
        <w:t>gärds</w:t>
      </w:r>
      <w:r>
        <w:t xml:space="preserve">modeller. </w:t>
      </w:r>
      <w:r w:rsidR="0011139A">
        <w:t>Den behöriga myndigheten kan välja att tilllåta att a</w:t>
      </w:r>
      <w:r>
        <w:t xml:space="preserve">lla transporttjänster produceras på basis av fri konkurrens utan </w:t>
      </w:r>
      <w:r w:rsidR="00FB5D4C">
        <w:t>att myndigheten ingriper i verksamheten på marknaden, varvid konkurrensen mellan kolle</w:t>
      </w:r>
      <w:r w:rsidR="00FB5D4C">
        <w:t>k</w:t>
      </w:r>
      <w:r w:rsidR="00FB5D4C">
        <w:t xml:space="preserve">tivtrafikföretagen inte begränsas och företagen inte får offentligt stöd. </w:t>
      </w:r>
      <w:r>
        <w:t xml:space="preserve">Transporttjänsterna kan produceras på marknadsvillkor även </w:t>
      </w:r>
      <w:r w:rsidR="0011139A">
        <w:t xml:space="preserve">på </w:t>
      </w:r>
      <w:r>
        <w:t xml:space="preserve">så </w:t>
      </w:r>
      <w:r w:rsidR="0011139A">
        <w:t xml:space="preserve">sätt </w:t>
      </w:r>
      <w:r>
        <w:t>att alla eller en del av passagerarpriserna sänks med tillämpning av allmänna bestämmelser enligt EU:s kollektivtrafikförordning.</w:t>
      </w:r>
      <w:r w:rsidR="001F3D62">
        <w:t xml:space="preserve"> </w:t>
      </w:r>
      <w:r w:rsidR="00717ABC">
        <w:t>K</w:t>
      </w:r>
      <w:r w:rsidR="009D03B2">
        <w:t>ollektiv</w:t>
      </w:r>
      <w:r w:rsidR="00717ABC">
        <w:t>t</w:t>
      </w:r>
      <w:r>
        <w:t>rafik som uppkommer på kommersiell grund kan kompletteras med myndighetsköp</w:t>
      </w:r>
      <w:r w:rsidR="00717ABC">
        <w:t xml:space="preserve"> av tjänster</w:t>
      </w:r>
      <w:r>
        <w:t xml:space="preserve">, </w:t>
      </w:r>
      <w:r w:rsidR="00717ABC">
        <w:t>varvid</w:t>
      </w:r>
      <w:r>
        <w:t xml:space="preserve"> förordningen tillämpas. Alla transporttjänster kan prod</w:t>
      </w:r>
      <w:r>
        <w:t>u</w:t>
      </w:r>
      <w:r>
        <w:t>ceras i enlighet med förordningen och med tillämpning av beställar-utförarmodellen eller utifrån koncessionsavtal eller som myndighetens egen produktion eller med anlitande av interna företag. När förordningen tillä</w:t>
      </w:r>
      <w:r>
        <w:t>m</w:t>
      </w:r>
      <w:r>
        <w:t xml:space="preserve">pas kan </w:t>
      </w:r>
      <w:r w:rsidR="00717ABC">
        <w:t xml:space="preserve">den behöriga </w:t>
      </w:r>
      <w:r>
        <w:t xml:space="preserve">myndigheten eller </w:t>
      </w:r>
      <w:r w:rsidR="00717ABC">
        <w:t>kollektiv</w:t>
      </w:r>
      <w:r>
        <w:t>trafikföretage</w:t>
      </w:r>
      <w:r w:rsidR="001F3D62">
        <w:t>n</w:t>
      </w:r>
      <w:r>
        <w:t xml:space="preserve"> ta initiativ till ordnandet av </w:t>
      </w:r>
      <w:r w:rsidR="00717ABC">
        <w:t>kollektivtrafiktjänsterna</w:t>
      </w:r>
      <w:r>
        <w:t xml:space="preserve">. </w:t>
      </w:r>
      <w:r w:rsidR="00717ABC">
        <w:t>Den behöriga m</w:t>
      </w:r>
      <w:r>
        <w:t xml:space="preserve">yndigheten ska </w:t>
      </w:r>
      <w:r w:rsidR="00717ABC">
        <w:t xml:space="preserve">alltid </w:t>
      </w:r>
      <w:r>
        <w:t xml:space="preserve">fastställa </w:t>
      </w:r>
      <w:r w:rsidR="00717ABC">
        <w:t xml:space="preserve">den </w:t>
      </w:r>
      <w:r>
        <w:t>allmän</w:t>
      </w:r>
      <w:r w:rsidR="00682486">
        <w:t>n</w:t>
      </w:r>
      <w:r w:rsidR="00752882">
        <w:t>a</w:t>
      </w:r>
      <w:r>
        <w:t xml:space="preserve"> trafikplikt</w:t>
      </w:r>
      <w:r w:rsidR="00717ABC">
        <w:t>ens</w:t>
      </w:r>
      <w:r>
        <w:t xml:space="preserve"> </w:t>
      </w:r>
      <w:r w:rsidR="00717ABC">
        <w:t xml:space="preserve">omfattning </w:t>
      </w:r>
      <w:r>
        <w:t xml:space="preserve">för </w:t>
      </w:r>
      <w:r w:rsidR="00717ABC">
        <w:t>kollektiv</w:t>
      </w:r>
      <w:r>
        <w:t>trafikf</w:t>
      </w:r>
      <w:r>
        <w:t>ö</w:t>
      </w:r>
      <w:r>
        <w:t xml:space="preserve">retagen </w:t>
      </w:r>
      <w:r w:rsidR="00717ABC">
        <w:t>då förordningen tillämpas</w:t>
      </w:r>
      <w:r>
        <w:t>.</w:t>
      </w:r>
    </w:p>
    <w:p w14:paraId="64AD15EA" w14:textId="1F207D4C" w:rsidR="00514488" w:rsidRDefault="00514488" w:rsidP="00514488">
      <w:pPr>
        <w:pStyle w:val="ANormal"/>
      </w:pPr>
      <w:r>
        <w:tab/>
        <w:t xml:space="preserve">I EU:s kollektivtrafikförordning finns bestämmelser om de förfaranden enligt vilka de behöriga myndigheterna betalar </w:t>
      </w:r>
      <w:r w:rsidR="008033E7">
        <w:t>kollektiv</w:t>
      </w:r>
      <w:r>
        <w:t>trafikföretagen e</w:t>
      </w:r>
      <w:r>
        <w:t>r</w:t>
      </w:r>
      <w:r>
        <w:t>sättning för kostnaderna till följd av att de uppfyller den allmänna trafi</w:t>
      </w:r>
      <w:r>
        <w:t>k</w:t>
      </w:r>
      <w:r>
        <w:t xml:space="preserve">plikten och enligt vilka dessa </w:t>
      </w:r>
      <w:r w:rsidR="002E7A0D">
        <w:t xml:space="preserve">myndigheter </w:t>
      </w:r>
      <w:r>
        <w:t>beviljar exklusiva rättigheter att bedriva kollektivtrafik. EU:s kollektivtrafikförordning tillämpas på spårtr</w:t>
      </w:r>
      <w:r>
        <w:t>a</w:t>
      </w:r>
      <w:r>
        <w:t>fik och landsvägstrafik. Om en medlemsstat så önskar kan den tillämpa förordningen även på inre vattenvägar och i begränsad utsträckning även på nationella marina vatten. Det huvudsakliga tillämpningsområdet för föror</w:t>
      </w:r>
      <w:r>
        <w:t>d</w:t>
      </w:r>
      <w:r>
        <w:t>ningen omfattar nationell trafik, men förordningen tillämpas också på i</w:t>
      </w:r>
      <w:r>
        <w:t>n</w:t>
      </w:r>
      <w:r>
        <w:t>ternationell trafik, om villkoren för tillämpningen uppfylls.</w:t>
      </w:r>
    </w:p>
    <w:p w14:paraId="5F2EAD57" w14:textId="306B7601" w:rsidR="00514488" w:rsidRDefault="00514488" w:rsidP="00514488">
      <w:pPr>
        <w:pStyle w:val="ANormal"/>
      </w:pPr>
      <w:r>
        <w:tab/>
        <w:t xml:space="preserve">I EU:s kollektivtrafikförordning </w:t>
      </w:r>
      <w:r w:rsidR="001B0352">
        <w:t>föreskrivs</w:t>
      </w:r>
      <w:r>
        <w:t xml:space="preserve"> om de metoder </w:t>
      </w:r>
      <w:r w:rsidR="001B0352">
        <w:t>som</w:t>
      </w:r>
      <w:r>
        <w:t xml:space="preserve"> </w:t>
      </w:r>
      <w:r w:rsidR="00476B93">
        <w:t>den b</w:t>
      </w:r>
      <w:r w:rsidR="00476B93">
        <w:t>e</w:t>
      </w:r>
      <w:r w:rsidR="00476B93">
        <w:t xml:space="preserve">höriga </w:t>
      </w:r>
      <w:r>
        <w:t xml:space="preserve">myndigheten </w:t>
      </w:r>
      <w:r w:rsidR="001B0352">
        <w:t xml:space="preserve">får använda sig av då </w:t>
      </w:r>
      <w:r w:rsidR="009D082E">
        <w:t xml:space="preserve">den </w:t>
      </w:r>
      <w:r>
        <w:t>ingrip</w:t>
      </w:r>
      <w:r w:rsidR="001B0352">
        <w:t>er</w:t>
      </w:r>
      <w:r>
        <w:t xml:space="preserve"> i verksamheten på </w:t>
      </w:r>
      <w:r w:rsidR="001B0352">
        <w:t>kollektivtrafik</w:t>
      </w:r>
      <w:r>
        <w:t xml:space="preserve">marknaden. Den behöriga myndigheten ska i allmänhet </w:t>
      </w:r>
      <w:r w:rsidR="001B0352">
        <w:t>agera inom ramen för</w:t>
      </w:r>
      <w:r>
        <w:t xml:space="preserve"> avtal om allmän trafik, men när den fastställer högsta taxa kan den alternativt tillämpa allmänna bestämmelser. I förordningen regleras </w:t>
      </w:r>
      <w:r>
        <w:lastRenderedPageBreak/>
        <w:t xml:space="preserve">innehållet i avtal om allmän trafik och i allmänna bestämmelser i detalj. Avtalen ska gälla en viss tid. Huvudregeln är att löptiden är högst tio år </w:t>
      </w:r>
      <w:r w:rsidR="00D06631">
        <w:t>när det gäller</w:t>
      </w:r>
      <w:r>
        <w:t xml:space="preserve"> busstransport</w:t>
      </w:r>
      <w:r w:rsidR="00D06631">
        <w:t>er</w:t>
      </w:r>
      <w:r>
        <w:t xml:space="preserve"> </w:t>
      </w:r>
      <w:r w:rsidR="00D06631">
        <w:t>(</w:t>
      </w:r>
      <w:r>
        <w:t>och 15 år inom spårburen transport</w:t>
      </w:r>
      <w:r w:rsidR="00D06631">
        <w:t>)</w:t>
      </w:r>
      <w:r>
        <w:t>. De</w:t>
      </w:r>
      <w:r w:rsidR="00D06631">
        <w:t>n</w:t>
      </w:r>
      <w:r>
        <w:t xml:space="preserve"> beh</w:t>
      </w:r>
      <w:r>
        <w:t>ö</w:t>
      </w:r>
      <w:r>
        <w:t>riga myndighete</w:t>
      </w:r>
      <w:r w:rsidR="00D06631">
        <w:t>n</w:t>
      </w:r>
      <w:r>
        <w:t xml:space="preserve"> får kräva att </w:t>
      </w:r>
      <w:r w:rsidR="00D06631">
        <w:t xml:space="preserve">ett </w:t>
      </w:r>
      <w:r>
        <w:t>utval</w:t>
      </w:r>
      <w:r w:rsidR="00D06631">
        <w:t>t</w:t>
      </w:r>
      <w:r>
        <w:t xml:space="preserve"> </w:t>
      </w:r>
      <w:r w:rsidR="00D06631">
        <w:t>kollektiv</w:t>
      </w:r>
      <w:r>
        <w:t xml:space="preserve">trafikföretag erbjuder den personal som tidigare anställts för att tillhandahålla </w:t>
      </w:r>
      <w:r w:rsidR="005A64E6">
        <w:t>kollektivtrafik</w:t>
      </w:r>
      <w:r>
        <w:t>tjänster samma rättigheter som personalen skulle ha haft i samband med överlåtelse av rörelsen</w:t>
      </w:r>
      <w:r w:rsidR="00FA31DC">
        <w:t xml:space="preserve"> enligt r</w:t>
      </w:r>
      <w:r w:rsidR="00FA31DC" w:rsidRPr="00FA31DC">
        <w:t>ådets direktiv 2001/23/EG om tillnärmning av medlem</w:t>
      </w:r>
      <w:r w:rsidR="00FA31DC" w:rsidRPr="00FA31DC">
        <w:t>s</w:t>
      </w:r>
      <w:r w:rsidR="00FA31DC" w:rsidRPr="00FA31DC">
        <w:t>staternas lagstiftning om skydd för arbetstagares rättigheter vid överlåtelse av företag, verksamheter eller delar av företag eller verksamheter</w:t>
      </w:r>
      <w:r>
        <w:t>. Det här begränsar dock inte tillämpningen av nationell lagstiftning och geme</w:t>
      </w:r>
      <w:r>
        <w:t>n</w:t>
      </w:r>
      <w:r>
        <w:t>skapslagstiftning eller kollektivavtal. I avtal och anbudshandlingar ska b</w:t>
      </w:r>
      <w:r>
        <w:t>e</w:t>
      </w:r>
      <w:r>
        <w:t xml:space="preserve">gränsningarna i fråga om entreprenad anges. Det </w:t>
      </w:r>
      <w:r w:rsidR="00E35543">
        <w:t>kollektivtrafik</w:t>
      </w:r>
      <w:r>
        <w:t>företag som är avtalsslutande part ska självt ha hand om driften av hälften av tjänsterna. Utläggande på entreprenad har inte begränsats, om avtalet förutom traf</w:t>
      </w:r>
      <w:r>
        <w:t>i</w:t>
      </w:r>
      <w:r>
        <w:t>kidkandet också täcker planering och byggnation.</w:t>
      </w:r>
    </w:p>
    <w:p w14:paraId="1CBCBBB3" w14:textId="4DBC41F7" w:rsidR="00514488" w:rsidRPr="00265A09" w:rsidRDefault="00514488" w:rsidP="00514488">
      <w:pPr>
        <w:pStyle w:val="ANormal"/>
        <w:rPr>
          <w:color w:val="000000"/>
        </w:rPr>
      </w:pPr>
      <w:r>
        <w:tab/>
        <w:t>EU:s kollektivtrafikförordning begränsar inte och ändrar inte tilläm</w:t>
      </w:r>
      <w:r>
        <w:t>p</w:t>
      </w:r>
      <w:r>
        <w:t xml:space="preserve">ningen av </w:t>
      </w:r>
      <w:r w:rsidRPr="00381CEC">
        <w:t xml:space="preserve">Europaparlamentets och rådets direktiv 2014/24/EU om offentlig upphandling och </w:t>
      </w:r>
      <w:r w:rsidRPr="00265A09">
        <w:rPr>
          <w:color w:val="000000"/>
        </w:rPr>
        <w:t>om upphävande av direktiv 2004/18/EG samt Europapa</w:t>
      </w:r>
      <w:r w:rsidRPr="00265A09">
        <w:rPr>
          <w:color w:val="000000"/>
        </w:rPr>
        <w:t>r</w:t>
      </w:r>
      <w:r w:rsidRPr="00265A09">
        <w:rPr>
          <w:color w:val="000000"/>
        </w:rPr>
        <w:t xml:space="preserve">lamentets och rådets direktiv 2014/25/EU om upphandling av enheter som är verksamma på områdena vatten, energi, transporter och posttjänster och om upphävande av direktiv 2004/17/EG </w:t>
      </w:r>
      <w:r w:rsidRPr="00265A09">
        <w:rPr>
          <w:i/>
          <w:color w:val="000000"/>
        </w:rPr>
        <w:t>(upphandlingsdirektiven)</w:t>
      </w:r>
      <w:r w:rsidRPr="00265A09">
        <w:rPr>
          <w:color w:val="000000"/>
        </w:rPr>
        <w:t>. Avtal som gäller trafik med buss eller spårvagn (som dock inte är aktuellt på Åland eftersom ingen spårtrafik bedrivs) ska alltså tilldelas i enlighet med</w:t>
      </w:r>
      <w:r>
        <w:t xml:space="preserve"> direktiven när dessa avtal inte tilldelas i form av koncessionsavtal om tjän</w:t>
      </w:r>
      <w:r>
        <w:t>s</w:t>
      </w:r>
      <w:r>
        <w:t xml:space="preserve">ter enligt definitionen i dessa direktiv. När avtal tilldelas i enlighet med </w:t>
      </w:r>
      <w:r w:rsidR="008F3EA0">
        <w:t>upphandlings</w:t>
      </w:r>
      <w:r>
        <w:t xml:space="preserve">direktiven ska bestämmelserna </w:t>
      </w:r>
      <w:r w:rsidR="007B2B8F">
        <w:t>i EU:s kollektivtrafikföror</w:t>
      </w:r>
      <w:r w:rsidR="007B2B8F">
        <w:t>d</w:t>
      </w:r>
      <w:r w:rsidR="007B2B8F">
        <w:t xml:space="preserve">ning </w:t>
      </w:r>
      <w:r>
        <w:t xml:space="preserve">om undantag från skyldigheten att konkurrensutsätta tjänsterna inte tillämpas. </w:t>
      </w:r>
      <w:r w:rsidR="00A8570B">
        <w:t xml:space="preserve">En </w:t>
      </w:r>
      <w:r>
        <w:t>behörig lokal myndighet kan besluta att själv tillhandahålla allmänna persontransporter. Den kan också ingå avtal utan konkurrensu</w:t>
      </w:r>
      <w:r>
        <w:t>t</w:t>
      </w:r>
      <w:r>
        <w:t>sättning med en av sina juridiskt fristående enheter (ett internt företag</w:t>
      </w:r>
      <w:r w:rsidRPr="00265A09">
        <w:rPr>
          <w:color w:val="000000"/>
        </w:rPr>
        <w:t>).</w:t>
      </w:r>
    </w:p>
    <w:p w14:paraId="0F797462" w14:textId="544766E3" w:rsidR="00514488" w:rsidRDefault="00514488" w:rsidP="00514488">
      <w:pPr>
        <w:pStyle w:val="ANormal"/>
      </w:pPr>
      <w:r>
        <w:tab/>
        <w:t xml:space="preserve">I </w:t>
      </w:r>
      <w:r w:rsidR="007879C4">
        <w:t>EU</w:t>
      </w:r>
      <w:r w:rsidR="004420BB">
        <w:t>:</w:t>
      </w:r>
      <w:r w:rsidR="007879C4">
        <w:t>s kollektivtrafikförordning</w:t>
      </w:r>
      <w:r>
        <w:t xml:space="preserve"> finns dessutom detaljerade bestämme</w:t>
      </w:r>
      <w:r>
        <w:t>l</w:t>
      </w:r>
      <w:r>
        <w:t xml:space="preserve">ser om hur myndighetens bestämmanderätt ska bedömas, om territoriella begränsningar och om situationer där det inte finns någon lokal </w:t>
      </w:r>
      <w:r w:rsidR="007879C4">
        <w:t xml:space="preserve">behörig </w:t>
      </w:r>
      <w:r>
        <w:t xml:space="preserve">myndighet i den berörda medlemsstaten. När den behöriga myndigheten beslutar att anförtro en tjänst åt ett </w:t>
      </w:r>
      <w:r w:rsidR="00BE07D8">
        <w:t>utomstående</w:t>
      </w:r>
      <w:r>
        <w:t xml:space="preserve"> företag ska avtal tilldelas på basis av </w:t>
      </w:r>
      <w:r w:rsidR="007879C4">
        <w:t xml:space="preserve">ett </w:t>
      </w:r>
      <w:r>
        <w:t>anbudsförfarande.</w:t>
      </w:r>
    </w:p>
    <w:p w14:paraId="4172897A" w14:textId="50F30EC0" w:rsidR="00514488" w:rsidRDefault="00514488" w:rsidP="00514488">
      <w:pPr>
        <w:pStyle w:val="ANormal"/>
      </w:pPr>
      <w:r>
        <w:tab/>
      </w:r>
      <w:r w:rsidR="00D43DAF">
        <w:t>K</w:t>
      </w:r>
      <w:r w:rsidR="007879C4">
        <w:t xml:space="preserve">onkurrensutsättning </w:t>
      </w:r>
      <w:r w:rsidR="00D43DAF" w:rsidRPr="00D43DAF">
        <w:rPr>
          <w:i/>
        </w:rPr>
        <w:t>i samband med koncessionsavtal</w:t>
      </w:r>
      <w:r w:rsidR="00D43DAF">
        <w:t xml:space="preserve"> </w:t>
      </w:r>
      <w:r>
        <w:t>kan frångås i tre fall, om den behöriga myndigheten beslutar det. Skyldigheten att konku</w:t>
      </w:r>
      <w:r>
        <w:t>r</w:t>
      </w:r>
      <w:r>
        <w:t>rensutsätta gäller inte avtal som understiger tröskelvärdet. Det allmänna tröskelvärdet är avtalets genomsnittliga värde, som understiger 1 miljon euro eller en produktionsvolym under 300 000 km per år. För små och m</w:t>
      </w:r>
      <w:r>
        <w:t>e</w:t>
      </w:r>
      <w:r>
        <w:t>delstora företag gäller högre värden: 2 miljoner euro eller 600 000 km. Som små och medelstora företag betraktas företag som trafikerar linjerna med högst 23 fordon. Skyldigheten att konkurrensutsätta gäller inte heller i sit</w:t>
      </w:r>
      <w:r>
        <w:t>u</w:t>
      </w:r>
      <w:r>
        <w:t>ationer där den behöriga myndigheten bör vidta nödåtgärder i händelse av trafikstörningar eller överhängande risk för sådana störningar. Medlemsst</w:t>
      </w:r>
      <w:r>
        <w:t>a</w:t>
      </w:r>
      <w:r>
        <w:t>terna ska se till att de som är intresserade av att bedriva trafik som inte o</w:t>
      </w:r>
      <w:r>
        <w:t>m</w:t>
      </w:r>
      <w:r>
        <w:t>fattas av något konkurrensutsatt avtal har tillbörliga möjligheter att få rätt</w:t>
      </w:r>
      <w:r>
        <w:t>s</w:t>
      </w:r>
      <w:r>
        <w:t>skydd.</w:t>
      </w:r>
      <w:r w:rsidR="00D6096D">
        <w:t xml:space="preserve"> </w:t>
      </w:r>
      <w:r>
        <w:t>I EU:s kollektivtrafikförordning och dess bilaga ingår detaljerade bestämmelser om beloppet av ersättning som ska betalas. Avsikten är att förhindra utbetalning av överskjutande stöd. Förfarandet är förenat med s</w:t>
      </w:r>
      <w:r>
        <w:t>e</w:t>
      </w:r>
      <w:r>
        <w:t>parata räkenskaper för de allmännyttiga tjänsterna i sådana fall då trafikf</w:t>
      </w:r>
      <w:r>
        <w:t>ö</w:t>
      </w:r>
      <w:r>
        <w:t xml:space="preserve">retaget bedriver även annan verksamhet. Bestämmelserna ska tillämpas på </w:t>
      </w:r>
      <w:r>
        <w:lastRenderedPageBreak/>
        <w:t>alla direkttilldelade avtal och på ersättningar som betalas utifrån en allmän bestämmelse.</w:t>
      </w:r>
      <w:r w:rsidRPr="00F4067D">
        <w:rPr>
          <w:rStyle w:val="Fotnotsreferens"/>
          <w:rFonts w:eastAsia="Calibri"/>
        </w:rPr>
        <w:t xml:space="preserve"> </w:t>
      </w:r>
      <w:r>
        <w:rPr>
          <w:rStyle w:val="Fotnotsreferens"/>
          <w:rFonts w:eastAsia="Calibri"/>
        </w:rPr>
        <w:footnoteReference w:id="1"/>
      </w:r>
    </w:p>
    <w:p w14:paraId="6210D7CC" w14:textId="05AD9E23" w:rsidR="00514488" w:rsidRDefault="00514488" w:rsidP="00514488">
      <w:pPr>
        <w:pStyle w:val="ANormal"/>
      </w:pPr>
      <w:r>
        <w:tab/>
        <w:t>Övergångsperioden för EU:s kollektivtrafikförordning är tio år. Öve</w:t>
      </w:r>
      <w:r>
        <w:t>r</w:t>
      </w:r>
      <w:r>
        <w:t xml:space="preserve">gångsperioden tillämpas endast i fråga om </w:t>
      </w:r>
      <w:r w:rsidR="001A24A3">
        <w:t>artikel </w:t>
      </w:r>
      <w:r>
        <w:t>5, som reglerar konku</w:t>
      </w:r>
      <w:r>
        <w:t>r</w:t>
      </w:r>
      <w:r>
        <w:t>rensutsättning och undantag från den. Under övergångsperioden ska me</w:t>
      </w:r>
      <w:r>
        <w:t>d</w:t>
      </w:r>
      <w:r>
        <w:t xml:space="preserve">lemsstaterna vidta åtgärder för successiv tillämpning av </w:t>
      </w:r>
      <w:r w:rsidR="001A24A3">
        <w:t>artikel </w:t>
      </w:r>
      <w:r>
        <w:t>5. I mitten av övergångsperioden ska medlemsstaterna lämna kommissionen en berä</w:t>
      </w:r>
      <w:r>
        <w:t>t</w:t>
      </w:r>
      <w:r>
        <w:t xml:space="preserve">telse av vilken framgår hur den successiva tillämpningen av </w:t>
      </w:r>
      <w:r w:rsidR="001A24A3">
        <w:t>artikel </w:t>
      </w:r>
      <w:r>
        <w:t>5 har genomförts.</w:t>
      </w:r>
    </w:p>
    <w:p w14:paraId="3B339C14" w14:textId="5FF4AA75" w:rsidR="00514488" w:rsidRDefault="00514488" w:rsidP="00514488">
      <w:pPr>
        <w:pStyle w:val="ANormal"/>
      </w:pPr>
      <w:r>
        <w:tab/>
        <w:t>I förordningen finns övergångsbestämmelser som gäller skydd för gi</w:t>
      </w:r>
      <w:r>
        <w:t>l</w:t>
      </w:r>
      <w:r>
        <w:t>tiga avtal. Utgångspunkten är att giltiga avtal ska få tillämpas till dess de löper ut, förutsatt att avtalens giltighetstid motsvarar de längsta giltighetst</w:t>
      </w:r>
      <w:r>
        <w:t>i</w:t>
      </w:r>
      <w:r>
        <w:t>derna enligt förordningen. De</w:t>
      </w:r>
      <w:r w:rsidR="00EA10AF">
        <w:t>n</w:t>
      </w:r>
      <w:r>
        <w:t xml:space="preserve"> behöriga myndighete</w:t>
      </w:r>
      <w:r w:rsidR="00EA10AF">
        <w:t>n</w:t>
      </w:r>
      <w:r>
        <w:t xml:space="preserve"> kan begränsa vissa </w:t>
      </w:r>
      <w:r w:rsidR="00EA10AF">
        <w:t>kollektiv</w:t>
      </w:r>
      <w:r>
        <w:t>trafikföretags möjligheter att delta i anbudsförfaranden. Denna möjlighet står till förfogande under den senare hälften av övergångsp</w:t>
      </w:r>
      <w:r>
        <w:t>e</w:t>
      </w:r>
      <w:r>
        <w:t xml:space="preserve">rioden. Om begränsningen tillämpas, ska den riktas till alla </w:t>
      </w:r>
      <w:r w:rsidR="00EA10AF">
        <w:t>kollektiv</w:t>
      </w:r>
      <w:r>
        <w:t>trafi</w:t>
      </w:r>
      <w:r>
        <w:t>k</w:t>
      </w:r>
      <w:r>
        <w:t>företag där minst hälften av värdet av den kollektivtrafik de utför beviljats ersättning eller ensamrätt enligt förordningen.</w:t>
      </w:r>
      <w:r w:rsidR="00B901C8">
        <w:t xml:space="preserve"> Övergångsbestämmelserna ska dock inte tillämpas när anbudsförfarandet ordnas i enlighet med up</w:t>
      </w:r>
      <w:r w:rsidR="00B901C8">
        <w:t>p</w:t>
      </w:r>
      <w:r w:rsidR="00B901C8">
        <w:t>handlingsdirektiven.</w:t>
      </w:r>
    </w:p>
    <w:p w14:paraId="45F7857B" w14:textId="1DC73522" w:rsidR="00514488" w:rsidRPr="00265A09" w:rsidRDefault="00514488" w:rsidP="00514488">
      <w:pPr>
        <w:pStyle w:val="ANormal"/>
        <w:rPr>
          <w:color w:val="000000"/>
        </w:rPr>
      </w:pPr>
      <w:r w:rsidRPr="00265A09">
        <w:rPr>
          <w:color w:val="000000"/>
        </w:rPr>
        <w:tab/>
        <w:t xml:space="preserve">Medlemsstaterna har alltjämt begränsade möjligheter att med stöd av </w:t>
      </w:r>
      <w:r w:rsidR="001A24A3">
        <w:rPr>
          <w:color w:val="000000"/>
        </w:rPr>
        <w:t>a</w:t>
      </w:r>
      <w:r w:rsidR="001A24A3">
        <w:rPr>
          <w:color w:val="000000"/>
        </w:rPr>
        <w:t>r</w:t>
      </w:r>
      <w:r w:rsidR="001A24A3">
        <w:rPr>
          <w:color w:val="000000"/>
        </w:rPr>
        <w:t>tikel </w:t>
      </w:r>
      <w:r w:rsidRPr="00265A09">
        <w:rPr>
          <w:color w:val="000000"/>
        </w:rPr>
        <w:t xml:space="preserve">93 i </w:t>
      </w:r>
      <w:r w:rsidRPr="001F5CE0">
        <w:rPr>
          <w:color w:val="000000"/>
        </w:rPr>
        <w:t>fördraget om Europeiska unionens funktionssätt</w:t>
      </w:r>
      <w:r w:rsidRPr="00265A09">
        <w:rPr>
          <w:color w:val="000000"/>
        </w:rPr>
        <w:t xml:space="preserve"> bevilja annat stöd än stöd enligt </w:t>
      </w:r>
      <w:r w:rsidR="00EA10AF">
        <w:rPr>
          <w:color w:val="000000"/>
        </w:rPr>
        <w:t>EU:s kollektivtrafik</w:t>
      </w:r>
      <w:r w:rsidRPr="00265A09">
        <w:rPr>
          <w:color w:val="000000"/>
        </w:rPr>
        <w:t>förordning</w:t>
      </w:r>
      <w:r w:rsidR="00EA10AF">
        <w:rPr>
          <w:color w:val="000000"/>
        </w:rPr>
        <w:t>,</w:t>
      </w:r>
      <w:r w:rsidRPr="00265A09">
        <w:rPr>
          <w:color w:val="000000"/>
        </w:rPr>
        <w:t xml:space="preserve"> när stödet tillgodoser behovet av transportsamordning eller kompensation för vissa andra skyldigheter som ingår i begreppet allmännyttig tjänst</w:t>
      </w:r>
      <w:r w:rsidR="00EA10AF">
        <w:rPr>
          <w:color w:val="000000"/>
        </w:rPr>
        <w:t>.</w:t>
      </w:r>
      <w:r w:rsidRPr="00265A09">
        <w:rPr>
          <w:color w:val="000000"/>
        </w:rPr>
        <w:t xml:space="preserve"> </w:t>
      </w:r>
      <w:r w:rsidR="00EA10AF">
        <w:rPr>
          <w:color w:val="000000"/>
        </w:rPr>
        <w:t xml:space="preserve">Detta </w:t>
      </w:r>
      <w:r w:rsidRPr="00265A09">
        <w:rPr>
          <w:color w:val="000000"/>
        </w:rPr>
        <w:t xml:space="preserve">i synnerhet </w:t>
      </w:r>
      <w:r w:rsidR="00EA10AF">
        <w:rPr>
          <w:color w:val="000000"/>
        </w:rPr>
        <w:t xml:space="preserve">när stödet ges </w:t>
      </w:r>
      <w:r w:rsidRPr="00265A09">
        <w:rPr>
          <w:color w:val="000000"/>
        </w:rPr>
        <w:t>som kompensation för vissa kostnader för infrastruktur samt när stödets syfte är att främja antingen forskning om eller utveckling av transports</w:t>
      </w:r>
      <w:r w:rsidRPr="00265A09">
        <w:rPr>
          <w:color w:val="000000"/>
        </w:rPr>
        <w:t>y</w:t>
      </w:r>
      <w:r w:rsidRPr="00265A09">
        <w:rPr>
          <w:color w:val="000000"/>
        </w:rPr>
        <w:t>stem och transportteknik som är mer ekonomiska för gemenskapen som helhet.</w:t>
      </w:r>
      <w:r w:rsidRPr="00265A09">
        <w:rPr>
          <w:rStyle w:val="Fotnotsreferens"/>
          <w:rFonts w:eastAsia="Calibri"/>
          <w:color w:val="000000"/>
        </w:rPr>
        <w:footnoteReference w:id="2"/>
      </w:r>
    </w:p>
    <w:p w14:paraId="43C88DD5" w14:textId="77777777" w:rsidR="008F36B7" w:rsidRDefault="008F36B7" w:rsidP="00514488">
      <w:pPr>
        <w:pStyle w:val="ANormal"/>
      </w:pPr>
    </w:p>
    <w:p w14:paraId="7FF60F86" w14:textId="77777777" w:rsidR="008F36B7" w:rsidRDefault="00E22F9D" w:rsidP="008F36B7">
      <w:pPr>
        <w:pStyle w:val="RubrikB"/>
      </w:pPr>
      <w:bookmarkStart w:id="17" w:name="_Toc505344268"/>
      <w:bookmarkStart w:id="18" w:name="_Toc505783934"/>
      <w:bookmarkStart w:id="19" w:name="_Toc531782447"/>
      <w:r>
        <w:t>5</w:t>
      </w:r>
      <w:r w:rsidR="00C97622" w:rsidRPr="001201EC">
        <w:t xml:space="preserve">. </w:t>
      </w:r>
      <w:r w:rsidR="008F36B7">
        <w:t>Behovet av lagreformer på kollektivtrafikens område</w:t>
      </w:r>
      <w:bookmarkEnd w:id="17"/>
      <w:bookmarkEnd w:id="18"/>
      <w:bookmarkEnd w:id="19"/>
    </w:p>
    <w:p w14:paraId="1DBE7E25" w14:textId="77777777" w:rsidR="008F36B7" w:rsidRPr="007A73E3" w:rsidRDefault="008F36B7" w:rsidP="008F36B7">
      <w:pPr>
        <w:pStyle w:val="Rubrikmellanrum"/>
      </w:pPr>
    </w:p>
    <w:p w14:paraId="2FFA0BA9" w14:textId="77777777" w:rsidR="008F36B7" w:rsidRDefault="00E22F9D" w:rsidP="008F36B7">
      <w:pPr>
        <w:pStyle w:val="RubrikC"/>
      </w:pPr>
      <w:bookmarkStart w:id="20" w:name="_Toc505344269"/>
      <w:bookmarkStart w:id="21" w:name="_Toc505783935"/>
      <w:bookmarkStart w:id="22" w:name="_Toc531782448"/>
      <w:r>
        <w:t>5</w:t>
      </w:r>
      <w:r w:rsidR="00C97622" w:rsidRPr="001201EC">
        <w:t xml:space="preserve">.1 </w:t>
      </w:r>
      <w:r w:rsidR="008F36B7">
        <w:t>Nuläge och statistik</w:t>
      </w:r>
      <w:bookmarkEnd w:id="20"/>
      <w:bookmarkEnd w:id="21"/>
      <w:bookmarkEnd w:id="22"/>
    </w:p>
    <w:p w14:paraId="269E3168" w14:textId="77777777" w:rsidR="008F36B7" w:rsidRDefault="008F36B7" w:rsidP="008F36B7">
      <w:pPr>
        <w:pStyle w:val="Rubrikmellanrum"/>
      </w:pPr>
    </w:p>
    <w:p w14:paraId="1DDA228C" w14:textId="77777777" w:rsidR="008F36B7" w:rsidRDefault="008F36B7" w:rsidP="008F36B7">
      <w:pPr>
        <w:pStyle w:val="ANormal"/>
      </w:pPr>
      <w:r>
        <w:t>Landskapet uppmuntrar passagerarna att åka kollektivt genom låga bus</w:t>
      </w:r>
      <w:r>
        <w:t>s</w:t>
      </w:r>
      <w:r>
        <w:t xml:space="preserve">taxor samtidigt </w:t>
      </w:r>
      <w:r w:rsidR="008A4983">
        <w:t xml:space="preserve">som </w:t>
      </w:r>
      <w:r>
        <w:t xml:space="preserve">invånarna </w:t>
      </w:r>
      <w:r w:rsidR="00E71EFA">
        <w:t xml:space="preserve">uppmuntras </w:t>
      </w:r>
      <w:r>
        <w:t>att åka med egen bil då kostn</w:t>
      </w:r>
      <w:r>
        <w:t>a</w:t>
      </w:r>
      <w:r>
        <w:t>der för egen bil på arbetsresor får avdras i kommunalbeskattningen. Hö</w:t>
      </w:r>
      <w:r>
        <w:t>g</w:t>
      </w:r>
      <w:r>
        <w:t xml:space="preserve">stadieelevernas skoltransporter är en del av kollektivtrafiken. Bussbolagen bedömer att mer än hälften av resenärerna är skolelever och studerande. På flera linjer som är betydelsefulla för arbetspendlare </w:t>
      </w:r>
      <w:r w:rsidR="00A35BF0">
        <w:t xml:space="preserve">bedrivs </w:t>
      </w:r>
      <w:r>
        <w:t xml:space="preserve">ingen busstrafik under </w:t>
      </w:r>
      <w:r w:rsidR="00A44DAF">
        <w:t xml:space="preserve">perioder som sammanfaller </w:t>
      </w:r>
      <w:r>
        <w:t>skolornas sommarlov, jullov och spor</w:t>
      </w:r>
      <w:r>
        <w:t>t</w:t>
      </w:r>
      <w:r>
        <w:t>lov. Detta medför att arbetspendlare är tvungna att ha egen bil för att kunna ta sig till sina arbeten</w:t>
      </w:r>
      <w:r w:rsidR="00A44DAF">
        <w:t xml:space="preserve"> under nämnda tidsperioder</w:t>
      </w:r>
      <w:r>
        <w:t>.</w:t>
      </w:r>
      <w:r w:rsidR="00A35BF0">
        <w:t xml:space="preserve"> Antalet busspassagerare har minskat överlag, totalt sett, vilket framgår av uppgifterna i tabellerna nedan.</w:t>
      </w:r>
    </w:p>
    <w:p w14:paraId="546C1E70" w14:textId="77777777" w:rsidR="008F36B7" w:rsidRPr="00A35BF0" w:rsidRDefault="008F36B7" w:rsidP="008F36B7">
      <w:pPr>
        <w:pStyle w:val="ANormal"/>
        <w:rPr>
          <w:rFonts w:ascii="Calibri" w:hAnsi="Calibri"/>
          <w:sz w:val="18"/>
          <w:szCs w:val="18"/>
        </w:rPr>
      </w:pPr>
    </w:p>
    <w:p w14:paraId="52D896C3" w14:textId="77777777" w:rsidR="008F36B7" w:rsidRPr="00C20584" w:rsidRDefault="008F36B7" w:rsidP="008F36B7">
      <w:pPr>
        <w:pStyle w:val="ANormal"/>
        <w:rPr>
          <w:rFonts w:ascii="Calibri" w:hAnsi="Calibri"/>
          <w:sz w:val="18"/>
          <w:szCs w:val="18"/>
        </w:rPr>
      </w:pPr>
      <w:r w:rsidRPr="00C20584">
        <w:rPr>
          <w:rFonts w:ascii="Calibri" w:hAnsi="Calibri"/>
          <w:b/>
          <w:sz w:val="18"/>
          <w:szCs w:val="18"/>
        </w:rPr>
        <w:t>Tabell 1</w:t>
      </w:r>
      <w:r w:rsidRPr="00C20584">
        <w:rPr>
          <w:rFonts w:ascii="Calibri" w:hAnsi="Calibri"/>
          <w:sz w:val="18"/>
          <w:szCs w:val="18"/>
        </w:rPr>
        <w:t xml:space="preserve"> </w:t>
      </w:r>
      <w:r w:rsidR="00764B0A" w:rsidRPr="00C20584">
        <w:rPr>
          <w:rFonts w:ascii="Calibri" w:hAnsi="Calibri"/>
          <w:sz w:val="18"/>
          <w:szCs w:val="18"/>
        </w:rPr>
        <w:t>Bussp</w:t>
      </w:r>
      <w:r w:rsidRPr="00C20584">
        <w:rPr>
          <w:rFonts w:ascii="Calibri" w:hAnsi="Calibri"/>
          <w:sz w:val="18"/>
          <w:szCs w:val="18"/>
        </w:rPr>
        <w:t>assagerarantal</w:t>
      </w:r>
      <w:r w:rsidR="003656A2" w:rsidRPr="00C20584">
        <w:rPr>
          <w:rFonts w:ascii="Calibri" w:hAnsi="Calibri"/>
          <w:sz w:val="18"/>
          <w:szCs w:val="18"/>
        </w:rPr>
        <w:t xml:space="preserve"> i stad och landsbygd</w:t>
      </w:r>
    </w:p>
    <w:p w14:paraId="5A1C9C24" w14:textId="77777777" w:rsidR="003335A4" w:rsidRPr="00C20584" w:rsidRDefault="003335A4" w:rsidP="008F36B7">
      <w:pPr>
        <w:pStyle w:val="ANormal"/>
        <w:rPr>
          <w:rFonts w:ascii="Calibri" w:hAnsi="Calibri"/>
          <w:sz w:val="18"/>
          <w:szCs w:val="18"/>
        </w:rPr>
      </w:pPr>
    </w:p>
    <w:tbl>
      <w:tblPr>
        <w:tblW w:w="0" w:type="auto"/>
        <w:tblLook w:val="04A0" w:firstRow="1" w:lastRow="0" w:firstColumn="1" w:lastColumn="0" w:noHBand="0" w:noVBand="1"/>
      </w:tblPr>
      <w:tblGrid>
        <w:gridCol w:w="6690"/>
      </w:tblGrid>
      <w:tr w:rsidR="00BE6A32" w:rsidRPr="00C20584" w14:paraId="3E39AB67" w14:textId="77777777" w:rsidTr="00BE6A32">
        <w:trPr>
          <w:trHeight w:val="127"/>
        </w:trPr>
        <w:tc>
          <w:tcPr>
            <w:tcW w:w="6690" w:type="dxa"/>
          </w:tcPr>
          <w:tbl>
            <w:tblPr>
              <w:tblW w:w="6380" w:type="dxa"/>
              <w:tblLook w:val="04A0" w:firstRow="1" w:lastRow="0" w:firstColumn="1" w:lastColumn="0" w:noHBand="0" w:noVBand="1"/>
            </w:tblPr>
            <w:tblGrid>
              <w:gridCol w:w="1456"/>
              <w:gridCol w:w="1684"/>
              <w:gridCol w:w="1620"/>
              <w:gridCol w:w="1620"/>
            </w:tblGrid>
            <w:tr w:rsidR="00BE6A32" w:rsidRPr="00C20584" w14:paraId="0D728AA6" w14:textId="77777777" w:rsidTr="007B1F21">
              <w:tc>
                <w:tcPr>
                  <w:tcW w:w="1456" w:type="dxa"/>
                  <w:tcBorders>
                    <w:bottom w:val="single" w:sz="4" w:space="0" w:color="auto"/>
                  </w:tcBorders>
                </w:tcPr>
                <w:p w14:paraId="169F0119" w14:textId="77777777" w:rsidR="00BE6A32" w:rsidRPr="00C20584" w:rsidRDefault="00BE6A32" w:rsidP="006C0677">
                  <w:pPr>
                    <w:pStyle w:val="ANormal"/>
                    <w:rPr>
                      <w:rFonts w:ascii="Calibri" w:hAnsi="Calibri"/>
                      <w:sz w:val="18"/>
                      <w:szCs w:val="18"/>
                    </w:rPr>
                  </w:pPr>
                  <w:r w:rsidRPr="00C20584">
                    <w:rPr>
                      <w:rFonts w:ascii="Calibri" w:hAnsi="Calibri"/>
                      <w:sz w:val="18"/>
                      <w:szCs w:val="18"/>
                    </w:rPr>
                    <w:lastRenderedPageBreak/>
                    <w:t>År</w:t>
                  </w:r>
                </w:p>
              </w:tc>
              <w:tc>
                <w:tcPr>
                  <w:tcW w:w="1684" w:type="dxa"/>
                  <w:tcBorders>
                    <w:bottom w:val="single" w:sz="4" w:space="0" w:color="auto"/>
                  </w:tcBorders>
                </w:tcPr>
                <w:p w14:paraId="6CF9E4C3" w14:textId="77777777" w:rsidR="00BE6A32" w:rsidRPr="00C20584" w:rsidRDefault="007B4A65" w:rsidP="006C0677">
                  <w:pPr>
                    <w:pStyle w:val="ANormal"/>
                    <w:rPr>
                      <w:rFonts w:ascii="Calibri" w:hAnsi="Calibri"/>
                      <w:sz w:val="18"/>
                      <w:szCs w:val="18"/>
                    </w:rPr>
                  </w:pPr>
                  <w:r w:rsidRPr="00C20584">
                    <w:rPr>
                      <w:rFonts w:ascii="Calibri" w:hAnsi="Calibri"/>
                      <w:sz w:val="18"/>
                      <w:szCs w:val="18"/>
                    </w:rPr>
                    <w:t>M:hamn</w:t>
                  </w:r>
                </w:p>
              </w:tc>
              <w:tc>
                <w:tcPr>
                  <w:tcW w:w="1620" w:type="dxa"/>
                  <w:tcBorders>
                    <w:bottom w:val="single" w:sz="4" w:space="0" w:color="auto"/>
                  </w:tcBorders>
                </w:tcPr>
                <w:p w14:paraId="49C9EE06" w14:textId="77777777" w:rsidR="00BE6A32" w:rsidRPr="00C20584" w:rsidRDefault="00BE6A32" w:rsidP="006C0677">
                  <w:pPr>
                    <w:pStyle w:val="ANormal"/>
                    <w:rPr>
                      <w:rFonts w:ascii="Calibri" w:hAnsi="Calibri"/>
                      <w:sz w:val="18"/>
                      <w:szCs w:val="18"/>
                    </w:rPr>
                  </w:pPr>
                  <w:r w:rsidRPr="00C20584">
                    <w:rPr>
                      <w:rFonts w:ascii="Calibri" w:hAnsi="Calibri"/>
                      <w:sz w:val="18"/>
                      <w:szCs w:val="18"/>
                    </w:rPr>
                    <w:t>Landsbygden</w:t>
                  </w:r>
                </w:p>
              </w:tc>
              <w:tc>
                <w:tcPr>
                  <w:tcW w:w="1620" w:type="dxa"/>
                  <w:tcBorders>
                    <w:bottom w:val="single" w:sz="4" w:space="0" w:color="auto"/>
                  </w:tcBorders>
                </w:tcPr>
                <w:p w14:paraId="62BD2648" w14:textId="77777777" w:rsidR="00BE6A32" w:rsidRPr="00C20584" w:rsidRDefault="00BE6A32" w:rsidP="006C0677">
                  <w:pPr>
                    <w:pStyle w:val="ANormal"/>
                    <w:rPr>
                      <w:rFonts w:ascii="Calibri" w:hAnsi="Calibri"/>
                      <w:sz w:val="18"/>
                      <w:szCs w:val="18"/>
                    </w:rPr>
                  </w:pPr>
                  <w:r w:rsidRPr="00C20584">
                    <w:rPr>
                      <w:rFonts w:ascii="Calibri" w:hAnsi="Calibri"/>
                      <w:sz w:val="18"/>
                      <w:szCs w:val="18"/>
                    </w:rPr>
                    <w:t>Sammanlagt</w:t>
                  </w:r>
                </w:p>
              </w:tc>
            </w:tr>
            <w:tr w:rsidR="007B1F21" w:rsidRPr="00C20584" w14:paraId="7E519213" w14:textId="77777777" w:rsidTr="007B1F21">
              <w:tc>
                <w:tcPr>
                  <w:tcW w:w="1456" w:type="dxa"/>
                  <w:tcBorders>
                    <w:top w:val="single" w:sz="4" w:space="0" w:color="auto"/>
                  </w:tcBorders>
                </w:tcPr>
                <w:p w14:paraId="7E3DCAC2" w14:textId="77777777" w:rsidR="007B1F21" w:rsidRPr="00C20584" w:rsidRDefault="007B1F21" w:rsidP="006C0677">
                  <w:pPr>
                    <w:pStyle w:val="ANormal"/>
                    <w:rPr>
                      <w:rFonts w:ascii="Calibri" w:hAnsi="Calibri"/>
                      <w:sz w:val="18"/>
                      <w:szCs w:val="18"/>
                    </w:rPr>
                  </w:pPr>
                </w:p>
              </w:tc>
              <w:tc>
                <w:tcPr>
                  <w:tcW w:w="1684" w:type="dxa"/>
                  <w:tcBorders>
                    <w:top w:val="single" w:sz="4" w:space="0" w:color="auto"/>
                  </w:tcBorders>
                </w:tcPr>
                <w:p w14:paraId="2398671E" w14:textId="77777777" w:rsidR="007B1F21" w:rsidRPr="00C20584" w:rsidRDefault="007B1F21" w:rsidP="006C0677">
                  <w:pPr>
                    <w:pStyle w:val="ANormal"/>
                    <w:rPr>
                      <w:rFonts w:ascii="Calibri" w:hAnsi="Calibri"/>
                      <w:sz w:val="18"/>
                      <w:szCs w:val="18"/>
                    </w:rPr>
                  </w:pPr>
                </w:p>
              </w:tc>
              <w:tc>
                <w:tcPr>
                  <w:tcW w:w="1620" w:type="dxa"/>
                  <w:tcBorders>
                    <w:top w:val="single" w:sz="4" w:space="0" w:color="auto"/>
                  </w:tcBorders>
                </w:tcPr>
                <w:p w14:paraId="28B8C071" w14:textId="77777777" w:rsidR="007B1F21" w:rsidRPr="00C20584" w:rsidRDefault="007B1F21" w:rsidP="006C0677">
                  <w:pPr>
                    <w:pStyle w:val="ANormal"/>
                    <w:rPr>
                      <w:rFonts w:ascii="Calibri" w:hAnsi="Calibri"/>
                      <w:sz w:val="18"/>
                      <w:szCs w:val="18"/>
                    </w:rPr>
                  </w:pPr>
                </w:p>
              </w:tc>
              <w:tc>
                <w:tcPr>
                  <w:tcW w:w="1620" w:type="dxa"/>
                  <w:tcBorders>
                    <w:top w:val="single" w:sz="4" w:space="0" w:color="auto"/>
                  </w:tcBorders>
                </w:tcPr>
                <w:p w14:paraId="52BB8106" w14:textId="77777777" w:rsidR="007B1F21" w:rsidRPr="00C20584" w:rsidRDefault="007B1F21" w:rsidP="006C0677">
                  <w:pPr>
                    <w:pStyle w:val="ANormal"/>
                    <w:rPr>
                      <w:rFonts w:ascii="Calibri" w:hAnsi="Calibri"/>
                      <w:sz w:val="18"/>
                      <w:szCs w:val="18"/>
                    </w:rPr>
                  </w:pPr>
                </w:p>
              </w:tc>
            </w:tr>
            <w:tr w:rsidR="00BE6A32" w:rsidRPr="00C20584" w14:paraId="724DD64A" w14:textId="77777777" w:rsidTr="00514E42">
              <w:tc>
                <w:tcPr>
                  <w:tcW w:w="1456" w:type="dxa"/>
                </w:tcPr>
                <w:p w14:paraId="1A5DED5F" w14:textId="77777777" w:rsidR="00BE6A32" w:rsidRPr="00C20584" w:rsidRDefault="00BE6A32" w:rsidP="006C0677">
                  <w:pPr>
                    <w:pStyle w:val="ANormal"/>
                    <w:rPr>
                      <w:rFonts w:ascii="Calibri" w:hAnsi="Calibri"/>
                      <w:sz w:val="18"/>
                      <w:szCs w:val="18"/>
                    </w:rPr>
                  </w:pPr>
                  <w:r w:rsidRPr="00C20584">
                    <w:rPr>
                      <w:rFonts w:ascii="Calibri" w:hAnsi="Calibri"/>
                      <w:sz w:val="18"/>
                      <w:szCs w:val="18"/>
                    </w:rPr>
                    <w:t>2005</w:t>
                  </w:r>
                </w:p>
              </w:tc>
              <w:tc>
                <w:tcPr>
                  <w:tcW w:w="1684" w:type="dxa"/>
                  <w:vAlign w:val="bottom"/>
                  <w:hideMark/>
                </w:tcPr>
                <w:p w14:paraId="206822C4" w14:textId="0E4D44FE" w:rsidR="00BE6A32" w:rsidRPr="00C20584" w:rsidRDefault="00BE6A32" w:rsidP="006C0677">
                  <w:pPr>
                    <w:pStyle w:val="ANormal"/>
                    <w:rPr>
                      <w:rFonts w:ascii="Calibri" w:hAnsi="Calibri"/>
                      <w:sz w:val="18"/>
                      <w:szCs w:val="18"/>
                    </w:rPr>
                  </w:pPr>
                  <w:r w:rsidRPr="00C20584">
                    <w:rPr>
                      <w:rFonts w:ascii="Calibri" w:hAnsi="Calibri"/>
                      <w:sz w:val="18"/>
                      <w:szCs w:val="18"/>
                    </w:rPr>
                    <w:t>332</w:t>
                  </w:r>
                  <w:r w:rsidR="00682486">
                    <w:rPr>
                      <w:rFonts w:ascii="Calibri" w:hAnsi="Calibri"/>
                      <w:sz w:val="18"/>
                      <w:szCs w:val="18"/>
                    </w:rPr>
                    <w:t> </w:t>
                  </w:r>
                  <w:r w:rsidRPr="00C20584">
                    <w:rPr>
                      <w:rFonts w:ascii="Calibri" w:hAnsi="Calibri"/>
                      <w:sz w:val="18"/>
                      <w:szCs w:val="18"/>
                    </w:rPr>
                    <w:t>569</w:t>
                  </w:r>
                </w:p>
              </w:tc>
              <w:tc>
                <w:tcPr>
                  <w:tcW w:w="1620" w:type="dxa"/>
                  <w:vAlign w:val="bottom"/>
                  <w:hideMark/>
                </w:tcPr>
                <w:p w14:paraId="560A7718" w14:textId="6D983EDE" w:rsidR="00BE6A32" w:rsidRPr="00C20584" w:rsidRDefault="00BE6A32" w:rsidP="006C0677">
                  <w:pPr>
                    <w:pStyle w:val="ANormal"/>
                    <w:rPr>
                      <w:rFonts w:ascii="Calibri" w:hAnsi="Calibri"/>
                      <w:sz w:val="18"/>
                      <w:szCs w:val="18"/>
                    </w:rPr>
                  </w:pPr>
                  <w:r w:rsidRPr="00C20584">
                    <w:rPr>
                      <w:rFonts w:ascii="Calibri" w:hAnsi="Calibri"/>
                      <w:sz w:val="18"/>
                      <w:szCs w:val="18"/>
                    </w:rPr>
                    <w:t>306</w:t>
                  </w:r>
                  <w:r w:rsidR="00682486">
                    <w:rPr>
                      <w:rFonts w:ascii="Calibri" w:hAnsi="Calibri"/>
                      <w:sz w:val="18"/>
                      <w:szCs w:val="18"/>
                    </w:rPr>
                    <w:t> </w:t>
                  </w:r>
                  <w:r w:rsidRPr="00C20584">
                    <w:rPr>
                      <w:rFonts w:ascii="Calibri" w:hAnsi="Calibri"/>
                      <w:sz w:val="18"/>
                      <w:szCs w:val="18"/>
                    </w:rPr>
                    <w:t>388</w:t>
                  </w:r>
                </w:p>
              </w:tc>
              <w:tc>
                <w:tcPr>
                  <w:tcW w:w="1620" w:type="dxa"/>
                  <w:vAlign w:val="bottom"/>
                  <w:hideMark/>
                </w:tcPr>
                <w:p w14:paraId="6A87AEE7" w14:textId="63804A27" w:rsidR="00BE6A32" w:rsidRPr="00C20584" w:rsidRDefault="00BE6A32" w:rsidP="006C0677">
                  <w:pPr>
                    <w:pStyle w:val="ANormal"/>
                    <w:rPr>
                      <w:rFonts w:ascii="Calibri" w:hAnsi="Calibri"/>
                      <w:sz w:val="18"/>
                      <w:szCs w:val="18"/>
                    </w:rPr>
                  </w:pPr>
                  <w:r w:rsidRPr="00C20584">
                    <w:rPr>
                      <w:rFonts w:ascii="Calibri" w:hAnsi="Calibri"/>
                      <w:sz w:val="18"/>
                      <w:szCs w:val="18"/>
                    </w:rPr>
                    <w:t>638</w:t>
                  </w:r>
                  <w:r w:rsidR="00682486">
                    <w:rPr>
                      <w:rFonts w:ascii="Calibri" w:hAnsi="Calibri"/>
                      <w:sz w:val="18"/>
                      <w:szCs w:val="18"/>
                    </w:rPr>
                    <w:t> </w:t>
                  </w:r>
                  <w:r w:rsidRPr="00C20584">
                    <w:rPr>
                      <w:rFonts w:ascii="Calibri" w:hAnsi="Calibri"/>
                      <w:sz w:val="18"/>
                      <w:szCs w:val="18"/>
                    </w:rPr>
                    <w:t>957</w:t>
                  </w:r>
                </w:p>
              </w:tc>
            </w:tr>
            <w:tr w:rsidR="00BE6A32" w:rsidRPr="00C20584" w14:paraId="1A23FE32" w14:textId="77777777" w:rsidTr="00514E42">
              <w:tc>
                <w:tcPr>
                  <w:tcW w:w="1456" w:type="dxa"/>
                  <w:hideMark/>
                </w:tcPr>
                <w:p w14:paraId="2F22D72F" w14:textId="77777777" w:rsidR="00BE6A32" w:rsidRPr="00C20584" w:rsidRDefault="007B1F21" w:rsidP="006C0677">
                  <w:pPr>
                    <w:pStyle w:val="ANormal"/>
                    <w:rPr>
                      <w:rFonts w:ascii="Calibri" w:hAnsi="Calibri"/>
                      <w:sz w:val="18"/>
                      <w:szCs w:val="18"/>
                    </w:rPr>
                  </w:pPr>
                  <w:r w:rsidRPr="00C20584">
                    <w:rPr>
                      <w:rFonts w:ascii="Calibri" w:hAnsi="Calibri"/>
                      <w:sz w:val="18"/>
                      <w:szCs w:val="18"/>
                    </w:rPr>
                    <w:t>2</w:t>
                  </w:r>
                  <w:r w:rsidR="00BE6A32" w:rsidRPr="00C20584">
                    <w:rPr>
                      <w:rFonts w:ascii="Calibri" w:hAnsi="Calibri"/>
                      <w:sz w:val="18"/>
                      <w:szCs w:val="18"/>
                    </w:rPr>
                    <w:t>006</w:t>
                  </w:r>
                </w:p>
              </w:tc>
              <w:tc>
                <w:tcPr>
                  <w:tcW w:w="1684" w:type="dxa"/>
                  <w:vAlign w:val="bottom"/>
                  <w:hideMark/>
                </w:tcPr>
                <w:p w14:paraId="66A5FB1E" w14:textId="455C8C48" w:rsidR="00BE6A32" w:rsidRPr="00C20584" w:rsidRDefault="00BE6A32" w:rsidP="006C0677">
                  <w:pPr>
                    <w:pStyle w:val="ANormal"/>
                    <w:rPr>
                      <w:rFonts w:ascii="Calibri" w:hAnsi="Calibri"/>
                      <w:sz w:val="18"/>
                      <w:szCs w:val="18"/>
                    </w:rPr>
                  </w:pPr>
                  <w:r w:rsidRPr="00C20584">
                    <w:rPr>
                      <w:rFonts w:ascii="Calibri" w:hAnsi="Calibri"/>
                      <w:sz w:val="18"/>
                      <w:szCs w:val="18"/>
                    </w:rPr>
                    <w:t>341</w:t>
                  </w:r>
                  <w:r w:rsidR="00682486">
                    <w:rPr>
                      <w:rFonts w:ascii="Calibri" w:hAnsi="Calibri"/>
                      <w:sz w:val="18"/>
                      <w:szCs w:val="18"/>
                    </w:rPr>
                    <w:t> </w:t>
                  </w:r>
                  <w:r w:rsidRPr="00C20584">
                    <w:rPr>
                      <w:rFonts w:ascii="Calibri" w:hAnsi="Calibri"/>
                      <w:sz w:val="18"/>
                      <w:szCs w:val="18"/>
                    </w:rPr>
                    <w:t>506</w:t>
                  </w:r>
                </w:p>
              </w:tc>
              <w:tc>
                <w:tcPr>
                  <w:tcW w:w="1620" w:type="dxa"/>
                  <w:vAlign w:val="bottom"/>
                  <w:hideMark/>
                </w:tcPr>
                <w:p w14:paraId="089F8DF6" w14:textId="04B0B546" w:rsidR="00BE6A32" w:rsidRPr="00C20584" w:rsidRDefault="00BE6A32" w:rsidP="006C0677">
                  <w:pPr>
                    <w:pStyle w:val="ANormal"/>
                    <w:rPr>
                      <w:rFonts w:ascii="Calibri" w:hAnsi="Calibri"/>
                      <w:sz w:val="18"/>
                      <w:szCs w:val="18"/>
                    </w:rPr>
                  </w:pPr>
                  <w:r w:rsidRPr="00C20584">
                    <w:rPr>
                      <w:rFonts w:ascii="Calibri" w:hAnsi="Calibri"/>
                      <w:sz w:val="18"/>
                      <w:szCs w:val="18"/>
                    </w:rPr>
                    <w:t>318</w:t>
                  </w:r>
                  <w:r w:rsidR="00682486">
                    <w:rPr>
                      <w:rFonts w:ascii="Calibri" w:hAnsi="Calibri"/>
                      <w:sz w:val="18"/>
                      <w:szCs w:val="18"/>
                    </w:rPr>
                    <w:t> </w:t>
                  </w:r>
                  <w:r w:rsidRPr="00C20584">
                    <w:rPr>
                      <w:rFonts w:ascii="Calibri" w:hAnsi="Calibri"/>
                      <w:sz w:val="18"/>
                      <w:szCs w:val="18"/>
                    </w:rPr>
                    <w:t>647</w:t>
                  </w:r>
                </w:p>
              </w:tc>
              <w:tc>
                <w:tcPr>
                  <w:tcW w:w="1620" w:type="dxa"/>
                  <w:vAlign w:val="bottom"/>
                  <w:hideMark/>
                </w:tcPr>
                <w:p w14:paraId="6C15C498" w14:textId="4BA9AB89" w:rsidR="00BE6A32" w:rsidRPr="00C20584" w:rsidRDefault="00BE6A32" w:rsidP="006C0677">
                  <w:pPr>
                    <w:pStyle w:val="ANormal"/>
                    <w:rPr>
                      <w:rFonts w:ascii="Calibri" w:hAnsi="Calibri"/>
                      <w:sz w:val="18"/>
                      <w:szCs w:val="18"/>
                    </w:rPr>
                  </w:pPr>
                  <w:r w:rsidRPr="00C20584">
                    <w:rPr>
                      <w:rFonts w:ascii="Calibri" w:hAnsi="Calibri"/>
                      <w:sz w:val="18"/>
                      <w:szCs w:val="18"/>
                    </w:rPr>
                    <w:t>660</w:t>
                  </w:r>
                  <w:r w:rsidR="00682486">
                    <w:rPr>
                      <w:rFonts w:ascii="Calibri" w:hAnsi="Calibri"/>
                      <w:sz w:val="18"/>
                      <w:szCs w:val="18"/>
                    </w:rPr>
                    <w:t> </w:t>
                  </w:r>
                  <w:r w:rsidRPr="00C20584">
                    <w:rPr>
                      <w:rFonts w:ascii="Calibri" w:hAnsi="Calibri"/>
                      <w:sz w:val="18"/>
                      <w:szCs w:val="18"/>
                    </w:rPr>
                    <w:t>153</w:t>
                  </w:r>
                </w:p>
              </w:tc>
            </w:tr>
            <w:tr w:rsidR="00BE6A32" w:rsidRPr="00C20584" w14:paraId="200B8750" w14:textId="77777777" w:rsidTr="00514E42">
              <w:tc>
                <w:tcPr>
                  <w:tcW w:w="1456" w:type="dxa"/>
                  <w:hideMark/>
                </w:tcPr>
                <w:p w14:paraId="71DB8B1E" w14:textId="77777777" w:rsidR="00BE6A32" w:rsidRPr="00C20584" w:rsidRDefault="00BE6A32" w:rsidP="006C0677">
                  <w:pPr>
                    <w:pStyle w:val="ANormal"/>
                    <w:rPr>
                      <w:rFonts w:ascii="Calibri" w:hAnsi="Calibri"/>
                      <w:sz w:val="18"/>
                      <w:szCs w:val="18"/>
                    </w:rPr>
                  </w:pPr>
                  <w:r w:rsidRPr="00C20584">
                    <w:rPr>
                      <w:rFonts w:ascii="Calibri" w:hAnsi="Calibri"/>
                      <w:sz w:val="18"/>
                      <w:szCs w:val="18"/>
                    </w:rPr>
                    <w:t>2007</w:t>
                  </w:r>
                </w:p>
              </w:tc>
              <w:tc>
                <w:tcPr>
                  <w:tcW w:w="1684" w:type="dxa"/>
                  <w:vAlign w:val="bottom"/>
                  <w:hideMark/>
                </w:tcPr>
                <w:p w14:paraId="0E74FEA1" w14:textId="0A7E85FE" w:rsidR="00BE6A32" w:rsidRPr="00C20584" w:rsidRDefault="00BE6A32" w:rsidP="006C0677">
                  <w:pPr>
                    <w:pStyle w:val="ANormal"/>
                    <w:rPr>
                      <w:rFonts w:ascii="Calibri" w:hAnsi="Calibri"/>
                      <w:sz w:val="18"/>
                      <w:szCs w:val="18"/>
                    </w:rPr>
                  </w:pPr>
                  <w:r w:rsidRPr="00C20584">
                    <w:rPr>
                      <w:rFonts w:ascii="Calibri" w:hAnsi="Calibri"/>
                      <w:sz w:val="18"/>
                      <w:szCs w:val="18"/>
                    </w:rPr>
                    <w:t>298</w:t>
                  </w:r>
                  <w:r w:rsidR="00682486">
                    <w:rPr>
                      <w:rFonts w:ascii="Calibri" w:hAnsi="Calibri"/>
                      <w:sz w:val="18"/>
                      <w:szCs w:val="18"/>
                    </w:rPr>
                    <w:t> </w:t>
                  </w:r>
                  <w:r w:rsidRPr="00C20584">
                    <w:rPr>
                      <w:rFonts w:ascii="Calibri" w:hAnsi="Calibri"/>
                      <w:sz w:val="18"/>
                      <w:szCs w:val="18"/>
                    </w:rPr>
                    <w:t>063</w:t>
                  </w:r>
                </w:p>
              </w:tc>
              <w:tc>
                <w:tcPr>
                  <w:tcW w:w="1620" w:type="dxa"/>
                  <w:vAlign w:val="bottom"/>
                  <w:hideMark/>
                </w:tcPr>
                <w:p w14:paraId="39591C5D" w14:textId="0A270431" w:rsidR="00BE6A32" w:rsidRPr="00C20584" w:rsidRDefault="00BE6A32" w:rsidP="006C0677">
                  <w:pPr>
                    <w:pStyle w:val="ANormal"/>
                    <w:rPr>
                      <w:rFonts w:ascii="Calibri" w:hAnsi="Calibri"/>
                      <w:sz w:val="18"/>
                      <w:szCs w:val="18"/>
                    </w:rPr>
                  </w:pPr>
                  <w:r w:rsidRPr="00C20584">
                    <w:rPr>
                      <w:rFonts w:ascii="Calibri" w:hAnsi="Calibri"/>
                      <w:sz w:val="18"/>
                      <w:szCs w:val="18"/>
                    </w:rPr>
                    <w:t>294</w:t>
                  </w:r>
                  <w:r w:rsidR="00682486">
                    <w:rPr>
                      <w:rFonts w:ascii="Calibri" w:hAnsi="Calibri"/>
                      <w:sz w:val="18"/>
                      <w:szCs w:val="18"/>
                    </w:rPr>
                    <w:t> </w:t>
                  </w:r>
                  <w:r w:rsidRPr="00C20584">
                    <w:rPr>
                      <w:rFonts w:ascii="Calibri" w:hAnsi="Calibri"/>
                      <w:sz w:val="18"/>
                      <w:szCs w:val="18"/>
                    </w:rPr>
                    <w:t>075</w:t>
                  </w:r>
                </w:p>
              </w:tc>
              <w:tc>
                <w:tcPr>
                  <w:tcW w:w="1620" w:type="dxa"/>
                  <w:vAlign w:val="bottom"/>
                  <w:hideMark/>
                </w:tcPr>
                <w:p w14:paraId="2AA1E644" w14:textId="472679CA" w:rsidR="00BE6A32" w:rsidRPr="00C20584" w:rsidRDefault="00BE6A32" w:rsidP="006C0677">
                  <w:pPr>
                    <w:pStyle w:val="ANormal"/>
                    <w:rPr>
                      <w:rFonts w:ascii="Calibri" w:hAnsi="Calibri"/>
                      <w:sz w:val="18"/>
                      <w:szCs w:val="18"/>
                    </w:rPr>
                  </w:pPr>
                  <w:r w:rsidRPr="00C20584">
                    <w:rPr>
                      <w:rFonts w:ascii="Calibri" w:hAnsi="Calibri"/>
                      <w:sz w:val="18"/>
                      <w:szCs w:val="18"/>
                    </w:rPr>
                    <w:t>592</w:t>
                  </w:r>
                  <w:r w:rsidR="00682486">
                    <w:rPr>
                      <w:rFonts w:ascii="Calibri" w:hAnsi="Calibri"/>
                      <w:sz w:val="18"/>
                      <w:szCs w:val="18"/>
                    </w:rPr>
                    <w:t> </w:t>
                  </w:r>
                  <w:r w:rsidRPr="00C20584">
                    <w:rPr>
                      <w:rFonts w:ascii="Calibri" w:hAnsi="Calibri"/>
                      <w:sz w:val="18"/>
                      <w:szCs w:val="18"/>
                    </w:rPr>
                    <w:t>138</w:t>
                  </w:r>
                </w:p>
              </w:tc>
            </w:tr>
            <w:tr w:rsidR="00BE6A32" w:rsidRPr="00C20584" w14:paraId="67FEA619" w14:textId="77777777" w:rsidTr="00514E42">
              <w:tc>
                <w:tcPr>
                  <w:tcW w:w="1456" w:type="dxa"/>
                  <w:hideMark/>
                </w:tcPr>
                <w:p w14:paraId="7552BBE9" w14:textId="77777777" w:rsidR="00BE6A32" w:rsidRPr="00C20584" w:rsidRDefault="00BE6A32" w:rsidP="006C0677">
                  <w:pPr>
                    <w:pStyle w:val="ANormal"/>
                    <w:rPr>
                      <w:rFonts w:ascii="Calibri" w:hAnsi="Calibri"/>
                      <w:sz w:val="18"/>
                      <w:szCs w:val="18"/>
                    </w:rPr>
                  </w:pPr>
                  <w:r w:rsidRPr="00C20584">
                    <w:rPr>
                      <w:rFonts w:ascii="Calibri" w:hAnsi="Calibri"/>
                      <w:sz w:val="18"/>
                      <w:szCs w:val="18"/>
                    </w:rPr>
                    <w:t>2008</w:t>
                  </w:r>
                </w:p>
              </w:tc>
              <w:tc>
                <w:tcPr>
                  <w:tcW w:w="1684" w:type="dxa"/>
                  <w:vAlign w:val="bottom"/>
                  <w:hideMark/>
                </w:tcPr>
                <w:p w14:paraId="01FFCE2A" w14:textId="32E720F7" w:rsidR="00BE6A32" w:rsidRPr="00C20584" w:rsidRDefault="00BE6A32" w:rsidP="006C0677">
                  <w:pPr>
                    <w:pStyle w:val="ANormal"/>
                    <w:rPr>
                      <w:rFonts w:ascii="Calibri" w:hAnsi="Calibri"/>
                      <w:sz w:val="18"/>
                      <w:szCs w:val="18"/>
                    </w:rPr>
                  </w:pPr>
                  <w:r w:rsidRPr="00C20584">
                    <w:rPr>
                      <w:rFonts w:ascii="Calibri" w:hAnsi="Calibri"/>
                      <w:sz w:val="18"/>
                      <w:szCs w:val="18"/>
                    </w:rPr>
                    <w:t>272</w:t>
                  </w:r>
                  <w:r w:rsidR="00682486">
                    <w:rPr>
                      <w:rFonts w:ascii="Calibri" w:hAnsi="Calibri"/>
                      <w:sz w:val="18"/>
                      <w:szCs w:val="18"/>
                    </w:rPr>
                    <w:t> </w:t>
                  </w:r>
                  <w:r w:rsidRPr="00C20584">
                    <w:rPr>
                      <w:rFonts w:ascii="Calibri" w:hAnsi="Calibri"/>
                      <w:sz w:val="18"/>
                      <w:szCs w:val="18"/>
                    </w:rPr>
                    <w:t>272</w:t>
                  </w:r>
                </w:p>
              </w:tc>
              <w:tc>
                <w:tcPr>
                  <w:tcW w:w="1620" w:type="dxa"/>
                  <w:vAlign w:val="bottom"/>
                  <w:hideMark/>
                </w:tcPr>
                <w:p w14:paraId="4D94BFC1" w14:textId="15D88367" w:rsidR="00BE6A32" w:rsidRPr="00C20584" w:rsidRDefault="00BE6A32" w:rsidP="006C0677">
                  <w:pPr>
                    <w:pStyle w:val="ANormal"/>
                    <w:rPr>
                      <w:rFonts w:ascii="Calibri" w:hAnsi="Calibri"/>
                      <w:sz w:val="18"/>
                      <w:szCs w:val="18"/>
                    </w:rPr>
                  </w:pPr>
                  <w:r w:rsidRPr="00C20584">
                    <w:rPr>
                      <w:rFonts w:ascii="Calibri" w:hAnsi="Calibri"/>
                      <w:sz w:val="18"/>
                      <w:szCs w:val="18"/>
                    </w:rPr>
                    <w:t>345</w:t>
                  </w:r>
                  <w:r w:rsidR="00682486">
                    <w:rPr>
                      <w:rFonts w:ascii="Calibri" w:hAnsi="Calibri"/>
                      <w:sz w:val="18"/>
                      <w:szCs w:val="18"/>
                    </w:rPr>
                    <w:t> </w:t>
                  </w:r>
                  <w:r w:rsidRPr="00C20584">
                    <w:rPr>
                      <w:rFonts w:ascii="Calibri" w:hAnsi="Calibri"/>
                      <w:sz w:val="18"/>
                      <w:szCs w:val="18"/>
                    </w:rPr>
                    <w:t>452</w:t>
                  </w:r>
                </w:p>
              </w:tc>
              <w:tc>
                <w:tcPr>
                  <w:tcW w:w="1620" w:type="dxa"/>
                  <w:vAlign w:val="bottom"/>
                  <w:hideMark/>
                </w:tcPr>
                <w:p w14:paraId="5E8D262E" w14:textId="2A1B1E1D" w:rsidR="00BE6A32" w:rsidRPr="00C20584" w:rsidRDefault="00BE6A32" w:rsidP="006C0677">
                  <w:pPr>
                    <w:pStyle w:val="ANormal"/>
                    <w:rPr>
                      <w:rFonts w:ascii="Calibri" w:hAnsi="Calibri"/>
                      <w:sz w:val="18"/>
                      <w:szCs w:val="18"/>
                    </w:rPr>
                  </w:pPr>
                  <w:r w:rsidRPr="00C20584">
                    <w:rPr>
                      <w:rFonts w:ascii="Calibri" w:hAnsi="Calibri"/>
                      <w:sz w:val="18"/>
                      <w:szCs w:val="18"/>
                    </w:rPr>
                    <w:t>617</w:t>
                  </w:r>
                  <w:r w:rsidR="00682486">
                    <w:rPr>
                      <w:rFonts w:ascii="Calibri" w:hAnsi="Calibri"/>
                      <w:sz w:val="18"/>
                      <w:szCs w:val="18"/>
                    </w:rPr>
                    <w:t> </w:t>
                  </w:r>
                  <w:r w:rsidRPr="00C20584">
                    <w:rPr>
                      <w:rFonts w:ascii="Calibri" w:hAnsi="Calibri"/>
                      <w:sz w:val="18"/>
                      <w:szCs w:val="18"/>
                    </w:rPr>
                    <w:t>724</w:t>
                  </w:r>
                </w:p>
              </w:tc>
            </w:tr>
            <w:tr w:rsidR="00BE6A32" w:rsidRPr="00C20584" w14:paraId="584B9E81" w14:textId="77777777" w:rsidTr="00514E42">
              <w:tc>
                <w:tcPr>
                  <w:tcW w:w="1456" w:type="dxa"/>
                  <w:hideMark/>
                </w:tcPr>
                <w:p w14:paraId="2F3702CC" w14:textId="77777777" w:rsidR="00BE6A32" w:rsidRPr="00C20584" w:rsidRDefault="00BE6A32" w:rsidP="006C0677">
                  <w:pPr>
                    <w:pStyle w:val="ANormal"/>
                    <w:rPr>
                      <w:rFonts w:ascii="Calibri" w:hAnsi="Calibri"/>
                      <w:sz w:val="18"/>
                      <w:szCs w:val="18"/>
                    </w:rPr>
                  </w:pPr>
                  <w:r w:rsidRPr="00C20584">
                    <w:rPr>
                      <w:rFonts w:ascii="Calibri" w:hAnsi="Calibri"/>
                      <w:sz w:val="18"/>
                      <w:szCs w:val="18"/>
                    </w:rPr>
                    <w:t>2009</w:t>
                  </w:r>
                </w:p>
              </w:tc>
              <w:tc>
                <w:tcPr>
                  <w:tcW w:w="1684" w:type="dxa"/>
                  <w:vAlign w:val="bottom"/>
                  <w:hideMark/>
                </w:tcPr>
                <w:p w14:paraId="6C730D4B" w14:textId="67E86657" w:rsidR="00BE6A32" w:rsidRPr="00C20584" w:rsidRDefault="00BE6A32" w:rsidP="006C0677">
                  <w:pPr>
                    <w:pStyle w:val="ANormal"/>
                    <w:rPr>
                      <w:rFonts w:ascii="Calibri" w:hAnsi="Calibri"/>
                      <w:sz w:val="18"/>
                      <w:szCs w:val="18"/>
                    </w:rPr>
                  </w:pPr>
                  <w:r w:rsidRPr="00C20584">
                    <w:rPr>
                      <w:rFonts w:ascii="Calibri" w:hAnsi="Calibri"/>
                      <w:sz w:val="18"/>
                      <w:szCs w:val="18"/>
                    </w:rPr>
                    <w:t>278</w:t>
                  </w:r>
                  <w:r w:rsidR="00682486">
                    <w:rPr>
                      <w:rFonts w:ascii="Calibri" w:hAnsi="Calibri"/>
                      <w:sz w:val="18"/>
                      <w:szCs w:val="18"/>
                    </w:rPr>
                    <w:t> </w:t>
                  </w:r>
                  <w:r w:rsidRPr="00C20584">
                    <w:rPr>
                      <w:rFonts w:ascii="Calibri" w:hAnsi="Calibri"/>
                      <w:sz w:val="18"/>
                      <w:szCs w:val="18"/>
                    </w:rPr>
                    <w:t>064</w:t>
                  </w:r>
                </w:p>
              </w:tc>
              <w:tc>
                <w:tcPr>
                  <w:tcW w:w="1620" w:type="dxa"/>
                  <w:vAlign w:val="bottom"/>
                  <w:hideMark/>
                </w:tcPr>
                <w:p w14:paraId="14D1F780" w14:textId="2E35B15A" w:rsidR="00BE6A32" w:rsidRPr="00C20584" w:rsidRDefault="00BE6A32" w:rsidP="006C0677">
                  <w:pPr>
                    <w:pStyle w:val="ANormal"/>
                    <w:rPr>
                      <w:rFonts w:ascii="Calibri" w:hAnsi="Calibri"/>
                      <w:sz w:val="18"/>
                      <w:szCs w:val="18"/>
                    </w:rPr>
                  </w:pPr>
                  <w:r w:rsidRPr="00C20584">
                    <w:rPr>
                      <w:rFonts w:ascii="Calibri" w:hAnsi="Calibri"/>
                      <w:sz w:val="18"/>
                      <w:szCs w:val="18"/>
                    </w:rPr>
                    <w:t>324</w:t>
                  </w:r>
                  <w:r w:rsidR="00682486">
                    <w:rPr>
                      <w:rFonts w:ascii="Calibri" w:hAnsi="Calibri"/>
                      <w:sz w:val="18"/>
                      <w:szCs w:val="18"/>
                    </w:rPr>
                    <w:t> </w:t>
                  </w:r>
                  <w:r w:rsidRPr="00C20584">
                    <w:rPr>
                      <w:rFonts w:ascii="Calibri" w:hAnsi="Calibri"/>
                      <w:sz w:val="18"/>
                      <w:szCs w:val="18"/>
                    </w:rPr>
                    <w:t>420</w:t>
                  </w:r>
                </w:p>
              </w:tc>
              <w:tc>
                <w:tcPr>
                  <w:tcW w:w="1620" w:type="dxa"/>
                  <w:vAlign w:val="bottom"/>
                  <w:hideMark/>
                </w:tcPr>
                <w:p w14:paraId="5610A9B6" w14:textId="6D5F0F4E" w:rsidR="00BE6A32" w:rsidRPr="00C20584" w:rsidRDefault="00BE6A32" w:rsidP="006C0677">
                  <w:pPr>
                    <w:pStyle w:val="ANormal"/>
                    <w:rPr>
                      <w:rFonts w:ascii="Calibri" w:hAnsi="Calibri"/>
                      <w:sz w:val="18"/>
                      <w:szCs w:val="18"/>
                    </w:rPr>
                  </w:pPr>
                  <w:r w:rsidRPr="00C20584">
                    <w:rPr>
                      <w:rFonts w:ascii="Calibri" w:hAnsi="Calibri"/>
                      <w:sz w:val="18"/>
                      <w:szCs w:val="18"/>
                    </w:rPr>
                    <w:t>602</w:t>
                  </w:r>
                  <w:r w:rsidR="00682486">
                    <w:rPr>
                      <w:rFonts w:ascii="Calibri" w:hAnsi="Calibri"/>
                      <w:sz w:val="18"/>
                      <w:szCs w:val="18"/>
                    </w:rPr>
                    <w:t> </w:t>
                  </w:r>
                  <w:r w:rsidRPr="00C20584">
                    <w:rPr>
                      <w:rFonts w:ascii="Calibri" w:hAnsi="Calibri"/>
                      <w:sz w:val="18"/>
                      <w:szCs w:val="18"/>
                    </w:rPr>
                    <w:t>484</w:t>
                  </w:r>
                </w:p>
              </w:tc>
            </w:tr>
            <w:tr w:rsidR="00BE6A32" w:rsidRPr="00C20584" w14:paraId="14A716EC" w14:textId="77777777" w:rsidTr="00514E42">
              <w:tc>
                <w:tcPr>
                  <w:tcW w:w="1456" w:type="dxa"/>
                  <w:hideMark/>
                </w:tcPr>
                <w:p w14:paraId="680CB093" w14:textId="77777777" w:rsidR="00BE6A32" w:rsidRPr="00C20584" w:rsidRDefault="00BE6A32" w:rsidP="006C0677">
                  <w:pPr>
                    <w:pStyle w:val="ANormal"/>
                    <w:rPr>
                      <w:rFonts w:ascii="Calibri" w:hAnsi="Calibri"/>
                      <w:sz w:val="18"/>
                      <w:szCs w:val="18"/>
                    </w:rPr>
                  </w:pPr>
                  <w:r w:rsidRPr="00C20584">
                    <w:rPr>
                      <w:rFonts w:ascii="Calibri" w:hAnsi="Calibri"/>
                      <w:sz w:val="18"/>
                      <w:szCs w:val="18"/>
                    </w:rPr>
                    <w:t>2010</w:t>
                  </w:r>
                </w:p>
              </w:tc>
              <w:tc>
                <w:tcPr>
                  <w:tcW w:w="1684" w:type="dxa"/>
                  <w:vAlign w:val="bottom"/>
                  <w:hideMark/>
                </w:tcPr>
                <w:p w14:paraId="49DEDEF4" w14:textId="59AB03CD" w:rsidR="00BE6A32" w:rsidRPr="00C20584" w:rsidRDefault="00BE6A32" w:rsidP="006C0677">
                  <w:pPr>
                    <w:pStyle w:val="ANormal"/>
                    <w:rPr>
                      <w:rFonts w:ascii="Calibri" w:hAnsi="Calibri"/>
                      <w:sz w:val="18"/>
                      <w:szCs w:val="18"/>
                    </w:rPr>
                  </w:pPr>
                  <w:r w:rsidRPr="00C20584">
                    <w:rPr>
                      <w:rFonts w:ascii="Calibri" w:hAnsi="Calibri"/>
                      <w:sz w:val="18"/>
                      <w:szCs w:val="18"/>
                    </w:rPr>
                    <w:t>282</w:t>
                  </w:r>
                  <w:r w:rsidR="00682486">
                    <w:rPr>
                      <w:rFonts w:ascii="Calibri" w:hAnsi="Calibri"/>
                      <w:sz w:val="18"/>
                      <w:szCs w:val="18"/>
                    </w:rPr>
                    <w:t> </w:t>
                  </w:r>
                  <w:r w:rsidRPr="00C20584">
                    <w:rPr>
                      <w:rFonts w:ascii="Calibri" w:hAnsi="Calibri"/>
                      <w:sz w:val="18"/>
                      <w:szCs w:val="18"/>
                    </w:rPr>
                    <w:t>162</w:t>
                  </w:r>
                </w:p>
              </w:tc>
              <w:tc>
                <w:tcPr>
                  <w:tcW w:w="1620" w:type="dxa"/>
                  <w:vAlign w:val="bottom"/>
                  <w:hideMark/>
                </w:tcPr>
                <w:p w14:paraId="061C1188" w14:textId="5CE1A69B" w:rsidR="00BE6A32" w:rsidRPr="00C20584" w:rsidRDefault="00BE6A32" w:rsidP="006C0677">
                  <w:pPr>
                    <w:pStyle w:val="ANormal"/>
                    <w:rPr>
                      <w:rFonts w:ascii="Calibri" w:hAnsi="Calibri"/>
                      <w:sz w:val="18"/>
                      <w:szCs w:val="18"/>
                    </w:rPr>
                  </w:pPr>
                  <w:r w:rsidRPr="00C20584">
                    <w:rPr>
                      <w:rFonts w:ascii="Calibri" w:hAnsi="Calibri"/>
                      <w:sz w:val="18"/>
                      <w:szCs w:val="18"/>
                    </w:rPr>
                    <w:t>312</w:t>
                  </w:r>
                  <w:r w:rsidR="00682486">
                    <w:rPr>
                      <w:rFonts w:ascii="Calibri" w:hAnsi="Calibri"/>
                      <w:sz w:val="18"/>
                      <w:szCs w:val="18"/>
                    </w:rPr>
                    <w:t> </w:t>
                  </w:r>
                  <w:r w:rsidRPr="00C20584">
                    <w:rPr>
                      <w:rFonts w:ascii="Calibri" w:hAnsi="Calibri"/>
                      <w:sz w:val="18"/>
                      <w:szCs w:val="18"/>
                    </w:rPr>
                    <w:t>843</w:t>
                  </w:r>
                </w:p>
              </w:tc>
              <w:tc>
                <w:tcPr>
                  <w:tcW w:w="1620" w:type="dxa"/>
                  <w:vAlign w:val="bottom"/>
                  <w:hideMark/>
                </w:tcPr>
                <w:p w14:paraId="7DD94E8B" w14:textId="72DB1C31" w:rsidR="00BE6A32" w:rsidRPr="00C20584" w:rsidRDefault="00BE6A32" w:rsidP="006C0677">
                  <w:pPr>
                    <w:pStyle w:val="ANormal"/>
                    <w:rPr>
                      <w:rFonts w:ascii="Calibri" w:hAnsi="Calibri"/>
                      <w:sz w:val="18"/>
                      <w:szCs w:val="18"/>
                    </w:rPr>
                  </w:pPr>
                  <w:r w:rsidRPr="00C20584">
                    <w:rPr>
                      <w:rFonts w:ascii="Calibri" w:hAnsi="Calibri"/>
                      <w:sz w:val="18"/>
                      <w:szCs w:val="18"/>
                    </w:rPr>
                    <w:t>595</w:t>
                  </w:r>
                  <w:r w:rsidR="00682486">
                    <w:rPr>
                      <w:rFonts w:ascii="Calibri" w:hAnsi="Calibri"/>
                      <w:sz w:val="18"/>
                      <w:szCs w:val="18"/>
                    </w:rPr>
                    <w:t> </w:t>
                  </w:r>
                  <w:r w:rsidRPr="00C20584">
                    <w:rPr>
                      <w:rFonts w:ascii="Calibri" w:hAnsi="Calibri"/>
                      <w:sz w:val="18"/>
                      <w:szCs w:val="18"/>
                    </w:rPr>
                    <w:t>005</w:t>
                  </w:r>
                </w:p>
              </w:tc>
            </w:tr>
            <w:tr w:rsidR="00BE6A32" w:rsidRPr="00C20584" w14:paraId="154FC8CB" w14:textId="77777777" w:rsidTr="00514E42">
              <w:tc>
                <w:tcPr>
                  <w:tcW w:w="1456" w:type="dxa"/>
                  <w:hideMark/>
                </w:tcPr>
                <w:p w14:paraId="692708EA" w14:textId="77777777" w:rsidR="00BE6A32" w:rsidRPr="00C20584" w:rsidRDefault="00BE6A32" w:rsidP="006C0677">
                  <w:pPr>
                    <w:pStyle w:val="ANormal"/>
                    <w:rPr>
                      <w:rFonts w:ascii="Calibri" w:hAnsi="Calibri"/>
                      <w:sz w:val="18"/>
                      <w:szCs w:val="18"/>
                    </w:rPr>
                  </w:pPr>
                  <w:r w:rsidRPr="00C20584">
                    <w:rPr>
                      <w:rFonts w:ascii="Calibri" w:hAnsi="Calibri"/>
                      <w:sz w:val="18"/>
                      <w:szCs w:val="18"/>
                    </w:rPr>
                    <w:t>2011</w:t>
                  </w:r>
                </w:p>
              </w:tc>
              <w:tc>
                <w:tcPr>
                  <w:tcW w:w="1684" w:type="dxa"/>
                  <w:vAlign w:val="bottom"/>
                  <w:hideMark/>
                </w:tcPr>
                <w:p w14:paraId="198DE728" w14:textId="10BDB467" w:rsidR="00BE6A32" w:rsidRPr="00C20584" w:rsidRDefault="00BE6A32" w:rsidP="006C0677">
                  <w:pPr>
                    <w:pStyle w:val="ANormal"/>
                    <w:rPr>
                      <w:rFonts w:ascii="Calibri" w:hAnsi="Calibri"/>
                      <w:sz w:val="18"/>
                      <w:szCs w:val="18"/>
                    </w:rPr>
                  </w:pPr>
                  <w:r w:rsidRPr="00C20584">
                    <w:rPr>
                      <w:rFonts w:ascii="Calibri" w:hAnsi="Calibri"/>
                      <w:sz w:val="18"/>
                      <w:szCs w:val="18"/>
                    </w:rPr>
                    <w:t>266</w:t>
                  </w:r>
                  <w:r w:rsidR="00682486">
                    <w:rPr>
                      <w:rFonts w:ascii="Calibri" w:hAnsi="Calibri"/>
                      <w:sz w:val="18"/>
                      <w:szCs w:val="18"/>
                    </w:rPr>
                    <w:t> </w:t>
                  </w:r>
                  <w:r w:rsidRPr="00C20584">
                    <w:rPr>
                      <w:rFonts w:ascii="Calibri" w:hAnsi="Calibri"/>
                      <w:sz w:val="18"/>
                      <w:szCs w:val="18"/>
                    </w:rPr>
                    <w:t>340</w:t>
                  </w:r>
                </w:p>
              </w:tc>
              <w:tc>
                <w:tcPr>
                  <w:tcW w:w="1620" w:type="dxa"/>
                  <w:vAlign w:val="bottom"/>
                  <w:hideMark/>
                </w:tcPr>
                <w:p w14:paraId="73E99D74" w14:textId="57C16B23" w:rsidR="00BE6A32" w:rsidRPr="00C20584" w:rsidRDefault="00BE6A32" w:rsidP="006C0677">
                  <w:pPr>
                    <w:pStyle w:val="ANormal"/>
                    <w:rPr>
                      <w:rFonts w:ascii="Calibri" w:hAnsi="Calibri"/>
                      <w:sz w:val="18"/>
                      <w:szCs w:val="18"/>
                    </w:rPr>
                  </w:pPr>
                  <w:r w:rsidRPr="00C20584">
                    <w:rPr>
                      <w:rFonts w:ascii="Calibri" w:hAnsi="Calibri"/>
                      <w:sz w:val="18"/>
                      <w:szCs w:val="18"/>
                    </w:rPr>
                    <w:t>306</w:t>
                  </w:r>
                  <w:r w:rsidR="00682486">
                    <w:rPr>
                      <w:rFonts w:ascii="Calibri" w:hAnsi="Calibri"/>
                      <w:sz w:val="18"/>
                      <w:szCs w:val="18"/>
                    </w:rPr>
                    <w:t> </w:t>
                  </w:r>
                  <w:r w:rsidRPr="00C20584">
                    <w:rPr>
                      <w:rFonts w:ascii="Calibri" w:hAnsi="Calibri"/>
                      <w:sz w:val="18"/>
                      <w:szCs w:val="18"/>
                    </w:rPr>
                    <w:t>062</w:t>
                  </w:r>
                </w:p>
              </w:tc>
              <w:tc>
                <w:tcPr>
                  <w:tcW w:w="1620" w:type="dxa"/>
                  <w:vAlign w:val="bottom"/>
                  <w:hideMark/>
                </w:tcPr>
                <w:p w14:paraId="644A669F" w14:textId="5AD5838D" w:rsidR="00BE6A32" w:rsidRPr="00C20584" w:rsidRDefault="00BE6A32" w:rsidP="006C0677">
                  <w:pPr>
                    <w:pStyle w:val="ANormal"/>
                    <w:rPr>
                      <w:rFonts w:ascii="Calibri" w:hAnsi="Calibri"/>
                      <w:sz w:val="18"/>
                      <w:szCs w:val="18"/>
                    </w:rPr>
                  </w:pPr>
                  <w:r w:rsidRPr="00C20584">
                    <w:rPr>
                      <w:rFonts w:ascii="Calibri" w:hAnsi="Calibri"/>
                      <w:sz w:val="18"/>
                      <w:szCs w:val="18"/>
                    </w:rPr>
                    <w:t>572</w:t>
                  </w:r>
                  <w:r w:rsidR="00682486">
                    <w:rPr>
                      <w:rFonts w:ascii="Calibri" w:hAnsi="Calibri"/>
                      <w:sz w:val="18"/>
                      <w:szCs w:val="18"/>
                    </w:rPr>
                    <w:t> </w:t>
                  </w:r>
                  <w:r w:rsidRPr="00C20584">
                    <w:rPr>
                      <w:rFonts w:ascii="Calibri" w:hAnsi="Calibri"/>
                      <w:sz w:val="18"/>
                      <w:szCs w:val="18"/>
                    </w:rPr>
                    <w:t>402</w:t>
                  </w:r>
                </w:p>
              </w:tc>
            </w:tr>
            <w:tr w:rsidR="00BE6A32" w:rsidRPr="00C20584" w14:paraId="08EBBA1D" w14:textId="77777777" w:rsidTr="00514E42">
              <w:tc>
                <w:tcPr>
                  <w:tcW w:w="1456" w:type="dxa"/>
                  <w:hideMark/>
                </w:tcPr>
                <w:p w14:paraId="30D6BDDB" w14:textId="77777777" w:rsidR="00BE6A32" w:rsidRPr="00C20584" w:rsidRDefault="00BE6A32" w:rsidP="006C0677">
                  <w:pPr>
                    <w:pStyle w:val="ANormal"/>
                    <w:rPr>
                      <w:rFonts w:ascii="Calibri" w:hAnsi="Calibri"/>
                      <w:sz w:val="18"/>
                      <w:szCs w:val="18"/>
                    </w:rPr>
                  </w:pPr>
                  <w:r w:rsidRPr="00C20584">
                    <w:rPr>
                      <w:rFonts w:ascii="Calibri" w:hAnsi="Calibri"/>
                      <w:sz w:val="18"/>
                      <w:szCs w:val="18"/>
                    </w:rPr>
                    <w:t>2012</w:t>
                  </w:r>
                </w:p>
              </w:tc>
              <w:tc>
                <w:tcPr>
                  <w:tcW w:w="1684" w:type="dxa"/>
                  <w:vAlign w:val="bottom"/>
                  <w:hideMark/>
                </w:tcPr>
                <w:p w14:paraId="393E578C" w14:textId="58BEA098" w:rsidR="00BE6A32" w:rsidRPr="00C20584" w:rsidRDefault="00BE6A32" w:rsidP="006C0677">
                  <w:pPr>
                    <w:pStyle w:val="ANormal"/>
                    <w:rPr>
                      <w:rFonts w:ascii="Calibri" w:hAnsi="Calibri"/>
                      <w:sz w:val="18"/>
                      <w:szCs w:val="18"/>
                    </w:rPr>
                  </w:pPr>
                  <w:r w:rsidRPr="00C20584">
                    <w:rPr>
                      <w:rFonts w:ascii="Calibri" w:hAnsi="Calibri"/>
                      <w:sz w:val="18"/>
                      <w:szCs w:val="18"/>
                    </w:rPr>
                    <w:t>273</w:t>
                  </w:r>
                  <w:r w:rsidR="00682486">
                    <w:rPr>
                      <w:rFonts w:ascii="Calibri" w:hAnsi="Calibri"/>
                      <w:sz w:val="18"/>
                      <w:szCs w:val="18"/>
                    </w:rPr>
                    <w:t> </w:t>
                  </w:r>
                  <w:r w:rsidRPr="00C20584">
                    <w:rPr>
                      <w:rFonts w:ascii="Calibri" w:hAnsi="Calibri"/>
                      <w:sz w:val="18"/>
                      <w:szCs w:val="18"/>
                    </w:rPr>
                    <w:t>565</w:t>
                  </w:r>
                </w:p>
              </w:tc>
              <w:tc>
                <w:tcPr>
                  <w:tcW w:w="1620" w:type="dxa"/>
                  <w:vAlign w:val="bottom"/>
                  <w:hideMark/>
                </w:tcPr>
                <w:p w14:paraId="27B1594C" w14:textId="32380DF5" w:rsidR="00BE6A32" w:rsidRPr="00C20584" w:rsidRDefault="00BE6A32" w:rsidP="006C0677">
                  <w:pPr>
                    <w:pStyle w:val="ANormal"/>
                    <w:rPr>
                      <w:rFonts w:ascii="Calibri" w:hAnsi="Calibri"/>
                      <w:sz w:val="18"/>
                      <w:szCs w:val="18"/>
                    </w:rPr>
                  </w:pPr>
                  <w:r w:rsidRPr="00C20584">
                    <w:rPr>
                      <w:rFonts w:ascii="Calibri" w:hAnsi="Calibri"/>
                      <w:sz w:val="18"/>
                      <w:szCs w:val="18"/>
                    </w:rPr>
                    <w:t>289</w:t>
                  </w:r>
                  <w:r w:rsidR="00682486">
                    <w:rPr>
                      <w:rFonts w:ascii="Calibri" w:hAnsi="Calibri"/>
                      <w:sz w:val="18"/>
                      <w:szCs w:val="18"/>
                    </w:rPr>
                    <w:t> </w:t>
                  </w:r>
                  <w:r w:rsidRPr="00C20584">
                    <w:rPr>
                      <w:rFonts w:ascii="Calibri" w:hAnsi="Calibri"/>
                      <w:sz w:val="18"/>
                      <w:szCs w:val="18"/>
                    </w:rPr>
                    <w:t>251</w:t>
                  </w:r>
                </w:p>
              </w:tc>
              <w:tc>
                <w:tcPr>
                  <w:tcW w:w="1620" w:type="dxa"/>
                  <w:vAlign w:val="bottom"/>
                  <w:hideMark/>
                </w:tcPr>
                <w:p w14:paraId="59BB7E5E" w14:textId="4C24ACE3" w:rsidR="00BE6A32" w:rsidRPr="00C20584" w:rsidRDefault="00BE6A32" w:rsidP="006C0677">
                  <w:pPr>
                    <w:pStyle w:val="ANormal"/>
                    <w:rPr>
                      <w:rFonts w:ascii="Calibri" w:hAnsi="Calibri"/>
                      <w:sz w:val="18"/>
                      <w:szCs w:val="18"/>
                    </w:rPr>
                  </w:pPr>
                  <w:r w:rsidRPr="00C20584">
                    <w:rPr>
                      <w:rFonts w:ascii="Calibri" w:hAnsi="Calibri"/>
                      <w:sz w:val="18"/>
                      <w:szCs w:val="18"/>
                    </w:rPr>
                    <w:t>562</w:t>
                  </w:r>
                  <w:r w:rsidR="00682486">
                    <w:rPr>
                      <w:rFonts w:ascii="Calibri" w:hAnsi="Calibri"/>
                      <w:sz w:val="18"/>
                      <w:szCs w:val="18"/>
                    </w:rPr>
                    <w:t> </w:t>
                  </w:r>
                  <w:r w:rsidRPr="00C20584">
                    <w:rPr>
                      <w:rFonts w:ascii="Calibri" w:hAnsi="Calibri"/>
                      <w:sz w:val="18"/>
                      <w:szCs w:val="18"/>
                    </w:rPr>
                    <w:t>816</w:t>
                  </w:r>
                </w:p>
              </w:tc>
            </w:tr>
            <w:tr w:rsidR="00BE6A32" w:rsidRPr="00C20584" w14:paraId="36279C15" w14:textId="77777777" w:rsidTr="00514E42">
              <w:tc>
                <w:tcPr>
                  <w:tcW w:w="1456" w:type="dxa"/>
                  <w:hideMark/>
                </w:tcPr>
                <w:p w14:paraId="564F9578" w14:textId="77777777" w:rsidR="00BE6A32" w:rsidRPr="00C20584" w:rsidRDefault="00BE6A32" w:rsidP="006C0677">
                  <w:pPr>
                    <w:pStyle w:val="ANormal"/>
                    <w:rPr>
                      <w:rFonts w:ascii="Calibri" w:hAnsi="Calibri"/>
                      <w:sz w:val="18"/>
                      <w:szCs w:val="18"/>
                    </w:rPr>
                  </w:pPr>
                  <w:r w:rsidRPr="00C20584">
                    <w:rPr>
                      <w:rFonts w:ascii="Calibri" w:hAnsi="Calibri"/>
                      <w:sz w:val="18"/>
                      <w:szCs w:val="18"/>
                    </w:rPr>
                    <w:t>2013</w:t>
                  </w:r>
                </w:p>
              </w:tc>
              <w:tc>
                <w:tcPr>
                  <w:tcW w:w="1684" w:type="dxa"/>
                  <w:vAlign w:val="bottom"/>
                  <w:hideMark/>
                </w:tcPr>
                <w:p w14:paraId="4625F981" w14:textId="2423C482" w:rsidR="00BE6A32" w:rsidRPr="00C20584" w:rsidRDefault="00BE6A32" w:rsidP="006C0677">
                  <w:pPr>
                    <w:pStyle w:val="ANormal"/>
                    <w:rPr>
                      <w:rFonts w:ascii="Calibri" w:hAnsi="Calibri"/>
                      <w:sz w:val="18"/>
                      <w:szCs w:val="18"/>
                    </w:rPr>
                  </w:pPr>
                  <w:r w:rsidRPr="00C20584">
                    <w:rPr>
                      <w:rFonts w:ascii="Calibri" w:hAnsi="Calibri"/>
                      <w:sz w:val="18"/>
                      <w:szCs w:val="18"/>
                    </w:rPr>
                    <w:t>168</w:t>
                  </w:r>
                  <w:r w:rsidR="00682486">
                    <w:rPr>
                      <w:rFonts w:ascii="Calibri" w:hAnsi="Calibri"/>
                      <w:sz w:val="18"/>
                      <w:szCs w:val="18"/>
                    </w:rPr>
                    <w:t> </w:t>
                  </w:r>
                  <w:r w:rsidRPr="00C20584">
                    <w:rPr>
                      <w:rFonts w:ascii="Calibri" w:hAnsi="Calibri"/>
                      <w:sz w:val="18"/>
                      <w:szCs w:val="18"/>
                    </w:rPr>
                    <w:t>629</w:t>
                  </w:r>
                </w:p>
              </w:tc>
              <w:tc>
                <w:tcPr>
                  <w:tcW w:w="1620" w:type="dxa"/>
                  <w:vAlign w:val="bottom"/>
                  <w:hideMark/>
                </w:tcPr>
                <w:p w14:paraId="39E1ACB2" w14:textId="2B7C4D97" w:rsidR="00BE6A32" w:rsidRPr="00C20584" w:rsidRDefault="00BE6A32" w:rsidP="006C0677">
                  <w:pPr>
                    <w:pStyle w:val="ANormal"/>
                    <w:rPr>
                      <w:rFonts w:ascii="Calibri" w:hAnsi="Calibri"/>
                      <w:sz w:val="18"/>
                      <w:szCs w:val="18"/>
                    </w:rPr>
                  </w:pPr>
                  <w:r w:rsidRPr="00C20584">
                    <w:rPr>
                      <w:rFonts w:ascii="Calibri" w:hAnsi="Calibri"/>
                      <w:sz w:val="18"/>
                      <w:szCs w:val="18"/>
                    </w:rPr>
                    <w:t>306</w:t>
                  </w:r>
                  <w:r w:rsidR="00682486">
                    <w:rPr>
                      <w:rFonts w:ascii="Calibri" w:hAnsi="Calibri"/>
                      <w:sz w:val="18"/>
                      <w:szCs w:val="18"/>
                    </w:rPr>
                    <w:t> </w:t>
                  </w:r>
                  <w:r w:rsidRPr="00C20584">
                    <w:rPr>
                      <w:rFonts w:ascii="Calibri" w:hAnsi="Calibri"/>
                      <w:sz w:val="18"/>
                      <w:szCs w:val="18"/>
                    </w:rPr>
                    <w:t>504</w:t>
                  </w:r>
                </w:p>
              </w:tc>
              <w:tc>
                <w:tcPr>
                  <w:tcW w:w="1620" w:type="dxa"/>
                  <w:vAlign w:val="bottom"/>
                  <w:hideMark/>
                </w:tcPr>
                <w:p w14:paraId="21AAF28C" w14:textId="36095330" w:rsidR="00BE6A32" w:rsidRPr="00C20584" w:rsidRDefault="00BE6A32" w:rsidP="006C0677">
                  <w:pPr>
                    <w:pStyle w:val="ANormal"/>
                    <w:rPr>
                      <w:rFonts w:ascii="Calibri" w:hAnsi="Calibri"/>
                      <w:sz w:val="18"/>
                      <w:szCs w:val="18"/>
                    </w:rPr>
                  </w:pPr>
                  <w:r w:rsidRPr="00C20584">
                    <w:rPr>
                      <w:rFonts w:ascii="Calibri" w:hAnsi="Calibri"/>
                      <w:sz w:val="18"/>
                      <w:szCs w:val="18"/>
                    </w:rPr>
                    <w:t>475</w:t>
                  </w:r>
                  <w:r w:rsidR="00682486">
                    <w:rPr>
                      <w:rFonts w:ascii="Calibri" w:hAnsi="Calibri"/>
                      <w:sz w:val="18"/>
                      <w:szCs w:val="18"/>
                    </w:rPr>
                    <w:t> </w:t>
                  </w:r>
                  <w:r w:rsidRPr="00C20584">
                    <w:rPr>
                      <w:rFonts w:ascii="Calibri" w:hAnsi="Calibri"/>
                      <w:sz w:val="18"/>
                      <w:szCs w:val="18"/>
                    </w:rPr>
                    <w:t>133</w:t>
                  </w:r>
                </w:p>
              </w:tc>
            </w:tr>
            <w:tr w:rsidR="00BE6A32" w:rsidRPr="00C20584" w14:paraId="1855F5B0" w14:textId="77777777" w:rsidTr="00514E42">
              <w:tc>
                <w:tcPr>
                  <w:tcW w:w="1456" w:type="dxa"/>
                  <w:hideMark/>
                </w:tcPr>
                <w:p w14:paraId="289BA673" w14:textId="77777777" w:rsidR="00BE6A32" w:rsidRPr="00C20584" w:rsidRDefault="00BE6A32" w:rsidP="006C0677">
                  <w:pPr>
                    <w:pStyle w:val="ANormal"/>
                    <w:rPr>
                      <w:rFonts w:ascii="Calibri" w:hAnsi="Calibri"/>
                      <w:sz w:val="18"/>
                      <w:szCs w:val="18"/>
                    </w:rPr>
                  </w:pPr>
                  <w:r w:rsidRPr="00C20584">
                    <w:rPr>
                      <w:rFonts w:ascii="Calibri" w:hAnsi="Calibri"/>
                      <w:sz w:val="18"/>
                      <w:szCs w:val="18"/>
                    </w:rPr>
                    <w:t>2014</w:t>
                  </w:r>
                </w:p>
              </w:tc>
              <w:tc>
                <w:tcPr>
                  <w:tcW w:w="1684" w:type="dxa"/>
                  <w:hideMark/>
                </w:tcPr>
                <w:p w14:paraId="764D54ED" w14:textId="41473B9F" w:rsidR="00BE6A32" w:rsidRPr="00C20584" w:rsidRDefault="00BE6A32" w:rsidP="006C0677">
                  <w:pPr>
                    <w:pStyle w:val="ANormal"/>
                    <w:rPr>
                      <w:rFonts w:ascii="Calibri" w:hAnsi="Calibri"/>
                      <w:sz w:val="18"/>
                      <w:szCs w:val="18"/>
                    </w:rPr>
                  </w:pPr>
                  <w:r w:rsidRPr="00C20584">
                    <w:rPr>
                      <w:rFonts w:ascii="Calibri" w:hAnsi="Calibri"/>
                      <w:sz w:val="18"/>
                      <w:szCs w:val="18"/>
                    </w:rPr>
                    <w:t>64</w:t>
                  </w:r>
                  <w:r w:rsidR="00682486">
                    <w:rPr>
                      <w:rFonts w:ascii="Calibri" w:hAnsi="Calibri"/>
                      <w:sz w:val="18"/>
                      <w:szCs w:val="18"/>
                    </w:rPr>
                    <w:t> </w:t>
                  </w:r>
                  <w:r w:rsidRPr="00C20584">
                    <w:rPr>
                      <w:rFonts w:ascii="Calibri" w:hAnsi="Calibri"/>
                      <w:sz w:val="18"/>
                      <w:szCs w:val="18"/>
                    </w:rPr>
                    <w:t>189</w:t>
                  </w:r>
                </w:p>
              </w:tc>
              <w:tc>
                <w:tcPr>
                  <w:tcW w:w="1620" w:type="dxa"/>
                  <w:hideMark/>
                </w:tcPr>
                <w:p w14:paraId="0FC00F6C" w14:textId="16D7AE01" w:rsidR="00BE6A32" w:rsidRPr="00C20584" w:rsidRDefault="00BE6A32" w:rsidP="006C0677">
                  <w:pPr>
                    <w:pStyle w:val="ANormal"/>
                    <w:rPr>
                      <w:rFonts w:ascii="Calibri" w:hAnsi="Calibri"/>
                      <w:sz w:val="18"/>
                      <w:szCs w:val="18"/>
                    </w:rPr>
                  </w:pPr>
                  <w:r w:rsidRPr="00C20584">
                    <w:rPr>
                      <w:rFonts w:ascii="Calibri" w:hAnsi="Calibri"/>
                      <w:sz w:val="18"/>
                      <w:szCs w:val="18"/>
                    </w:rPr>
                    <w:t>378</w:t>
                  </w:r>
                  <w:r w:rsidR="00682486">
                    <w:rPr>
                      <w:rFonts w:ascii="Calibri" w:hAnsi="Calibri"/>
                      <w:sz w:val="18"/>
                      <w:szCs w:val="18"/>
                    </w:rPr>
                    <w:t> </w:t>
                  </w:r>
                  <w:r w:rsidRPr="00C20584">
                    <w:rPr>
                      <w:rFonts w:ascii="Calibri" w:hAnsi="Calibri"/>
                      <w:sz w:val="18"/>
                      <w:szCs w:val="18"/>
                    </w:rPr>
                    <w:t>953</w:t>
                  </w:r>
                </w:p>
              </w:tc>
              <w:tc>
                <w:tcPr>
                  <w:tcW w:w="1620" w:type="dxa"/>
                  <w:hideMark/>
                </w:tcPr>
                <w:p w14:paraId="561C5782" w14:textId="24E8BE81" w:rsidR="00BE6A32" w:rsidRPr="00C20584" w:rsidRDefault="00BE6A32" w:rsidP="006C0677">
                  <w:pPr>
                    <w:pStyle w:val="ANormal"/>
                    <w:rPr>
                      <w:rFonts w:ascii="Calibri" w:hAnsi="Calibri"/>
                      <w:sz w:val="18"/>
                      <w:szCs w:val="18"/>
                    </w:rPr>
                  </w:pPr>
                  <w:r w:rsidRPr="00C20584">
                    <w:rPr>
                      <w:rFonts w:ascii="Calibri" w:hAnsi="Calibri"/>
                      <w:sz w:val="18"/>
                      <w:szCs w:val="18"/>
                    </w:rPr>
                    <w:t>443</w:t>
                  </w:r>
                  <w:r w:rsidR="00682486">
                    <w:rPr>
                      <w:rFonts w:ascii="Calibri" w:hAnsi="Calibri"/>
                      <w:sz w:val="18"/>
                      <w:szCs w:val="18"/>
                    </w:rPr>
                    <w:t> </w:t>
                  </w:r>
                  <w:r w:rsidRPr="00C20584">
                    <w:rPr>
                      <w:rFonts w:ascii="Calibri" w:hAnsi="Calibri"/>
                      <w:sz w:val="18"/>
                      <w:szCs w:val="18"/>
                    </w:rPr>
                    <w:t>142</w:t>
                  </w:r>
                </w:p>
              </w:tc>
            </w:tr>
            <w:tr w:rsidR="00BE6A32" w:rsidRPr="00C20584" w14:paraId="33BB4ABA" w14:textId="77777777" w:rsidTr="00514E42">
              <w:tc>
                <w:tcPr>
                  <w:tcW w:w="1456" w:type="dxa"/>
                  <w:hideMark/>
                </w:tcPr>
                <w:p w14:paraId="34BF2426" w14:textId="77777777" w:rsidR="00BE6A32" w:rsidRPr="00C20584" w:rsidRDefault="00BE6A32" w:rsidP="006C0677">
                  <w:pPr>
                    <w:pStyle w:val="ANormal"/>
                    <w:rPr>
                      <w:rFonts w:ascii="Calibri" w:hAnsi="Calibri"/>
                      <w:sz w:val="18"/>
                      <w:szCs w:val="18"/>
                    </w:rPr>
                  </w:pPr>
                  <w:r w:rsidRPr="00C20584">
                    <w:rPr>
                      <w:rFonts w:ascii="Calibri" w:hAnsi="Calibri"/>
                      <w:sz w:val="18"/>
                      <w:szCs w:val="18"/>
                    </w:rPr>
                    <w:t>2015</w:t>
                  </w:r>
                </w:p>
              </w:tc>
              <w:tc>
                <w:tcPr>
                  <w:tcW w:w="1684" w:type="dxa"/>
                  <w:hideMark/>
                </w:tcPr>
                <w:p w14:paraId="23DA9D06" w14:textId="4678A7EB" w:rsidR="00BE6A32" w:rsidRPr="00C20584" w:rsidRDefault="00BE6A32" w:rsidP="006C0677">
                  <w:pPr>
                    <w:pStyle w:val="ANormal"/>
                    <w:rPr>
                      <w:rFonts w:ascii="Calibri" w:hAnsi="Calibri"/>
                      <w:sz w:val="18"/>
                      <w:szCs w:val="18"/>
                    </w:rPr>
                  </w:pPr>
                  <w:r w:rsidRPr="00C20584">
                    <w:rPr>
                      <w:rFonts w:ascii="Calibri" w:hAnsi="Calibri"/>
                      <w:sz w:val="18"/>
                      <w:szCs w:val="18"/>
                    </w:rPr>
                    <w:t>66</w:t>
                  </w:r>
                  <w:r w:rsidR="00682486">
                    <w:rPr>
                      <w:rFonts w:ascii="Calibri" w:hAnsi="Calibri"/>
                      <w:sz w:val="18"/>
                      <w:szCs w:val="18"/>
                    </w:rPr>
                    <w:t> </w:t>
                  </w:r>
                  <w:r w:rsidRPr="00C20584">
                    <w:rPr>
                      <w:rFonts w:ascii="Calibri" w:hAnsi="Calibri"/>
                      <w:sz w:val="18"/>
                      <w:szCs w:val="18"/>
                    </w:rPr>
                    <w:t>765</w:t>
                  </w:r>
                </w:p>
              </w:tc>
              <w:tc>
                <w:tcPr>
                  <w:tcW w:w="1620" w:type="dxa"/>
                  <w:hideMark/>
                </w:tcPr>
                <w:p w14:paraId="14C6B325" w14:textId="54EC907E" w:rsidR="00BE6A32" w:rsidRPr="00C20584" w:rsidRDefault="00BE6A32" w:rsidP="006C0677">
                  <w:pPr>
                    <w:pStyle w:val="ANormal"/>
                    <w:rPr>
                      <w:rFonts w:ascii="Calibri" w:hAnsi="Calibri"/>
                      <w:sz w:val="18"/>
                      <w:szCs w:val="18"/>
                    </w:rPr>
                  </w:pPr>
                  <w:r w:rsidRPr="00C20584">
                    <w:rPr>
                      <w:rFonts w:ascii="Calibri" w:hAnsi="Calibri"/>
                      <w:sz w:val="18"/>
                      <w:szCs w:val="18"/>
                    </w:rPr>
                    <w:t>368</w:t>
                  </w:r>
                  <w:r w:rsidR="00682486">
                    <w:rPr>
                      <w:rFonts w:ascii="Calibri" w:hAnsi="Calibri"/>
                      <w:sz w:val="18"/>
                      <w:szCs w:val="18"/>
                    </w:rPr>
                    <w:t> </w:t>
                  </w:r>
                  <w:r w:rsidRPr="00C20584">
                    <w:rPr>
                      <w:rFonts w:ascii="Calibri" w:hAnsi="Calibri"/>
                      <w:sz w:val="18"/>
                      <w:szCs w:val="18"/>
                    </w:rPr>
                    <w:t>983</w:t>
                  </w:r>
                </w:p>
              </w:tc>
              <w:tc>
                <w:tcPr>
                  <w:tcW w:w="1620" w:type="dxa"/>
                  <w:hideMark/>
                </w:tcPr>
                <w:p w14:paraId="25D33C41" w14:textId="4C5C7E53" w:rsidR="00BE6A32" w:rsidRPr="00C20584" w:rsidRDefault="00BE6A32" w:rsidP="006C0677">
                  <w:pPr>
                    <w:pStyle w:val="ANormal"/>
                    <w:rPr>
                      <w:rFonts w:ascii="Calibri" w:hAnsi="Calibri"/>
                      <w:sz w:val="18"/>
                      <w:szCs w:val="18"/>
                    </w:rPr>
                  </w:pPr>
                  <w:r w:rsidRPr="00C20584">
                    <w:rPr>
                      <w:rFonts w:ascii="Calibri" w:hAnsi="Calibri"/>
                      <w:sz w:val="18"/>
                      <w:szCs w:val="18"/>
                    </w:rPr>
                    <w:t>435</w:t>
                  </w:r>
                  <w:r w:rsidR="00682486">
                    <w:rPr>
                      <w:rFonts w:ascii="Calibri" w:hAnsi="Calibri"/>
                      <w:sz w:val="18"/>
                      <w:szCs w:val="18"/>
                    </w:rPr>
                    <w:t> </w:t>
                  </w:r>
                  <w:r w:rsidRPr="00C20584">
                    <w:rPr>
                      <w:rFonts w:ascii="Calibri" w:hAnsi="Calibri"/>
                      <w:sz w:val="18"/>
                      <w:szCs w:val="18"/>
                    </w:rPr>
                    <w:t>748</w:t>
                  </w:r>
                </w:p>
              </w:tc>
            </w:tr>
            <w:tr w:rsidR="00BE6A32" w:rsidRPr="00C20584" w14:paraId="17E5F846" w14:textId="77777777" w:rsidTr="00514E42">
              <w:tc>
                <w:tcPr>
                  <w:tcW w:w="1456" w:type="dxa"/>
                  <w:hideMark/>
                </w:tcPr>
                <w:p w14:paraId="332E957E" w14:textId="77777777" w:rsidR="00BE6A32" w:rsidRPr="00C20584" w:rsidRDefault="00BE6A32" w:rsidP="006C0677">
                  <w:pPr>
                    <w:pStyle w:val="ANormal"/>
                    <w:rPr>
                      <w:rFonts w:ascii="Calibri" w:hAnsi="Calibri"/>
                      <w:sz w:val="18"/>
                      <w:szCs w:val="18"/>
                    </w:rPr>
                  </w:pPr>
                  <w:r w:rsidRPr="00C20584">
                    <w:rPr>
                      <w:rFonts w:ascii="Calibri" w:hAnsi="Calibri"/>
                      <w:sz w:val="18"/>
                      <w:szCs w:val="18"/>
                    </w:rPr>
                    <w:t>2016</w:t>
                  </w:r>
                </w:p>
              </w:tc>
              <w:tc>
                <w:tcPr>
                  <w:tcW w:w="1684" w:type="dxa"/>
                  <w:hideMark/>
                </w:tcPr>
                <w:p w14:paraId="1D29C709" w14:textId="1EB299D1" w:rsidR="00BE6A32" w:rsidRPr="00C20584" w:rsidRDefault="00BE6A32" w:rsidP="006C0677">
                  <w:pPr>
                    <w:pStyle w:val="ANormal"/>
                    <w:rPr>
                      <w:rFonts w:ascii="Calibri" w:hAnsi="Calibri"/>
                      <w:sz w:val="18"/>
                      <w:szCs w:val="18"/>
                    </w:rPr>
                  </w:pPr>
                  <w:r w:rsidRPr="00C20584">
                    <w:rPr>
                      <w:rFonts w:ascii="Calibri" w:hAnsi="Calibri"/>
                      <w:sz w:val="18"/>
                      <w:szCs w:val="18"/>
                    </w:rPr>
                    <w:t>76</w:t>
                  </w:r>
                  <w:r w:rsidR="00682486">
                    <w:rPr>
                      <w:rFonts w:ascii="Calibri" w:hAnsi="Calibri"/>
                      <w:sz w:val="18"/>
                      <w:szCs w:val="18"/>
                    </w:rPr>
                    <w:t> </w:t>
                  </w:r>
                  <w:r w:rsidRPr="00C20584">
                    <w:rPr>
                      <w:rFonts w:ascii="Calibri" w:hAnsi="Calibri"/>
                      <w:sz w:val="18"/>
                      <w:szCs w:val="18"/>
                    </w:rPr>
                    <w:t>563</w:t>
                  </w:r>
                </w:p>
              </w:tc>
              <w:tc>
                <w:tcPr>
                  <w:tcW w:w="1620" w:type="dxa"/>
                  <w:hideMark/>
                </w:tcPr>
                <w:p w14:paraId="66C569F3" w14:textId="6E3E25EE" w:rsidR="00BE6A32" w:rsidRPr="00C20584" w:rsidRDefault="00BE6A32" w:rsidP="006C0677">
                  <w:pPr>
                    <w:pStyle w:val="ANormal"/>
                    <w:rPr>
                      <w:rFonts w:ascii="Calibri" w:hAnsi="Calibri"/>
                      <w:sz w:val="18"/>
                      <w:szCs w:val="18"/>
                    </w:rPr>
                  </w:pPr>
                  <w:r w:rsidRPr="00C20584">
                    <w:rPr>
                      <w:rFonts w:ascii="Calibri" w:hAnsi="Calibri"/>
                      <w:sz w:val="18"/>
                      <w:szCs w:val="18"/>
                    </w:rPr>
                    <w:t>389</w:t>
                  </w:r>
                  <w:r w:rsidR="00682486">
                    <w:rPr>
                      <w:rFonts w:ascii="Calibri" w:hAnsi="Calibri"/>
                      <w:sz w:val="18"/>
                      <w:szCs w:val="18"/>
                    </w:rPr>
                    <w:t> </w:t>
                  </w:r>
                  <w:r w:rsidRPr="00C20584">
                    <w:rPr>
                      <w:rFonts w:ascii="Calibri" w:hAnsi="Calibri"/>
                      <w:sz w:val="18"/>
                      <w:szCs w:val="18"/>
                    </w:rPr>
                    <w:t>801</w:t>
                  </w:r>
                </w:p>
              </w:tc>
              <w:tc>
                <w:tcPr>
                  <w:tcW w:w="1620" w:type="dxa"/>
                  <w:hideMark/>
                </w:tcPr>
                <w:p w14:paraId="3E7E8CA2" w14:textId="71EEEB30" w:rsidR="00BE6A32" w:rsidRPr="00C20584" w:rsidRDefault="00BE6A32" w:rsidP="006C0677">
                  <w:pPr>
                    <w:pStyle w:val="ANormal"/>
                    <w:rPr>
                      <w:rFonts w:ascii="Calibri" w:hAnsi="Calibri"/>
                      <w:sz w:val="18"/>
                      <w:szCs w:val="18"/>
                    </w:rPr>
                  </w:pPr>
                  <w:r w:rsidRPr="00C20584">
                    <w:rPr>
                      <w:rFonts w:ascii="Calibri" w:hAnsi="Calibri"/>
                      <w:sz w:val="18"/>
                      <w:szCs w:val="18"/>
                    </w:rPr>
                    <w:t>466</w:t>
                  </w:r>
                  <w:r w:rsidR="00682486">
                    <w:rPr>
                      <w:rFonts w:ascii="Calibri" w:hAnsi="Calibri"/>
                      <w:sz w:val="18"/>
                      <w:szCs w:val="18"/>
                    </w:rPr>
                    <w:t> </w:t>
                  </w:r>
                  <w:r w:rsidRPr="00C20584">
                    <w:rPr>
                      <w:rFonts w:ascii="Calibri" w:hAnsi="Calibri"/>
                      <w:sz w:val="18"/>
                      <w:szCs w:val="18"/>
                    </w:rPr>
                    <w:t>364</w:t>
                  </w:r>
                </w:p>
              </w:tc>
            </w:tr>
            <w:tr w:rsidR="00BE6A32" w:rsidRPr="00C20584" w14:paraId="4125290A" w14:textId="77777777" w:rsidTr="00514E42">
              <w:tc>
                <w:tcPr>
                  <w:tcW w:w="1456" w:type="dxa"/>
                </w:tcPr>
                <w:p w14:paraId="6C724B9A" w14:textId="77777777" w:rsidR="00BE6A32" w:rsidRPr="00C20584" w:rsidRDefault="00BE6A32" w:rsidP="006C0677">
                  <w:pPr>
                    <w:pStyle w:val="ANormal"/>
                    <w:rPr>
                      <w:rFonts w:ascii="Calibri" w:hAnsi="Calibri"/>
                      <w:sz w:val="18"/>
                      <w:szCs w:val="18"/>
                    </w:rPr>
                  </w:pPr>
                  <w:r w:rsidRPr="00C20584">
                    <w:rPr>
                      <w:rFonts w:ascii="Calibri" w:hAnsi="Calibri"/>
                      <w:sz w:val="18"/>
                      <w:szCs w:val="18"/>
                    </w:rPr>
                    <w:t>2017</w:t>
                  </w:r>
                </w:p>
              </w:tc>
              <w:tc>
                <w:tcPr>
                  <w:tcW w:w="1684" w:type="dxa"/>
                  <w:hideMark/>
                </w:tcPr>
                <w:p w14:paraId="77CB394B" w14:textId="2354218F" w:rsidR="00BE6A32" w:rsidRPr="00C20584" w:rsidRDefault="00BE6A32" w:rsidP="006C0677">
                  <w:pPr>
                    <w:pStyle w:val="ANormal"/>
                    <w:rPr>
                      <w:rFonts w:ascii="Calibri" w:hAnsi="Calibri"/>
                      <w:sz w:val="18"/>
                      <w:szCs w:val="18"/>
                    </w:rPr>
                  </w:pPr>
                  <w:r w:rsidRPr="00C20584">
                    <w:rPr>
                      <w:rFonts w:ascii="Calibri" w:hAnsi="Calibri"/>
                      <w:sz w:val="18"/>
                      <w:szCs w:val="18"/>
                    </w:rPr>
                    <w:t>72</w:t>
                  </w:r>
                  <w:r w:rsidR="00682486">
                    <w:rPr>
                      <w:rFonts w:ascii="Calibri" w:hAnsi="Calibri"/>
                      <w:sz w:val="18"/>
                      <w:szCs w:val="18"/>
                    </w:rPr>
                    <w:t> </w:t>
                  </w:r>
                  <w:r w:rsidRPr="00C20584">
                    <w:rPr>
                      <w:rFonts w:ascii="Calibri" w:hAnsi="Calibri"/>
                      <w:sz w:val="18"/>
                      <w:szCs w:val="18"/>
                    </w:rPr>
                    <w:t>088</w:t>
                  </w:r>
                </w:p>
              </w:tc>
              <w:tc>
                <w:tcPr>
                  <w:tcW w:w="1620" w:type="dxa"/>
                  <w:hideMark/>
                </w:tcPr>
                <w:p w14:paraId="4A61F73E" w14:textId="3F0CA770" w:rsidR="00BE6A32" w:rsidRPr="00C20584" w:rsidRDefault="00BE6A32" w:rsidP="006C0677">
                  <w:pPr>
                    <w:pStyle w:val="ANormal"/>
                    <w:rPr>
                      <w:rFonts w:ascii="Calibri" w:hAnsi="Calibri"/>
                      <w:sz w:val="18"/>
                      <w:szCs w:val="18"/>
                    </w:rPr>
                  </w:pPr>
                  <w:r w:rsidRPr="00C20584">
                    <w:rPr>
                      <w:rFonts w:ascii="Calibri" w:hAnsi="Calibri"/>
                      <w:sz w:val="18"/>
                      <w:szCs w:val="18"/>
                    </w:rPr>
                    <w:t>380</w:t>
                  </w:r>
                  <w:r w:rsidR="00682486">
                    <w:rPr>
                      <w:rFonts w:ascii="Calibri" w:hAnsi="Calibri"/>
                      <w:sz w:val="18"/>
                      <w:szCs w:val="18"/>
                    </w:rPr>
                    <w:t> </w:t>
                  </w:r>
                  <w:r w:rsidRPr="00C20584">
                    <w:rPr>
                      <w:rFonts w:ascii="Calibri" w:hAnsi="Calibri"/>
                      <w:sz w:val="18"/>
                      <w:szCs w:val="18"/>
                    </w:rPr>
                    <w:t>964</w:t>
                  </w:r>
                </w:p>
              </w:tc>
              <w:tc>
                <w:tcPr>
                  <w:tcW w:w="1620" w:type="dxa"/>
                  <w:hideMark/>
                </w:tcPr>
                <w:p w14:paraId="2B56EF40" w14:textId="1AC318C3" w:rsidR="00BE6A32" w:rsidRPr="00C20584" w:rsidRDefault="00BE6A32" w:rsidP="006C0677">
                  <w:pPr>
                    <w:pStyle w:val="ANormal"/>
                    <w:rPr>
                      <w:rFonts w:ascii="Calibri" w:hAnsi="Calibri"/>
                      <w:sz w:val="18"/>
                      <w:szCs w:val="18"/>
                    </w:rPr>
                  </w:pPr>
                  <w:r w:rsidRPr="00C20584">
                    <w:rPr>
                      <w:rFonts w:ascii="Calibri" w:hAnsi="Calibri"/>
                      <w:sz w:val="18"/>
                      <w:szCs w:val="18"/>
                    </w:rPr>
                    <w:t>453</w:t>
                  </w:r>
                  <w:r w:rsidR="00682486">
                    <w:rPr>
                      <w:rFonts w:ascii="Calibri" w:hAnsi="Calibri"/>
                      <w:sz w:val="18"/>
                      <w:szCs w:val="18"/>
                    </w:rPr>
                    <w:t> </w:t>
                  </w:r>
                  <w:r w:rsidRPr="00C20584">
                    <w:rPr>
                      <w:rFonts w:ascii="Calibri" w:hAnsi="Calibri"/>
                      <w:sz w:val="18"/>
                      <w:szCs w:val="18"/>
                    </w:rPr>
                    <w:t>052</w:t>
                  </w:r>
                </w:p>
              </w:tc>
            </w:tr>
          </w:tbl>
          <w:p w14:paraId="49A446B7" w14:textId="77777777" w:rsidR="00BE6A32" w:rsidRPr="00C20584" w:rsidRDefault="00BE6A32" w:rsidP="006C0677">
            <w:pPr>
              <w:pStyle w:val="ANormal"/>
              <w:rPr>
                <w:rFonts w:ascii="Calibri" w:hAnsi="Calibri"/>
                <w:sz w:val="18"/>
                <w:szCs w:val="18"/>
              </w:rPr>
            </w:pPr>
          </w:p>
        </w:tc>
      </w:tr>
    </w:tbl>
    <w:p w14:paraId="45716EDA" w14:textId="77777777" w:rsidR="0094423B" w:rsidRDefault="0094423B" w:rsidP="00DD0077">
      <w:pPr>
        <w:pStyle w:val="ANormal"/>
      </w:pPr>
    </w:p>
    <w:p w14:paraId="2BB67245" w14:textId="77777777" w:rsidR="003D6D6E" w:rsidRPr="00C20584" w:rsidRDefault="003068EB" w:rsidP="003D6D6E">
      <w:pPr>
        <w:pStyle w:val="ANormal"/>
        <w:rPr>
          <w:rFonts w:ascii="Calibri" w:hAnsi="Calibri"/>
          <w:sz w:val="18"/>
          <w:szCs w:val="18"/>
        </w:rPr>
      </w:pPr>
      <w:r w:rsidRPr="00C20584">
        <w:rPr>
          <w:rFonts w:ascii="Calibri" w:hAnsi="Calibri"/>
          <w:b/>
          <w:sz w:val="18"/>
          <w:szCs w:val="18"/>
        </w:rPr>
        <w:t>Figur 1</w:t>
      </w:r>
      <w:r w:rsidR="003D6D6E" w:rsidRPr="00C20584">
        <w:rPr>
          <w:rFonts w:ascii="Calibri" w:hAnsi="Calibri"/>
          <w:sz w:val="18"/>
          <w:szCs w:val="18"/>
        </w:rPr>
        <w:t xml:space="preserve"> Passagerarfördelning under perioden 2005-2017</w:t>
      </w:r>
    </w:p>
    <w:p w14:paraId="114A8913" w14:textId="77777777" w:rsidR="003D6D6E" w:rsidRPr="006C0677" w:rsidRDefault="003D6D6E" w:rsidP="003D6D6E">
      <w:pPr>
        <w:pStyle w:val="ANormal"/>
        <w:rPr>
          <w:rFonts w:ascii="Calibri" w:hAnsi="Calibri"/>
          <w:sz w:val="19"/>
          <w:szCs w:val="19"/>
        </w:rPr>
      </w:pPr>
    </w:p>
    <w:p w14:paraId="737966BB" w14:textId="77777777" w:rsidR="003D6D6E" w:rsidRPr="006C0677" w:rsidRDefault="003D6D6E" w:rsidP="003D6D6E">
      <w:pPr>
        <w:pStyle w:val="ANormal"/>
        <w:rPr>
          <w:sz w:val="18"/>
          <w:szCs w:val="18"/>
        </w:rPr>
      </w:pPr>
      <w:r w:rsidRPr="006C0677">
        <w:rPr>
          <w:noProof/>
          <w:sz w:val="18"/>
          <w:szCs w:val="18"/>
          <w:lang w:val="sv-FI" w:eastAsia="sv-FI"/>
        </w:rPr>
        <w:drawing>
          <wp:inline distT="0" distB="0" distL="0" distR="0" wp14:anchorId="65038FC6" wp14:editId="54AF84C2">
            <wp:extent cx="4156075" cy="2169042"/>
            <wp:effectExtent l="0" t="0" r="0" b="317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1868" cy="2219036"/>
                    </a:xfrm>
                    <a:prstGeom prst="rect">
                      <a:avLst/>
                    </a:prstGeom>
                    <a:noFill/>
                  </pic:spPr>
                </pic:pic>
              </a:graphicData>
            </a:graphic>
          </wp:inline>
        </w:drawing>
      </w:r>
    </w:p>
    <w:p w14:paraId="1367030E" w14:textId="77777777" w:rsidR="00AF27DF" w:rsidRPr="006C0677" w:rsidRDefault="00AF27DF" w:rsidP="003D6D6E">
      <w:pPr>
        <w:pStyle w:val="ANormal"/>
        <w:rPr>
          <w:rFonts w:ascii="Calibri" w:hAnsi="Calibri"/>
          <w:sz w:val="18"/>
          <w:szCs w:val="18"/>
        </w:rPr>
      </w:pPr>
    </w:p>
    <w:p w14:paraId="71ECF1F2" w14:textId="77777777" w:rsidR="003D6D6E" w:rsidRPr="00C20584" w:rsidRDefault="003D6D6E" w:rsidP="003D6D6E">
      <w:pPr>
        <w:pStyle w:val="ANormal"/>
        <w:rPr>
          <w:rFonts w:ascii="Calibri" w:hAnsi="Calibri"/>
          <w:sz w:val="18"/>
          <w:szCs w:val="18"/>
        </w:rPr>
      </w:pPr>
      <w:r w:rsidRPr="00C20584">
        <w:rPr>
          <w:rFonts w:ascii="Calibri" w:hAnsi="Calibri"/>
          <w:sz w:val="18"/>
          <w:szCs w:val="18"/>
        </w:rPr>
        <w:t xml:space="preserve">Den mellersta linjen i </w:t>
      </w:r>
      <w:r w:rsidR="00AF27DF" w:rsidRPr="00C20584">
        <w:rPr>
          <w:rFonts w:ascii="Calibri" w:hAnsi="Calibri"/>
          <w:sz w:val="18"/>
          <w:szCs w:val="18"/>
        </w:rPr>
        <w:t>figur</w:t>
      </w:r>
      <w:r w:rsidR="00C61EB1" w:rsidRPr="00C20584">
        <w:rPr>
          <w:rFonts w:ascii="Calibri" w:hAnsi="Calibri"/>
          <w:sz w:val="18"/>
          <w:szCs w:val="18"/>
        </w:rPr>
        <w:t xml:space="preserve"> 1</w:t>
      </w:r>
      <w:r w:rsidRPr="00C20584">
        <w:rPr>
          <w:rFonts w:ascii="Calibri" w:hAnsi="Calibri"/>
          <w:sz w:val="18"/>
          <w:szCs w:val="18"/>
        </w:rPr>
        <w:t xml:space="preserve"> visar landsbygdstrafiken som under </w:t>
      </w:r>
      <w:r w:rsidR="008B4E15" w:rsidRPr="00C20584">
        <w:rPr>
          <w:rFonts w:ascii="Calibri" w:hAnsi="Calibri"/>
          <w:sz w:val="18"/>
          <w:szCs w:val="18"/>
        </w:rPr>
        <w:t>perioden 2005 - 2013</w:t>
      </w:r>
      <w:r w:rsidRPr="00C20584">
        <w:rPr>
          <w:rFonts w:ascii="Calibri" w:hAnsi="Calibri"/>
          <w:sz w:val="18"/>
          <w:szCs w:val="18"/>
        </w:rPr>
        <w:t xml:space="preserve"> hå</w:t>
      </w:r>
      <w:r w:rsidRPr="00C20584">
        <w:rPr>
          <w:rFonts w:ascii="Calibri" w:hAnsi="Calibri"/>
          <w:sz w:val="18"/>
          <w:szCs w:val="18"/>
        </w:rPr>
        <w:t>l</w:t>
      </w:r>
      <w:r w:rsidRPr="00C20584">
        <w:rPr>
          <w:rFonts w:ascii="Calibri" w:hAnsi="Calibri"/>
          <w:sz w:val="18"/>
          <w:szCs w:val="18"/>
        </w:rPr>
        <w:t>lits på en ganska konstant nivå kring 300 000 passagerare. Den linje som sedan år 2006 p</w:t>
      </w:r>
      <w:r w:rsidRPr="00C20584">
        <w:rPr>
          <w:rFonts w:ascii="Calibri" w:hAnsi="Calibri"/>
          <w:sz w:val="18"/>
          <w:szCs w:val="18"/>
        </w:rPr>
        <w:t>e</w:t>
      </w:r>
      <w:r w:rsidRPr="00C20584">
        <w:rPr>
          <w:rFonts w:ascii="Calibri" w:hAnsi="Calibri"/>
          <w:sz w:val="18"/>
          <w:szCs w:val="18"/>
        </w:rPr>
        <w:t>kar nedåt visar det minskande passagerarantalet i stadstrafiken. Den översta linjen sa</w:t>
      </w:r>
      <w:r w:rsidRPr="00C20584">
        <w:rPr>
          <w:rFonts w:ascii="Calibri" w:hAnsi="Calibri"/>
          <w:sz w:val="18"/>
          <w:szCs w:val="18"/>
        </w:rPr>
        <w:t>m</w:t>
      </w:r>
      <w:r w:rsidRPr="00C20584">
        <w:rPr>
          <w:rFonts w:ascii="Calibri" w:hAnsi="Calibri"/>
          <w:sz w:val="18"/>
          <w:szCs w:val="18"/>
        </w:rPr>
        <w:t>manfattar det totala resultatet för både landsbygds- och stadstrafiken.</w:t>
      </w:r>
    </w:p>
    <w:p w14:paraId="2A0AC428" w14:textId="412794FD" w:rsidR="003D6D6E" w:rsidRPr="00C20584" w:rsidRDefault="008B4E15" w:rsidP="003D6D6E">
      <w:pPr>
        <w:pStyle w:val="ANormal"/>
        <w:rPr>
          <w:rFonts w:ascii="Calibri" w:hAnsi="Calibri"/>
          <w:sz w:val="18"/>
          <w:szCs w:val="18"/>
        </w:rPr>
      </w:pPr>
      <w:r w:rsidRPr="00C20584">
        <w:rPr>
          <w:rFonts w:ascii="Calibri" w:hAnsi="Calibri"/>
          <w:sz w:val="18"/>
          <w:szCs w:val="18"/>
        </w:rPr>
        <w:tab/>
        <w:t>Vidare visar d</w:t>
      </w:r>
      <w:r w:rsidR="003D6D6E" w:rsidRPr="00C20584">
        <w:rPr>
          <w:rFonts w:ascii="Calibri" w:hAnsi="Calibri"/>
          <w:sz w:val="18"/>
          <w:szCs w:val="18"/>
        </w:rPr>
        <w:t xml:space="preserve">en mellersta linjen i </w:t>
      </w:r>
      <w:r w:rsidR="00AF27DF" w:rsidRPr="00C20584">
        <w:rPr>
          <w:rFonts w:ascii="Calibri" w:hAnsi="Calibri"/>
          <w:sz w:val="18"/>
          <w:szCs w:val="18"/>
        </w:rPr>
        <w:t>figur</w:t>
      </w:r>
      <w:r w:rsidR="00C61EB1" w:rsidRPr="00C20584">
        <w:rPr>
          <w:rFonts w:ascii="Calibri" w:hAnsi="Calibri"/>
          <w:sz w:val="18"/>
          <w:szCs w:val="18"/>
        </w:rPr>
        <w:t xml:space="preserve"> 1</w:t>
      </w:r>
      <w:r w:rsidR="003D6D6E" w:rsidRPr="00C20584">
        <w:rPr>
          <w:rFonts w:ascii="Calibri" w:hAnsi="Calibri"/>
          <w:sz w:val="18"/>
          <w:szCs w:val="18"/>
        </w:rPr>
        <w:t xml:space="preserve"> </w:t>
      </w:r>
      <w:r w:rsidRPr="00C20584">
        <w:rPr>
          <w:rFonts w:ascii="Calibri" w:hAnsi="Calibri"/>
          <w:sz w:val="18"/>
          <w:szCs w:val="18"/>
        </w:rPr>
        <w:t>även på en ökning av trafiknivån under per</w:t>
      </w:r>
      <w:r w:rsidRPr="00C20584">
        <w:rPr>
          <w:rFonts w:ascii="Calibri" w:hAnsi="Calibri"/>
          <w:sz w:val="18"/>
          <w:szCs w:val="18"/>
        </w:rPr>
        <w:t>i</w:t>
      </w:r>
      <w:r w:rsidRPr="00C20584">
        <w:rPr>
          <w:rFonts w:ascii="Calibri" w:hAnsi="Calibri"/>
          <w:sz w:val="18"/>
          <w:szCs w:val="18"/>
        </w:rPr>
        <w:t>oden</w:t>
      </w:r>
      <w:r w:rsidR="003D6D6E" w:rsidRPr="00C20584">
        <w:rPr>
          <w:rFonts w:ascii="Calibri" w:hAnsi="Calibri"/>
          <w:sz w:val="18"/>
          <w:szCs w:val="18"/>
        </w:rPr>
        <w:t xml:space="preserve"> 2013 – 2017 med reservation för smärre minskningar vissa </w:t>
      </w:r>
      <w:r w:rsidRPr="00C20584">
        <w:rPr>
          <w:rFonts w:ascii="Calibri" w:hAnsi="Calibri"/>
          <w:sz w:val="18"/>
          <w:szCs w:val="18"/>
        </w:rPr>
        <w:t>delperioder inom det tid</w:t>
      </w:r>
      <w:r w:rsidRPr="00C20584">
        <w:rPr>
          <w:rFonts w:ascii="Calibri" w:hAnsi="Calibri"/>
          <w:sz w:val="18"/>
          <w:szCs w:val="18"/>
        </w:rPr>
        <w:t>s</w:t>
      </w:r>
      <w:r w:rsidRPr="00C20584">
        <w:rPr>
          <w:rFonts w:ascii="Calibri" w:hAnsi="Calibri"/>
          <w:sz w:val="18"/>
          <w:szCs w:val="18"/>
        </w:rPr>
        <w:t>intervallet.</w:t>
      </w:r>
      <w:r w:rsidR="003D6D6E" w:rsidRPr="00C20584">
        <w:rPr>
          <w:rFonts w:ascii="Calibri" w:hAnsi="Calibri"/>
          <w:sz w:val="18"/>
          <w:szCs w:val="18"/>
        </w:rPr>
        <w:t xml:space="preserve"> </w:t>
      </w:r>
      <w:r w:rsidRPr="00C20584">
        <w:rPr>
          <w:rFonts w:ascii="Calibri" w:hAnsi="Calibri"/>
          <w:sz w:val="18"/>
          <w:szCs w:val="18"/>
        </w:rPr>
        <w:t>Det går även</w:t>
      </w:r>
      <w:r w:rsidR="003D6D6E" w:rsidRPr="00C20584">
        <w:rPr>
          <w:rFonts w:ascii="Calibri" w:hAnsi="Calibri"/>
          <w:sz w:val="18"/>
          <w:szCs w:val="18"/>
        </w:rPr>
        <w:t xml:space="preserve"> att utläsa en trend som överlag visar på en ökning mot ett pass</w:t>
      </w:r>
      <w:r w:rsidR="003D6D6E" w:rsidRPr="00C20584">
        <w:rPr>
          <w:rFonts w:ascii="Calibri" w:hAnsi="Calibri"/>
          <w:sz w:val="18"/>
          <w:szCs w:val="18"/>
        </w:rPr>
        <w:t>a</w:t>
      </w:r>
      <w:r w:rsidR="003D6D6E" w:rsidRPr="00C20584">
        <w:rPr>
          <w:rFonts w:ascii="Calibri" w:hAnsi="Calibri"/>
          <w:sz w:val="18"/>
          <w:szCs w:val="18"/>
        </w:rPr>
        <w:t xml:space="preserve">gerarantal som ligger mellan 375 000 och 400 000 pasagerare. Fr.o.m. </w:t>
      </w:r>
      <w:r w:rsidRPr="00C20584">
        <w:rPr>
          <w:rFonts w:ascii="Calibri" w:hAnsi="Calibri"/>
          <w:sz w:val="18"/>
          <w:szCs w:val="18"/>
        </w:rPr>
        <w:t xml:space="preserve">2014 </w:t>
      </w:r>
      <w:r w:rsidR="003D6D6E" w:rsidRPr="00C20584">
        <w:rPr>
          <w:rFonts w:ascii="Calibri" w:hAnsi="Calibri"/>
          <w:sz w:val="18"/>
          <w:szCs w:val="18"/>
        </w:rPr>
        <w:t>har stadstraf</w:t>
      </w:r>
      <w:r w:rsidR="003D6D6E" w:rsidRPr="00C20584">
        <w:rPr>
          <w:rFonts w:ascii="Calibri" w:hAnsi="Calibri"/>
          <w:sz w:val="18"/>
          <w:szCs w:val="18"/>
        </w:rPr>
        <w:t>i</w:t>
      </w:r>
      <w:r w:rsidR="003D6D6E" w:rsidRPr="00C20584">
        <w:rPr>
          <w:rFonts w:ascii="Calibri" w:hAnsi="Calibri"/>
          <w:sz w:val="18"/>
          <w:szCs w:val="18"/>
        </w:rPr>
        <w:t>ken legat på en förhållandevis stabil nivå kring 65 000 – 75 000 passagerare.</w:t>
      </w:r>
    </w:p>
    <w:p w14:paraId="7A13F417" w14:textId="77777777" w:rsidR="008F36B7" w:rsidRPr="00C20584" w:rsidRDefault="008F36B7" w:rsidP="008F36B7">
      <w:pPr>
        <w:pStyle w:val="ANormal"/>
        <w:rPr>
          <w:sz w:val="18"/>
          <w:szCs w:val="18"/>
        </w:rPr>
      </w:pPr>
    </w:p>
    <w:p w14:paraId="6A881415" w14:textId="77777777" w:rsidR="00FB6ECD" w:rsidRPr="00C20584" w:rsidRDefault="00FB6ECD" w:rsidP="008A3446">
      <w:pPr>
        <w:spacing w:after="0" w:line="240" w:lineRule="auto"/>
        <w:rPr>
          <w:rFonts w:asciiTheme="minorHAnsi" w:hAnsiTheme="minorHAnsi" w:cstheme="minorHAnsi"/>
          <w:sz w:val="18"/>
          <w:szCs w:val="18"/>
        </w:rPr>
      </w:pPr>
      <w:r w:rsidRPr="00C20584">
        <w:rPr>
          <w:rFonts w:asciiTheme="minorHAnsi" w:hAnsiTheme="minorHAnsi" w:cstheme="minorHAnsi"/>
          <w:b/>
          <w:sz w:val="18"/>
          <w:szCs w:val="18"/>
        </w:rPr>
        <w:t xml:space="preserve">Tabell 2 </w:t>
      </w:r>
      <w:r w:rsidRPr="00C20584">
        <w:rPr>
          <w:rFonts w:asciiTheme="minorHAnsi" w:hAnsiTheme="minorHAnsi" w:cstheme="minorHAnsi"/>
          <w:sz w:val="18"/>
          <w:szCs w:val="18"/>
        </w:rPr>
        <w:t>Busspassagerar</w:t>
      </w:r>
      <w:r w:rsidR="007B4A65" w:rsidRPr="00C20584">
        <w:rPr>
          <w:rFonts w:asciiTheme="minorHAnsi" w:hAnsiTheme="minorHAnsi" w:cstheme="minorHAnsi"/>
          <w:sz w:val="18"/>
          <w:szCs w:val="18"/>
        </w:rPr>
        <w:t>e i Mariehamn</w:t>
      </w:r>
    </w:p>
    <w:p w14:paraId="0177620B" w14:textId="77777777" w:rsidR="00FB6ECD" w:rsidRPr="00C20584" w:rsidRDefault="00FB6ECD" w:rsidP="008F36B7">
      <w:pPr>
        <w:pStyle w:val="ANormal"/>
        <w:rPr>
          <w:rFonts w:ascii="Calibri" w:hAnsi="Calibri"/>
          <w:b/>
          <w:strike/>
          <w:color w:val="0070C0"/>
          <w:sz w:val="18"/>
          <w:szCs w:val="18"/>
        </w:rPr>
      </w:pPr>
    </w:p>
    <w:tbl>
      <w:tblPr>
        <w:tblW w:w="0" w:type="auto"/>
        <w:tblLook w:val="04A0" w:firstRow="1" w:lastRow="0" w:firstColumn="1" w:lastColumn="0" w:noHBand="0" w:noVBand="1"/>
      </w:tblPr>
      <w:tblGrid>
        <w:gridCol w:w="1985"/>
        <w:gridCol w:w="1650"/>
      </w:tblGrid>
      <w:tr w:rsidR="007B4A65" w:rsidRPr="00C20584" w14:paraId="07BF2B24" w14:textId="77777777" w:rsidTr="00EA5508">
        <w:tc>
          <w:tcPr>
            <w:tcW w:w="1985" w:type="dxa"/>
            <w:tcBorders>
              <w:bottom w:val="single" w:sz="4" w:space="0" w:color="auto"/>
            </w:tcBorders>
          </w:tcPr>
          <w:p w14:paraId="5BF8EF80" w14:textId="77777777" w:rsidR="00514E42" w:rsidRPr="00C20584" w:rsidRDefault="00514E42" w:rsidP="00FB6ECD">
            <w:pPr>
              <w:pStyle w:val="ANormal"/>
              <w:spacing w:line="256" w:lineRule="auto"/>
              <w:ind w:left="-284" w:firstLine="284"/>
              <w:jc w:val="left"/>
              <w:rPr>
                <w:rFonts w:ascii="Calibri" w:hAnsi="Calibri"/>
                <w:sz w:val="18"/>
                <w:szCs w:val="18"/>
              </w:rPr>
            </w:pPr>
            <w:r w:rsidRPr="00C20584">
              <w:rPr>
                <w:rFonts w:ascii="Calibri" w:hAnsi="Calibri"/>
                <w:sz w:val="18"/>
                <w:szCs w:val="18"/>
              </w:rPr>
              <w:t>År</w:t>
            </w:r>
          </w:p>
        </w:tc>
        <w:tc>
          <w:tcPr>
            <w:tcW w:w="1650" w:type="dxa"/>
            <w:tcBorders>
              <w:bottom w:val="single" w:sz="4" w:space="0" w:color="auto"/>
            </w:tcBorders>
          </w:tcPr>
          <w:p w14:paraId="7808E17B" w14:textId="77777777" w:rsidR="00514E42" w:rsidRPr="00C20584" w:rsidRDefault="007B4A65" w:rsidP="00FB6ECD">
            <w:pPr>
              <w:pStyle w:val="ANormal"/>
              <w:spacing w:line="256" w:lineRule="auto"/>
              <w:ind w:left="-284" w:firstLine="284"/>
              <w:jc w:val="left"/>
              <w:rPr>
                <w:rFonts w:ascii="Calibri" w:hAnsi="Calibri"/>
                <w:sz w:val="18"/>
                <w:szCs w:val="18"/>
              </w:rPr>
            </w:pPr>
            <w:r w:rsidRPr="00C20584">
              <w:rPr>
                <w:rFonts w:ascii="Calibri" w:hAnsi="Calibri"/>
                <w:sz w:val="18"/>
                <w:szCs w:val="18"/>
              </w:rPr>
              <w:t>M:hamn</w:t>
            </w:r>
          </w:p>
        </w:tc>
      </w:tr>
      <w:tr w:rsidR="00EA5508" w:rsidRPr="00C20584" w14:paraId="7496B6E5" w14:textId="77777777" w:rsidTr="00EA5508">
        <w:tc>
          <w:tcPr>
            <w:tcW w:w="1985" w:type="dxa"/>
            <w:tcBorders>
              <w:top w:val="single" w:sz="4" w:space="0" w:color="auto"/>
            </w:tcBorders>
          </w:tcPr>
          <w:p w14:paraId="4BE6B681" w14:textId="77777777" w:rsidR="00EA5508" w:rsidRPr="00C20584" w:rsidRDefault="00EA5508" w:rsidP="00FB6ECD">
            <w:pPr>
              <w:pStyle w:val="ANormal"/>
              <w:spacing w:line="256" w:lineRule="auto"/>
              <w:ind w:left="-284" w:firstLine="284"/>
              <w:jc w:val="left"/>
              <w:rPr>
                <w:rFonts w:ascii="Calibri" w:hAnsi="Calibri"/>
                <w:sz w:val="18"/>
                <w:szCs w:val="18"/>
              </w:rPr>
            </w:pPr>
          </w:p>
        </w:tc>
        <w:tc>
          <w:tcPr>
            <w:tcW w:w="1650" w:type="dxa"/>
            <w:tcBorders>
              <w:top w:val="single" w:sz="4" w:space="0" w:color="auto"/>
            </w:tcBorders>
          </w:tcPr>
          <w:p w14:paraId="6CF45611" w14:textId="77777777" w:rsidR="00EA5508" w:rsidRPr="00C20584" w:rsidRDefault="00EA5508" w:rsidP="00FB6ECD">
            <w:pPr>
              <w:pStyle w:val="ANormal"/>
              <w:spacing w:line="256" w:lineRule="auto"/>
              <w:ind w:left="-284" w:firstLine="284"/>
              <w:jc w:val="left"/>
              <w:rPr>
                <w:rFonts w:ascii="Calibri" w:hAnsi="Calibri"/>
                <w:sz w:val="18"/>
                <w:szCs w:val="18"/>
              </w:rPr>
            </w:pPr>
          </w:p>
        </w:tc>
      </w:tr>
      <w:tr w:rsidR="007B4A65" w:rsidRPr="00C20584" w14:paraId="59F5CC89" w14:textId="77777777" w:rsidTr="00AD0CD0">
        <w:tc>
          <w:tcPr>
            <w:tcW w:w="1985" w:type="dxa"/>
          </w:tcPr>
          <w:p w14:paraId="54F35E9C" w14:textId="77777777" w:rsidR="00514E42" w:rsidRPr="00C20584" w:rsidRDefault="00514E42" w:rsidP="00EA5508">
            <w:pPr>
              <w:pStyle w:val="ANormal"/>
              <w:spacing w:line="256" w:lineRule="auto"/>
              <w:jc w:val="left"/>
              <w:rPr>
                <w:rFonts w:ascii="Calibri" w:hAnsi="Calibri"/>
                <w:sz w:val="18"/>
                <w:szCs w:val="18"/>
              </w:rPr>
            </w:pPr>
            <w:r w:rsidRPr="00C20584">
              <w:rPr>
                <w:rFonts w:ascii="Calibri" w:hAnsi="Calibri"/>
                <w:sz w:val="18"/>
                <w:szCs w:val="18"/>
              </w:rPr>
              <w:t>2005</w:t>
            </w:r>
          </w:p>
        </w:tc>
        <w:tc>
          <w:tcPr>
            <w:tcW w:w="1650" w:type="dxa"/>
            <w:vAlign w:val="bottom"/>
            <w:hideMark/>
          </w:tcPr>
          <w:p w14:paraId="17816469" w14:textId="268B940A" w:rsidR="00514E42" w:rsidRPr="00C20584" w:rsidRDefault="00514E42" w:rsidP="00FB6ECD">
            <w:pPr>
              <w:spacing w:after="0" w:line="240" w:lineRule="auto"/>
              <w:ind w:left="-284" w:firstLine="284"/>
              <w:rPr>
                <w:rFonts w:eastAsia="Times New Roman"/>
                <w:sz w:val="18"/>
                <w:szCs w:val="18"/>
                <w:lang w:eastAsia="sv-FI"/>
              </w:rPr>
            </w:pPr>
            <w:r w:rsidRPr="00C20584">
              <w:rPr>
                <w:rFonts w:eastAsia="Times New Roman"/>
                <w:sz w:val="18"/>
                <w:szCs w:val="18"/>
                <w:lang w:eastAsia="sv-FI"/>
              </w:rPr>
              <w:t>332</w:t>
            </w:r>
            <w:r w:rsidR="00B85944">
              <w:rPr>
                <w:rFonts w:eastAsia="Times New Roman"/>
                <w:sz w:val="18"/>
                <w:szCs w:val="18"/>
                <w:lang w:eastAsia="sv-FI"/>
              </w:rPr>
              <w:t> </w:t>
            </w:r>
            <w:r w:rsidRPr="00C20584">
              <w:rPr>
                <w:rFonts w:eastAsia="Times New Roman"/>
                <w:sz w:val="18"/>
                <w:szCs w:val="18"/>
                <w:lang w:eastAsia="sv-FI"/>
              </w:rPr>
              <w:t>569</w:t>
            </w:r>
          </w:p>
        </w:tc>
      </w:tr>
      <w:tr w:rsidR="007B4A65" w:rsidRPr="00C20584" w14:paraId="51548DD6" w14:textId="77777777" w:rsidTr="00AD0CD0">
        <w:tc>
          <w:tcPr>
            <w:tcW w:w="1985" w:type="dxa"/>
            <w:hideMark/>
          </w:tcPr>
          <w:p w14:paraId="45B48D0B" w14:textId="77777777" w:rsidR="00514E42" w:rsidRPr="00C20584" w:rsidRDefault="00514E42" w:rsidP="00FB6ECD">
            <w:pPr>
              <w:pStyle w:val="ANormal"/>
              <w:spacing w:line="256" w:lineRule="auto"/>
              <w:ind w:left="-284" w:firstLine="284"/>
              <w:jc w:val="left"/>
              <w:rPr>
                <w:rFonts w:ascii="Calibri" w:hAnsi="Calibri"/>
                <w:sz w:val="18"/>
                <w:szCs w:val="18"/>
              </w:rPr>
            </w:pPr>
            <w:r w:rsidRPr="00C20584">
              <w:rPr>
                <w:rFonts w:ascii="Calibri" w:hAnsi="Calibri"/>
                <w:sz w:val="18"/>
                <w:szCs w:val="18"/>
              </w:rPr>
              <w:t>2006</w:t>
            </w:r>
          </w:p>
        </w:tc>
        <w:tc>
          <w:tcPr>
            <w:tcW w:w="1650" w:type="dxa"/>
            <w:vAlign w:val="bottom"/>
            <w:hideMark/>
          </w:tcPr>
          <w:p w14:paraId="3A93C0B4" w14:textId="53BB0D36" w:rsidR="00514E42" w:rsidRPr="00C20584" w:rsidRDefault="00514E42" w:rsidP="00FB6ECD">
            <w:pPr>
              <w:spacing w:after="0" w:line="240" w:lineRule="auto"/>
              <w:ind w:left="-284" w:firstLine="284"/>
              <w:rPr>
                <w:rFonts w:eastAsia="Times New Roman"/>
                <w:sz w:val="18"/>
                <w:szCs w:val="18"/>
                <w:lang w:eastAsia="sv-FI"/>
              </w:rPr>
            </w:pPr>
            <w:r w:rsidRPr="00C20584">
              <w:rPr>
                <w:rFonts w:eastAsia="Times New Roman"/>
                <w:sz w:val="18"/>
                <w:szCs w:val="18"/>
                <w:lang w:eastAsia="sv-FI"/>
              </w:rPr>
              <w:t>341</w:t>
            </w:r>
            <w:r w:rsidR="00B85944">
              <w:rPr>
                <w:rFonts w:eastAsia="Times New Roman"/>
                <w:sz w:val="18"/>
                <w:szCs w:val="18"/>
                <w:lang w:eastAsia="sv-FI"/>
              </w:rPr>
              <w:t> </w:t>
            </w:r>
            <w:r w:rsidRPr="00C20584">
              <w:rPr>
                <w:rFonts w:eastAsia="Times New Roman"/>
                <w:sz w:val="18"/>
                <w:szCs w:val="18"/>
                <w:lang w:eastAsia="sv-FI"/>
              </w:rPr>
              <w:t>506</w:t>
            </w:r>
          </w:p>
        </w:tc>
      </w:tr>
      <w:tr w:rsidR="007B4A65" w:rsidRPr="00C20584" w14:paraId="3004A528" w14:textId="77777777" w:rsidTr="00AD0CD0">
        <w:tc>
          <w:tcPr>
            <w:tcW w:w="1985" w:type="dxa"/>
            <w:hideMark/>
          </w:tcPr>
          <w:p w14:paraId="33D2196B" w14:textId="77777777" w:rsidR="00514E42" w:rsidRPr="00C20584" w:rsidRDefault="00514E42" w:rsidP="00FB6ECD">
            <w:pPr>
              <w:pStyle w:val="ANormal"/>
              <w:spacing w:line="256" w:lineRule="auto"/>
              <w:ind w:left="-284" w:firstLine="284"/>
              <w:jc w:val="left"/>
              <w:rPr>
                <w:rFonts w:ascii="Calibri" w:hAnsi="Calibri"/>
                <w:sz w:val="18"/>
                <w:szCs w:val="18"/>
              </w:rPr>
            </w:pPr>
            <w:r w:rsidRPr="00C20584">
              <w:rPr>
                <w:rFonts w:ascii="Calibri" w:hAnsi="Calibri"/>
                <w:sz w:val="18"/>
                <w:szCs w:val="18"/>
              </w:rPr>
              <w:t>2007</w:t>
            </w:r>
          </w:p>
        </w:tc>
        <w:tc>
          <w:tcPr>
            <w:tcW w:w="1650" w:type="dxa"/>
            <w:vAlign w:val="bottom"/>
            <w:hideMark/>
          </w:tcPr>
          <w:p w14:paraId="1E25ED13" w14:textId="49F6B8B1" w:rsidR="00514E42" w:rsidRPr="00C20584" w:rsidRDefault="00514E42" w:rsidP="00FB6ECD">
            <w:pPr>
              <w:spacing w:after="0" w:line="240" w:lineRule="auto"/>
              <w:ind w:left="-284" w:firstLine="284"/>
              <w:rPr>
                <w:rFonts w:eastAsia="Times New Roman"/>
                <w:sz w:val="18"/>
                <w:szCs w:val="18"/>
                <w:lang w:eastAsia="sv-FI"/>
              </w:rPr>
            </w:pPr>
            <w:r w:rsidRPr="00C20584">
              <w:rPr>
                <w:rFonts w:eastAsia="Times New Roman"/>
                <w:sz w:val="18"/>
                <w:szCs w:val="18"/>
                <w:lang w:eastAsia="sv-FI"/>
              </w:rPr>
              <w:t>298</w:t>
            </w:r>
            <w:r w:rsidR="00B85944">
              <w:rPr>
                <w:rFonts w:eastAsia="Times New Roman"/>
                <w:sz w:val="18"/>
                <w:szCs w:val="18"/>
                <w:lang w:eastAsia="sv-FI"/>
              </w:rPr>
              <w:t> </w:t>
            </w:r>
            <w:r w:rsidRPr="00C20584">
              <w:rPr>
                <w:rFonts w:eastAsia="Times New Roman"/>
                <w:sz w:val="18"/>
                <w:szCs w:val="18"/>
                <w:lang w:eastAsia="sv-FI"/>
              </w:rPr>
              <w:t>063</w:t>
            </w:r>
          </w:p>
        </w:tc>
      </w:tr>
      <w:tr w:rsidR="007B4A65" w:rsidRPr="00C20584" w14:paraId="38864DE3" w14:textId="77777777" w:rsidTr="00AD0CD0">
        <w:tc>
          <w:tcPr>
            <w:tcW w:w="1985" w:type="dxa"/>
            <w:hideMark/>
          </w:tcPr>
          <w:p w14:paraId="3D40AC4C" w14:textId="77777777" w:rsidR="00514E42" w:rsidRPr="00C20584" w:rsidRDefault="00514E42" w:rsidP="00FB6ECD">
            <w:pPr>
              <w:pStyle w:val="ANormal"/>
              <w:spacing w:line="256" w:lineRule="auto"/>
              <w:ind w:left="-284" w:firstLine="284"/>
              <w:jc w:val="left"/>
              <w:rPr>
                <w:rFonts w:ascii="Calibri" w:hAnsi="Calibri"/>
                <w:sz w:val="18"/>
                <w:szCs w:val="18"/>
              </w:rPr>
            </w:pPr>
            <w:r w:rsidRPr="00C20584">
              <w:rPr>
                <w:rFonts w:ascii="Calibri" w:hAnsi="Calibri"/>
                <w:sz w:val="18"/>
                <w:szCs w:val="18"/>
              </w:rPr>
              <w:t>2008</w:t>
            </w:r>
          </w:p>
        </w:tc>
        <w:tc>
          <w:tcPr>
            <w:tcW w:w="1650" w:type="dxa"/>
            <w:vAlign w:val="bottom"/>
            <w:hideMark/>
          </w:tcPr>
          <w:p w14:paraId="751EC55C" w14:textId="1918439B" w:rsidR="00514E42" w:rsidRPr="00C20584" w:rsidRDefault="00514E42" w:rsidP="00FB6ECD">
            <w:pPr>
              <w:spacing w:after="0" w:line="240" w:lineRule="auto"/>
              <w:ind w:left="-284" w:firstLine="284"/>
              <w:rPr>
                <w:rFonts w:eastAsia="Times New Roman"/>
                <w:sz w:val="18"/>
                <w:szCs w:val="18"/>
                <w:lang w:eastAsia="sv-FI"/>
              </w:rPr>
            </w:pPr>
            <w:r w:rsidRPr="00C20584">
              <w:rPr>
                <w:rFonts w:eastAsia="Times New Roman"/>
                <w:sz w:val="18"/>
                <w:szCs w:val="18"/>
                <w:lang w:eastAsia="sv-FI"/>
              </w:rPr>
              <w:t>272</w:t>
            </w:r>
            <w:r w:rsidR="00B85944">
              <w:rPr>
                <w:rFonts w:eastAsia="Times New Roman"/>
                <w:sz w:val="18"/>
                <w:szCs w:val="18"/>
                <w:lang w:eastAsia="sv-FI"/>
              </w:rPr>
              <w:t> </w:t>
            </w:r>
            <w:r w:rsidRPr="00C20584">
              <w:rPr>
                <w:rFonts w:eastAsia="Times New Roman"/>
                <w:sz w:val="18"/>
                <w:szCs w:val="18"/>
                <w:lang w:eastAsia="sv-FI"/>
              </w:rPr>
              <w:t>272</w:t>
            </w:r>
          </w:p>
        </w:tc>
      </w:tr>
      <w:tr w:rsidR="007B4A65" w:rsidRPr="00C20584" w14:paraId="57132825" w14:textId="77777777" w:rsidTr="00AD0CD0">
        <w:tc>
          <w:tcPr>
            <w:tcW w:w="1985" w:type="dxa"/>
            <w:hideMark/>
          </w:tcPr>
          <w:p w14:paraId="1366D3DC" w14:textId="77777777" w:rsidR="00514E42" w:rsidRPr="00C20584" w:rsidRDefault="00514E42" w:rsidP="00FB6ECD">
            <w:pPr>
              <w:pStyle w:val="ANormal"/>
              <w:spacing w:line="256" w:lineRule="auto"/>
              <w:ind w:left="-284" w:firstLine="284"/>
              <w:jc w:val="left"/>
              <w:rPr>
                <w:rFonts w:ascii="Calibri" w:hAnsi="Calibri"/>
                <w:sz w:val="18"/>
                <w:szCs w:val="18"/>
              </w:rPr>
            </w:pPr>
            <w:r w:rsidRPr="00C20584">
              <w:rPr>
                <w:rFonts w:ascii="Calibri" w:hAnsi="Calibri"/>
                <w:sz w:val="18"/>
                <w:szCs w:val="18"/>
              </w:rPr>
              <w:t>2009</w:t>
            </w:r>
          </w:p>
        </w:tc>
        <w:tc>
          <w:tcPr>
            <w:tcW w:w="1650" w:type="dxa"/>
            <w:vAlign w:val="bottom"/>
            <w:hideMark/>
          </w:tcPr>
          <w:p w14:paraId="6ADA62F4" w14:textId="52E65AF6" w:rsidR="00514E42" w:rsidRPr="00C20584" w:rsidRDefault="00514E42" w:rsidP="00FB6ECD">
            <w:pPr>
              <w:spacing w:after="0" w:line="240" w:lineRule="auto"/>
              <w:ind w:left="-284" w:firstLine="284"/>
              <w:rPr>
                <w:rFonts w:eastAsia="Times New Roman"/>
                <w:sz w:val="18"/>
                <w:szCs w:val="18"/>
                <w:lang w:eastAsia="sv-FI"/>
              </w:rPr>
            </w:pPr>
            <w:r w:rsidRPr="00C20584">
              <w:rPr>
                <w:rFonts w:eastAsia="Times New Roman"/>
                <w:sz w:val="18"/>
                <w:szCs w:val="18"/>
                <w:lang w:eastAsia="sv-FI"/>
              </w:rPr>
              <w:t>278</w:t>
            </w:r>
            <w:r w:rsidR="00B85944">
              <w:rPr>
                <w:rFonts w:eastAsia="Times New Roman"/>
                <w:sz w:val="18"/>
                <w:szCs w:val="18"/>
                <w:lang w:eastAsia="sv-FI"/>
              </w:rPr>
              <w:t> </w:t>
            </w:r>
            <w:r w:rsidRPr="00C20584">
              <w:rPr>
                <w:rFonts w:eastAsia="Times New Roman"/>
                <w:sz w:val="18"/>
                <w:szCs w:val="18"/>
                <w:lang w:eastAsia="sv-FI"/>
              </w:rPr>
              <w:t>064</w:t>
            </w:r>
          </w:p>
        </w:tc>
      </w:tr>
      <w:tr w:rsidR="007B4A65" w:rsidRPr="00C20584" w14:paraId="6A98F468" w14:textId="77777777" w:rsidTr="00AD0CD0">
        <w:tc>
          <w:tcPr>
            <w:tcW w:w="1985" w:type="dxa"/>
            <w:hideMark/>
          </w:tcPr>
          <w:p w14:paraId="14F7F6E0" w14:textId="77777777" w:rsidR="00514E42" w:rsidRPr="00C20584" w:rsidRDefault="00514E42" w:rsidP="00FB6ECD">
            <w:pPr>
              <w:pStyle w:val="ANormal"/>
              <w:spacing w:line="256" w:lineRule="auto"/>
              <w:ind w:left="-284" w:firstLine="284"/>
              <w:jc w:val="left"/>
              <w:rPr>
                <w:rFonts w:ascii="Calibri" w:hAnsi="Calibri"/>
                <w:sz w:val="18"/>
                <w:szCs w:val="18"/>
              </w:rPr>
            </w:pPr>
            <w:r w:rsidRPr="00C20584">
              <w:rPr>
                <w:rFonts w:ascii="Calibri" w:hAnsi="Calibri"/>
                <w:sz w:val="18"/>
                <w:szCs w:val="18"/>
              </w:rPr>
              <w:t>2010</w:t>
            </w:r>
          </w:p>
        </w:tc>
        <w:tc>
          <w:tcPr>
            <w:tcW w:w="1650" w:type="dxa"/>
            <w:vAlign w:val="bottom"/>
            <w:hideMark/>
          </w:tcPr>
          <w:p w14:paraId="07C6A447" w14:textId="6A3C7E69" w:rsidR="00514E42" w:rsidRPr="00C20584" w:rsidRDefault="00514E42" w:rsidP="00FB6ECD">
            <w:pPr>
              <w:spacing w:after="0" w:line="240" w:lineRule="auto"/>
              <w:ind w:left="-284" w:firstLine="284"/>
              <w:rPr>
                <w:rFonts w:eastAsia="Times New Roman"/>
                <w:sz w:val="18"/>
                <w:szCs w:val="18"/>
                <w:lang w:eastAsia="sv-FI"/>
              </w:rPr>
            </w:pPr>
            <w:r w:rsidRPr="00C20584">
              <w:rPr>
                <w:rFonts w:eastAsia="Times New Roman"/>
                <w:sz w:val="18"/>
                <w:szCs w:val="18"/>
                <w:lang w:eastAsia="sv-FI"/>
              </w:rPr>
              <w:t>282</w:t>
            </w:r>
            <w:r w:rsidR="00B85944">
              <w:rPr>
                <w:rFonts w:eastAsia="Times New Roman"/>
                <w:sz w:val="18"/>
                <w:szCs w:val="18"/>
                <w:lang w:eastAsia="sv-FI"/>
              </w:rPr>
              <w:t> </w:t>
            </w:r>
            <w:r w:rsidRPr="00C20584">
              <w:rPr>
                <w:rFonts w:eastAsia="Times New Roman"/>
                <w:sz w:val="18"/>
                <w:szCs w:val="18"/>
                <w:lang w:eastAsia="sv-FI"/>
              </w:rPr>
              <w:t>162</w:t>
            </w:r>
          </w:p>
        </w:tc>
      </w:tr>
      <w:tr w:rsidR="007B4A65" w:rsidRPr="00C20584" w14:paraId="1B34F4B0" w14:textId="77777777" w:rsidTr="00AD0CD0">
        <w:tc>
          <w:tcPr>
            <w:tcW w:w="1985" w:type="dxa"/>
            <w:hideMark/>
          </w:tcPr>
          <w:p w14:paraId="08E537F7" w14:textId="77777777" w:rsidR="00514E42" w:rsidRPr="00C20584" w:rsidRDefault="00514E42" w:rsidP="00FB6ECD">
            <w:pPr>
              <w:pStyle w:val="ANormal"/>
              <w:spacing w:line="256" w:lineRule="auto"/>
              <w:ind w:left="-284" w:firstLine="284"/>
              <w:jc w:val="left"/>
              <w:rPr>
                <w:rFonts w:ascii="Calibri" w:hAnsi="Calibri"/>
                <w:sz w:val="18"/>
                <w:szCs w:val="18"/>
              </w:rPr>
            </w:pPr>
            <w:r w:rsidRPr="00C20584">
              <w:rPr>
                <w:rFonts w:ascii="Calibri" w:hAnsi="Calibri"/>
                <w:sz w:val="18"/>
                <w:szCs w:val="18"/>
              </w:rPr>
              <w:t>2011</w:t>
            </w:r>
          </w:p>
        </w:tc>
        <w:tc>
          <w:tcPr>
            <w:tcW w:w="1650" w:type="dxa"/>
            <w:vAlign w:val="bottom"/>
            <w:hideMark/>
          </w:tcPr>
          <w:p w14:paraId="5CA0ADB6" w14:textId="2DCA6354" w:rsidR="00514E42" w:rsidRPr="00C20584" w:rsidRDefault="00514E42" w:rsidP="00FB6ECD">
            <w:pPr>
              <w:spacing w:after="0" w:line="240" w:lineRule="auto"/>
              <w:ind w:left="-284" w:firstLine="284"/>
              <w:rPr>
                <w:rFonts w:eastAsia="Times New Roman"/>
                <w:sz w:val="18"/>
                <w:szCs w:val="18"/>
                <w:lang w:eastAsia="sv-FI"/>
              </w:rPr>
            </w:pPr>
            <w:r w:rsidRPr="00C20584">
              <w:rPr>
                <w:rFonts w:eastAsia="Times New Roman"/>
                <w:sz w:val="18"/>
                <w:szCs w:val="18"/>
                <w:lang w:eastAsia="sv-FI"/>
              </w:rPr>
              <w:t>266</w:t>
            </w:r>
            <w:r w:rsidR="00B85944">
              <w:rPr>
                <w:rFonts w:eastAsia="Times New Roman"/>
                <w:sz w:val="18"/>
                <w:szCs w:val="18"/>
                <w:lang w:eastAsia="sv-FI"/>
              </w:rPr>
              <w:t> </w:t>
            </w:r>
            <w:r w:rsidRPr="00C20584">
              <w:rPr>
                <w:rFonts w:eastAsia="Times New Roman"/>
                <w:sz w:val="18"/>
                <w:szCs w:val="18"/>
                <w:lang w:eastAsia="sv-FI"/>
              </w:rPr>
              <w:t>340</w:t>
            </w:r>
          </w:p>
        </w:tc>
      </w:tr>
      <w:tr w:rsidR="007B4A65" w:rsidRPr="00C20584" w14:paraId="32A6A4D4" w14:textId="77777777" w:rsidTr="00AD0CD0">
        <w:tc>
          <w:tcPr>
            <w:tcW w:w="1985" w:type="dxa"/>
            <w:hideMark/>
          </w:tcPr>
          <w:p w14:paraId="599BC80C" w14:textId="77777777" w:rsidR="00514E42" w:rsidRPr="00C20584" w:rsidRDefault="00514E42" w:rsidP="00FB6ECD">
            <w:pPr>
              <w:pStyle w:val="ANormal"/>
              <w:spacing w:line="256" w:lineRule="auto"/>
              <w:ind w:left="-284" w:firstLine="284"/>
              <w:jc w:val="left"/>
              <w:rPr>
                <w:rFonts w:ascii="Calibri" w:hAnsi="Calibri"/>
                <w:sz w:val="18"/>
                <w:szCs w:val="18"/>
              </w:rPr>
            </w:pPr>
            <w:r w:rsidRPr="00C20584">
              <w:rPr>
                <w:rFonts w:ascii="Calibri" w:hAnsi="Calibri"/>
                <w:sz w:val="18"/>
                <w:szCs w:val="18"/>
              </w:rPr>
              <w:t>2012</w:t>
            </w:r>
          </w:p>
        </w:tc>
        <w:tc>
          <w:tcPr>
            <w:tcW w:w="1650" w:type="dxa"/>
            <w:vAlign w:val="bottom"/>
            <w:hideMark/>
          </w:tcPr>
          <w:p w14:paraId="48565278" w14:textId="4851578B" w:rsidR="00514E42" w:rsidRPr="00C20584" w:rsidRDefault="00514E42" w:rsidP="00FB6ECD">
            <w:pPr>
              <w:spacing w:after="0" w:line="240" w:lineRule="auto"/>
              <w:ind w:left="-284" w:firstLine="284"/>
              <w:rPr>
                <w:rFonts w:eastAsia="Times New Roman"/>
                <w:sz w:val="18"/>
                <w:szCs w:val="18"/>
                <w:lang w:eastAsia="sv-FI"/>
              </w:rPr>
            </w:pPr>
            <w:r w:rsidRPr="00C20584">
              <w:rPr>
                <w:rFonts w:eastAsia="Times New Roman"/>
                <w:sz w:val="18"/>
                <w:szCs w:val="18"/>
                <w:lang w:eastAsia="sv-FI"/>
              </w:rPr>
              <w:t>273</w:t>
            </w:r>
            <w:r w:rsidR="00B85944">
              <w:rPr>
                <w:rFonts w:eastAsia="Times New Roman"/>
                <w:sz w:val="18"/>
                <w:szCs w:val="18"/>
                <w:lang w:eastAsia="sv-FI"/>
              </w:rPr>
              <w:t> </w:t>
            </w:r>
            <w:r w:rsidRPr="00C20584">
              <w:rPr>
                <w:rFonts w:eastAsia="Times New Roman"/>
                <w:sz w:val="18"/>
                <w:szCs w:val="18"/>
                <w:lang w:eastAsia="sv-FI"/>
              </w:rPr>
              <w:t>565</w:t>
            </w:r>
          </w:p>
        </w:tc>
      </w:tr>
      <w:tr w:rsidR="007B4A65" w:rsidRPr="00C20584" w14:paraId="09F09F5F" w14:textId="77777777" w:rsidTr="00AD0CD0">
        <w:tc>
          <w:tcPr>
            <w:tcW w:w="1985" w:type="dxa"/>
            <w:hideMark/>
          </w:tcPr>
          <w:p w14:paraId="3E0E2DAF" w14:textId="77777777" w:rsidR="00514E42" w:rsidRPr="00C20584" w:rsidRDefault="00514E42" w:rsidP="00FB6ECD">
            <w:pPr>
              <w:pStyle w:val="ANormal"/>
              <w:spacing w:line="256" w:lineRule="auto"/>
              <w:ind w:left="-284" w:firstLine="284"/>
              <w:jc w:val="left"/>
              <w:rPr>
                <w:rFonts w:ascii="Calibri" w:hAnsi="Calibri"/>
                <w:sz w:val="18"/>
                <w:szCs w:val="18"/>
              </w:rPr>
            </w:pPr>
            <w:r w:rsidRPr="00C20584">
              <w:rPr>
                <w:rFonts w:ascii="Calibri" w:hAnsi="Calibri"/>
                <w:sz w:val="18"/>
                <w:szCs w:val="18"/>
              </w:rPr>
              <w:t>2013</w:t>
            </w:r>
          </w:p>
        </w:tc>
        <w:tc>
          <w:tcPr>
            <w:tcW w:w="1650" w:type="dxa"/>
            <w:vAlign w:val="bottom"/>
            <w:hideMark/>
          </w:tcPr>
          <w:p w14:paraId="40FB7627" w14:textId="73985B04" w:rsidR="00514E42" w:rsidRPr="00C20584" w:rsidRDefault="00514E42" w:rsidP="00FB6ECD">
            <w:pPr>
              <w:spacing w:after="0" w:line="240" w:lineRule="auto"/>
              <w:ind w:left="-284" w:firstLine="284"/>
              <w:rPr>
                <w:rFonts w:eastAsia="Times New Roman"/>
                <w:sz w:val="18"/>
                <w:szCs w:val="18"/>
                <w:lang w:eastAsia="sv-FI"/>
              </w:rPr>
            </w:pPr>
            <w:r w:rsidRPr="00C20584">
              <w:rPr>
                <w:rFonts w:eastAsia="Times New Roman"/>
                <w:sz w:val="18"/>
                <w:szCs w:val="18"/>
                <w:lang w:eastAsia="sv-FI"/>
              </w:rPr>
              <w:t>168</w:t>
            </w:r>
            <w:r w:rsidR="00B85944">
              <w:rPr>
                <w:rFonts w:eastAsia="Times New Roman"/>
                <w:sz w:val="18"/>
                <w:szCs w:val="18"/>
                <w:lang w:eastAsia="sv-FI"/>
              </w:rPr>
              <w:t> </w:t>
            </w:r>
            <w:r w:rsidRPr="00C20584">
              <w:rPr>
                <w:rFonts w:eastAsia="Times New Roman"/>
                <w:sz w:val="18"/>
                <w:szCs w:val="18"/>
                <w:lang w:eastAsia="sv-FI"/>
              </w:rPr>
              <w:t>629</w:t>
            </w:r>
          </w:p>
        </w:tc>
      </w:tr>
    </w:tbl>
    <w:p w14:paraId="6F1EB3E2" w14:textId="77777777" w:rsidR="00E35565" w:rsidRPr="00703547" w:rsidRDefault="00E35565" w:rsidP="00FB6ECD">
      <w:pPr>
        <w:pStyle w:val="ANormal"/>
        <w:jc w:val="left"/>
        <w:rPr>
          <w:b/>
          <w:color w:val="000000" w:themeColor="text1"/>
          <w:sz w:val="18"/>
          <w:szCs w:val="18"/>
        </w:rPr>
      </w:pPr>
    </w:p>
    <w:p w14:paraId="07E7E409" w14:textId="77777777" w:rsidR="00A74398" w:rsidRPr="00703547" w:rsidRDefault="00A74398" w:rsidP="00FB6ECD">
      <w:pPr>
        <w:pStyle w:val="ANormal"/>
        <w:jc w:val="left"/>
        <w:rPr>
          <w:rFonts w:asciiTheme="minorHAnsi" w:hAnsiTheme="minorHAnsi" w:cstheme="minorHAnsi"/>
          <w:color w:val="000000" w:themeColor="text1"/>
          <w:sz w:val="18"/>
          <w:szCs w:val="18"/>
        </w:rPr>
      </w:pPr>
      <w:r w:rsidRPr="00703547">
        <w:rPr>
          <w:rFonts w:asciiTheme="minorHAnsi" w:hAnsiTheme="minorHAnsi" w:cstheme="minorHAnsi"/>
          <w:b/>
          <w:color w:val="000000" w:themeColor="text1"/>
          <w:sz w:val="18"/>
          <w:szCs w:val="18"/>
        </w:rPr>
        <w:t>Figur 2</w:t>
      </w:r>
      <w:r w:rsidR="0077059F" w:rsidRPr="00703547">
        <w:rPr>
          <w:rFonts w:asciiTheme="minorHAnsi" w:hAnsiTheme="minorHAnsi" w:cstheme="minorHAnsi"/>
          <w:b/>
          <w:color w:val="000000" w:themeColor="text1"/>
          <w:sz w:val="18"/>
          <w:szCs w:val="18"/>
        </w:rPr>
        <w:t xml:space="preserve"> </w:t>
      </w:r>
      <w:r w:rsidR="0077059F" w:rsidRPr="00703547">
        <w:rPr>
          <w:rFonts w:asciiTheme="minorHAnsi" w:hAnsiTheme="minorHAnsi" w:cstheme="minorHAnsi"/>
          <w:color w:val="000000" w:themeColor="text1"/>
          <w:sz w:val="18"/>
          <w:szCs w:val="18"/>
        </w:rPr>
        <w:t>Utnyttjande av kollektivtrafiktjän</w:t>
      </w:r>
      <w:r w:rsidR="005D1807" w:rsidRPr="00703547">
        <w:rPr>
          <w:rFonts w:asciiTheme="minorHAnsi" w:hAnsiTheme="minorHAnsi" w:cstheme="minorHAnsi"/>
          <w:color w:val="000000" w:themeColor="text1"/>
          <w:sz w:val="18"/>
          <w:szCs w:val="18"/>
        </w:rPr>
        <w:t>s</w:t>
      </w:r>
      <w:r w:rsidR="0077059F" w:rsidRPr="00703547">
        <w:rPr>
          <w:rFonts w:asciiTheme="minorHAnsi" w:hAnsiTheme="minorHAnsi" w:cstheme="minorHAnsi"/>
          <w:color w:val="000000" w:themeColor="text1"/>
          <w:sz w:val="18"/>
          <w:szCs w:val="18"/>
        </w:rPr>
        <w:t>terna över tid i Mariehamn</w:t>
      </w:r>
    </w:p>
    <w:p w14:paraId="6623D55B" w14:textId="77777777" w:rsidR="00A74398" w:rsidRPr="00703547" w:rsidRDefault="00A74398" w:rsidP="00C44617">
      <w:pPr>
        <w:pStyle w:val="ANormal"/>
        <w:rPr>
          <w:rFonts w:ascii="Calibri" w:hAnsi="Calibri"/>
          <w:b/>
          <w:color w:val="000000" w:themeColor="text1"/>
          <w:sz w:val="18"/>
          <w:szCs w:val="18"/>
        </w:rPr>
      </w:pPr>
    </w:p>
    <w:p w14:paraId="07BCE4B8" w14:textId="77777777" w:rsidR="00A74398" w:rsidRPr="00703547" w:rsidRDefault="00A74398" w:rsidP="00FB6ECD">
      <w:pPr>
        <w:pStyle w:val="ANormal"/>
        <w:jc w:val="left"/>
        <w:rPr>
          <w:b/>
          <w:color w:val="000000" w:themeColor="text1"/>
          <w:sz w:val="18"/>
          <w:szCs w:val="18"/>
        </w:rPr>
      </w:pPr>
      <w:r w:rsidRPr="00703547">
        <w:rPr>
          <w:noProof/>
          <w:color w:val="000000" w:themeColor="text1"/>
          <w:sz w:val="18"/>
          <w:szCs w:val="18"/>
          <w:lang w:val="sv-FI" w:eastAsia="sv-FI"/>
        </w:rPr>
        <w:lastRenderedPageBreak/>
        <w:drawing>
          <wp:inline distT="0" distB="0" distL="0" distR="0" wp14:anchorId="6C84DA8B" wp14:editId="3FC0FF0E">
            <wp:extent cx="4257040" cy="1999397"/>
            <wp:effectExtent l="0" t="0" r="10160" b="1270"/>
            <wp:docPr id="11" name="Diagram 1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C832AD9-522C-4BB7-AA77-452E8C8CA6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49F2674" w14:textId="77777777" w:rsidR="00A74398" w:rsidRPr="00703547" w:rsidRDefault="00A74398" w:rsidP="00C44617">
      <w:pPr>
        <w:pStyle w:val="ANormal"/>
        <w:rPr>
          <w:rFonts w:ascii="Calibri" w:hAnsi="Calibri"/>
          <w:b/>
          <w:color w:val="000000" w:themeColor="text1"/>
          <w:sz w:val="18"/>
          <w:szCs w:val="18"/>
        </w:rPr>
      </w:pPr>
    </w:p>
    <w:p w14:paraId="18933883" w14:textId="77777777" w:rsidR="00A74398" w:rsidRPr="00C20584" w:rsidRDefault="00A14D93" w:rsidP="00A14D93">
      <w:pPr>
        <w:pStyle w:val="ANormal"/>
        <w:rPr>
          <w:rFonts w:ascii="Calibri" w:hAnsi="Calibri"/>
          <w:sz w:val="18"/>
          <w:szCs w:val="18"/>
        </w:rPr>
      </w:pPr>
      <w:r w:rsidRPr="00C20584">
        <w:rPr>
          <w:rFonts w:ascii="Calibri" w:hAnsi="Calibri"/>
          <w:sz w:val="18"/>
          <w:szCs w:val="18"/>
        </w:rPr>
        <w:t>I figur</w:t>
      </w:r>
      <w:r w:rsidR="00C61EB1" w:rsidRPr="00C20584">
        <w:rPr>
          <w:rFonts w:ascii="Calibri" w:hAnsi="Calibri"/>
          <w:sz w:val="18"/>
          <w:szCs w:val="18"/>
        </w:rPr>
        <w:t xml:space="preserve"> 2</w:t>
      </w:r>
      <w:r w:rsidRPr="00C20584">
        <w:rPr>
          <w:rFonts w:ascii="Calibri" w:hAnsi="Calibri"/>
          <w:sz w:val="18"/>
          <w:szCs w:val="18"/>
        </w:rPr>
        <w:t xml:space="preserve"> åskådliggörs grafiskt </w:t>
      </w:r>
      <w:r w:rsidR="00E1364A" w:rsidRPr="00C20584">
        <w:rPr>
          <w:rFonts w:ascii="Calibri" w:hAnsi="Calibri"/>
          <w:sz w:val="18"/>
          <w:szCs w:val="18"/>
        </w:rPr>
        <w:t xml:space="preserve">utvecklingen </w:t>
      </w:r>
      <w:r w:rsidR="00BF3379" w:rsidRPr="00C20584">
        <w:rPr>
          <w:rFonts w:ascii="Calibri" w:hAnsi="Calibri"/>
          <w:sz w:val="18"/>
          <w:szCs w:val="18"/>
        </w:rPr>
        <w:t xml:space="preserve">för busstrafiken i Marihamn </w:t>
      </w:r>
      <w:r w:rsidR="00E1364A" w:rsidRPr="00C20584">
        <w:rPr>
          <w:rFonts w:ascii="Calibri" w:hAnsi="Calibri"/>
          <w:sz w:val="18"/>
          <w:szCs w:val="18"/>
        </w:rPr>
        <w:t xml:space="preserve">med en avtagande trend </w:t>
      </w:r>
      <w:r w:rsidR="00BF3379" w:rsidRPr="00C20584">
        <w:rPr>
          <w:rFonts w:ascii="Calibri" w:hAnsi="Calibri"/>
          <w:sz w:val="18"/>
          <w:szCs w:val="18"/>
        </w:rPr>
        <w:t>vad gäller</w:t>
      </w:r>
      <w:r w:rsidR="00E1364A" w:rsidRPr="00C20584">
        <w:rPr>
          <w:rFonts w:ascii="Calibri" w:hAnsi="Calibri"/>
          <w:sz w:val="18"/>
          <w:szCs w:val="18"/>
        </w:rPr>
        <w:t xml:space="preserve"> </w:t>
      </w:r>
      <w:r w:rsidR="00BF3379" w:rsidRPr="00C20584">
        <w:rPr>
          <w:rFonts w:ascii="Calibri" w:hAnsi="Calibri"/>
          <w:sz w:val="18"/>
          <w:szCs w:val="18"/>
        </w:rPr>
        <w:t>antalet passagerare som utnyttjar kollektivtrafiktjänster.</w:t>
      </w:r>
    </w:p>
    <w:p w14:paraId="62EBC38B" w14:textId="77777777" w:rsidR="002034CF" w:rsidRDefault="002034CF" w:rsidP="002034CF">
      <w:pPr>
        <w:pStyle w:val="ANormal"/>
      </w:pPr>
      <w:r>
        <w:tab/>
        <w:t xml:space="preserve">Beträffande finansieringen är landskapet huvudman för busstrafiken mellan </w:t>
      </w:r>
      <w:r w:rsidR="00BE0301">
        <w:t xml:space="preserve">Marihamns </w:t>
      </w:r>
      <w:r>
        <w:t>stad och landsbygden medan kommunerna är huvudmän för finansieringen av matartrafik</w:t>
      </w:r>
      <w:r w:rsidR="007B5F61">
        <w:t>en</w:t>
      </w:r>
      <w:r>
        <w:t>, lokaltrafik</w:t>
      </w:r>
      <w:r w:rsidR="007B5F61">
        <w:t>en</w:t>
      </w:r>
      <w:r>
        <w:t xml:space="preserve"> och kollektivtrafik</w:t>
      </w:r>
      <w:r w:rsidR="007B5F61">
        <w:t>en i ö</w:t>
      </w:r>
      <w:r w:rsidR="007B5F61">
        <w:t>v</w:t>
      </w:r>
      <w:r w:rsidR="007B5F61">
        <w:t>rigt</w:t>
      </w:r>
      <w:r>
        <w:t xml:space="preserve"> i respektive kommun. Bussbolagen erhåller kilometerersättning av landskapsregeringen för den turlistade busstrafiken som trafikerar mellan landsbygden och Mariehamn. Kommunerna erhåller bidrag av landskapet för kollektivtrafik med taxi. </w:t>
      </w:r>
      <w:r w:rsidR="00734E9F">
        <w:t>Finansieringen är avhängig av kostnadsu</w:t>
      </w:r>
      <w:r w:rsidR="00734E9F">
        <w:t>t</w:t>
      </w:r>
      <w:r w:rsidR="00734E9F">
        <w:t>vecklingen.</w:t>
      </w:r>
    </w:p>
    <w:p w14:paraId="09B9900E" w14:textId="77777777" w:rsidR="00F055A7" w:rsidRPr="00C20584" w:rsidRDefault="00F055A7" w:rsidP="00A14D93">
      <w:pPr>
        <w:pStyle w:val="ANormal"/>
        <w:rPr>
          <w:rFonts w:ascii="Calibri" w:hAnsi="Calibri"/>
          <w:sz w:val="18"/>
          <w:szCs w:val="18"/>
        </w:rPr>
      </w:pPr>
    </w:p>
    <w:p w14:paraId="2ED8136C" w14:textId="77777777" w:rsidR="00836F71" w:rsidRPr="00C20584" w:rsidRDefault="00A5473E" w:rsidP="00B17503">
      <w:pPr>
        <w:pStyle w:val="ANormal"/>
        <w:rPr>
          <w:rFonts w:asciiTheme="minorHAnsi" w:hAnsiTheme="minorHAnsi" w:cstheme="minorHAnsi"/>
          <w:sz w:val="18"/>
          <w:szCs w:val="18"/>
        </w:rPr>
      </w:pPr>
      <w:r w:rsidRPr="00C20584">
        <w:rPr>
          <w:rFonts w:asciiTheme="minorHAnsi" w:hAnsiTheme="minorHAnsi" w:cstheme="minorHAnsi"/>
          <w:b/>
          <w:sz w:val="18"/>
          <w:szCs w:val="18"/>
        </w:rPr>
        <w:t>Tabell 3</w:t>
      </w:r>
      <w:r w:rsidRPr="00C20584">
        <w:rPr>
          <w:rFonts w:asciiTheme="minorHAnsi" w:hAnsiTheme="minorHAnsi" w:cstheme="minorHAnsi"/>
          <w:sz w:val="18"/>
          <w:szCs w:val="18"/>
        </w:rPr>
        <w:t xml:space="preserve"> Kostnader per </w:t>
      </w:r>
      <w:r w:rsidR="007A73EE" w:rsidRPr="00C20584">
        <w:rPr>
          <w:rFonts w:asciiTheme="minorHAnsi" w:hAnsiTheme="minorHAnsi" w:cstheme="minorHAnsi"/>
          <w:sz w:val="18"/>
          <w:szCs w:val="18"/>
        </w:rPr>
        <w:t>buss</w:t>
      </w:r>
      <w:r w:rsidRPr="00C20584">
        <w:rPr>
          <w:rFonts w:asciiTheme="minorHAnsi" w:hAnsiTheme="minorHAnsi" w:cstheme="minorHAnsi"/>
          <w:sz w:val="18"/>
          <w:szCs w:val="18"/>
        </w:rPr>
        <w:t>passagerare för Mariehamns stad</w:t>
      </w:r>
    </w:p>
    <w:p w14:paraId="326DE1C3" w14:textId="77777777" w:rsidR="00836F71" w:rsidRPr="00C63DF6" w:rsidRDefault="00836F71" w:rsidP="00B17503">
      <w:pPr>
        <w:pStyle w:val="ANormal"/>
        <w:rPr>
          <w:rFonts w:ascii="Calibri" w:hAnsi="Calibri"/>
          <w:b/>
          <w:color w:val="000000" w:themeColor="text1"/>
          <w:sz w:val="18"/>
          <w:szCs w:val="18"/>
        </w:rPr>
      </w:pPr>
    </w:p>
    <w:tbl>
      <w:tblPr>
        <w:tblW w:w="3828" w:type="dxa"/>
        <w:tblLook w:val="04A0" w:firstRow="1" w:lastRow="0" w:firstColumn="1" w:lastColumn="0" w:noHBand="0" w:noVBand="1"/>
      </w:tblPr>
      <w:tblGrid>
        <w:gridCol w:w="1985"/>
        <w:gridCol w:w="1843"/>
      </w:tblGrid>
      <w:tr w:rsidR="002218B5" w:rsidRPr="00C20584" w14:paraId="039AED3F" w14:textId="77777777" w:rsidTr="0037622F">
        <w:tc>
          <w:tcPr>
            <w:tcW w:w="1985" w:type="dxa"/>
            <w:tcBorders>
              <w:bottom w:val="single" w:sz="4" w:space="0" w:color="auto"/>
            </w:tcBorders>
          </w:tcPr>
          <w:p w14:paraId="3C7AD347" w14:textId="77777777" w:rsidR="00806CBF" w:rsidRPr="00C20584" w:rsidRDefault="00806CBF" w:rsidP="001A66D2">
            <w:pPr>
              <w:pStyle w:val="ANormal"/>
              <w:tabs>
                <w:tab w:val="clear" w:pos="283"/>
              </w:tabs>
              <w:spacing w:line="256" w:lineRule="auto"/>
              <w:ind w:left="-284" w:firstLine="218"/>
              <w:jc w:val="left"/>
              <w:rPr>
                <w:rFonts w:ascii="Calibri" w:hAnsi="Calibri"/>
                <w:sz w:val="18"/>
                <w:szCs w:val="18"/>
              </w:rPr>
            </w:pPr>
            <w:r w:rsidRPr="00C20584">
              <w:rPr>
                <w:rFonts w:ascii="Calibri" w:hAnsi="Calibri"/>
                <w:sz w:val="18"/>
                <w:szCs w:val="18"/>
              </w:rPr>
              <w:t>År</w:t>
            </w:r>
          </w:p>
        </w:tc>
        <w:tc>
          <w:tcPr>
            <w:tcW w:w="1843" w:type="dxa"/>
            <w:tcBorders>
              <w:bottom w:val="single" w:sz="4" w:space="0" w:color="auto"/>
            </w:tcBorders>
          </w:tcPr>
          <w:p w14:paraId="4F0811AD" w14:textId="77777777" w:rsidR="00783B19" w:rsidRPr="00C20584" w:rsidRDefault="00806CBF" w:rsidP="0037622F">
            <w:pPr>
              <w:pStyle w:val="ANormal"/>
              <w:spacing w:line="256" w:lineRule="auto"/>
              <w:ind w:left="-284" w:firstLine="284"/>
              <w:jc w:val="left"/>
              <w:rPr>
                <w:rFonts w:ascii="Calibri" w:hAnsi="Calibri"/>
                <w:sz w:val="18"/>
                <w:szCs w:val="18"/>
              </w:rPr>
            </w:pPr>
            <w:r w:rsidRPr="00C20584">
              <w:rPr>
                <w:rFonts w:ascii="Calibri" w:hAnsi="Calibri"/>
                <w:sz w:val="18"/>
                <w:szCs w:val="18"/>
              </w:rPr>
              <w:t>Kostn</w:t>
            </w:r>
            <w:r w:rsidR="00332013" w:rsidRPr="00C20584">
              <w:rPr>
                <w:rFonts w:ascii="Calibri" w:hAnsi="Calibri"/>
                <w:sz w:val="18"/>
                <w:szCs w:val="18"/>
              </w:rPr>
              <w:t>.</w:t>
            </w:r>
            <w:r w:rsidRPr="00C20584">
              <w:rPr>
                <w:rFonts w:ascii="Calibri" w:hAnsi="Calibri"/>
                <w:sz w:val="18"/>
                <w:szCs w:val="18"/>
              </w:rPr>
              <w:t>/Passag</w:t>
            </w:r>
            <w:r w:rsidR="00332013" w:rsidRPr="00C20584">
              <w:rPr>
                <w:rFonts w:ascii="Calibri" w:hAnsi="Calibri"/>
                <w:sz w:val="18"/>
                <w:szCs w:val="18"/>
              </w:rPr>
              <w:t>.</w:t>
            </w:r>
          </w:p>
        </w:tc>
      </w:tr>
      <w:tr w:rsidR="0037622F" w:rsidRPr="00C20584" w14:paraId="75028C99" w14:textId="77777777" w:rsidTr="0037622F">
        <w:tc>
          <w:tcPr>
            <w:tcW w:w="1985" w:type="dxa"/>
            <w:tcBorders>
              <w:top w:val="single" w:sz="4" w:space="0" w:color="auto"/>
            </w:tcBorders>
          </w:tcPr>
          <w:p w14:paraId="698C43BB" w14:textId="77777777" w:rsidR="0037622F" w:rsidRPr="00C20584" w:rsidRDefault="0037622F" w:rsidP="001A66D2">
            <w:pPr>
              <w:pStyle w:val="ANormal"/>
              <w:tabs>
                <w:tab w:val="clear" w:pos="283"/>
              </w:tabs>
              <w:spacing w:line="256" w:lineRule="auto"/>
              <w:ind w:left="-284" w:firstLine="218"/>
              <w:jc w:val="left"/>
              <w:rPr>
                <w:rFonts w:ascii="Calibri" w:hAnsi="Calibri"/>
                <w:sz w:val="18"/>
                <w:szCs w:val="18"/>
              </w:rPr>
            </w:pPr>
          </w:p>
        </w:tc>
        <w:tc>
          <w:tcPr>
            <w:tcW w:w="1843" w:type="dxa"/>
            <w:tcBorders>
              <w:top w:val="single" w:sz="4" w:space="0" w:color="auto"/>
            </w:tcBorders>
          </w:tcPr>
          <w:p w14:paraId="450F3F77" w14:textId="77777777" w:rsidR="0037622F" w:rsidRPr="00C20584" w:rsidRDefault="0037622F" w:rsidP="0037622F">
            <w:pPr>
              <w:pStyle w:val="ANormal"/>
              <w:spacing w:line="256" w:lineRule="auto"/>
              <w:ind w:left="-284" w:firstLine="284"/>
              <w:jc w:val="left"/>
              <w:rPr>
                <w:rFonts w:ascii="Calibri" w:hAnsi="Calibri"/>
                <w:sz w:val="18"/>
                <w:szCs w:val="18"/>
              </w:rPr>
            </w:pPr>
          </w:p>
        </w:tc>
      </w:tr>
      <w:tr w:rsidR="002218B5" w:rsidRPr="00C20584" w14:paraId="6D6E2718" w14:textId="77777777" w:rsidTr="00AD0CD0">
        <w:tc>
          <w:tcPr>
            <w:tcW w:w="1985" w:type="dxa"/>
            <w:vAlign w:val="bottom"/>
          </w:tcPr>
          <w:p w14:paraId="7DD8B7A6" w14:textId="77777777" w:rsidR="00783B19" w:rsidRPr="00C20584" w:rsidRDefault="00783B19" w:rsidP="00783B19">
            <w:pPr>
              <w:pStyle w:val="ANormal"/>
              <w:tabs>
                <w:tab w:val="clear" w:pos="283"/>
              </w:tabs>
              <w:spacing w:line="256" w:lineRule="auto"/>
              <w:ind w:left="-284" w:firstLine="218"/>
              <w:jc w:val="left"/>
              <w:rPr>
                <w:rFonts w:ascii="Calibri" w:hAnsi="Calibri"/>
                <w:sz w:val="18"/>
                <w:szCs w:val="18"/>
              </w:rPr>
            </w:pPr>
            <w:r w:rsidRPr="00C20584">
              <w:rPr>
                <w:rFonts w:ascii="Calibri" w:hAnsi="Calibri"/>
                <w:sz w:val="18"/>
                <w:szCs w:val="18"/>
              </w:rPr>
              <w:t>2000</w:t>
            </w:r>
          </w:p>
        </w:tc>
        <w:tc>
          <w:tcPr>
            <w:tcW w:w="1843" w:type="dxa"/>
            <w:vAlign w:val="bottom"/>
            <w:hideMark/>
          </w:tcPr>
          <w:p w14:paraId="7E0A550F" w14:textId="77777777" w:rsidR="00783B19" w:rsidRPr="00C20584" w:rsidRDefault="00783B19" w:rsidP="00783B19">
            <w:pPr>
              <w:spacing w:after="0" w:line="240" w:lineRule="auto"/>
              <w:rPr>
                <w:rFonts w:eastAsia="Times New Roman" w:cs="Calibri"/>
                <w:sz w:val="18"/>
                <w:szCs w:val="18"/>
                <w:lang w:eastAsia="sv-FI"/>
              </w:rPr>
            </w:pPr>
            <w:r w:rsidRPr="00C20584">
              <w:rPr>
                <w:rFonts w:eastAsia="Times New Roman" w:cs="Calibri"/>
                <w:sz w:val="18"/>
                <w:szCs w:val="18"/>
                <w:lang w:eastAsia="sv-FI"/>
              </w:rPr>
              <w:t>1,3</w:t>
            </w:r>
            <w:r w:rsidR="00A80377" w:rsidRPr="00C20584">
              <w:rPr>
                <w:rFonts w:eastAsia="Times New Roman" w:cs="Calibri"/>
                <w:sz w:val="18"/>
                <w:szCs w:val="18"/>
                <w:lang w:eastAsia="sv-FI"/>
              </w:rPr>
              <w:t>0</w:t>
            </w:r>
            <w:r w:rsidR="00B2627C" w:rsidRPr="00C20584">
              <w:rPr>
                <w:rFonts w:eastAsia="Times New Roman" w:cs="Calibri"/>
                <w:sz w:val="18"/>
                <w:szCs w:val="18"/>
                <w:lang w:eastAsia="sv-FI"/>
              </w:rPr>
              <w:t xml:space="preserve"> €</w:t>
            </w:r>
          </w:p>
        </w:tc>
      </w:tr>
      <w:tr w:rsidR="002218B5" w:rsidRPr="00C20584" w14:paraId="4A679210" w14:textId="77777777" w:rsidTr="00AD0CD0">
        <w:tc>
          <w:tcPr>
            <w:tcW w:w="1985" w:type="dxa"/>
            <w:vAlign w:val="bottom"/>
            <w:hideMark/>
          </w:tcPr>
          <w:p w14:paraId="35DEAD4B" w14:textId="77777777" w:rsidR="00783B19" w:rsidRPr="00C20584" w:rsidRDefault="00783B19" w:rsidP="00783B19">
            <w:pPr>
              <w:pStyle w:val="ANormal"/>
              <w:tabs>
                <w:tab w:val="clear" w:pos="283"/>
              </w:tabs>
              <w:spacing w:line="256" w:lineRule="auto"/>
              <w:ind w:left="-284" w:firstLine="218"/>
              <w:jc w:val="left"/>
              <w:rPr>
                <w:rFonts w:ascii="Calibri" w:hAnsi="Calibri"/>
                <w:sz w:val="18"/>
                <w:szCs w:val="18"/>
              </w:rPr>
            </w:pPr>
            <w:r w:rsidRPr="00C20584">
              <w:rPr>
                <w:rFonts w:ascii="Calibri" w:hAnsi="Calibri"/>
                <w:sz w:val="18"/>
                <w:szCs w:val="18"/>
              </w:rPr>
              <w:t>2001</w:t>
            </w:r>
          </w:p>
        </w:tc>
        <w:tc>
          <w:tcPr>
            <w:tcW w:w="1843" w:type="dxa"/>
            <w:vAlign w:val="bottom"/>
            <w:hideMark/>
          </w:tcPr>
          <w:p w14:paraId="3AAAED8A" w14:textId="77777777" w:rsidR="00783B19" w:rsidRPr="00C20584" w:rsidRDefault="00783B19" w:rsidP="00783B19">
            <w:pPr>
              <w:spacing w:after="0" w:line="240" w:lineRule="auto"/>
              <w:rPr>
                <w:rFonts w:eastAsia="Times New Roman" w:cs="Calibri"/>
                <w:sz w:val="18"/>
                <w:szCs w:val="18"/>
                <w:lang w:eastAsia="sv-FI"/>
              </w:rPr>
            </w:pPr>
            <w:r w:rsidRPr="00C20584">
              <w:rPr>
                <w:rFonts w:eastAsia="Times New Roman" w:cs="Calibri"/>
                <w:sz w:val="18"/>
                <w:szCs w:val="18"/>
                <w:lang w:eastAsia="sv-FI"/>
              </w:rPr>
              <w:t>1,49</w:t>
            </w:r>
            <w:r w:rsidR="00B2627C" w:rsidRPr="00C20584">
              <w:rPr>
                <w:rFonts w:eastAsia="Times New Roman" w:cs="Calibri"/>
                <w:sz w:val="18"/>
                <w:szCs w:val="18"/>
                <w:lang w:eastAsia="sv-FI"/>
              </w:rPr>
              <w:t xml:space="preserve"> €</w:t>
            </w:r>
          </w:p>
        </w:tc>
      </w:tr>
      <w:tr w:rsidR="002218B5" w:rsidRPr="00C20584" w14:paraId="08DE901E" w14:textId="77777777" w:rsidTr="00AD0CD0">
        <w:tc>
          <w:tcPr>
            <w:tcW w:w="1985" w:type="dxa"/>
            <w:vAlign w:val="bottom"/>
            <w:hideMark/>
          </w:tcPr>
          <w:p w14:paraId="025B3BDE" w14:textId="77777777" w:rsidR="00783B19" w:rsidRPr="00C20584" w:rsidRDefault="00783B19" w:rsidP="00783B19">
            <w:pPr>
              <w:pStyle w:val="ANormal"/>
              <w:tabs>
                <w:tab w:val="clear" w:pos="283"/>
              </w:tabs>
              <w:spacing w:line="256" w:lineRule="auto"/>
              <w:ind w:left="-284" w:firstLine="218"/>
              <w:jc w:val="left"/>
              <w:rPr>
                <w:rFonts w:ascii="Calibri" w:hAnsi="Calibri"/>
                <w:sz w:val="18"/>
                <w:szCs w:val="18"/>
              </w:rPr>
            </w:pPr>
            <w:r w:rsidRPr="00C20584">
              <w:rPr>
                <w:rFonts w:ascii="Calibri" w:hAnsi="Calibri"/>
                <w:sz w:val="18"/>
                <w:szCs w:val="18"/>
              </w:rPr>
              <w:t>2002</w:t>
            </w:r>
          </w:p>
        </w:tc>
        <w:tc>
          <w:tcPr>
            <w:tcW w:w="1843" w:type="dxa"/>
            <w:vAlign w:val="bottom"/>
            <w:hideMark/>
          </w:tcPr>
          <w:p w14:paraId="01147524" w14:textId="77777777" w:rsidR="00783B19" w:rsidRPr="00C20584" w:rsidRDefault="00783B19" w:rsidP="00783B19">
            <w:pPr>
              <w:spacing w:after="0" w:line="240" w:lineRule="auto"/>
              <w:rPr>
                <w:rFonts w:eastAsia="Times New Roman" w:cs="Calibri"/>
                <w:sz w:val="18"/>
                <w:szCs w:val="18"/>
                <w:lang w:eastAsia="sv-FI"/>
              </w:rPr>
            </w:pPr>
            <w:r w:rsidRPr="00C20584">
              <w:rPr>
                <w:rFonts w:eastAsia="Times New Roman" w:cs="Calibri"/>
                <w:sz w:val="18"/>
                <w:szCs w:val="18"/>
                <w:lang w:eastAsia="sv-FI"/>
              </w:rPr>
              <w:t>1,48</w:t>
            </w:r>
            <w:r w:rsidR="00B2627C" w:rsidRPr="00C20584">
              <w:rPr>
                <w:rFonts w:eastAsia="Times New Roman" w:cs="Calibri"/>
                <w:sz w:val="18"/>
                <w:szCs w:val="18"/>
                <w:lang w:eastAsia="sv-FI"/>
              </w:rPr>
              <w:t xml:space="preserve"> €</w:t>
            </w:r>
          </w:p>
        </w:tc>
      </w:tr>
      <w:tr w:rsidR="002218B5" w:rsidRPr="00C20584" w14:paraId="38CB3981" w14:textId="77777777" w:rsidTr="00AD0CD0">
        <w:tc>
          <w:tcPr>
            <w:tcW w:w="1985" w:type="dxa"/>
            <w:vAlign w:val="bottom"/>
            <w:hideMark/>
          </w:tcPr>
          <w:p w14:paraId="5D4B958C" w14:textId="77777777" w:rsidR="00783B19" w:rsidRPr="00C20584" w:rsidRDefault="00783B19" w:rsidP="00783B19">
            <w:pPr>
              <w:pStyle w:val="ANormal"/>
              <w:tabs>
                <w:tab w:val="clear" w:pos="283"/>
              </w:tabs>
              <w:spacing w:line="256" w:lineRule="auto"/>
              <w:ind w:left="-284" w:firstLine="218"/>
              <w:jc w:val="left"/>
              <w:rPr>
                <w:rFonts w:ascii="Calibri" w:hAnsi="Calibri"/>
                <w:sz w:val="18"/>
                <w:szCs w:val="18"/>
              </w:rPr>
            </w:pPr>
            <w:r w:rsidRPr="00C20584">
              <w:rPr>
                <w:rFonts w:ascii="Calibri" w:hAnsi="Calibri"/>
                <w:sz w:val="18"/>
                <w:szCs w:val="18"/>
              </w:rPr>
              <w:t>2003</w:t>
            </w:r>
          </w:p>
        </w:tc>
        <w:tc>
          <w:tcPr>
            <w:tcW w:w="1843" w:type="dxa"/>
            <w:vAlign w:val="bottom"/>
            <w:hideMark/>
          </w:tcPr>
          <w:p w14:paraId="37B513F4" w14:textId="77777777" w:rsidR="00783B19" w:rsidRPr="00C20584" w:rsidRDefault="00783B19" w:rsidP="00783B19">
            <w:pPr>
              <w:spacing w:after="0" w:line="240" w:lineRule="auto"/>
              <w:rPr>
                <w:rFonts w:eastAsia="Times New Roman" w:cs="Calibri"/>
                <w:sz w:val="18"/>
                <w:szCs w:val="18"/>
                <w:lang w:eastAsia="sv-FI"/>
              </w:rPr>
            </w:pPr>
            <w:r w:rsidRPr="00C20584">
              <w:rPr>
                <w:rFonts w:eastAsia="Times New Roman" w:cs="Calibri"/>
                <w:sz w:val="18"/>
                <w:szCs w:val="18"/>
                <w:lang w:eastAsia="sv-FI"/>
              </w:rPr>
              <w:t>1,39</w:t>
            </w:r>
            <w:r w:rsidR="00B2627C" w:rsidRPr="00C20584">
              <w:rPr>
                <w:rFonts w:eastAsia="Times New Roman" w:cs="Calibri"/>
                <w:sz w:val="18"/>
                <w:szCs w:val="18"/>
                <w:lang w:eastAsia="sv-FI"/>
              </w:rPr>
              <w:t xml:space="preserve"> €</w:t>
            </w:r>
          </w:p>
        </w:tc>
      </w:tr>
      <w:tr w:rsidR="002218B5" w:rsidRPr="00C20584" w14:paraId="16CAAA1F" w14:textId="77777777" w:rsidTr="00AD0CD0">
        <w:tc>
          <w:tcPr>
            <w:tcW w:w="1985" w:type="dxa"/>
            <w:vAlign w:val="bottom"/>
            <w:hideMark/>
          </w:tcPr>
          <w:p w14:paraId="6769D6BD" w14:textId="77777777" w:rsidR="00783B19" w:rsidRPr="00C20584" w:rsidRDefault="00783B19" w:rsidP="00783B19">
            <w:pPr>
              <w:pStyle w:val="ANormal"/>
              <w:tabs>
                <w:tab w:val="clear" w:pos="283"/>
              </w:tabs>
              <w:spacing w:line="256" w:lineRule="auto"/>
              <w:ind w:left="-284" w:firstLine="218"/>
              <w:jc w:val="left"/>
              <w:rPr>
                <w:rFonts w:ascii="Calibri" w:hAnsi="Calibri"/>
                <w:sz w:val="18"/>
                <w:szCs w:val="18"/>
              </w:rPr>
            </w:pPr>
            <w:r w:rsidRPr="00C20584">
              <w:rPr>
                <w:rFonts w:ascii="Calibri" w:hAnsi="Calibri"/>
                <w:sz w:val="18"/>
                <w:szCs w:val="18"/>
              </w:rPr>
              <w:t>2004</w:t>
            </w:r>
          </w:p>
        </w:tc>
        <w:tc>
          <w:tcPr>
            <w:tcW w:w="1843" w:type="dxa"/>
            <w:vAlign w:val="bottom"/>
            <w:hideMark/>
          </w:tcPr>
          <w:p w14:paraId="625FF86F" w14:textId="77777777" w:rsidR="00783B19" w:rsidRPr="00C20584" w:rsidRDefault="00783B19" w:rsidP="00783B19">
            <w:pPr>
              <w:spacing w:after="0" w:line="240" w:lineRule="auto"/>
              <w:rPr>
                <w:rFonts w:eastAsia="Times New Roman" w:cs="Calibri"/>
                <w:sz w:val="18"/>
                <w:szCs w:val="18"/>
                <w:lang w:eastAsia="sv-FI"/>
              </w:rPr>
            </w:pPr>
            <w:r w:rsidRPr="00C20584">
              <w:rPr>
                <w:rFonts w:eastAsia="Times New Roman" w:cs="Calibri"/>
                <w:sz w:val="18"/>
                <w:szCs w:val="18"/>
                <w:lang w:eastAsia="sv-FI"/>
              </w:rPr>
              <w:t>1,52</w:t>
            </w:r>
            <w:r w:rsidR="00B2627C" w:rsidRPr="00C20584">
              <w:rPr>
                <w:rFonts w:eastAsia="Times New Roman" w:cs="Calibri"/>
                <w:sz w:val="18"/>
                <w:szCs w:val="18"/>
                <w:lang w:eastAsia="sv-FI"/>
              </w:rPr>
              <w:t xml:space="preserve"> €</w:t>
            </w:r>
          </w:p>
        </w:tc>
      </w:tr>
      <w:tr w:rsidR="002218B5" w:rsidRPr="00C20584" w14:paraId="68D8BBFB" w14:textId="77777777" w:rsidTr="00AD0CD0">
        <w:tc>
          <w:tcPr>
            <w:tcW w:w="1985" w:type="dxa"/>
            <w:vAlign w:val="bottom"/>
            <w:hideMark/>
          </w:tcPr>
          <w:p w14:paraId="77ED1B09" w14:textId="77777777" w:rsidR="00783B19" w:rsidRPr="00C20584" w:rsidRDefault="00783B19" w:rsidP="00783B19">
            <w:pPr>
              <w:pStyle w:val="ANormal"/>
              <w:tabs>
                <w:tab w:val="clear" w:pos="283"/>
              </w:tabs>
              <w:spacing w:line="256" w:lineRule="auto"/>
              <w:ind w:left="-284" w:firstLine="218"/>
              <w:jc w:val="left"/>
              <w:rPr>
                <w:rFonts w:ascii="Calibri" w:hAnsi="Calibri"/>
                <w:sz w:val="18"/>
                <w:szCs w:val="18"/>
              </w:rPr>
            </w:pPr>
            <w:r w:rsidRPr="00C20584">
              <w:rPr>
                <w:rFonts w:ascii="Calibri" w:hAnsi="Calibri"/>
                <w:sz w:val="18"/>
                <w:szCs w:val="18"/>
              </w:rPr>
              <w:t>2005</w:t>
            </w:r>
          </w:p>
        </w:tc>
        <w:tc>
          <w:tcPr>
            <w:tcW w:w="1843" w:type="dxa"/>
            <w:vAlign w:val="bottom"/>
            <w:hideMark/>
          </w:tcPr>
          <w:p w14:paraId="5E3315D0" w14:textId="77777777" w:rsidR="00783B19" w:rsidRPr="00C20584" w:rsidRDefault="00783B19" w:rsidP="00783B19">
            <w:pPr>
              <w:spacing w:after="0" w:line="240" w:lineRule="auto"/>
              <w:rPr>
                <w:rFonts w:eastAsia="Times New Roman" w:cs="Calibri"/>
                <w:sz w:val="18"/>
                <w:szCs w:val="18"/>
                <w:lang w:eastAsia="sv-FI"/>
              </w:rPr>
            </w:pPr>
            <w:r w:rsidRPr="00C20584">
              <w:rPr>
                <w:rFonts w:eastAsia="Times New Roman" w:cs="Calibri"/>
                <w:sz w:val="18"/>
                <w:szCs w:val="18"/>
                <w:lang w:eastAsia="sv-FI"/>
              </w:rPr>
              <w:t>1,51</w:t>
            </w:r>
            <w:r w:rsidR="00B2627C" w:rsidRPr="00C20584">
              <w:rPr>
                <w:rFonts w:eastAsia="Times New Roman" w:cs="Calibri"/>
                <w:sz w:val="18"/>
                <w:szCs w:val="18"/>
                <w:lang w:eastAsia="sv-FI"/>
              </w:rPr>
              <w:t xml:space="preserve"> €</w:t>
            </w:r>
          </w:p>
        </w:tc>
      </w:tr>
      <w:tr w:rsidR="002218B5" w:rsidRPr="00C20584" w14:paraId="55282E02" w14:textId="77777777" w:rsidTr="00AD0CD0">
        <w:tc>
          <w:tcPr>
            <w:tcW w:w="1985" w:type="dxa"/>
            <w:vAlign w:val="bottom"/>
            <w:hideMark/>
          </w:tcPr>
          <w:p w14:paraId="5DB069D8" w14:textId="77777777" w:rsidR="00783B19" w:rsidRPr="00C20584" w:rsidRDefault="00783B19" w:rsidP="00783B19">
            <w:pPr>
              <w:pStyle w:val="ANormal"/>
              <w:tabs>
                <w:tab w:val="clear" w:pos="283"/>
              </w:tabs>
              <w:spacing w:line="256" w:lineRule="auto"/>
              <w:ind w:left="-284" w:firstLine="218"/>
              <w:jc w:val="left"/>
              <w:rPr>
                <w:rFonts w:ascii="Calibri" w:hAnsi="Calibri"/>
                <w:sz w:val="18"/>
                <w:szCs w:val="18"/>
              </w:rPr>
            </w:pPr>
            <w:r w:rsidRPr="00C20584">
              <w:rPr>
                <w:rFonts w:ascii="Calibri" w:hAnsi="Calibri"/>
                <w:sz w:val="18"/>
                <w:szCs w:val="18"/>
              </w:rPr>
              <w:t>2006</w:t>
            </w:r>
          </w:p>
        </w:tc>
        <w:tc>
          <w:tcPr>
            <w:tcW w:w="1843" w:type="dxa"/>
            <w:vAlign w:val="bottom"/>
            <w:hideMark/>
          </w:tcPr>
          <w:p w14:paraId="53D95F41" w14:textId="77777777" w:rsidR="00783B19" w:rsidRPr="00C20584" w:rsidRDefault="00783B19" w:rsidP="00783B19">
            <w:pPr>
              <w:spacing w:after="0" w:line="240" w:lineRule="auto"/>
              <w:rPr>
                <w:rFonts w:eastAsia="Times New Roman" w:cs="Calibri"/>
                <w:sz w:val="18"/>
                <w:szCs w:val="18"/>
                <w:lang w:eastAsia="sv-FI"/>
              </w:rPr>
            </w:pPr>
            <w:r w:rsidRPr="00C20584">
              <w:rPr>
                <w:rFonts w:eastAsia="Times New Roman" w:cs="Calibri"/>
                <w:sz w:val="18"/>
                <w:szCs w:val="18"/>
                <w:lang w:eastAsia="sv-FI"/>
              </w:rPr>
              <w:t>1,54</w:t>
            </w:r>
            <w:r w:rsidR="00B2627C" w:rsidRPr="00C20584">
              <w:rPr>
                <w:rFonts w:eastAsia="Times New Roman" w:cs="Calibri"/>
                <w:sz w:val="18"/>
                <w:szCs w:val="18"/>
                <w:lang w:eastAsia="sv-FI"/>
              </w:rPr>
              <w:t xml:space="preserve"> €</w:t>
            </w:r>
          </w:p>
        </w:tc>
      </w:tr>
      <w:tr w:rsidR="002218B5" w:rsidRPr="00C20584" w14:paraId="6F0A24C9" w14:textId="77777777" w:rsidTr="00AD0CD0">
        <w:tc>
          <w:tcPr>
            <w:tcW w:w="1985" w:type="dxa"/>
            <w:vAlign w:val="bottom"/>
            <w:hideMark/>
          </w:tcPr>
          <w:p w14:paraId="0179E410" w14:textId="77777777" w:rsidR="00783B19" w:rsidRPr="00C20584" w:rsidRDefault="00783B19" w:rsidP="00783B19">
            <w:pPr>
              <w:pStyle w:val="ANormal"/>
              <w:tabs>
                <w:tab w:val="clear" w:pos="283"/>
              </w:tabs>
              <w:spacing w:line="256" w:lineRule="auto"/>
              <w:ind w:left="-284" w:firstLine="218"/>
              <w:jc w:val="left"/>
              <w:rPr>
                <w:rFonts w:ascii="Calibri" w:hAnsi="Calibri"/>
                <w:sz w:val="18"/>
                <w:szCs w:val="18"/>
              </w:rPr>
            </w:pPr>
            <w:r w:rsidRPr="00C20584">
              <w:rPr>
                <w:rFonts w:ascii="Calibri" w:hAnsi="Calibri"/>
                <w:sz w:val="18"/>
                <w:szCs w:val="18"/>
              </w:rPr>
              <w:t>2007</w:t>
            </w:r>
          </w:p>
        </w:tc>
        <w:tc>
          <w:tcPr>
            <w:tcW w:w="1843" w:type="dxa"/>
            <w:vAlign w:val="bottom"/>
            <w:hideMark/>
          </w:tcPr>
          <w:p w14:paraId="3C2EEB6A" w14:textId="77777777" w:rsidR="00783B19" w:rsidRPr="00C20584" w:rsidRDefault="00783B19" w:rsidP="00783B19">
            <w:pPr>
              <w:spacing w:after="0" w:line="240" w:lineRule="auto"/>
              <w:rPr>
                <w:rFonts w:eastAsia="Times New Roman" w:cs="Calibri"/>
                <w:sz w:val="18"/>
                <w:szCs w:val="18"/>
                <w:lang w:eastAsia="sv-FI"/>
              </w:rPr>
            </w:pPr>
            <w:r w:rsidRPr="00C20584">
              <w:rPr>
                <w:rFonts w:eastAsia="Times New Roman" w:cs="Calibri"/>
                <w:sz w:val="18"/>
                <w:szCs w:val="18"/>
                <w:lang w:eastAsia="sv-FI"/>
              </w:rPr>
              <w:t>1,81</w:t>
            </w:r>
            <w:r w:rsidR="00B2627C" w:rsidRPr="00C20584">
              <w:rPr>
                <w:rFonts w:eastAsia="Times New Roman" w:cs="Calibri"/>
                <w:sz w:val="18"/>
                <w:szCs w:val="18"/>
                <w:lang w:eastAsia="sv-FI"/>
              </w:rPr>
              <w:t xml:space="preserve"> €</w:t>
            </w:r>
          </w:p>
        </w:tc>
      </w:tr>
      <w:tr w:rsidR="002218B5" w:rsidRPr="00C20584" w14:paraId="24BFEF1B" w14:textId="77777777" w:rsidTr="00AD0CD0">
        <w:tc>
          <w:tcPr>
            <w:tcW w:w="1985" w:type="dxa"/>
            <w:vAlign w:val="bottom"/>
            <w:hideMark/>
          </w:tcPr>
          <w:p w14:paraId="7332322C" w14:textId="77777777" w:rsidR="00783B19" w:rsidRPr="00C20584" w:rsidRDefault="00783B19" w:rsidP="00783B19">
            <w:pPr>
              <w:pStyle w:val="ANormal"/>
              <w:tabs>
                <w:tab w:val="clear" w:pos="283"/>
              </w:tabs>
              <w:spacing w:line="256" w:lineRule="auto"/>
              <w:ind w:left="-284" w:firstLine="218"/>
              <w:jc w:val="left"/>
              <w:rPr>
                <w:rFonts w:ascii="Calibri" w:hAnsi="Calibri"/>
                <w:sz w:val="18"/>
                <w:szCs w:val="18"/>
              </w:rPr>
            </w:pPr>
            <w:r w:rsidRPr="00C20584">
              <w:rPr>
                <w:rFonts w:ascii="Calibri" w:hAnsi="Calibri"/>
                <w:sz w:val="18"/>
                <w:szCs w:val="18"/>
              </w:rPr>
              <w:t>2008</w:t>
            </w:r>
          </w:p>
        </w:tc>
        <w:tc>
          <w:tcPr>
            <w:tcW w:w="1843" w:type="dxa"/>
            <w:vAlign w:val="bottom"/>
            <w:hideMark/>
          </w:tcPr>
          <w:p w14:paraId="67BBA543" w14:textId="77777777" w:rsidR="00783B19" w:rsidRPr="00C20584" w:rsidRDefault="00783B19" w:rsidP="00783B19">
            <w:pPr>
              <w:spacing w:after="0" w:line="240" w:lineRule="auto"/>
              <w:rPr>
                <w:rFonts w:eastAsia="Times New Roman" w:cs="Calibri"/>
                <w:sz w:val="18"/>
                <w:szCs w:val="18"/>
                <w:lang w:eastAsia="sv-FI"/>
              </w:rPr>
            </w:pPr>
            <w:r w:rsidRPr="00C20584">
              <w:rPr>
                <w:rFonts w:eastAsia="Times New Roman" w:cs="Calibri"/>
                <w:sz w:val="18"/>
                <w:szCs w:val="18"/>
                <w:lang w:eastAsia="sv-FI"/>
              </w:rPr>
              <w:t>2,51</w:t>
            </w:r>
            <w:r w:rsidR="00B2627C" w:rsidRPr="00C20584">
              <w:rPr>
                <w:rFonts w:eastAsia="Times New Roman" w:cs="Calibri"/>
                <w:sz w:val="18"/>
                <w:szCs w:val="18"/>
                <w:lang w:eastAsia="sv-FI"/>
              </w:rPr>
              <w:t xml:space="preserve"> €</w:t>
            </w:r>
          </w:p>
        </w:tc>
      </w:tr>
      <w:tr w:rsidR="00783B19" w:rsidRPr="00C20584" w14:paraId="3E86BBBB" w14:textId="77777777" w:rsidTr="00AD0CD0">
        <w:tc>
          <w:tcPr>
            <w:tcW w:w="1985" w:type="dxa"/>
            <w:vAlign w:val="bottom"/>
            <w:hideMark/>
          </w:tcPr>
          <w:p w14:paraId="7244AAA2" w14:textId="77777777" w:rsidR="00783B19" w:rsidRPr="00C20584" w:rsidRDefault="00783B19" w:rsidP="00783B19">
            <w:pPr>
              <w:pStyle w:val="ANormal"/>
              <w:tabs>
                <w:tab w:val="clear" w:pos="283"/>
              </w:tabs>
              <w:spacing w:line="256" w:lineRule="auto"/>
              <w:ind w:left="-284" w:firstLine="218"/>
              <w:jc w:val="left"/>
              <w:rPr>
                <w:rFonts w:ascii="Calibri" w:hAnsi="Calibri"/>
                <w:sz w:val="18"/>
                <w:szCs w:val="18"/>
              </w:rPr>
            </w:pPr>
            <w:r w:rsidRPr="00C20584">
              <w:rPr>
                <w:rFonts w:ascii="Calibri" w:hAnsi="Calibri"/>
                <w:sz w:val="18"/>
                <w:szCs w:val="18"/>
              </w:rPr>
              <w:t>2009</w:t>
            </w:r>
          </w:p>
        </w:tc>
        <w:tc>
          <w:tcPr>
            <w:tcW w:w="1843" w:type="dxa"/>
            <w:vAlign w:val="bottom"/>
            <w:hideMark/>
          </w:tcPr>
          <w:p w14:paraId="4F530229" w14:textId="77777777" w:rsidR="00783B19" w:rsidRPr="00C20584" w:rsidRDefault="00783B19" w:rsidP="00783B19">
            <w:pPr>
              <w:spacing w:after="0" w:line="240" w:lineRule="auto"/>
              <w:rPr>
                <w:rFonts w:eastAsia="Times New Roman" w:cs="Calibri"/>
                <w:sz w:val="18"/>
                <w:szCs w:val="18"/>
                <w:lang w:eastAsia="sv-FI"/>
              </w:rPr>
            </w:pPr>
            <w:r w:rsidRPr="00C20584">
              <w:rPr>
                <w:rFonts w:eastAsia="Times New Roman" w:cs="Calibri"/>
                <w:sz w:val="18"/>
                <w:szCs w:val="18"/>
                <w:lang w:eastAsia="sv-FI"/>
              </w:rPr>
              <w:t>2,69</w:t>
            </w:r>
            <w:r w:rsidR="00B2627C" w:rsidRPr="00C20584">
              <w:rPr>
                <w:rFonts w:eastAsia="Times New Roman" w:cs="Calibri"/>
                <w:sz w:val="18"/>
                <w:szCs w:val="18"/>
                <w:lang w:eastAsia="sv-FI"/>
              </w:rPr>
              <w:t xml:space="preserve"> €</w:t>
            </w:r>
          </w:p>
        </w:tc>
      </w:tr>
      <w:tr w:rsidR="00783B19" w:rsidRPr="00C20584" w14:paraId="66023F61" w14:textId="77777777" w:rsidTr="00AD0CD0">
        <w:tc>
          <w:tcPr>
            <w:tcW w:w="1985" w:type="dxa"/>
            <w:vAlign w:val="bottom"/>
            <w:hideMark/>
          </w:tcPr>
          <w:p w14:paraId="51DCD0CB" w14:textId="77777777" w:rsidR="00783B19" w:rsidRPr="00C20584" w:rsidRDefault="00783B19" w:rsidP="00783B19">
            <w:pPr>
              <w:pStyle w:val="ANormal"/>
              <w:tabs>
                <w:tab w:val="clear" w:pos="283"/>
              </w:tabs>
              <w:spacing w:line="256" w:lineRule="auto"/>
              <w:ind w:left="-284" w:firstLine="218"/>
              <w:jc w:val="left"/>
              <w:rPr>
                <w:rFonts w:ascii="Calibri" w:hAnsi="Calibri"/>
                <w:sz w:val="18"/>
                <w:szCs w:val="18"/>
              </w:rPr>
            </w:pPr>
            <w:r w:rsidRPr="00C20584">
              <w:rPr>
                <w:rFonts w:ascii="Calibri" w:hAnsi="Calibri"/>
                <w:sz w:val="18"/>
                <w:szCs w:val="18"/>
              </w:rPr>
              <w:t>2010</w:t>
            </w:r>
          </w:p>
        </w:tc>
        <w:tc>
          <w:tcPr>
            <w:tcW w:w="1843" w:type="dxa"/>
            <w:vAlign w:val="bottom"/>
            <w:hideMark/>
          </w:tcPr>
          <w:p w14:paraId="1F42F01D" w14:textId="77777777" w:rsidR="00783B19" w:rsidRPr="00C20584" w:rsidRDefault="00783B19" w:rsidP="00783B19">
            <w:pPr>
              <w:spacing w:after="0" w:line="240" w:lineRule="auto"/>
              <w:rPr>
                <w:rFonts w:eastAsia="Times New Roman" w:cs="Calibri"/>
                <w:sz w:val="18"/>
                <w:szCs w:val="18"/>
                <w:lang w:eastAsia="sv-FI"/>
              </w:rPr>
            </w:pPr>
            <w:r w:rsidRPr="00C20584">
              <w:rPr>
                <w:rFonts w:eastAsia="Times New Roman" w:cs="Calibri"/>
                <w:sz w:val="18"/>
                <w:szCs w:val="18"/>
                <w:lang w:eastAsia="sv-FI"/>
              </w:rPr>
              <w:t>2,62</w:t>
            </w:r>
            <w:r w:rsidR="00B2627C" w:rsidRPr="00C20584">
              <w:rPr>
                <w:rFonts w:eastAsia="Times New Roman" w:cs="Calibri"/>
                <w:sz w:val="18"/>
                <w:szCs w:val="18"/>
                <w:lang w:eastAsia="sv-FI"/>
              </w:rPr>
              <w:t xml:space="preserve"> €</w:t>
            </w:r>
          </w:p>
        </w:tc>
      </w:tr>
      <w:tr w:rsidR="00783B19" w:rsidRPr="00C20584" w14:paraId="41FDD8EF" w14:textId="77777777" w:rsidTr="00AD0CD0">
        <w:tc>
          <w:tcPr>
            <w:tcW w:w="1985" w:type="dxa"/>
            <w:vAlign w:val="bottom"/>
            <w:hideMark/>
          </w:tcPr>
          <w:p w14:paraId="7F466AF0" w14:textId="77777777" w:rsidR="00783B19" w:rsidRPr="00C20584" w:rsidRDefault="00783B19" w:rsidP="00783B19">
            <w:pPr>
              <w:pStyle w:val="ANormal"/>
              <w:tabs>
                <w:tab w:val="clear" w:pos="283"/>
              </w:tabs>
              <w:spacing w:line="256" w:lineRule="auto"/>
              <w:ind w:left="-284" w:firstLine="218"/>
              <w:jc w:val="left"/>
              <w:rPr>
                <w:rFonts w:ascii="Calibri" w:hAnsi="Calibri"/>
                <w:sz w:val="18"/>
                <w:szCs w:val="18"/>
              </w:rPr>
            </w:pPr>
            <w:r w:rsidRPr="00C20584">
              <w:rPr>
                <w:rFonts w:ascii="Calibri" w:hAnsi="Calibri"/>
                <w:sz w:val="18"/>
                <w:szCs w:val="18"/>
              </w:rPr>
              <w:t>2011</w:t>
            </w:r>
          </w:p>
        </w:tc>
        <w:tc>
          <w:tcPr>
            <w:tcW w:w="1843" w:type="dxa"/>
            <w:vAlign w:val="bottom"/>
            <w:hideMark/>
          </w:tcPr>
          <w:p w14:paraId="4B817F4F" w14:textId="77777777" w:rsidR="00783B19" w:rsidRPr="00C20584" w:rsidRDefault="00783B19" w:rsidP="00783B19">
            <w:pPr>
              <w:spacing w:after="0" w:line="240" w:lineRule="auto"/>
              <w:rPr>
                <w:rFonts w:eastAsia="Times New Roman" w:cs="Calibri"/>
                <w:sz w:val="18"/>
                <w:szCs w:val="18"/>
                <w:lang w:eastAsia="sv-FI"/>
              </w:rPr>
            </w:pPr>
            <w:r w:rsidRPr="00C20584">
              <w:rPr>
                <w:rFonts w:eastAsia="Times New Roman" w:cs="Calibri"/>
                <w:sz w:val="18"/>
                <w:szCs w:val="18"/>
                <w:lang w:eastAsia="sv-FI"/>
              </w:rPr>
              <w:t>2,84</w:t>
            </w:r>
            <w:r w:rsidR="00B2627C" w:rsidRPr="00C20584">
              <w:rPr>
                <w:rFonts w:eastAsia="Times New Roman" w:cs="Calibri"/>
                <w:sz w:val="18"/>
                <w:szCs w:val="18"/>
                <w:lang w:eastAsia="sv-FI"/>
              </w:rPr>
              <w:t xml:space="preserve"> €</w:t>
            </w:r>
          </w:p>
        </w:tc>
      </w:tr>
      <w:tr w:rsidR="00783B19" w:rsidRPr="00C20584" w14:paraId="2D9ABBE5" w14:textId="77777777" w:rsidTr="00AD0CD0">
        <w:tc>
          <w:tcPr>
            <w:tcW w:w="1985" w:type="dxa"/>
            <w:vAlign w:val="bottom"/>
          </w:tcPr>
          <w:p w14:paraId="42781D7E" w14:textId="77777777" w:rsidR="00783B19" w:rsidRPr="00C20584" w:rsidRDefault="00783B19" w:rsidP="00783B19">
            <w:pPr>
              <w:pStyle w:val="ANormal"/>
              <w:tabs>
                <w:tab w:val="clear" w:pos="283"/>
              </w:tabs>
              <w:spacing w:line="256" w:lineRule="auto"/>
              <w:ind w:left="-284" w:firstLine="218"/>
              <w:jc w:val="left"/>
              <w:rPr>
                <w:rFonts w:ascii="Calibri" w:hAnsi="Calibri"/>
                <w:sz w:val="18"/>
                <w:szCs w:val="18"/>
              </w:rPr>
            </w:pPr>
            <w:r w:rsidRPr="00C20584">
              <w:rPr>
                <w:rFonts w:ascii="Calibri" w:hAnsi="Calibri"/>
                <w:sz w:val="18"/>
                <w:szCs w:val="18"/>
              </w:rPr>
              <w:t>2012</w:t>
            </w:r>
          </w:p>
        </w:tc>
        <w:tc>
          <w:tcPr>
            <w:tcW w:w="1843" w:type="dxa"/>
            <w:vAlign w:val="bottom"/>
            <w:hideMark/>
          </w:tcPr>
          <w:p w14:paraId="15104E5B" w14:textId="77777777" w:rsidR="00783B19" w:rsidRPr="00C20584" w:rsidRDefault="00783B19" w:rsidP="00783B19">
            <w:pPr>
              <w:spacing w:after="0" w:line="240" w:lineRule="auto"/>
              <w:rPr>
                <w:rFonts w:eastAsia="Times New Roman" w:cs="Calibri"/>
                <w:sz w:val="18"/>
                <w:szCs w:val="18"/>
                <w:lang w:eastAsia="sv-FI"/>
              </w:rPr>
            </w:pPr>
            <w:r w:rsidRPr="00C20584">
              <w:rPr>
                <w:rFonts w:eastAsia="Times New Roman" w:cs="Calibri"/>
                <w:sz w:val="18"/>
                <w:szCs w:val="18"/>
                <w:lang w:eastAsia="sv-FI"/>
              </w:rPr>
              <w:t>2,91</w:t>
            </w:r>
            <w:r w:rsidR="00B2627C" w:rsidRPr="00C20584">
              <w:rPr>
                <w:rFonts w:eastAsia="Times New Roman" w:cs="Calibri"/>
                <w:sz w:val="18"/>
                <w:szCs w:val="18"/>
                <w:lang w:eastAsia="sv-FI"/>
              </w:rPr>
              <w:t xml:space="preserve"> €</w:t>
            </w:r>
          </w:p>
        </w:tc>
      </w:tr>
      <w:tr w:rsidR="00783B19" w:rsidRPr="00C20584" w14:paraId="5604DBD8" w14:textId="77777777" w:rsidTr="00AD0CD0">
        <w:tc>
          <w:tcPr>
            <w:tcW w:w="1985" w:type="dxa"/>
            <w:vAlign w:val="bottom"/>
          </w:tcPr>
          <w:p w14:paraId="24271AEE" w14:textId="77777777" w:rsidR="00783B19" w:rsidRPr="00C20584" w:rsidRDefault="00783B19" w:rsidP="00783B19">
            <w:pPr>
              <w:pStyle w:val="ANormal"/>
              <w:tabs>
                <w:tab w:val="clear" w:pos="283"/>
              </w:tabs>
              <w:spacing w:line="256" w:lineRule="auto"/>
              <w:ind w:left="-284" w:firstLine="218"/>
              <w:jc w:val="left"/>
              <w:rPr>
                <w:rFonts w:ascii="Calibri" w:hAnsi="Calibri"/>
                <w:sz w:val="18"/>
                <w:szCs w:val="18"/>
              </w:rPr>
            </w:pPr>
            <w:r w:rsidRPr="00C20584">
              <w:rPr>
                <w:rFonts w:ascii="Calibri" w:hAnsi="Calibri"/>
                <w:sz w:val="18"/>
                <w:szCs w:val="18"/>
              </w:rPr>
              <w:t>2013</w:t>
            </w:r>
          </w:p>
        </w:tc>
        <w:tc>
          <w:tcPr>
            <w:tcW w:w="1843" w:type="dxa"/>
            <w:vAlign w:val="bottom"/>
            <w:hideMark/>
          </w:tcPr>
          <w:p w14:paraId="0B40F508" w14:textId="77777777" w:rsidR="00783B19" w:rsidRPr="00C20584" w:rsidRDefault="00783B19" w:rsidP="00783B19">
            <w:pPr>
              <w:spacing w:after="0" w:line="240" w:lineRule="auto"/>
              <w:rPr>
                <w:rFonts w:eastAsia="Times New Roman" w:cs="Calibri"/>
                <w:sz w:val="18"/>
                <w:szCs w:val="18"/>
                <w:lang w:eastAsia="sv-FI"/>
              </w:rPr>
            </w:pPr>
            <w:r w:rsidRPr="00C20584">
              <w:rPr>
                <w:rFonts w:eastAsia="Times New Roman" w:cs="Calibri"/>
                <w:sz w:val="18"/>
                <w:szCs w:val="18"/>
                <w:lang w:eastAsia="sv-FI"/>
              </w:rPr>
              <w:t>3,03</w:t>
            </w:r>
            <w:r w:rsidR="00B2627C" w:rsidRPr="00C20584">
              <w:rPr>
                <w:rFonts w:eastAsia="Times New Roman" w:cs="Calibri"/>
                <w:sz w:val="18"/>
                <w:szCs w:val="18"/>
                <w:lang w:eastAsia="sv-FI"/>
              </w:rPr>
              <w:t xml:space="preserve"> €</w:t>
            </w:r>
          </w:p>
        </w:tc>
      </w:tr>
      <w:tr w:rsidR="00783B19" w:rsidRPr="00C20584" w14:paraId="2AE8114A" w14:textId="77777777" w:rsidTr="00AD0CD0">
        <w:tc>
          <w:tcPr>
            <w:tcW w:w="1985" w:type="dxa"/>
            <w:vAlign w:val="bottom"/>
          </w:tcPr>
          <w:p w14:paraId="1372C031" w14:textId="77777777" w:rsidR="00783B19" w:rsidRPr="00C20584" w:rsidRDefault="00783B19" w:rsidP="00783B19">
            <w:pPr>
              <w:pStyle w:val="ANormal"/>
              <w:tabs>
                <w:tab w:val="clear" w:pos="283"/>
              </w:tabs>
              <w:spacing w:line="256" w:lineRule="auto"/>
              <w:ind w:left="-284" w:firstLine="218"/>
              <w:jc w:val="left"/>
              <w:rPr>
                <w:rFonts w:ascii="Calibri" w:hAnsi="Calibri"/>
                <w:sz w:val="18"/>
                <w:szCs w:val="18"/>
              </w:rPr>
            </w:pPr>
            <w:r w:rsidRPr="00C20584">
              <w:rPr>
                <w:rFonts w:ascii="Calibri" w:hAnsi="Calibri"/>
                <w:sz w:val="18"/>
                <w:szCs w:val="18"/>
              </w:rPr>
              <w:t>2014</w:t>
            </w:r>
          </w:p>
        </w:tc>
        <w:tc>
          <w:tcPr>
            <w:tcW w:w="1843" w:type="dxa"/>
            <w:vAlign w:val="bottom"/>
            <w:hideMark/>
          </w:tcPr>
          <w:p w14:paraId="3443DFA8" w14:textId="77777777" w:rsidR="00783B19" w:rsidRPr="00C20584" w:rsidRDefault="00783B19" w:rsidP="00783B19">
            <w:pPr>
              <w:spacing w:after="0" w:line="240" w:lineRule="auto"/>
              <w:rPr>
                <w:rFonts w:eastAsia="Times New Roman" w:cs="Calibri"/>
                <w:sz w:val="18"/>
                <w:szCs w:val="18"/>
                <w:lang w:eastAsia="sv-FI"/>
              </w:rPr>
            </w:pPr>
            <w:r w:rsidRPr="00C20584">
              <w:rPr>
                <w:rFonts w:eastAsia="Times New Roman" w:cs="Calibri"/>
                <w:sz w:val="18"/>
                <w:szCs w:val="18"/>
                <w:lang w:eastAsia="sv-FI"/>
              </w:rPr>
              <w:t>4,95</w:t>
            </w:r>
            <w:r w:rsidR="00B2627C" w:rsidRPr="00C20584">
              <w:rPr>
                <w:rFonts w:eastAsia="Times New Roman" w:cs="Calibri"/>
                <w:sz w:val="18"/>
                <w:szCs w:val="18"/>
                <w:lang w:eastAsia="sv-FI"/>
              </w:rPr>
              <w:t xml:space="preserve"> €</w:t>
            </w:r>
          </w:p>
        </w:tc>
      </w:tr>
      <w:tr w:rsidR="00783B19" w:rsidRPr="00C20584" w14:paraId="51BBA907" w14:textId="77777777" w:rsidTr="00AD0CD0">
        <w:tc>
          <w:tcPr>
            <w:tcW w:w="1985" w:type="dxa"/>
            <w:vAlign w:val="bottom"/>
          </w:tcPr>
          <w:p w14:paraId="23EC14E2" w14:textId="77777777" w:rsidR="00783B19" w:rsidRPr="00C20584" w:rsidRDefault="00783B19" w:rsidP="00783B19">
            <w:pPr>
              <w:pStyle w:val="ANormal"/>
              <w:tabs>
                <w:tab w:val="clear" w:pos="283"/>
              </w:tabs>
              <w:spacing w:line="256" w:lineRule="auto"/>
              <w:ind w:left="-284" w:firstLine="218"/>
              <w:jc w:val="left"/>
              <w:rPr>
                <w:rFonts w:ascii="Calibri" w:hAnsi="Calibri"/>
                <w:sz w:val="18"/>
                <w:szCs w:val="18"/>
              </w:rPr>
            </w:pPr>
            <w:r w:rsidRPr="00C20584">
              <w:rPr>
                <w:rFonts w:ascii="Calibri" w:hAnsi="Calibri"/>
                <w:sz w:val="18"/>
                <w:szCs w:val="18"/>
              </w:rPr>
              <w:t>2015</w:t>
            </w:r>
          </w:p>
        </w:tc>
        <w:tc>
          <w:tcPr>
            <w:tcW w:w="1843" w:type="dxa"/>
            <w:vAlign w:val="bottom"/>
            <w:hideMark/>
          </w:tcPr>
          <w:p w14:paraId="32E9E324" w14:textId="77777777" w:rsidR="00783B19" w:rsidRPr="00C20584" w:rsidRDefault="00783B19" w:rsidP="00783B19">
            <w:pPr>
              <w:spacing w:after="0" w:line="240" w:lineRule="auto"/>
              <w:rPr>
                <w:rFonts w:eastAsia="Times New Roman" w:cs="Calibri"/>
                <w:sz w:val="18"/>
                <w:szCs w:val="18"/>
                <w:lang w:eastAsia="sv-FI"/>
              </w:rPr>
            </w:pPr>
            <w:r w:rsidRPr="00C20584">
              <w:rPr>
                <w:rFonts w:eastAsia="Times New Roman" w:cs="Calibri"/>
                <w:sz w:val="18"/>
                <w:szCs w:val="18"/>
                <w:lang w:eastAsia="sv-FI"/>
              </w:rPr>
              <w:t>5,01</w:t>
            </w:r>
            <w:r w:rsidR="00B2627C" w:rsidRPr="00C20584">
              <w:rPr>
                <w:rFonts w:eastAsia="Times New Roman" w:cs="Calibri"/>
                <w:sz w:val="18"/>
                <w:szCs w:val="18"/>
                <w:lang w:eastAsia="sv-FI"/>
              </w:rPr>
              <w:t xml:space="preserve"> €</w:t>
            </w:r>
          </w:p>
        </w:tc>
      </w:tr>
      <w:tr w:rsidR="00783B19" w:rsidRPr="00C20584" w14:paraId="52627E50" w14:textId="77777777" w:rsidTr="00AD0CD0">
        <w:tc>
          <w:tcPr>
            <w:tcW w:w="1985" w:type="dxa"/>
            <w:vAlign w:val="bottom"/>
          </w:tcPr>
          <w:p w14:paraId="2750604A" w14:textId="77777777" w:rsidR="00783B19" w:rsidRPr="00C20584" w:rsidRDefault="00783B19" w:rsidP="00783B19">
            <w:pPr>
              <w:pStyle w:val="ANormal"/>
              <w:tabs>
                <w:tab w:val="clear" w:pos="283"/>
              </w:tabs>
              <w:spacing w:line="256" w:lineRule="auto"/>
              <w:ind w:left="-284" w:firstLine="218"/>
              <w:jc w:val="left"/>
              <w:rPr>
                <w:rFonts w:ascii="Calibri" w:hAnsi="Calibri"/>
                <w:sz w:val="18"/>
                <w:szCs w:val="18"/>
              </w:rPr>
            </w:pPr>
            <w:r w:rsidRPr="00C20584">
              <w:rPr>
                <w:rFonts w:ascii="Calibri" w:hAnsi="Calibri"/>
                <w:sz w:val="18"/>
                <w:szCs w:val="18"/>
              </w:rPr>
              <w:t>2016</w:t>
            </w:r>
          </w:p>
        </w:tc>
        <w:tc>
          <w:tcPr>
            <w:tcW w:w="1843" w:type="dxa"/>
            <w:vAlign w:val="bottom"/>
            <w:hideMark/>
          </w:tcPr>
          <w:p w14:paraId="518ABC31" w14:textId="77777777" w:rsidR="00783B19" w:rsidRPr="00C20584" w:rsidRDefault="00783B19" w:rsidP="00783B19">
            <w:pPr>
              <w:spacing w:after="0" w:line="240" w:lineRule="auto"/>
              <w:rPr>
                <w:rFonts w:eastAsia="Times New Roman" w:cs="Calibri"/>
                <w:sz w:val="18"/>
                <w:szCs w:val="18"/>
                <w:lang w:eastAsia="sv-FI"/>
              </w:rPr>
            </w:pPr>
            <w:r w:rsidRPr="00C20584">
              <w:rPr>
                <w:rFonts w:eastAsia="Times New Roman" w:cs="Calibri"/>
                <w:sz w:val="18"/>
                <w:szCs w:val="18"/>
                <w:lang w:eastAsia="sv-FI"/>
              </w:rPr>
              <w:t>4,34</w:t>
            </w:r>
            <w:r w:rsidR="00B2627C" w:rsidRPr="00C20584">
              <w:rPr>
                <w:rFonts w:eastAsia="Times New Roman" w:cs="Calibri"/>
                <w:sz w:val="18"/>
                <w:szCs w:val="18"/>
                <w:lang w:eastAsia="sv-FI"/>
              </w:rPr>
              <w:t xml:space="preserve"> €</w:t>
            </w:r>
          </w:p>
        </w:tc>
      </w:tr>
      <w:tr w:rsidR="00783B19" w:rsidRPr="00C20584" w14:paraId="401CA1A1" w14:textId="77777777" w:rsidTr="00AD0CD0">
        <w:tc>
          <w:tcPr>
            <w:tcW w:w="1985" w:type="dxa"/>
            <w:vAlign w:val="bottom"/>
          </w:tcPr>
          <w:p w14:paraId="2794AD16" w14:textId="77777777" w:rsidR="00783B19" w:rsidRPr="00C20584" w:rsidRDefault="00783B19" w:rsidP="00783B19">
            <w:pPr>
              <w:pStyle w:val="ANormal"/>
              <w:tabs>
                <w:tab w:val="clear" w:pos="283"/>
              </w:tabs>
              <w:spacing w:line="256" w:lineRule="auto"/>
              <w:ind w:left="-284" w:firstLine="218"/>
              <w:jc w:val="left"/>
              <w:rPr>
                <w:rFonts w:ascii="Calibri" w:hAnsi="Calibri"/>
                <w:sz w:val="18"/>
                <w:szCs w:val="18"/>
              </w:rPr>
            </w:pPr>
            <w:r w:rsidRPr="00C20584">
              <w:rPr>
                <w:rFonts w:ascii="Calibri" w:hAnsi="Calibri"/>
                <w:sz w:val="18"/>
                <w:szCs w:val="18"/>
              </w:rPr>
              <w:t>2017</w:t>
            </w:r>
          </w:p>
        </w:tc>
        <w:tc>
          <w:tcPr>
            <w:tcW w:w="1843" w:type="dxa"/>
            <w:vAlign w:val="bottom"/>
          </w:tcPr>
          <w:p w14:paraId="0DC0FFA9" w14:textId="77777777" w:rsidR="00783B19" w:rsidRPr="00C20584" w:rsidRDefault="00783B19" w:rsidP="00783B19">
            <w:pPr>
              <w:spacing w:after="0" w:line="240" w:lineRule="auto"/>
              <w:rPr>
                <w:rFonts w:eastAsia="Times New Roman"/>
                <w:sz w:val="18"/>
                <w:szCs w:val="18"/>
                <w:lang w:eastAsia="sv-SE"/>
              </w:rPr>
            </w:pPr>
            <w:r w:rsidRPr="00C20584">
              <w:rPr>
                <w:rFonts w:eastAsia="Times New Roman" w:cs="Calibri"/>
                <w:sz w:val="18"/>
                <w:szCs w:val="18"/>
                <w:lang w:eastAsia="sv-FI"/>
              </w:rPr>
              <w:t>4,63</w:t>
            </w:r>
            <w:r w:rsidR="00B2627C" w:rsidRPr="00C20584">
              <w:rPr>
                <w:rFonts w:eastAsia="Times New Roman" w:cs="Calibri"/>
                <w:sz w:val="18"/>
                <w:szCs w:val="18"/>
                <w:lang w:eastAsia="sv-FI"/>
              </w:rPr>
              <w:t xml:space="preserve"> €</w:t>
            </w:r>
          </w:p>
        </w:tc>
      </w:tr>
    </w:tbl>
    <w:p w14:paraId="25716FE9" w14:textId="77777777" w:rsidR="0016157C" w:rsidRPr="00C63DF6" w:rsidRDefault="0016157C" w:rsidP="00B17503">
      <w:pPr>
        <w:pStyle w:val="ANormal"/>
        <w:rPr>
          <w:b/>
          <w:color w:val="000000" w:themeColor="text1"/>
          <w:sz w:val="18"/>
          <w:szCs w:val="18"/>
        </w:rPr>
      </w:pPr>
    </w:p>
    <w:p w14:paraId="0BDF0FFF" w14:textId="77777777" w:rsidR="00150D69" w:rsidRPr="00C20584" w:rsidRDefault="00150D69" w:rsidP="00B17503">
      <w:pPr>
        <w:pStyle w:val="ANormal"/>
        <w:rPr>
          <w:rFonts w:asciiTheme="minorHAnsi" w:hAnsiTheme="minorHAnsi" w:cstheme="minorHAnsi"/>
          <w:sz w:val="18"/>
          <w:szCs w:val="18"/>
        </w:rPr>
      </w:pPr>
      <w:r w:rsidRPr="00C20584">
        <w:rPr>
          <w:rFonts w:asciiTheme="minorHAnsi" w:hAnsiTheme="minorHAnsi" w:cstheme="minorHAnsi"/>
          <w:b/>
          <w:sz w:val="18"/>
          <w:szCs w:val="18"/>
        </w:rPr>
        <w:t xml:space="preserve">Figur </w:t>
      </w:r>
      <w:r w:rsidR="00B74AD3" w:rsidRPr="00C20584">
        <w:rPr>
          <w:rFonts w:asciiTheme="minorHAnsi" w:hAnsiTheme="minorHAnsi" w:cstheme="minorHAnsi"/>
          <w:b/>
          <w:sz w:val="18"/>
          <w:szCs w:val="18"/>
        </w:rPr>
        <w:t>3</w:t>
      </w:r>
      <w:r w:rsidR="005D1807" w:rsidRPr="00C20584">
        <w:rPr>
          <w:rFonts w:asciiTheme="minorHAnsi" w:hAnsiTheme="minorHAnsi" w:cstheme="minorHAnsi"/>
          <w:sz w:val="18"/>
          <w:szCs w:val="18"/>
        </w:rPr>
        <w:t xml:space="preserve"> Kostnadernas fördelning över tid per passagerare</w:t>
      </w:r>
    </w:p>
    <w:p w14:paraId="07754EA8" w14:textId="77777777" w:rsidR="00150D69" w:rsidRPr="00C63DF6" w:rsidRDefault="00150D69" w:rsidP="00B17503">
      <w:pPr>
        <w:pStyle w:val="ANormal"/>
        <w:rPr>
          <w:rFonts w:ascii="Calibri" w:hAnsi="Calibri"/>
          <w:b/>
          <w:color w:val="000000" w:themeColor="text1"/>
          <w:sz w:val="18"/>
          <w:szCs w:val="18"/>
        </w:rPr>
      </w:pPr>
    </w:p>
    <w:p w14:paraId="3A572C2B" w14:textId="77777777" w:rsidR="00150D69" w:rsidRPr="00C20584" w:rsidRDefault="00150D69" w:rsidP="00B17503">
      <w:pPr>
        <w:pStyle w:val="ANormal"/>
        <w:rPr>
          <w:b/>
          <w:color w:val="FF0000"/>
          <w:sz w:val="18"/>
          <w:szCs w:val="18"/>
        </w:rPr>
      </w:pPr>
      <w:r w:rsidRPr="00C20584">
        <w:rPr>
          <w:noProof/>
          <w:sz w:val="18"/>
          <w:szCs w:val="18"/>
          <w:lang w:val="sv-FI" w:eastAsia="sv-FI"/>
        </w:rPr>
        <w:lastRenderedPageBreak/>
        <w:drawing>
          <wp:inline distT="0" distB="0" distL="0" distR="0" wp14:anchorId="6A059FF7" wp14:editId="74D6A570">
            <wp:extent cx="4248150" cy="3115340"/>
            <wp:effectExtent l="0" t="0" r="0" b="8890"/>
            <wp:docPr id="5" name="Diagram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F2EFD81-E4AB-4E1F-BEDF-A1FB9BA1DB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D463CBF" w14:textId="77777777" w:rsidR="00633F32" w:rsidRPr="00C63DF6" w:rsidRDefault="00633F32" w:rsidP="00B17503">
      <w:pPr>
        <w:pStyle w:val="ANormal"/>
        <w:rPr>
          <w:rFonts w:ascii="Calibri" w:hAnsi="Calibri"/>
          <w:b/>
          <w:color w:val="000000" w:themeColor="text1"/>
          <w:sz w:val="18"/>
          <w:szCs w:val="18"/>
        </w:rPr>
      </w:pPr>
    </w:p>
    <w:p w14:paraId="4A953E08" w14:textId="17430E9D" w:rsidR="001D06BB" w:rsidRPr="00C20584" w:rsidRDefault="00FE05A4" w:rsidP="008F36B7">
      <w:pPr>
        <w:pStyle w:val="ANormal"/>
        <w:rPr>
          <w:rFonts w:ascii="Calibri" w:hAnsi="Calibri"/>
          <w:sz w:val="18"/>
          <w:szCs w:val="18"/>
        </w:rPr>
      </w:pPr>
      <w:r w:rsidRPr="00C20584">
        <w:rPr>
          <w:rFonts w:ascii="Calibri" w:hAnsi="Calibri"/>
          <w:sz w:val="18"/>
          <w:szCs w:val="18"/>
        </w:rPr>
        <w:t xml:space="preserve">Ur figur 3 går </w:t>
      </w:r>
      <w:r w:rsidR="004E41D7" w:rsidRPr="00C20584">
        <w:rPr>
          <w:rFonts w:ascii="Calibri" w:hAnsi="Calibri"/>
          <w:sz w:val="18"/>
          <w:szCs w:val="18"/>
        </w:rPr>
        <w:t xml:space="preserve">det direkt </w:t>
      </w:r>
      <w:r w:rsidRPr="00C20584">
        <w:rPr>
          <w:rFonts w:ascii="Calibri" w:hAnsi="Calibri"/>
          <w:sz w:val="18"/>
          <w:szCs w:val="18"/>
        </w:rPr>
        <w:t>att utläsa en stigande trend vad gäller utvecklingen på kostnadss</w:t>
      </w:r>
      <w:r w:rsidRPr="00C20584">
        <w:rPr>
          <w:rFonts w:ascii="Calibri" w:hAnsi="Calibri"/>
          <w:sz w:val="18"/>
          <w:szCs w:val="18"/>
        </w:rPr>
        <w:t>i</w:t>
      </w:r>
      <w:r w:rsidRPr="00C20584">
        <w:rPr>
          <w:rFonts w:ascii="Calibri" w:hAnsi="Calibri"/>
          <w:sz w:val="18"/>
          <w:szCs w:val="18"/>
        </w:rPr>
        <w:t xml:space="preserve">dan. Det torde kunna förklaras med att ett sjunkande passagerarantal i kombination med </w:t>
      </w:r>
      <w:r w:rsidR="002E378B" w:rsidRPr="00C20584">
        <w:rPr>
          <w:rFonts w:ascii="Calibri" w:hAnsi="Calibri"/>
          <w:sz w:val="18"/>
          <w:szCs w:val="18"/>
        </w:rPr>
        <w:t xml:space="preserve">det faktum att en viss körning </w:t>
      </w:r>
      <w:r w:rsidR="008A0B51" w:rsidRPr="00C20584">
        <w:rPr>
          <w:rFonts w:ascii="Calibri" w:hAnsi="Calibri"/>
          <w:sz w:val="18"/>
          <w:szCs w:val="18"/>
        </w:rPr>
        <w:t xml:space="preserve">på </w:t>
      </w:r>
      <w:r w:rsidR="002E378B" w:rsidRPr="00C20584">
        <w:rPr>
          <w:rFonts w:ascii="Calibri" w:hAnsi="Calibri"/>
          <w:sz w:val="18"/>
          <w:szCs w:val="18"/>
        </w:rPr>
        <w:t>en viss sträcka på en viss linje kostar lika mycket</w:t>
      </w:r>
      <w:r w:rsidR="008A0B51" w:rsidRPr="00C20584">
        <w:rPr>
          <w:rFonts w:ascii="Calibri" w:hAnsi="Calibri"/>
          <w:sz w:val="18"/>
          <w:szCs w:val="18"/>
        </w:rPr>
        <w:t>,</w:t>
      </w:r>
      <w:r w:rsidR="002E378B" w:rsidRPr="00C20584">
        <w:rPr>
          <w:rFonts w:ascii="Calibri" w:hAnsi="Calibri"/>
          <w:sz w:val="18"/>
          <w:szCs w:val="18"/>
        </w:rPr>
        <w:t xml:space="preserve"> oavsett bussen körs med maxantal passagerare </w:t>
      </w:r>
      <w:r w:rsidR="008A0B51" w:rsidRPr="00C20584">
        <w:rPr>
          <w:rFonts w:ascii="Calibri" w:hAnsi="Calibri"/>
          <w:sz w:val="18"/>
          <w:szCs w:val="18"/>
        </w:rPr>
        <w:t xml:space="preserve">eller om kapacitetsutrymmet inte utnyttjas fullt ut, t.ex. </w:t>
      </w:r>
      <w:r w:rsidR="00011F8E">
        <w:rPr>
          <w:rFonts w:ascii="Calibri" w:hAnsi="Calibri"/>
          <w:sz w:val="18"/>
          <w:szCs w:val="18"/>
        </w:rPr>
        <w:t xml:space="preserve">när </w:t>
      </w:r>
      <w:r w:rsidR="008A0B51" w:rsidRPr="00C20584">
        <w:rPr>
          <w:rFonts w:ascii="Calibri" w:hAnsi="Calibri"/>
          <w:sz w:val="18"/>
          <w:szCs w:val="18"/>
        </w:rPr>
        <w:t>endast en del av totalantalet passagerarplatser utnyttjas av resenärer.</w:t>
      </w:r>
    </w:p>
    <w:p w14:paraId="5A79A028" w14:textId="77777777" w:rsidR="00ED2E52" w:rsidRPr="00C63DF6" w:rsidRDefault="00ED2E52" w:rsidP="001D06BB">
      <w:pPr>
        <w:spacing w:after="0" w:line="240" w:lineRule="auto"/>
        <w:rPr>
          <w:rFonts w:eastAsia="Times New Roman"/>
          <w:b/>
          <w:color w:val="000000" w:themeColor="text1"/>
          <w:sz w:val="18"/>
          <w:szCs w:val="18"/>
          <w:lang w:eastAsia="sv-SE"/>
        </w:rPr>
      </w:pPr>
    </w:p>
    <w:p w14:paraId="070203EA" w14:textId="77777777" w:rsidR="001D06BB" w:rsidRPr="00C20584" w:rsidRDefault="001D06BB" w:rsidP="001D06BB">
      <w:pPr>
        <w:pStyle w:val="ANormal"/>
        <w:rPr>
          <w:rFonts w:asciiTheme="minorHAnsi" w:hAnsiTheme="minorHAnsi" w:cstheme="minorHAnsi"/>
          <w:sz w:val="18"/>
          <w:szCs w:val="18"/>
        </w:rPr>
      </w:pPr>
      <w:r w:rsidRPr="00C20584">
        <w:rPr>
          <w:rFonts w:asciiTheme="minorHAnsi" w:hAnsiTheme="minorHAnsi" w:cstheme="minorHAnsi"/>
          <w:b/>
          <w:sz w:val="18"/>
          <w:szCs w:val="18"/>
        </w:rPr>
        <w:t>Tabell 4</w:t>
      </w:r>
      <w:r w:rsidRPr="00C20584">
        <w:rPr>
          <w:rFonts w:asciiTheme="minorHAnsi" w:hAnsiTheme="minorHAnsi" w:cstheme="minorHAnsi"/>
          <w:sz w:val="18"/>
          <w:szCs w:val="18"/>
        </w:rPr>
        <w:t xml:space="preserve"> Mariehamns stad</w:t>
      </w:r>
      <w:r w:rsidR="002E0A1E" w:rsidRPr="00C20584">
        <w:rPr>
          <w:rFonts w:asciiTheme="minorHAnsi" w:hAnsiTheme="minorHAnsi" w:cstheme="minorHAnsi"/>
          <w:sz w:val="18"/>
          <w:szCs w:val="18"/>
        </w:rPr>
        <w:t>s totalkostnader för busstrafiken</w:t>
      </w:r>
    </w:p>
    <w:p w14:paraId="735CD244" w14:textId="77777777" w:rsidR="001D06BB" w:rsidRPr="00C20584" w:rsidRDefault="001D06BB" w:rsidP="001D06BB">
      <w:pPr>
        <w:pStyle w:val="ANormal"/>
        <w:rPr>
          <w:rFonts w:ascii="Calibri" w:hAnsi="Calibri"/>
          <w:sz w:val="18"/>
          <w:szCs w:val="18"/>
        </w:rPr>
      </w:pPr>
    </w:p>
    <w:tbl>
      <w:tblPr>
        <w:tblW w:w="4678" w:type="dxa"/>
        <w:tblInd w:w="-142" w:type="dxa"/>
        <w:tblLook w:val="04A0" w:firstRow="1" w:lastRow="0" w:firstColumn="1" w:lastColumn="0" w:noHBand="0" w:noVBand="1"/>
      </w:tblPr>
      <w:tblGrid>
        <w:gridCol w:w="628"/>
        <w:gridCol w:w="1782"/>
        <w:gridCol w:w="2268"/>
      </w:tblGrid>
      <w:tr w:rsidR="00C130ED" w:rsidRPr="00C20584" w14:paraId="37F15270" w14:textId="77777777" w:rsidTr="00A922A0">
        <w:tc>
          <w:tcPr>
            <w:tcW w:w="628" w:type="dxa"/>
            <w:tcBorders>
              <w:bottom w:val="single" w:sz="4" w:space="0" w:color="auto"/>
            </w:tcBorders>
            <w:vAlign w:val="bottom"/>
          </w:tcPr>
          <w:p w14:paraId="4AFB65A0" w14:textId="77777777" w:rsidR="00C130ED" w:rsidRPr="00C20584" w:rsidRDefault="00C130ED" w:rsidP="00A922A0">
            <w:pPr>
              <w:spacing w:after="0" w:line="240" w:lineRule="auto"/>
              <w:jc w:val="center"/>
              <w:rPr>
                <w:rFonts w:eastAsia="Times New Roman" w:cs="Calibri"/>
                <w:sz w:val="18"/>
                <w:szCs w:val="18"/>
                <w:lang w:eastAsia="sv-FI"/>
              </w:rPr>
            </w:pPr>
            <w:r w:rsidRPr="00C20584">
              <w:rPr>
                <w:rFonts w:eastAsia="Times New Roman" w:cs="Calibri"/>
                <w:sz w:val="18"/>
                <w:szCs w:val="18"/>
                <w:lang w:eastAsia="sv-FI"/>
              </w:rPr>
              <w:t>År</w:t>
            </w:r>
          </w:p>
        </w:tc>
        <w:tc>
          <w:tcPr>
            <w:tcW w:w="1782" w:type="dxa"/>
            <w:tcBorders>
              <w:bottom w:val="single" w:sz="4" w:space="0" w:color="auto"/>
            </w:tcBorders>
          </w:tcPr>
          <w:p w14:paraId="29768CC2" w14:textId="77777777" w:rsidR="00C130ED" w:rsidRPr="00C20584" w:rsidRDefault="00A922A0" w:rsidP="00A922A0">
            <w:pPr>
              <w:pStyle w:val="ANormal"/>
              <w:tabs>
                <w:tab w:val="clear" w:pos="283"/>
              </w:tabs>
              <w:spacing w:line="256" w:lineRule="auto"/>
              <w:ind w:left="-284" w:firstLine="218"/>
              <w:jc w:val="right"/>
              <w:rPr>
                <w:rFonts w:ascii="Calibri" w:hAnsi="Calibri"/>
                <w:sz w:val="18"/>
                <w:szCs w:val="18"/>
              </w:rPr>
            </w:pPr>
            <w:r w:rsidRPr="00C20584">
              <w:rPr>
                <w:rFonts w:ascii="Calibri" w:hAnsi="Calibri"/>
                <w:sz w:val="18"/>
                <w:szCs w:val="18"/>
              </w:rPr>
              <w:t>P</w:t>
            </w:r>
            <w:r w:rsidR="00C130ED" w:rsidRPr="00C20584">
              <w:rPr>
                <w:rFonts w:ascii="Calibri" w:hAnsi="Calibri"/>
                <w:sz w:val="18"/>
                <w:szCs w:val="18"/>
              </w:rPr>
              <w:t>ass</w:t>
            </w:r>
            <w:r w:rsidRPr="00C20584">
              <w:rPr>
                <w:rFonts w:ascii="Calibri" w:hAnsi="Calibri"/>
                <w:sz w:val="18"/>
                <w:szCs w:val="18"/>
              </w:rPr>
              <w:t>ag.</w:t>
            </w:r>
          </w:p>
        </w:tc>
        <w:tc>
          <w:tcPr>
            <w:tcW w:w="2268" w:type="dxa"/>
            <w:tcBorders>
              <w:bottom w:val="single" w:sz="4" w:space="0" w:color="auto"/>
            </w:tcBorders>
          </w:tcPr>
          <w:p w14:paraId="4402BBF4" w14:textId="77777777" w:rsidR="00C130ED" w:rsidRPr="00C20584" w:rsidRDefault="00C130ED" w:rsidP="00A922A0">
            <w:pPr>
              <w:pStyle w:val="ANormal"/>
              <w:spacing w:line="256" w:lineRule="auto"/>
              <w:ind w:left="-284" w:firstLine="284"/>
              <w:jc w:val="right"/>
              <w:rPr>
                <w:rFonts w:ascii="Calibri" w:hAnsi="Calibri"/>
                <w:sz w:val="18"/>
                <w:szCs w:val="18"/>
              </w:rPr>
            </w:pPr>
            <w:r w:rsidRPr="00C20584">
              <w:rPr>
                <w:rFonts w:ascii="Calibri" w:hAnsi="Calibri"/>
                <w:sz w:val="18"/>
                <w:szCs w:val="18"/>
              </w:rPr>
              <w:t>Tjänsteköp</w:t>
            </w:r>
          </w:p>
        </w:tc>
      </w:tr>
      <w:tr w:rsidR="00FF4DA6" w:rsidRPr="00C20584" w14:paraId="6D2FC46E" w14:textId="77777777" w:rsidTr="00A922A0">
        <w:tc>
          <w:tcPr>
            <w:tcW w:w="628" w:type="dxa"/>
            <w:tcBorders>
              <w:top w:val="single" w:sz="4" w:space="0" w:color="auto"/>
            </w:tcBorders>
            <w:vAlign w:val="bottom"/>
          </w:tcPr>
          <w:p w14:paraId="3FF46183" w14:textId="77777777" w:rsidR="00FF4DA6" w:rsidRPr="00C20584" w:rsidRDefault="00FF4DA6" w:rsidP="00BA46A6">
            <w:pPr>
              <w:spacing w:after="0" w:line="240" w:lineRule="auto"/>
              <w:rPr>
                <w:rFonts w:eastAsia="Times New Roman" w:cs="Calibri"/>
                <w:sz w:val="18"/>
                <w:szCs w:val="18"/>
                <w:lang w:eastAsia="sv-FI"/>
              </w:rPr>
            </w:pPr>
          </w:p>
        </w:tc>
        <w:tc>
          <w:tcPr>
            <w:tcW w:w="1782" w:type="dxa"/>
            <w:tcBorders>
              <w:top w:val="single" w:sz="4" w:space="0" w:color="auto"/>
            </w:tcBorders>
          </w:tcPr>
          <w:p w14:paraId="1D4DBBBA" w14:textId="77777777" w:rsidR="00FF4DA6" w:rsidRPr="00C20584" w:rsidRDefault="00FF4DA6" w:rsidP="007A5219">
            <w:pPr>
              <w:pStyle w:val="ANormal"/>
              <w:tabs>
                <w:tab w:val="clear" w:pos="283"/>
              </w:tabs>
              <w:spacing w:line="256" w:lineRule="auto"/>
              <w:ind w:left="-284" w:firstLine="218"/>
              <w:jc w:val="left"/>
              <w:rPr>
                <w:rFonts w:ascii="Calibri" w:hAnsi="Calibri"/>
                <w:sz w:val="18"/>
                <w:szCs w:val="18"/>
              </w:rPr>
            </w:pPr>
          </w:p>
        </w:tc>
        <w:tc>
          <w:tcPr>
            <w:tcW w:w="2268" w:type="dxa"/>
            <w:tcBorders>
              <w:top w:val="single" w:sz="4" w:space="0" w:color="auto"/>
            </w:tcBorders>
          </w:tcPr>
          <w:p w14:paraId="4A279FF1" w14:textId="77777777" w:rsidR="00FF4DA6" w:rsidRPr="00C20584" w:rsidRDefault="00FF4DA6" w:rsidP="00BA46A6">
            <w:pPr>
              <w:pStyle w:val="ANormal"/>
              <w:spacing w:line="256" w:lineRule="auto"/>
              <w:ind w:left="-284" w:firstLine="284"/>
              <w:jc w:val="left"/>
              <w:rPr>
                <w:rFonts w:ascii="Calibri" w:hAnsi="Calibri"/>
                <w:sz w:val="18"/>
                <w:szCs w:val="18"/>
              </w:rPr>
            </w:pPr>
          </w:p>
        </w:tc>
      </w:tr>
      <w:tr w:rsidR="00C130ED" w:rsidRPr="00C20584" w14:paraId="4EFA71C9" w14:textId="77777777" w:rsidTr="00A922A0">
        <w:tc>
          <w:tcPr>
            <w:tcW w:w="628" w:type="dxa"/>
            <w:vAlign w:val="bottom"/>
          </w:tcPr>
          <w:p w14:paraId="5C8F8EAB" w14:textId="77777777" w:rsidR="00C130ED" w:rsidRPr="00C20584" w:rsidRDefault="00C130ED" w:rsidP="00A922A0">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2000</w:t>
            </w:r>
          </w:p>
        </w:tc>
        <w:tc>
          <w:tcPr>
            <w:tcW w:w="1782" w:type="dxa"/>
            <w:vAlign w:val="bottom"/>
            <w:hideMark/>
          </w:tcPr>
          <w:p w14:paraId="0A6126BE" w14:textId="36E89B65" w:rsidR="00C130ED" w:rsidRPr="00C20584" w:rsidRDefault="00C130ED" w:rsidP="007D56F9">
            <w:pPr>
              <w:pStyle w:val="ANormal"/>
              <w:tabs>
                <w:tab w:val="clear" w:pos="283"/>
              </w:tabs>
              <w:spacing w:line="256" w:lineRule="auto"/>
              <w:ind w:left="-284" w:firstLine="218"/>
              <w:jc w:val="right"/>
              <w:rPr>
                <w:rFonts w:ascii="Calibri" w:hAnsi="Calibri"/>
                <w:sz w:val="18"/>
                <w:szCs w:val="18"/>
              </w:rPr>
            </w:pPr>
            <w:r w:rsidRPr="00C20584">
              <w:rPr>
                <w:rFonts w:ascii="Calibri" w:hAnsi="Calibri"/>
                <w:sz w:val="18"/>
                <w:szCs w:val="18"/>
              </w:rPr>
              <w:t>226</w:t>
            </w:r>
            <w:r w:rsidR="00B85944">
              <w:rPr>
                <w:rFonts w:ascii="Calibri" w:hAnsi="Calibri"/>
                <w:sz w:val="18"/>
                <w:szCs w:val="18"/>
              </w:rPr>
              <w:t> </w:t>
            </w:r>
            <w:r w:rsidRPr="00C20584">
              <w:rPr>
                <w:rFonts w:ascii="Calibri" w:hAnsi="Calibri"/>
                <w:sz w:val="18"/>
                <w:szCs w:val="18"/>
              </w:rPr>
              <w:t>018</w:t>
            </w:r>
          </w:p>
        </w:tc>
        <w:tc>
          <w:tcPr>
            <w:tcW w:w="2268" w:type="dxa"/>
            <w:vAlign w:val="bottom"/>
            <w:hideMark/>
          </w:tcPr>
          <w:p w14:paraId="4C17FAB9" w14:textId="7B360F7C" w:rsidR="00C130ED" w:rsidRPr="00C20584" w:rsidRDefault="00C130ED" w:rsidP="007D56F9">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294</w:t>
            </w:r>
            <w:r w:rsidR="00B85944">
              <w:rPr>
                <w:rFonts w:eastAsia="Times New Roman" w:cs="Calibri"/>
                <w:sz w:val="18"/>
                <w:szCs w:val="18"/>
                <w:lang w:eastAsia="sv-FI"/>
              </w:rPr>
              <w:t> </w:t>
            </w:r>
            <w:r w:rsidRPr="00C20584">
              <w:rPr>
                <w:rFonts w:eastAsia="Times New Roman" w:cs="Calibri"/>
                <w:sz w:val="18"/>
                <w:szCs w:val="18"/>
                <w:lang w:eastAsia="sv-FI"/>
              </w:rPr>
              <w:t>387,74 €</w:t>
            </w:r>
          </w:p>
        </w:tc>
      </w:tr>
      <w:tr w:rsidR="00C130ED" w:rsidRPr="00C20584" w14:paraId="07BA8619" w14:textId="77777777" w:rsidTr="00A922A0">
        <w:tc>
          <w:tcPr>
            <w:tcW w:w="628" w:type="dxa"/>
            <w:vAlign w:val="bottom"/>
          </w:tcPr>
          <w:p w14:paraId="78EBF90B" w14:textId="77777777" w:rsidR="00C130ED" w:rsidRPr="00C20584" w:rsidRDefault="00C130ED" w:rsidP="00A922A0">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2001</w:t>
            </w:r>
          </w:p>
        </w:tc>
        <w:tc>
          <w:tcPr>
            <w:tcW w:w="1782" w:type="dxa"/>
            <w:vAlign w:val="bottom"/>
            <w:hideMark/>
          </w:tcPr>
          <w:p w14:paraId="0FBE10B6" w14:textId="149E3DBF" w:rsidR="00C130ED" w:rsidRPr="00C20584" w:rsidRDefault="00C130ED" w:rsidP="007D56F9">
            <w:pPr>
              <w:pStyle w:val="ANormal"/>
              <w:tabs>
                <w:tab w:val="clear" w:pos="283"/>
              </w:tabs>
              <w:spacing w:line="256" w:lineRule="auto"/>
              <w:ind w:left="-284" w:firstLine="218"/>
              <w:jc w:val="right"/>
              <w:rPr>
                <w:rFonts w:ascii="Calibri" w:hAnsi="Calibri"/>
                <w:sz w:val="18"/>
                <w:szCs w:val="18"/>
              </w:rPr>
            </w:pPr>
            <w:r w:rsidRPr="00C20584">
              <w:rPr>
                <w:rFonts w:ascii="Calibri" w:hAnsi="Calibri"/>
                <w:sz w:val="18"/>
                <w:szCs w:val="18"/>
              </w:rPr>
              <w:t>307</w:t>
            </w:r>
            <w:r w:rsidR="00B85944">
              <w:rPr>
                <w:rFonts w:ascii="Calibri" w:hAnsi="Calibri"/>
                <w:sz w:val="18"/>
                <w:szCs w:val="18"/>
              </w:rPr>
              <w:t> </w:t>
            </w:r>
            <w:r w:rsidRPr="00C20584">
              <w:rPr>
                <w:rFonts w:ascii="Calibri" w:hAnsi="Calibri"/>
                <w:sz w:val="18"/>
                <w:szCs w:val="18"/>
              </w:rPr>
              <w:t>095</w:t>
            </w:r>
          </w:p>
        </w:tc>
        <w:tc>
          <w:tcPr>
            <w:tcW w:w="2268" w:type="dxa"/>
            <w:vAlign w:val="bottom"/>
            <w:hideMark/>
          </w:tcPr>
          <w:p w14:paraId="0993D762" w14:textId="7D439038" w:rsidR="00C130ED" w:rsidRPr="00C20584" w:rsidRDefault="00C130ED" w:rsidP="007D56F9">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458</w:t>
            </w:r>
            <w:r w:rsidR="00B85944">
              <w:rPr>
                <w:rFonts w:eastAsia="Times New Roman" w:cs="Calibri"/>
                <w:sz w:val="18"/>
                <w:szCs w:val="18"/>
                <w:lang w:eastAsia="sv-FI"/>
              </w:rPr>
              <w:t> </w:t>
            </w:r>
            <w:r w:rsidRPr="00C20584">
              <w:rPr>
                <w:rFonts w:eastAsia="Times New Roman" w:cs="Calibri"/>
                <w:sz w:val="18"/>
                <w:szCs w:val="18"/>
                <w:lang w:eastAsia="sv-FI"/>
              </w:rPr>
              <w:t xml:space="preserve">825,44 € </w:t>
            </w:r>
          </w:p>
        </w:tc>
      </w:tr>
      <w:tr w:rsidR="00C130ED" w:rsidRPr="00C20584" w14:paraId="6A094D82" w14:textId="77777777" w:rsidTr="00A922A0">
        <w:tc>
          <w:tcPr>
            <w:tcW w:w="628" w:type="dxa"/>
            <w:vAlign w:val="bottom"/>
          </w:tcPr>
          <w:p w14:paraId="19B7291A" w14:textId="77777777" w:rsidR="00C130ED" w:rsidRPr="00C20584" w:rsidRDefault="00C130ED" w:rsidP="00A922A0">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2002</w:t>
            </w:r>
          </w:p>
        </w:tc>
        <w:tc>
          <w:tcPr>
            <w:tcW w:w="1782" w:type="dxa"/>
            <w:vAlign w:val="bottom"/>
            <w:hideMark/>
          </w:tcPr>
          <w:p w14:paraId="22B090E1" w14:textId="15B389E1" w:rsidR="00C130ED" w:rsidRPr="00C20584" w:rsidRDefault="00C130ED" w:rsidP="007D56F9">
            <w:pPr>
              <w:pStyle w:val="ANormal"/>
              <w:tabs>
                <w:tab w:val="clear" w:pos="283"/>
              </w:tabs>
              <w:spacing w:line="256" w:lineRule="auto"/>
              <w:ind w:left="-284" w:firstLine="218"/>
              <w:jc w:val="right"/>
              <w:rPr>
                <w:rFonts w:ascii="Calibri" w:hAnsi="Calibri"/>
                <w:sz w:val="18"/>
                <w:szCs w:val="18"/>
              </w:rPr>
            </w:pPr>
            <w:r w:rsidRPr="00C20584">
              <w:rPr>
                <w:rFonts w:ascii="Calibri" w:hAnsi="Calibri"/>
                <w:sz w:val="18"/>
                <w:szCs w:val="18"/>
              </w:rPr>
              <w:t>317</w:t>
            </w:r>
            <w:r w:rsidR="00B85944">
              <w:rPr>
                <w:rFonts w:ascii="Calibri" w:hAnsi="Calibri"/>
                <w:sz w:val="18"/>
                <w:szCs w:val="18"/>
              </w:rPr>
              <w:t> </w:t>
            </w:r>
            <w:r w:rsidRPr="00C20584">
              <w:rPr>
                <w:rFonts w:ascii="Calibri" w:hAnsi="Calibri"/>
                <w:sz w:val="18"/>
                <w:szCs w:val="18"/>
              </w:rPr>
              <w:t>992</w:t>
            </w:r>
          </w:p>
        </w:tc>
        <w:tc>
          <w:tcPr>
            <w:tcW w:w="2268" w:type="dxa"/>
            <w:vAlign w:val="bottom"/>
            <w:hideMark/>
          </w:tcPr>
          <w:p w14:paraId="6AB2D7AF" w14:textId="55320110" w:rsidR="00C130ED" w:rsidRPr="00C20584" w:rsidRDefault="00C130ED" w:rsidP="007D56F9">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470</w:t>
            </w:r>
            <w:r w:rsidR="00B85944">
              <w:rPr>
                <w:rFonts w:eastAsia="Times New Roman" w:cs="Calibri"/>
                <w:sz w:val="18"/>
                <w:szCs w:val="18"/>
                <w:lang w:eastAsia="sv-FI"/>
              </w:rPr>
              <w:t> </w:t>
            </w:r>
            <w:r w:rsidRPr="00C20584">
              <w:rPr>
                <w:rFonts w:eastAsia="Times New Roman" w:cs="Calibri"/>
                <w:sz w:val="18"/>
                <w:szCs w:val="18"/>
                <w:lang w:eastAsia="sv-FI"/>
              </w:rPr>
              <w:t xml:space="preserve">164,68 € </w:t>
            </w:r>
          </w:p>
        </w:tc>
      </w:tr>
      <w:tr w:rsidR="00C130ED" w:rsidRPr="00C20584" w14:paraId="147D1260" w14:textId="77777777" w:rsidTr="00A922A0">
        <w:tc>
          <w:tcPr>
            <w:tcW w:w="628" w:type="dxa"/>
            <w:vAlign w:val="bottom"/>
          </w:tcPr>
          <w:p w14:paraId="01EF5483" w14:textId="77777777" w:rsidR="00C130ED" w:rsidRPr="00C20584" w:rsidRDefault="00C130ED" w:rsidP="00A922A0">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2003</w:t>
            </w:r>
          </w:p>
        </w:tc>
        <w:tc>
          <w:tcPr>
            <w:tcW w:w="1782" w:type="dxa"/>
            <w:vAlign w:val="bottom"/>
            <w:hideMark/>
          </w:tcPr>
          <w:p w14:paraId="5589E8B9" w14:textId="23BD26C6" w:rsidR="00C130ED" w:rsidRPr="00C20584" w:rsidRDefault="00C130ED" w:rsidP="007D56F9">
            <w:pPr>
              <w:pStyle w:val="ANormal"/>
              <w:tabs>
                <w:tab w:val="clear" w:pos="283"/>
              </w:tabs>
              <w:spacing w:line="256" w:lineRule="auto"/>
              <w:ind w:left="-284" w:firstLine="218"/>
              <w:jc w:val="right"/>
              <w:rPr>
                <w:rFonts w:ascii="Calibri" w:hAnsi="Calibri"/>
                <w:sz w:val="18"/>
                <w:szCs w:val="18"/>
              </w:rPr>
            </w:pPr>
            <w:r w:rsidRPr="00C20584">
              <w:rPr>
                <w:rFonts w:ascii="Calibri" w:hAnsi="Calibri"/>
                <w:sz w:val="18"/>
                <w:szCs w:val="18"/>
              </w:rPr>
              <w:t>326</w:t>
            </w:r>
            <w:r w:rsidR="00B85944">
              <w:rPr>
                <w:rFonts w:ascii="Calibri" w:hAnsi="Calibri"/>
                <w:sz w:val="18"/>
                <w:szCs w:val="18"/>
              </w:rPr>
              <w:t> </w:t>
            </w:r>
            <w:r w:rsidRPr="00C20584">
              <w:rPr>
                <w:rFonts w:ascii="Calibri" w:hAnsi="Calibri"/>
                <w:sz w:val="18"/>
                <w:szCs w:val="18"/>
              </w:rPr>
              <w:t>691</w:t>
            </w:r>
          </w:p>
        </w:tc>
        <w:tc>
          <w:tcPr>
            <w:tcW w:w="2268" w:type="dxa"/>
            <w:vAlign w:val="bottom"/>
            <w:hideMark/>
          </w:tcPr>
          <w:p w14:paraId="26B1F7D3" w14:textId="40B06859" w:rsidR="00C130ED" w:rsidRPr="00C20584" w:rsidRDefault="00C130ED" w:rsidP="007D56F9">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454</w:t>
            </w:r>
            <w:r w:rsidR="00B85944">
              <w:rPr>
                <w:rFonts w:eastAsia="Times New Roman" w:cs="Calibri"/>
                <w:sz w:val="18"/>
                <w:szCs w:val="18"/>
                <w:lang w:eastAsia="sv-FI"/>
              </w:rPr>
              <w:t> </w:t>
            </w:r>
            <w:r w:rsidRPr="00C20584">
              <w:rPr>
                <w:rFonts w:eastAsia="Times New Roman" w:cs="Calibri"/>
                <w:sz w:val="18"/>
                <w:szCs w:val="18"/>
                <w:lang w:eastAsia="sv-FI"/>
              </w:rPr>
              <w:t xml:space="preserve">493,16 € </w:t>
            </w:r>
          </w:p>
        </w:tc>
      </w:tr>
      <w:tr w:rsidR="00C130ED" w:rsidRPr="00C20584" w14:paraId="474F3178" w14:textId="77777777" w:rsidTr="00A922A0">
        <w:tc>
          <w:tcPr>
            <w:tcW w:w="628" w:type="dxa"/>
            <w:vAlign w:val="bottom"/>
          </w:tcPr>
          <w:p w14:paraId="1D36B39C" w14:textId="77777777" w:rsidR="00C130ED" w:rsidRPr="00C20584" w:rsidRDefault="00C130ED" w:rsidP="00A922A0">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2004</w:t>
            </w:r>
          </w:p>
        </w:tc>
        <w:tc>
          <w:tcPr>
            <w:tcW w:w="1782" w:type="dxa"/>
            <w:vAlign w:val="bottom"/>
            <w:hideMark/>
          </w:tcPr>
          <w:p w14:paraId="56952D21" w14:textId="2A854FF3" w:rsidR="00C130ED" w:rsidRPr="00C20584" w:rsidRDefault="00C130ED" w:rsidP="007D56F9">
            <w:pPr>
              <w:pStyle w:val="ANormal"/>
              <w:tabs>
                <w:tab w:val="clear" w:pos="283"/>
              </w:tabs>
              <w:spacing w:line="256" w:lineRule="auto"/>
              <w:ind w:left="-284" w:firstLine="218"/>
              <w:jc w:val="right"/>
              <w:rPr>
                <w:rFonts w:ascii="Calibri" w:hAnsi="Calibri"/>
                <w:sz w:val="18"/>
                <w:szCs w:val="18"/>
              </w:rPr>
            </w:pPr>
            <w:r w:rsidRPr="00C20584">
              <w:rPr>
                <w:rFonts w:ascii="Calibri" w:hAnsi="Calibri"/>
                <w:sz w:val="18"/>
                <w:szCs w:val="18"/>
              </w:rPr>
              <w:t>324</w:t>
            </w:r>
            <w:r w:rsidR="00B85944">
              <w:rPr>
                <w:rFonts w:ascii="Calibri" w:hAnsi="Calibri"/>
                <w:sz w:val="18"/>
                <w:szCs w:val="18"/>
              </w:rPr>
              <w:t> </w:t>
            </w:r>
            <w:r w:rsidRPr="00C20584">
              <w:rPr>
                <w:rFonts w:ascii="Calibri" w:hAnsi="Calibri"/>
                <w:sz w:val="18"/>
                <w:szCs w:val="18"/>
              </w:rPr>
              <w:t>956</w:t>
            </w:r>
          </w:p>
        </w:tc>
        <w:tc>
          <w:tcPr>
            <w:tcW w:w="2268" w:type="dxa"/>
            <w:vAlign w:val="bottom"/>
            <w:hideMark/>
          </w:tcPr>
          <w:p w14:paraId="33F13370" w14:textId="77D7EC72" w:rsidR="00C130ED" w:rsidRPr="00C20584" w:rsidRDefault="00C130ED" w:rsidP="007D56F9">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492</w:t>
            </w:r>
            <w:r w:rsidR="00B85944">
              <w:rPr>
                <w:rFonts w:eastAsia="Times New Roman" w:cs="Calibri"/>
                <w:sz w:val="18"/>
                <w:szCs w:val="18"/>
                <w:lang w:eastAsia="sv-FI"/>
              </w:rPr>
              <w:t> </w:t>
            </w:r>
            <w:r w:rsidRPr="00C20584">
              <w:rPr>
                <w:rFonts w:eastAsia="Times New Roman" w:cs="Calibri"/>
                <w:sz w:val="18"/>
                <w:szCs w:val="18"/>
                <w:lang w:eastAsia="sv-FI"/>
              </w:rPr>
              <w:t xml:space="preserve">768,00 € </w:t>
            </w:r>
          </w:p>
        </w:tc>
      </w:tr>
      <w:tr w:rsidR="00C130ED" w:rsidRPr="00C20584" w14:paraId="0CA3B408" w14:textId="77777777" w:rsidTr="00A922A0">
        <w:tc>
          <w:tcPr>
            <w:tcW w:w="628" w:type="dxa"/>
            <w:vAlign w:val="bottom"/>
          </w:tcPr>
          <w:p w14:paraId="4429A402" w14:textId="77777777" w:rsidR="00C130ED" w:rsidRPr="00C20584" w:rsidRDefault="00C130ED" w:rsidP="00A922A0">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2005</w:t>
            </w:r>
          </w:p>
        </w:tc>
        <w:tc>
          <w:tcPr>
            <w:tcW w:w="1782" w:type="dxa"/>
            <w:vAlign w:val="bottom"/>
            <w:hideMark/>
          </w:tcPr>
          <w:p w14:paraId="0C85AB49" w14:textId="5758E4D5" w:rsidR="00C130ED" w:rsidRPr="00C20584" w:rsidRDefault="00C130ED" w:rsidP="007D56F9">
            <w:pPr>
              <w:pStyle w:val="ANormal"/>
              <w:tabs>
                <w:tab w:val="clear" w:pos="283"/>
              </w:tabs>
              <w:spacing w:line="256" w:lineRule="auto"/>
              <w:ind w:left="-284" w:firstLine="218"/>
              <w:jc w:val="right"/>
              <w:rPr>
                <w:rFonts w:ascii="Calibri" w:hAnsi="Calibri"/>
                <w:sz w:val="18"/>
                <w:szCs w:val="18"/>
              </w:rPr>
            </w:pPr>
            <w:r w:rsidRPr="00C20584">
              <w:rPr>
                <w:rFonts w:ascii="Calibri" w:hAnsi="Calibri"/>
                <w:sz w:val="18"/>
                <w:szCs w:val="18"/>
              </w:rPr>
              <w:t>332</w:t>
            </w:r>
            <w:r w:rsidR="00B85944">
              <w:rPr>
                <w:rFonts w:ascii="Calibri" w:hAnsi="Calibri"/>
                <w:sz w:val="18"/>
                <w:szCs w:val="18"/>
              </w:rPr>
              <w:t> </w:t>
            </w:r>
            <w:r w:rsidRPr="00C20584">
              <w:rPr>
                <w:rFonts w:ascii="Calibri" w:hAnsi="Calibri"/>
                <w:sz w:val="18"/>
                <w:szCs w:val="18"/>
              </w:rPr>
              <w:t>569</w:t>
            </w:r>
          </w:p>
        </w:tc>
        <w:tc>
          <w:tcPr>
            <w:tcW w:w="2268" w:type="dxa"/>
            <w:vAlign w:val="bottom"/>
            <w:hideMark/>
          </w:tcPr>
          <w:p w14:paraId="7F08B8BA" w14:textId="17664C4A" w:rsidR="00C130ED" w:rsidRPr="00C20584" w:rsidRDefault="00C130ED" w:rsidP="007D56F9">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501</w:t>
            </w:r>
            <w:r w:rsidR="00B85944">
              <w:rPr>
                <w:rFonts w:eastAsia="Times New Roman" w:cs="Calibri"/>
                <w:sz w:val="18"/>
                <w:szCs w:val="18"/>
                <w:lang w:eastAsia="sv-FI"/>
              </w:rPr>
              <w:t> </w:t>
            </w:r>
            <w:r w:rsidRPr="00C20584">
              <w:rPr>
                <w:rFonts w:eastAsia="Times New Roman" w:cs="Calibri"/>
                <w:sz w:val="18"/>
                <w:szCs w:val="18"/>
                <w:lang w:eastAsia="sv-FI"/>
              </w:rPr>
              <w:t xml:space="preserve">368,00 € </w:t>
            </w:r>
          </w:p>
        </w:tc>
      </w:tr>
      <w:tr w:rsidR="00C130ED" w:rsidRPr="00C20584" w14:paraId="74904119" w14:textId="77777777" w:rsidTr="00A922A0">
        <w:tc>
          <w:tcPr>
            <w:tcW w:w="628" w:type="dxa"/>
            <w:vAlign w:val="bottom"/>
          </w:tcPr>
          <w:p w14:paraId="7F3E3F24" w14:textId="77777777" w:rsidR="00C130ED" w:rsidRPr="00C20584" w:rsidRDefault="00C130ED" w:rsidP="00A922A0">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2006</w:t>
            </w:r>
          </w:p>
        </w:tc>
        <w:tc>
          <w:tcPr>
            <w:tcW w:w="1782" w:type="dxa"/>
            <w:vAlign w:val="bottom"/>
            <w:hideMark/>
          </w:tcPr>
          <w:p w14:paraId="120936AD" w14:textId="084FAB21" w:rsidR="00C130ED" w:rsidRPr="00C20584" w:rsidRDefault="00C130ED" w:rsidP="007D56F9">
            <w:pPr>
              <w:pStyle w:val="ANormal"/>
              <w:tabs>
                <w:tab w:val="clear" w:pos="283"/>
              </w:tabs>
              <w:spacing w:line="256" w:lineRule="auto"/>
              <w:ind w:left="-284" w:firstLine="218"/>
              <w:jc w:val="right"/>
              <w:rPr>
                <w:rFonts w:ascii="Calibri" w:hAnsi="Calibri"/>
                <w:sz w:val="18"/>
                <w:szCs w:val="18"/>
              </w:rPr>
            </w:pPr>
            <w:r w:rsidRPr="00C20584">
              <w:rPr>
                <w:rFonts w:ascii="Calibri" w:hAnsi="Calibri"/>
                <w:sz w:val="18"/>
                <w:szCs w:val="18"/>
              </w:rPr>
              <w:t>341</w:t>
            </w:r>
            <w:r w:rsidR="00B85944">
              <w:rPr>
                <w:rFonts w:ascii="Calibri" w:hAnsi="Calibri"/>
                <w:sz w:val="18"/>
                <w:szCs w:val="18"/>
              </w:rPr>
              <w:t> </w:t>
            </w:r>
            <w:r w:rsidRPr="00C20584">
              <w:rPr>
                <w:rFonts w:ascii="Calibri" w:hAnsi="Calibri"/>
                <w:sz w:val="18"/>
                <w:szCs w:val="18"/>
              </w:rPr>
              <w:t>506</w:t>
            </w:r>
          </w:p>
        </w:tc>
        <w:tc>
          <w:tcPr>
            <w:tcW w:w="2268" w:type="dxa"/>
            <w:vAlign w:val="bottom"/>
            <w:hideMark/>
          </w:tcPr>
          <w:p w14:paraId="06834239" w14:textId="1550BBC7" w:rsidR="00C130ED" w:rsidRPr="00C20584" w:rsidRDefault="00C130ED" w:rsidP="007D56F9">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526</w:t>
            </w:r>
            <w:r w:rsidR="00B85944">
              <w:rPr>
                <w:rFonts w:eastAsia="Times New Roman" w:cs="Calibri"/>
                <w:sz w:val="18"/>
                <w:szCs w:val="18"/>
                <w:lang w:eastAsia="sv-FI"/>
              </w:rPr>
              <w:t> </w:t>
            </w:r>
            <w:r w:rsidRPr="00C20584">
              <w:rPr>
                <w:rFonts w:eastAsia="Times New Roman" w:cs="Calibri"/>
                <w:sz w:val="18"/>
                <w:szCs w:val="18"/>
                <w:lang w:eastAsia="sv-FI"/>
              </w:rPr>
              <w:t xml:space="preserve">368,00 € </w:t>
            </w:r>
          </w:p>
        </w:tc>
      </w:tr>
      <w:tr w:rsidR="00C130ED" w:rsidRPr="00C20584" w14:paraId="59179CDE" w14:textId="77777777" w:rsidTr="00A922A0">
        <w:tc>
          <w:tcPr>
            <w:tcW w:w="628" w:type="dxa"/>
            <w:vAlign w:val="bottom"/>
          </w:tcPr>
          <w:p w14:paraId="5D1E455B" w14:textId="77777777" w:rsidR="00C130ED" w:rsidRPr="00C20584" w:rsidRDefault="00C130ED" w:rsidP="00A922A0">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2007</w:t>
            </w:r>
          </w:p>
        </w:tc>
        <w:tc>
          <w:tcPr>
            <w:tcW w:w="1782" w:type="dxa"/>
            <w:vAlign w:val="bottom"/>
            <w:hideMark/>
          </w:tcPr>
          <w:p w14:paraId="6D5795D6" w14:textId="7364CC1B" w:rsidR="00C130ED" w:rsidRPr="00C20584" w:rsidRDefault="00C130ED" w:rsidP="007D56F9">
            <w:pPr>
              <w:pStyle w:val="ANormal"/>
              <w:tabs>
                <w:tab w:val="clear" w:pos="283"/>
              </w:tabs>
              <w:spacing w:line="256" w:lineRule="auto"/>
              <w:ind w:left="-284" w:firstLine="218"/>
              <w:jc w:val="right"/>
              <w:rPr>
                <w:rFonts w:ascii="Calibri" w:hAnsi="Calibri"/>
                <w:sz w:val="18"/>
                <w:szCs w:val="18"/>
              </w:rPr>
            </w:pPr>
            <w:r w:rsidRPr="00C20584">
              <w:rPr>
                <w:rFonts w:ascii="Calibri" w:hAnsi="Calibri"/>
                <w:sz w:val="18"/>
                <w:szCs w:val="18"/>
              </w:rPr>
              <w:t>298</w:t>
            </w:r>
            <w:r w:rsidR="00B85944">
              <w:rPr>
                <w:rFonts w:ascii="Calibri" w:hAnsi="Calibri"/>
                <w:sz w:val="18"/>
                <w:szCs w:val="18"/>
              </w:rPr>
              <w:t> </w:t>
            </w:r>
            <w:r w:rsidRPr="00C20584">
              <w:rPr>
                <w:rFonts w:ascii="Calibri" w:hAnsi="Calibri"/>
                <w:sz w:val="18"/>
                <w:szCs w:val="18"/>
              </w:rPr>
              <w:t>063</w:t>
            </w:r>
          </w:p>
        </w:tc>
        <w:tc>
          <w:tcPr>
            <w:tcW w:w="2268" w:type="dxa"/>
            <w:vAlign w:val="bottom"/>
            <w:hideMark/>
          </w:tcPr>
          <w:p w14:paraId="541C3484" w14:textId="245C6049" w:rsidR="00C130ED" w:rsidRPr="00C20584" w:rsidRDefault="00C130ED" w:rsidP="007D56F9">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539</w:t>
            </w:r>
            <w:r w:rsidR="00B85944">
              <w:rPr>
                <w:rFonts w:eastAsia="Times New Roman" w:cs="Calibri"/>
                <w:sz w:val="18"/>
                <w:szCs w:val="18"/>
                <w:lang w:eastAsia="sv-FI"/>
              </w:rPr>
              <w:t> </w:t>
            </w:r>
            <w:r w:rsidRPr="00C20584">
              <w:rPr>
                <w:rFonts w:eastAsia="Times New Roman" w:cs="Calibri"/>
                <w:sz w:val="18"/>
                <w:szCs w:val="18"/>
                <w:lang w:eastAsia="sv-FI"/>
              </w:rPr>
              <w:t xml:space="preserve">070,00 € </w:t>
            </w:r>
          </w:p>
        </w:tc>
      </w:tr>
      <w:tr w:rsidR="00C130ED" w:rsidRPr="00C20584" w14:paraId="73C333F2" w14:textId="77777777" w:rsidTr="00A922A0">
        <w:tc>
          <w:tcPr>
            <w:tcW w:w="628" w:type="dxa"/>
            <w:vAlign w:val="bottom"/>
          </w:tcPr>
          <w:p w14:paraId="79E9E695" w14:textId="77777777" w:rsidR="00C130ED" w:rsidRPr="00C20584" w:rsidRDefault="00C130ED" w:rsidP="00A922A0">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2008</w:t>
            </w:r>
          </w:p>
        </w:tc>
        <w:tc>
          <w:tcPr>
            <w:tcW w:w="1782" w:type="dxa"/>
            <w:vAlign w:val="bottom"/>
            <w:hideMark/>
          </w:tcPr>
          <w:p w14:paraId="1D3FDE96" w14:textId="7CF70DB5" w:rsidR="00C130ED" w:rsidRPr="00C20584" w:rsidRDefault="00C130ED" w:rsidP="007D56F9">
            <w:pPr>
              <w:pStyle w:val="ANormal"/>
              <w:tabs>
                <w:tab w:val="clear" w:pos="283"/>
              </w:tabs>
              <w:spacing w:line="256" w:lineRule="auto"/>
              <w:ind w:left="-284" w:firstLine="218"/>
              <w:jc w:val="right"/>
              <w:rPr>
                <w:rFonts w:ascii="Calibri" w:hAnsi="Calibri"/>
                <w:sz w:val="18"/>
                <w:szCs w:val="18"/>
              </w:rPr>
            </w:pPr>
            <w:r w:rsidRPr="00C20584">
              <w:rPr>
                <w:rFonts w:ascii="Calibri" w:hAnsi="Calibri"/>
                <w:sz w:val="18"/>
                <w:szCs w:val="18"/>
              </w:rPr>
              <w:t>272</w:t>
            </w:r>
            <w:r w:rsidR="00B85944">
              <w:rPr>
                <w:rFonts w:ascii="Calibri" w:hAnsi="Calibri"/>
                <w:sz w:val="18"/>
                <w:szCs w:val="18"/>
              </w:rPr>
              <w:t> </w:t>
            </w:r>
            <w:r w:rsidRPr="00C20584">
              <w:rPr>
                <w:rFonts w:ascii="Calibri" w:hAnsi="Calibri"/>
                <w:sz w:val="18"/>
                <w:szCs w:val="18"/>
              </w:rPr>
              <w:t>272</w:t>
            </w:r>
          </w:p>
        </w:tc>
        <w:tc>
          <w:tcPr>
            <w:tcW w:w="2268" w:type="dxa"/>
            <w:vAlign w:val="bottom"/>
            <w:hideMark/>
          </w:tcPr>
          <w:p w14:paraId="364AEF18" w14:textId="3C5F34B7" w:rsidR="00C130ED" w:rsidRPr="00C20584" w:rsidRDefault="00C130ED" w:rsidP="007D56F9">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682</w:t>
            </w:r>
            <w:r w:rsidR="00B85944">
              <w:rPr>
                <w:rFonts w:eastAsia="Times New Roman" w:cs="Calibri"/>
                <w:sz w:val="18"/>
                <w:szCs w:val="18"/>
                <w:lang w:eastAsia="sv-FI"/>
              </w:rPr>
              <w:t> </w:t>
            </w:r>
            <w:r w:rsidRPr="00C20584">
              <w:rPr>
                <w:rFonts w:eastAsia="Times New Roman" w:cs="Calibri"/>
                <w:sz w:val="18"/>
                <w:szCs w:val="18"/>
                <w:lang w:eastAsia="sv-FI"/>
              </w:rPr>
              <w:t xml:space="preserve">507,00 € </w:t>
            </w:r>
          </w:p>
        </w:tc>
      </w:tr>
      <w:tr w:rsidR="00C130ED" w:rsidRPr="00C20584" w14:paraId="6DBD579E" w14:textId="77777777" w:rsidTr="00A922A0">
        <w:tc>
          <w:tcPr>
            <w:tcW w:w="628" w:type="dxa"/>
            <w:vAlign w:val="bottom"/>
          </w:tcPr>
          <w:p w14:paraId="22ACCF04" w14:textId="77777777" w:rsidR="00C130ED" w:rsidRPr="00C20584" w:rsidRDefault="00C130ED" w:rsidP="00A922A0">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2009</w:t>
            </w:r>
          </w:p>
        </w:tc>
        <w:tc>
          <w:tcPr>
            <w:tcW w:w="1782" w:type="dxa"/>
            <w:vAlign w:val="bottom"/>
            <w:hideMark/>
          </w:tcPr>
          <w:p w14:paraId="5A8E88EB" w14:textId="2CD5DA28" w:rsidR="00C130ED" w:rsidRPr="00C20584" w:rsidRDefault="00C130ED" w:rsidP="007D56F9">
            <w:pPr>
              <w:pStyle w:val="ANormal"/>
              <w:tabs>
                <w:tab w:val="clear" w:pos="283"/>
              </w:tabs>
              <w:spacing w:line="256" w:lineRule="auto"/>
              <w:ind w:left="-284" w:firstLine="218"/>
              <w:jc w:val="right"/>
              <w:rPr>
                <w:rFonts w:ascii="Calibri" w:hAnsi="Calibri"/>
                <w:sz w:val="18"/>
                <w:szCs w:val="18"/>
              </w:rPr>
            </w:pPr>
            <w:r w:rsidRPr="00C20584">
              <w:rPr>
                <w:rFonts w:ascii="Calibri" w:hAnsi="Calibri"/>
                <w:sz w:val="18"/>
                <w:szCs w:val="18"/>
              </w:rPr>
              <w:t>278</w:t>
            </w:r>
            <w:r w:rsidR="00B85944">
              <w:rPr>
                <w:rFonts w:ascii="Calibri" w:hAnsi="Calibri"/>
                <w:sz w:val="18"/>
                <w:szCs w:val="18"/>
              </w:rPr>
              <w:t> </w:t>
            </w:r>
            <w:r w:rsidRPr="00C20584">
              <w:rPr>
                <w:rFonts w:ascii="Calibri" w:hAnsi="Calibri"/>
                <w:sz w:val="18"/>
                <w:szCs w:val="18"/>
              </w:rPr>
              <w:t>064</w:t>
            </w:r>
          </w:p>
        </w:tc>
        <w:tc>
          <w:tcPr>
            <w:tcW w:w="2268" w:type="dxa"/>
            <w:vAlign w:val="bottom"/>
            <w:hideMark/>
          </w:tcPr>
          <w:p w14:paraId="29278F9E" w14:textId="6F33FE1B" w:rsidR="00C130ED" w:rsidRPr="00C20584" w:rsidRDefault="00C130ED" w:rsidP="007D56F9">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748</w:t>
            </w:r>
            <w:r w:rsidR="00B85944">
              <w:rPr>
                <w:rFonts w:eastAsia="Times New Roman" w:cs="Calibri"/>
                <w:sz w:val="18"/>
                <w:szCs w:val="18"/>
                <w:lang w:eastAsia="sv-FI"/>
              </w:rPr>
              <w:t> </w:t>
            </w:r>
            <w:r w:rsidRPr="00C20584">
              <w:rPr>
                <w:rFonts w:eastAsia="Times New Roman" w:cs="Calibri"/>
                <w:sz w:val="18"/>
                <w:szCs w:val="18"/>
                <w:lang w:eastAsia="sv-FI"/>
              </w:rPr>
              <w:t xml:space="preserve">954,10 € </w:t>
            </w:r>
          </w:p>
        </w:tc>
      </w:tr>
      <w:tr w:rsidR="00C130ED" w:rsidRPr="00C20584" w14:paraId="1C0EF906" w14:textId="77777777" w:rsidTr="00A922A0">
        <w:tc>
          <w:tcPr>
            <w:tcW w:w="628" w:type="dxa"/>
            <w:vAlign w:val="bottom"/>
          </w:tcPr>
          <w:p w14:paraId="13D74395" w14:textId="77777777" w:rsidR="00C130ED" w:rsidRPr="00C20584" w:rsidRDefault="00C130ED" w:rsidP="00A922A0">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2010</w:t>
            </w:r>
          </w:p>
        </w:tc>
        <w:tc>
          <w:tcPr>
            <w:tcW w:w="1782" w:type="dxa"/>
            <w:vAlign w:val="bottom"/>
            <w:hideMark/>
          </w:tcPr>
          <w:p w14:paraId="44487648" w14:textId="231EFEAF" w:rsidR="00C130ED" w:rsidRPr="00C20584" w:rsidRDefault="00C130ED" w:rsidP="007D56F9">
            <w:pPr>
              <w:pStyle w:val="ANormal"/>
              <w:tabs>
                <w:tab w:val="clear" w:pos="283"/>
              </w:tabs>
              <w:spacing w:line="256" w:lineRule="auto"/>
              <w:ind w:left="-284" w:firstLine="218"/>
              <w:jc w:val="right"/>
              <w:rPr>
                <w:rFonts w:ascii="Calibri" w:hAnsi="Calibri"/>
                <w:sz w:val="18"/>
                <w:szCs w:val="18"/>
              </w:rPr>
            </w:pPr>
            <w:r w:rsidRPr="00C20584">
              <w:rPr>
                <w:rFonts w:ascii="Calibri" w:hAnsi="Calibri"/>
                <w:sz w:val="18"/>
                <w:szCs w:val="18"/>
              </w:rPr>
              <w:t>282</w:t>
            </w:r>
            <w:r w:rsidR="00B85944">
              <w:rPr>
                <w:rFonts w:ascii="Calibri" w:hAnsi="Calibri"/>
                <w:sz w:val="18"/>
                <w:szCs w:val="18"/>
              </w:rPr>
              <w:t> </w:t>
            </w:r>
            <w:r w:rsidRPr="00C20584">
              <w:rPr>
                <w:rFonts w:ascii="Calibri" w:hAnsi="Calibri"/>
                <w:sz w:val="18"/>
                <w:szCs w:val="18"/>
              </w:rPr>
              <w:t>186</w:t>
            </w:r>
          </w:p>
        </w:tc>
        <w:tc>
          <w:tcPr>
            <w:tcW w:w="2268" w:type="dxa"/>
            <w:vAlign w:val="bottom"/>
            <w:hideMark/>
          </w:tcPr>
          <w:p w14:paraId="2AEE891D" w14:textId="35629385" w:rsidR="00C130ED" w:rsidRPr="00C20584" w:rsidRDefault="00C130ED" w:rsidP="007D56F9">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739</w:t>
            </w:r>
            <w:r w:rsidR="00B85944">
              <w:rPr>
                <w:rFonts w:eastAsia="Times New Roman" w:cs="Calibri"/>
                <w:sz w:val="18"/>
                <w:szCs w:val="18"/>
                <w:lang w:eastAsia="sv-FI"/>
              </w:rPr>
              <w:t> </w:t>
            </w:r>
            <w:r w:rsidRPr="00C20584">
              <w:rPr>
                <w:rFonts w:eastAsia="Times New Roman" w:cs="Calibri"/>
                <w:sz w:val="18"/>
                <w:szCs w:val="18"/>
                <w:lang w:eastAsia="sv-FI"/>
              </w:rPr>
              <w:t xml:space="preserve">114,57 € </w:t>
            </w:r>
          </w:p>
        </w:tc>
      </w:tr>
      <w:tr w:rsidR="00C130ED" w:rsidRPr="00C20584" w14:paraId="3BE66631" w14:textId="77777777" w:rsidTr="00A922A0">
        <w:tc>
          <w:tcPr>
            <w:tcW w:w="628" w:type="dxa"/>
            <w:vAlign w:val="bottom"/>
          </w:tcPr>
          <w:p w14:paraId="05742CB5" w14:textId="77777777" w:rsidR="00C130ED" w:rsidRPr="00C20584" w:rsidRDefault="00C130ED" w:rsidP="00A922A0">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2011</w:t>
            </w:r>
          </w:p>
        </w:tc>
        <w:tc>
          <w:tcPr>
            <w:tcW w:w="1782" w:type="dxa"/>
            <w:vAlign w:val="bottom"/>
          </w:tcPr>
          <w:p w14:paraId="54E3C0D8" w14:textId="771D445B" w:rsidR="00C130ED" w:rsidRPr="00C20584" w:rsidRDefault="00C130ED" w:rsidP="007D56F9">
            <w:pPr>
              <w:pStyle w:val="ANormal"/>
              <w:tabs>
                <w:tab w:val="clear" w:pos="283"/>
              </w:tabs>
              <w:spacing w:line="256" w:lineRule="auto"/>
              <w:ind w:left="-284" w:firstLine="218"/>
              <w:jc w:val="right"/>
              <w:rPr>
                <w:rFonts w:ascii="Calibri" w:hAnsi="Calibri"/>
                <w:sz w:val="18"/>
                <w:szCs w:val="18"/>
              </w:rPr>
            </w:pPr>
            <w:r w:rsidRPr="00C20584">
              <w:rPr>
                <w:rFonts w:ascii="Calibri" w:hAnsi="Calibri"/>
                <w:sz w:val="18"/>
                <w:szCs w:val="18"/>
              </w:rPr>
              <w:t>266</w:t>
            </w:r>
            <w:r w:rsidR="00B85944">
              <w:rPr>
                <w:rFonts w:ascii="Calibri" w:hAnsi="Calibri"/>
                <w:sz w:val="18"/>
                <w:szCs w:val="18"/>
              </w:rPr>
              <w:t> </w:t>
            </w:r>
            <w:r w:rsidRPr="00C20584">
              <w:rPr>
                <w:rFonts w:ascii="Calibri" w:hAnsi="Calibri"/>
                <w:sz w:val="18"/>
                <w:szCs w:val="18"/>
              </w:rPr>
              <w:t>340</w:t>
            </w:r>
          </w:p>
        </w:tc>
        <w:tc>
          <w:tcPr>
            <w:tcW w:w="2268" w:type="dxa"/>
            <w:vAlign w:val="bottom"/>
            <w:hideMark/>
          </w:tcPr>
          <w:p w14:paraId="4069F4F0" w14:textId="2DACB057" w:rsidR="00C130ED" w:rsidRPr="00C20584" w:rsidRDefault="00C130ED" w:rsidP="007D56F9">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756</w:t>
            </w:r>
            <w:r w:rsidR="00B85944">
              <w:rPr>
                <w:rFonts w:eastAsia="Times New Roman" w:cs="Calibri"/>
                <w:sz w:val="18"/>
                <w:szCs w:val="18"/>
                <w:lang w:eastAsia="sv-FI"/>
              </w:rPr>
              <w:t> </w:t>
            </w:r>
            <w:r w:rsidRPr="00C20584">
              <w:rPr>
                <w:rFonts w:eastAsia="Times New Roman" w:cs="Calibri"/>
                <w:sz w:val="18"/>
                <w:szCs w:val="18"/>
                <w:lang w:eastAsia="sv-FI"/>
              </w:rPr>
              <w:t xml:space="preserve">491,00 € </w:t>
            </w:r>
          </w:p>
        </w:tc>
      </w:tr>
      <w:tr w:rsidR="00C130ED" w:rsidRPr="00C20584" w14:paraId="6C891759" w14:textId="77777777" w:rsidTr="00A922A0">
        <w:tc>
          <w:tcPr>
            <w:tcW w:w="628" w:type="dxa"/>
            <w:vAlign w:val="bottom"/>
          </w:tcPr>
          <w:p w14:paraId="10EB38D3" w14:textId="77777777" w:rsidR="00C130ED" w:rsidRPr="00C20584" w:rsidRDefault="00C130ED" w:rsidP="00A922A0">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2012</w:t>
            </w:r>
          </w:p>
        </w:tc>
        <w:tc>
          <w:tcPr>
            <w:tcW w:w="1782" w:type="dxa"/>
            <w:vAlign w:val="bottom"/>
          </w:tcPr>
          <w:p w14:paraId="2AEFB405" w14:textId="38D44D85" w:rsidR="00C130ED" w:rsidRPr="00C20584" w:rsidRDefault="00C130ED" w:rsidP="007D56F9">
            <w:pPr>
              <w:pStyle w:val="ANormal"/>
              <w:tabs>
                <w:tab w:val="clear" w:pos="283"/>
              </w:tabs>
              <w:spacing w:line="256" w:lineRule="auto"/>
              <w:ind w:left="-284" w:firstLine="218"/>
              <w:jc w:val="right"/>
              <w:rPr>
                <w:rFonts w:ascii="Calibri" w:hAnsi="Calibri"/>
                <w:sz w:val="18"/>
                <w:szCs w:val="18"/>
              </w:rPr>
            </w:pPr>
            <w:r w:rsidRPr="00C20584">
              <w:rPr>
                <w:rFonts w:ascii="Calibri" w:hAnsi="Calibri"/>
                <w:sz w:val="18"/>
                <w:szCs w:val="18"/>
              </w:rPr>
              <w:t>273</w:t>
            </w:r>
            <w:r w:rsidR="00B85944">
              <w:rPr>
                <w:rFonts w:ascii="Calibri" w:hAnsi="Calibri"/>
                <w:sz w:val="18"/>
                <w:szCs w:val="18"/>
              </w:rPr>
              <w:t> </w:t>
            </w:r>
            <w:r w:rsidRPr="00C20584">
              <w:rPr>
                <w:rFonts w:ascii="Calibri" w:hAnsi="Calibri"/>
                <w:sz w:val="18"/>
                <w:szCs w:val="18"/>
              </w:rPr>
              <w:t>565</w:t>
            </w:r>
          </w:p>
        </w:tc>
        <w:tc>
          <w:tcPr>
            <w:tcW w:w="2268" w:type="dxa"/>
            <w:vAlign w:val="bottom"/>
            <w:hideMark/>
          </w:tcPr>
          <w:p w14:paraId="48D9F497" w14:textId="3A89C6D7" w:rsidR="00C130ED" w:rsidRPr="00C20584" w:rsidRDefault="00C130ED" w:rsidP="007D56F9">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796</w:t>
            </w:r>
            <w:r w:rsidR="00B85944">
              <w:rPr>
                <w:rFonts w:eastAsia="Times New Roman" w:cs="Calibri"/>
                <w:sz w:val="18"/>
                <w:szCs w:val="18"/>
                <w:lang w:eastAsia="sv-FI"/>
              </w:rPr>
              <w:t> </w:t>
            </w:r>
            <w:r w:rsidRPr="00C20584">
              <w:rPr>
                <w:rFonts w:eastAsia="Times New Roman" w:cs="Calibri"/>
                <w:sz w:val="18"/>
                <w:szCs w:val="18"/>
                <w:lang w:eastAsia="sv-FI"/>
              </w:rPr>
              <w:t xml:space="preserve">003,00 € </w:t>
            </w:r>
          </w:p>
        </w:tc>
      </w:tr>
      <w:tr w:rsidR="00C130ED" w:rsidRPr="00C20584" w14:paraId="3D4D8A02" w14:textId="77777777" w:rsidTr="00A922A0">
        <w:tc>
          <w:tcPr>
            <w:tcW w:w="628" w:type="dxa"/>
            <w:vAlign w:val="bottom"/>
          </w:tcPr>
          <w:p w14:paraId="6251B102" w14:textId="77777777" w:rsidR="00C130ED" w:rsidRPr="00C20584" w:rsidRDefault="00C130ED" w:rsidP="00A922A0">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2013</w:t>
            </w:r>
          </w:p>
        </w:tc>
        <w:tc>
          <w:tcPr>
            <w:tcW w:w="1782" w:type="dxa"/>
            <w:vAlign w:val="bottom"/>
          </w:tcPr>
          <w:p w14:paraId="73008758" w14:textId="43AEC7E6" w:rsidR="00C130ED" w:rsidRPr="00C20584" w:rsidRDefault="00C130ED" w:rsidP="007D56F9">
            <w:pPr>
              <w:pStyle w:val="ANormal"/>
              <w:tabs>
                <w:tab w:val="clear" w:pos="283"/>
              </w:tabs>
              <w:spacing w:line="256" w:lineRule="auto"/>
              <w:ind w:left="-284" w:firstLine="218"/>
              <w:jc w:val="right"/>
              <w:rPr>
                <w:rFonts w:ascii="Calibri" w:hAnsi="Calibri"/>
                <w:sz w:val="18"/>
                <w:szCs w:val="18"/>
              </w:rPr>
            </w:pPr>
            <w:r w:rsidRPr="00C20584">
              <w:rPr>
                <w:rFonts w:ascii="Calibri" w:hAnsi="Calibri"/>
                <w:sz w:val="18"/>
                <w:szCs w:val="18"/>
              </w:rPr>
              <w:t>168</w:t>
            </w:r>
            <w:r w:rsidR="00B85944">
              <w:rPr>
                <w:rFonts w:ascii="Calibri" w:hAnsi="Calibri"/>
                <w:sz w:val="18"/>
                <w:szCs w:val="18"/>
              </w:rPr>
              <w:t> </w:t>
            </w:r>
            <w:r w:rsidRPr="00C20584">
              <w:rPr>
                <w:rFonts w:ascii="Calibri" w:hAnsi="Calibri"/>
                <w:sz w:val="18"/>
                <w:szCs w:val="18"/>
              </w:rPr>
              <w:t>629</w:t>
            </w:r>
          </w:p>
        </w:tc>
        <w:tc>
          <w:tcPr>
            <w:tcW w:w="2268" w:type="dxa"/>
            <w:vAlign w:val="bottom"/>
            <w:hideMark/>
          </w:tcPr>
          <w:p w14:paraId="76553134" w14:textId="0F9984C6" w:rsidR="00C130ED" w:rsidRPr="00C20584" w:rsidRDefault="00C130ED" w:rsidP="007D56F9">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512</w:t>
            </w:r>
            <w:r w:rsidR="00B85944">
              <w:rPr>
                <w:rFonts w:eastAsia="Times New Roman" w:cs="Calibri"/>
                <w:sz w:val="18"/>
                <w:szCs w:val="18"/>
                <w:lang w:eastAsia="sv-FI"/>
              </w:rPr>
              <w:t> </w:t>
            </w:r>
            <w:r w:rsidRPr="00C20584">
              <w:rPr>
                <w:rFonts w:eastAsia="Times New Roman" w:cs="Calibri"/>
                <w:sz w:val="18"/>
                <w:szCs w:val="18"/>
                <w:lang w:eastAsia="sv-FI"/>
              </w:rPr>
              <w:t xml:space="preserve">599,00 € </w:t>
            </w:r>
          </w:p>
        </w:tc>
      </w:tr>
      <w:tr w:rsidR="00C130ED" w:rsidRPr="00C20584" w14:paraId="590D491F" w14:textId="77777777" w:rsidTr="00A922A0">
        <w:tc>
          <w:tcPr>
            <w:tcW w:w="628" w:type="dxa"/>
            <w:vAlign w:val="bottom"/>
          </w:tcPr>
          <w:p w14:paraId="62B43AC7" w14:textId="77777777" w:rsidR="00C130ED" w:rsidRPr="00C20584" w:rsidRDefault="00C130ED" w:rsidP="00A922A0">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2014</w:t>
            </w:r>
          </w:p>
        </w:tc>
        <w:tc>
          <w:tcPr>
            <w:tcW w:w="1782" w:type="dxa"/>
            <w:vAlign w:val="bottom"/>
          </w:tcPr>
          <w:p w14:paraId="373FCC25" w14:textId="2337A191" w:rsidR="00C130ED" w:rsidRPr="00C20584" w:rsidRDefault="00C130ED" w:rsidP="007D56F9">
            <w:pPr>
              <w:pStyle w:val="ANormal"/>
              <w:tabs>
                <w:tab w:val="clear" w:pos="283"/>
              </w:tabs>
              <w:spacing w:line="256" w:lineRule="auto"/>
              <w:ind w:left="-284" w:firstLine="218"/>
              <w:jc w:val="right"/>
              <w:rPr>
                <w:rFonts w:ascii="Calibri" w:hAnsi="Calibri"/>
                <w:sz w:val="18"/>
                <w:szCs w:val="18"/>
              </w:rPr>
            </w:pPr>
            <w:r w:rsidRPr="00C20584">
              <w:rPr>
                <w:rFonts w:ascii="Calibri" w:hAnsi="Calibri"/>
                <w:sz w:val="18"/>
                <w:szCs w:val="18"/>
              </w:rPr>
              <w:t>64</w:t>
            </w:r>
            <w:r w:rsidR="00B85944">
              <w:rPr>
                <w:rFonts w:ascii="Calibri" w:hAnsi="Calibri"/>
                <w:sz w:val="18"/>
                <w:szCs w:val="18"/>
              </w:rPr>
              <w:t> </w:t>
            </w:r>
            <w:r w:rsidRPr="00C20584">
              <w:rPr>
                <w:rFonts w:ascii="Calibri" w:hAnsi="Calibri"/>
                <w:sz w:val="18"/>
                <w:szCs w:val="18"/>
              </w:rPr>
              <w:t>189</w:t>
            </w:r>
          </w:p>
        </w:tc>
        <w:tc>
          <w:tcPr>
            <w:tcW w:w="2268" w:type="dxa"/>
            <w:vAlign w:val="bottom"/>
            <w:hideMark/>
          </w:tcPr>
          <w:p w14:paraId="258777D7" w14:textId="5558514C" w:rsidR="00C130ED" w:rsidRPr="00C20584" w:rsidRDefault="00C130ED" w:rsidP="007D56F9">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330</w:t>
            </w:r>
            <w:r w:rsidR="00B85944">
              <w:rPr>
                <w:rFonts w:eastAsia="Times New Roman" w:cs="Calibri"/>
                <w:sz w:val="18"/>
                <w:szCs w:val="18"/>
                <w:lang w:eastAsia="sv-FI"/>
              </w:rPr>
              <w:t> </w:t>
            </w:r>
            <w:r w:rsidRPr="00C20584">
              <w:rPr>
                <w:rFonts w:eastAsia="Times New Roman" w:cs="Calibri"/>
                <w:sz w:val="18"/>
                <w:szCs w:val="18"/>
                <w:lang w:eastAsia="sv-FI"/>
              </w:rPr>
              <w:t xml:space="preserve">730,27 € </w:t>
            </w:r>
          </w:p>
        </w:tc>
      </w:tr>
      <w:tr w:rsidR="00C130ED" w:rsidRPr="00C20584" w14:paraId="23605631" w14:textId="77777777" w:rsidTr="00A922A0">
        <w:tc>
          <w:tcPr>
            <w:tcW w:w="628" w:type="dxa"/>
            <w:vAlign w:val="bottom"/>
          </w:tcPr>
          <w:p w14:paraId="6DBB182E" w14:textId="77777777" w:rsidR="00C130ED" w:rsidRPr="00C20584" w:rsidRDefault="00C130ED" w:rsidP="00A922A0">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2015</w:t>
            </w:r>
          </w:p>
        </w:tc>
        <w:tc>
          <w:tcPr>
            <w:tcW w:w="1782" w:type="dxa"/>
            <w:vAlign w:val="bottom"/>
          </w:tcPr>
          <w:p w14:paraId="3D9B8875" w14:textId="7F42CF8F" w:rsidR="00C130ED" w:rsidRPr="00C20584" w:rsidRDefault="00C130ED" w:rsidP="007D56F9">
            <w:pPr>
              <w:pStyle w:val="ANormal"/>
              <w:tabs>
                <w:tab w:val="clear" w:pos="283"/>
              </w:tabs>
              <w:spacing w:line="256" w:lineRule="auto"/>
              <w:ind w:left="-284" w:firstLine="218"/>
              <w:jc w:val="right"/>
              <w:rPr>
                <w:rFonts w:ascii="Calibri" w:hAnsi="Calibri"/>
                <w:sz w:val="18"/>
                <w:szCs w:val="18"/>
              </w:rPr>
            </w:pPr>
            <w:r w:rsidRPr="00C20584">
              <w:rPr>
                <w:rFonts w:ascii="Calibri" w:hAnsi="Calibri"/>
                <w:sz w:val="18"/>
                <w:szCs w:val="18"/>
              </w:rPr>
              <w:t>66</w:t>
            </w:r>
            <w:r w:rsidR="00B85944">
              <w:rPr>
                <w:rFonts w:ascii="Calibri" w:hAnsi="Calibri"/>
                <w:sz w:val="18"/>
                <w:szCs w:val="18"/>
              </w:rPr>
              <w:t> </w:t>
            </w:r>
            <w:r w:rsidRPr="00C20584">
              <w:rPr>
                <w:rFonts w:ascii="Calibri" w:hAnsi="Calibri"/>
                <w:sz w:val="18"/>
                <w:szCs w:val="18"/>
              </w:rPr>
              <w:t>765</w:t>
            </w:r>
          </w:p>
        </w:tc>
        <w:tc>
          <w:tcPr>
            <w:tcW w:w="2268" w:type="dxa"/>
            <w:vAlign w:val="bottom"/>
            <w:hideMark/>
          </w:tcPr>
          <w:p w14:paraId="12CED223" w14:textId="3324382C" w:rsidR="00C130ED" w:rsidRPr="00C20584" w:rsidRDefault="00C130ED" w:rsidP="007D56F9">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334</w:t>
            </w:r>
            <w:r w:rsidR="00B85944">
              <w:rPr>
                <w:rFonts w:eastAsia="Times New Roman" w:cs="Calibri"/>
                <w:sz w:val="18"/>
                <w:szCs w:val="18"/>
                <w:lang w:eastAsia="sv-FI"/>
              </w:rPr>
              <w:t> </w:t>
            </w:r>
            <w:r w:rsidRPr="00C20584">
              <w:rPr>
                <w:rFonts w:eastAsia="Times New Roman" w:cs="Calibri"/>
                <w:sz w:val="18"/>
                <w:szCs w:val="18"/>
                <w:lang w:eastAsia="sv-FI"/>
              </w:rPr>
              <w:t xml:space="preserve">184,96 € </w:t>
            </w:r>
          </w:p>
        </w:tc>
      </w:tr>
      <w:tr w:rsidR="00C130ED" w:rsidRPr="00C20584" w14:paraId="6CC116D1" w14:textId="77777777" w:rsidTr="00A922A0">
        <w:tc>
          <w:tcPr>
            <w:tcW w:w="628" w:type="dxa"/>
            <w:vAlign w:val="bottom"/>
          </w:tcPr>
          <w:p w14:paraId="41D76899" w14:textId="77777777" w:rsidR="00C130ED" w:rsidRPr="00C20584" w:rsidRDefault="00C130ED" w:rsidP="00A922A0">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2016</w:t>
            </w:r>
          </w:p>
        </w:tc>
        <w:tc>
          <w:tcPr>
            <w:tcW w:w="1782" w:type="dxa"/>
            <w:vAlign w:val="bottom"/>
          </w:tcPr>
          <w:p w14:paraId="7FD48467" w14:textId="350D6F91" w:rsidR="00C130ED" w:rsidRPr="00C20584" w:rsidRDefault="00C130ED" w:rsidP="007D56F9">
            <w:pPr>
              <w:pStyle w:val="ANormal"/>
              <w:tabs>
                <w:tab w:val="clear" w:pos="283"/>
              </w:tabs>
              <w:spacing w:line="256" w:lineRule="auto"/>
              <w:ind w:left="-284" w:firstLine="218"/>
              <w:jc w:val="right"/>
              <w:rPr>
                <w:rFonts w:ascii="Calibri" w:hAnsi="Calibri"/>
                <w:sz w:val="18"/>
                <w:szCs w:val="18"/>
              </w:rPr>
            </w:pPr>
            <w:r w:rsidRPr="00C20584">
              <w:rPr>
                <w:rFonts w:ascii="Calibri" w:hAnsi="Calibri"/>
                <w:sz w:val="18"/>
                <w:szCs w:val="18"/>
              </w:rPr>
              <w:t>76</w:t>
            </w:r>
            <w:r w:rsidR="00B85944">
              <w:rPr>
                <w:rFonts w:ascii="Calibri" w:hAnsi="Calibri"/>
                <w:sz w:val="18"/>
                <w:szCs w:val="18"/>
              </w:rPr>
              <w:t> </w:t>
            </w:r>
            <w:r w:rsidRPr="00C20584">
              <w:rPr>
                <w:rFonts w:ascii="Calibri" w:hAnsi="Calibri"/>
                <w:sz w:val="18"/>
                <w:szCs w:val="18"/>
              </w:rPr>
              <w:t>563</w:t>
            </w:r>
          </w:p>
        </w:tc>
        <w:tc>
          <w:tcPr>
            <w:tcW w:w="2268" w:type="dxa"/>
            <w:vAlign w:val="bottom"/>
          </w:tcPr>
          <w:p w14:paraId="16E866EC" w14:textId="7ECACC57" w:rsidR="00C130ED" w:rsidRPr="00C20584" w:rsidRDefault="00C130ED" w:rsidP="007D56F9">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332</w:t>
            </w:r>
            <w:r w:rsidR="00B85944">
              <w:rPr>
                <w:rFonts w:eastAsia="Times New Roman" w:cs="Calibri"/>
                <w:sz w:val="18"/>
                <w:szCs w:val="18"/>
                <w:lang w:eastAsia="sv-FI"/>
              </w:rPr>
              <w:t> </w:t>
            </w:r>
            <w:r w:rsidRPr="00C20584">
              <w:rPr>
                <w:rFonts w:eastAsia="Times New Roman" w:cs="Calibri"/>
                <w:sz w:val="18"/>
                <w:szCs w:val="18"/>
                <w:lang w:eastAsia="sv-FI"/>
              </w:rPr>
              <w:t xml:space="preserve">540,24 € </w:t>
            </w:r>
          </w:p>
        </w:tc>
      </w:tr>
      <w:tr w:rsidR="00C130ED" w:rsidRPr="00C20584" w14:paraId="257C1E3D" w14:textId="77777777" w:rsidTr="00A922A0">
        <w:tc>
          <w:tcPr>
            <w:tcW w:w="628" w:type="dxa"/>
            <w:vAlign w:val="bottom"/>
          </w:tcPr>
          <w:p w14:paraId="46953AC6" w14:textId="77777777" w:rsidR="00C130ED" w:rsidRPr="00C20584" w:rsidRDefault="00C130ED" w:rsidP="00A922A0">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2017</w:t>
            </w:r>
          </w:p>
        </w:tc>
        <w:tc>
          <w:tcPr>
            <w:tcW w:w="1782" w:type="dxa"/>
            <w:vAlign w:val="bottom"/>
          </w:tcPr>
          <w:p w14:paraId="65FC98AA" w14:textId="5F7DE138" w:rsidR="00C130ED" w:rsidRPr="00C20584" w:rsidRDefault="00C130ED" w:rsidP="007D56F9">
            <w:pPr>
              <w:pStyle w:val="ANormal"/>
              <w:tabs>
                <w:tab w:val="clear" w:pos="283"/>
              </w:tabs>
              <w:spacing w:line="256" w:lineRule="auto"/>
              <w:ind w:left="-284" w:firstLine="218"/>
              <w:jc w:val="right"/>
              <w:rPr>
                <w:rFonts w:ascii="Calibri" w:hAnsi="Calibri"/>
                <w:sz w:val="18"/>
                <w:szCs w:val="18"/>
              </w:rPr>
            </w:pPr>
            <w:r w:rsidRPr="00C20584">
              <w:rPr>
                <w:rFonts w:ascii="Calibri" w:hAnsi="Calibri"/>
                <w:sz w:val="18"/>
                <w:szCs w:val="18"/>
              </w:rPr>
              <w:t>72</w:t>
            </w:r>
            <w:r w:rsidR="00B85944">
              <w:rPr>
                <w:rFonts w:ascii="Calibri" w:hAnsi="Calibri"/>
                <w:sz w:val="18"/>
                <w:szCs w:val="18"/>
              </w:rPr>
              <w:t> </w:t>
            </w:r>
            <w:r w:rsidRPr="00C20584">
              <w:rPr>
                <w:rFonts w:ascii="Calibri" w:hAnsi="Calibri"/>
                <w:sz w:val="18"/>
                <w:szCs w:val="18"/>
              </w:rPr>
              <w:t>080</w:t>
            </w:r>
          </w:p>
        </w:tc>
        <w:tc>
          <w:tcPr>
            <w:tcW w:w="2268" w:type="dxa"/>
            <w:vAlign w:val="bottom"/>
          </w:tcPr>
          <w:p w14:paraId="2679B0B0" w14:textId="4B6E40B4" w:rsidR="00C130ED" w:rsidRPr="00C20584" w:rsidRDefault="00C130ED" w:rsidP="007D56F9">
            <w:pPr>
              <w:spacing w:after="0" w:line="240" w:lineRule="auto"/>
              <w:jc w:val="right"/>
              <w:rPr>
                <w:rFonts w:eastAsia="Times New Roman" w:cs="Calibri"/>
                <w:sz w:val="18"/>
                <w:szCs w:val="18"/>
                <w:lang w:eastAsia="sv-FI"/>
              </w:rPr>
            </w:pPr>
            <w:r w:rsidRPr="00C20584">
              <w:rPr>
                <w:rFonts w:eastAsia="Times New Roman" w:cs="Calibri"/>
                <w:sz w:val="18"/>
                <w:szCs w:val="18"/>
                <w:lang w:eastAsia="sv-FI"/>
              </w:rPr>
              <w:t>333</w:t>
            </w:r>
            <w:r w:rsidR="00B85944">
              <w:rPr>
                <w:rFonts w:eastAsia="Times New Roman" w:cs="Calibri"/>
                <w:sz w:val="18"/>
                <w:szCs w:val="18"/>
                <w:lang w:eastAsia="sv-FI"/>
              </w:rPr>
              <w:t> </w:t>
            </w:r>
            <w:r w:rsidRPr="00C20584">
              <w:rPr>
                <w:rFonts w:eastAsia="Times New Roman" w:cs="Calibri"/>
                <w:sz w:val="18"/>
                <w:szCs w:val="18"/>
                <w:lang w:eastAsia="sv-FI"/>
              </w:rPr>
              <w:t xml:space="preserve">568,66 € </w:t>
            </w:r>
          </w:p>
        </w:tc>
      </w:tr>
    </w:tbl>
    <w:p w14:paraId="25A0DCE2" w14:textId="77777777" w:rsidR="001D06BB" w:rsidRPr="00C20584" w:rsidRDefault="001D06BB" w:rsidP="008F36B7">
      <w:pPr>
        <w:pStyle w:val="ANormal"/>
        <w:rPr>
          <w:strike/>
          <w:sz w:val="18"/>
          <w:szCs w:val="18"/>
        </w:rPr>
      </w:pPr>
    </w:p>
    <w:p w14:paraId="274691F6" w14:textId="77777777" w:rsidR="007B6156" w:rsidRPr="00C20584" w:rsidRDefault="007B6156" w:rsidP="008F36B7">
      <w:pPr>
        <w:pStyle w:val="ANormal"/>
        <w:rPr>
          <w:rFonts w:asciiTheme="minorHAnsi" w:hAnsiTheme="minorHAnsi" w:cstheme="minorHAnsi"/>
          <w:sz w:val="18"/>
          <w:szCs w:val="18"/>
        </w:rPr>
      </w:pPr>
      <w:r w:rsidRPr="00C20584">
        <w:rPr>
          <w:rFonts w:asciiTheme="minorHAnsi" w:hAnsiTheme="minorHAnsi" w:cstheme="minorHAnsi"/>
          <w:b/>
          <w:sz w:val="18"/>
          <w:szCs w:val="18"/>
        </w:rPr>
        <w:t>Figur 4</w:t>
      </w:r>
      <w:r w:rsidR="00610BCE" w:rsidRPr="00C20584">
        <w:rPr>
          <w:rFonts w:asciiTheme="minorHAnsi" w:hAnsiTheme="minorHAnsi" w:cstheme="minorHAnsi"/>
          <w:sz w:val="18"/>
          <w:szCs w:val="18"/>
        </w:rPr>
        <w:t xml:space="preserve"> </w:t>
      </w:r>
      <w:r w:rsidR="006B467A" w:rsidRPr="00C20584">
        <w:rPr>
          <w:rFonts w:asciiTheme="minorHAnsi" w:hAnsiTheme="minorHAnsi" w:cstheme="minorHAnsi"/>
          <w:sz w:val="18"/>
          <w:szCs w:val="18"/>
        </w:rPr>
        <w:t>Kostnadsutvecklingen för Mariehamns stads busstrafik</w:t>
      </w:r>
    </w:p>
    <w:p w14:paraId="595A4542" w14:textId="77777777" w:rsidR="007B6156" w:rsidRPr="00C20584" w:rsidRDefault="007B6156" w:rsidP="008F36B7">
      <w:pPr>
        <w:pStyle w:val="ANormal"/>
        <w:rPr>
          <w:rFonts w:asciiTheme="minorHAnsi" w:hAnsiTheme="minorHAnsi" w:cstheme="minorHAnsi"/>
          <w:sz w:val="18"/>
          <w:szCs w:val="18"/>
        </w:rPr>
      </w:pPr>
    </w:p>
    <w:p w14:paraId="771FEC56" w14:textId="77777777" w:rsidR="007B6156" w:rsidRPr="00C20584" w:rsidRDefault="007B6156" w:rsidP="008F36B7">
      <w:pPr>
        <w:pStyle w:val="ANormal"/>
        <w:rPr>
          <w:b/>
          <w:color w:val="FF0000"/>
          <w:sz w:val="18"/>
          <w:szCs w:val="18"/>
        </w:rPr>
      </w:pPr>
      <w:r w:rsidRPr="00C20584">
        <w:rPr>
          <w:noProof/>
          <w:sz w:val="18"/>
          <w:szCs w:val="18"/>
          <w:lang w:val="sv-FI" w:eastAsia="sv-FI"/>
        </w:rPr>
        <w:lastRenderedPageBreak/>
        <w:drawing>
          <wp:inline distT="0" distB="0" distL="0" distR="0" wp14:anchorId="6995AA4D" wp14:editId="2DB34C7A">
            <wp:extent cx="4248150" cy="2661314"/>
            <wp:effectExtent l="0" t="0" r="0" b="5715"/>
            <wp:docPr id="6" name="Diagram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4D7866A-5775-4148-8E49-F6EF7023F8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EBA86A5" w14:textId="77777777" w:rsidR="00724BBB" w:rsidRPr="00C63DF6" w:rsidRDefault="00724BBB" w:rsidP="008F36B7">
      <w:pPr>
        <w:pStyle w:val="ANormal"/>
        <w:rPr>
          <w:rFonts w:ascii="Calibri" w:hAnsi="Calibri"/>
          <w:b/>
          <w:color w:val="000000" w:themeColor="text1"/>
          <w:sz w:val="18"/>
          <w:szCs w:val="18"/>
        </w:rPr>
      </w:pPr>
    </w:p>
    <w:p w14:paraId="74CC34E4" w14:textId="77777777" w:rsidR="00724BBB" w:rsidRPr="00C20584" w:rsidRDefault="00724BBB" w:rsidP="008F36B7">
      <w:pPr>
        <w:pStyle w:val="ANormal"/>
        <w:rPr>
          <w:rFonts w:ascii="Calibri" w:hAnsi="Calibri"/>
          <w:sz w:val="18"/>
          <w:szCs w:val="18"/>
        </w:rPr>
      </w:pPr>
      <w:r w:rsidRPr="00C20584">
        <w:rPr>
          <w:rFonts w:ascii="Calibri" w:hAnsi="Calibri"/>
          <w:sz w:val="18"/>
          <w:szCs w:val="18"/>
        </w:rPr>
        <w:t>I figur 4 åskådliggörs kostnadsutvecklingen för busstrafiken över tid i Mariehamn</w:t>
      </w:r>
      <w:r w:rsidR="002E378B" w:rsidRPr="00C20584">
        <w:rPr>
          <w:rFonts w:ascii="Calibri" w:hAnsi="Calibri"/>
          <w:sz w:val="18"/>
          <w:szCs w:val="18"/>
        </w:rPr>
        <w:t>.</w:t>
      </w:r>
      <w:r w:rsidR="006F1420" w:rsidRPr="00C20584">
        <w:rPr>
          <w:rFonts w:ascii="Calibri" w:hAnsi="Calibri"/>
          <w:sz w:val="18"/>
          <w:szCs w:val="18"/>
        </w:rPr>
        <w:t xml:space="preserve"> Data i f</w:t>
      </w:r>
      <w:r w:rsidR="006F1420" w:rsidRPr="00C20584">
        <w:rPr>
          <w:rFonts w:ascii="Calibri" w:hAnsi="Calibri"/>
          <w:sz w:val="18"/>
          <w:szCs w:val="18"/>
        </w:rPr>
        <w:t>i</w:t>
      </w:r>
      <w:r w:rsidR="006F1420" w:rsidRPr="00C20584">
        <w:rPr>
          <w:rFonts w:ascii="Calibri" w:hAnsi="Calibri"/>
          <w:sz w:val="18"/>
          <w:szCs w:val="18"/>
        </w:rPr>
        <w:t xml:space="preserve">guren överenstämmer väl med de data som anges i figur 1 och 2 vilket </w:t>
      </w:r>
      <w:r w:rsidR="000433C3" w:rsidRPr="00C20584">
        <w:rPr>
          <w:rFonts w:ascii="Calibri" w:hAnsi="Calibri"/>
          <w:sz w:val="18"/>
          <w:szCs w:val="18"/>
        </w:rPr>
        <w:t xml:space="preserve">i synnerhet </w:t>
      </w:r>
      <w:r w:rsidR="006F1420" w:rsidRPr="00C20584">
        <w:rPr>
          <w:rFonts w:ascii="Calibri" w:hAnsi="Calibri"/>
          <w:sz w:val="18"/>
          <w:szCs w:val="18"/>
        </w:rPr>
        <w:t>framgår av situationsbilden under åren 2014 – 2017 där respektive kurva är horisontell.</w:t>
      </w:r>
    </w:p>
    <w:p w14:paraId="5915FD92" w14:textId="77777777" w:rsidR="002E378B" w:rsidRPr="00C63DF6" w:rsidRDefault="002E378B" w:rsidP="008F36B7">
      <w:pPr>
        <w:pStyle w:val="ANormal"/>
        <w:rPr>
          <w:rFonts w:ascii="Calibri" w:hAnsi="Calibri"/>
          <w:b/>
          <w:color w:val="000000" w:themeColor="text1"/>
          <w:sz w:val="19"/>
          <w:szCs w:val="19"/>
        </w:rPr>
      </w:pPr>
    </w:p>
    <w:p w14:paraId="3BADB5DD" w14:textId="75EB6D9C" w:rsidR="008F36B7" w:rsidRPr="00381820" w:rsidRDefault="00ED0480" w:rsidP="008F36B7">
      <w:pPr>
        <w:pStyle w:val="ANormal"/>
      </w:pPr>
      <w:r>
        <w:t>Mariehamns stad</w:t>
      </w:r>
      <w:r w:rsidR="007212B5" w:rsidRPr="00381820">
        <w:t xml:space="preserve"> förverkligade sitt mål att minska kostnaderna för kolle</w:t>
      </w:r>
      <w:r w:rsidR="007212B5" w:rsidRPr="00381820">
        <w:t>k</w:t>
      </w:r>
      <w:r w:rsidR="007212B5" w:rsidRPr="00381820">
        <w:t xml:space="preserve">tivtrafiken år 2013. </w:t>
      </w:r>
      <w:r w:rsidR="00550309">
        <w:t>Vidare har Mariehamns stad</w:t>
      </w:r>
      <w:r w:rsidR="007212B5" w:rsidRPr="00381820">
        <w:t xml:space="preserve"> inte erhållit stöd från lan</w:t>
      </w:r>
      <w:r w:rsidR="007212B5" w:rsidRPr="00381820">
        <w:t>d</w:t>
      </w:r>
      <w:r w:rsidR="007212B5" w:rsidRPr="00381820">
        <w:t>skapsregeringen för sin kollektivtrafik.</w:t>
      </w:r>
      <w:r w:rsidR="00737B49">
        <w:t xml:space="preserve"> </w:t>
      </w:r>
      <w:r w:rsidR="008F36B7">
        <w:t xml:space="preserve">Under tiden 1 juni 2013 – 31 maj 2014 har antalet resenärer i </w:t>
      </w:r>
      <w:r w:rsidR="008F36B7" w:rsidRPr="00381820">
        <w:t>stadsbusstrafiken</w:t>
      </w:r>
      <w:r w:rsidR="008F36B7">
        <w:t xml:space="preserve"> varit ca 60 000. Innan, då a</w:t>
      </w:r>
      <w:r w:rsidR="008F36B7">
        <w:t>n</w:t>
      </w:r>
      <w:r w:rsidR="008F36B7">
        <w:t xml:space="preserve">talet turer var dubbelt </w:t>
      </w:r>
      <w:r w:rsidR="00550309">
        <w:t xml:space="preserve">så många </w:t>
      </w:r>
      <w:r w:rsidR="008F36B7">
        <w:t>och åkandet avgiftsfritt, var antalet resen</w:t>
      </w:r>
      <w:r w:rsidR="008F36B7">
        <w:t>ä</w:t>
      </w:r>
      <w:r w:rsidR="008F36B7">
        <w:t xml:space="preserve">rer 270 000. Det transporterade antalet personer minskade till en femtedel (22 procent av vad det var innan). År 2012 låg </w:t>
      </w:r>
      <w:r w:rsidR="00307770">
        <w:t>M</w:t>
      </w:r>
      <w:r w:rsidR="00C17C2D">
        <w:t>ariehamns stads</w:t>
      </w:r>
      <w:r w:rsidR="008F36B7">
        <w:t xml:space="preserve"> kostnader på nivån 800 000 euro, under 2013 då trafiken ändrades var kostnaderna ca 550 000 euro. År 2014 </w:t>
      </w:r>
      <w:r w:rsidR="00FA2056">
        <w:t xml:space="preserve">då kollektivtrafiken bedrevs </w:t>
      </w:r>
      <w:r w:rsidR="008F36B7">
        <w:t xml:space="preserve"> enligt det nya avtalet </w:t>
      </w:r>
      <w:r w:rsidR="00550309">
        <w:t xml:space="preserve">var </w:t>
      </w:r>
      <w:r w:rsidR="008F36B7">
        <w:t xml:space="preserve">de budgeterade årskostnaderna ca 360 000 euro. </w:t>
      </w:r>
      <w:r w:rsidR="00751C15" w:rsidRPr="00381820">
        <w:t>År 2017 uppgick M</w:t>
      </w:r>
      <w:r w:rsidR="00751C15" w:rsidRPr="00381820">
        <w:t>a</w:t>
      </w:r>
      <w:r w:rsidR="00751C15" w:rsidRPr="00381820">
        <w:t xml:space="preserve">riehamn stads kostnader </w:t>
      </w:r>
      <w:r w:rsidR="00550309">
        <w:t xml:space="preserve">till </w:t>
      </w:r>
      <w:r w:rsidR="009C290D">
        <w:t xml:space="preserve">334 000 </w:t>
      </w:r>
      <w:r w:rsidR="00751C15" w:rsidRPr="00381820">
        <w:t>euro. Samma år var antalet passag</w:t>
      </w:r>
      <w:r w:rsidR="00751C15" w:rsidRPr="00381820">
        <w:t>e</w:t>
      </w:r>
      <w:r w:rsidR="00751C15" w:rsidRPr="00381820">
        <w:t>rare 72 088.</w:t>
      </w:r>
    </w:p>
    <w:p w14:paraId="1226A160" w14:textId="77777777" w:rsidR="008F36B7" w:rsidRDefault="008F36B7" w:rsidP="008F36B7">
      <w:pPr>
        <w:pStyle w:val="ANormal"/>
      </w:pPr>
    </w:p>
    <w:p w14:paraId="6F099B4A" w14:textId="77777777" w:rsidR="008F36B7" w:rsidRPr="0005135A" w:rsidRDefault="00782EF4" w:rsidP="008F36B7">
      <w:pPr>
        <w:pStyle w:val="ANormal"/>
        <w:rPr>
          <w:rFonts w:asciiTheme="minorHAnsi" w:hAnsiTheme="minorHAnsi" w:cstheme="minorHAnsi"/>
          <w:sz w:val="18"/>
          <w:szCs w:val="18"/>
        </w:rPr>
      </w:pPr>
      <w:r w:rsidRPr="0005135A">
        <w:rPr>
          <w:rFonts w:asciiTheme="minorHAnsi" w:hAnsiTheme="minorHAnsi" w:cstheme="minorHAnsi"/>
          <w:b/>
          <w:sz w:val="18"/>
          <w:szCs w:val="18"/>
        </w:rPr>
        <w:t>Figur 5</w:t>
      </w:r>
      <w:r w:rsidRPr="0005135A">
        <w:rPr>
          <w:rFonts w:asciiTheme="minorHAnsi" w:hAnsiTheme="minorHAnsi" w:cstheme="minorHAnsi"/>
          <w:sz w:val="18"/>
          <w:szCs w:val="18"/>
        </w:rPr>
        <w:t xml:space="preserve"> </w:t>
      </w:r>
      <w:r w:rsidR="008F36B7" w:rsidRPr="0005135A">
        <w:rPr>
          <w:rFonts w:asciiTheme="minorHAnsi" w:hAnsiTheme="minorHAnsi" w:cstheme="minorHAnsi"/>
          <w:sz w:val="18"/>
          <w:szCs w:val="18"/>
        </w:rPr>
        <w:t>Finansieringsformernas fördelning</w:t>
      </w:r>
    </w:p>
    <w:p w14:paraId="5E9767A8" w14:textId="77777777" w:rsidR="008F36B7" w:rsidRPr="00C63DF6" w:rsidRDefault="008F36B7" w:rsidP="008F36B7">
      <w:pPr>
        <w:pStyle w:val="ANormal"/>
        <w:rPr>
          <w:rFonts w:ascii="Calibri" w:hAnsi="Calibri"/>
          <w:b/>
          <w:color w:val="000000" w:themeColor="text1"/>
          <w:sz w:val="18"/>
          <w:szCs w:val="18"/>
        </w:rPr>
      </w:pPr>
    </w:p>
    <w:p w14:paraId="717088F2" w14:textId="77777777" w:rsidR="008F36B7" w:rsidRPr="0005135A" w:rsidRDefault="008F36B7" w:rsidP="008F36B7">
      <w:pPr>
        <w:pStyle w:val="ANormal"/>
        <w:rPr>
          <w:sz w:val="18"/>
          <w:szCs w:val="18"/>
        </w:rPr>
      </w:pPr>
      <w:r w:rsidRPr="0005135A">
        <w:rPr>
          <w:noProof/>
          <w:sz w:val="18"/>
          <w:szCs w:val="18"/>
          <w:lang w:val="sv-FI" w:eastAsia="sv-FI"/>
        </w:rPr>
        <w:drawing>
          <wp:inline distT="0" distB="0" distL="0" distR="0" wp14:anchorId="5289AB80" wp14:editId="06853CC6">
            <wp:extent cx="4094480" cy="2156346"/>
            <wp:effectExtent l="0" t="0" r="1270" b="15875"/>
            <wp:docPr id="7" name="Bild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542A1DB" w14:textId="77777777" w:rsidR="008F36B7" w:rsidRPr="0005135A" w:rsidRDefault="008F36B7" w:rsidP="008F36B7">
      <w:pPr>
        <w:pStyle w:val="ANormal"/>
        <w:rPr>
          <w:sz w:val="18"/>
          <w:szCs w:val="18"/>
        </w:rPr>
      </w:pPr>
    </w:p>
    <w:p w14:paraId="6847FE70" w14:textId="77777777" w:rsidR="008F36B7" w:rsidRPr="0005135A" w:rsidRDefault="008F36B7" w:rsidP="008F36B7">
      <w:pPr>
        <w:pStyle w:val="ANormal"/>
        <w:rPr>
          <w:rFonts w:ascii="Calibri" w:hAnsi="Calibri"/>
          <w:sz w:val="18"/>
          <w:szCs w:val="18"/>
        </w:rPr>
      </w:pPr>
      <w:r w:rsidRPr="0005135A">
        <w:rPr>
          <w:rFonts w:ascii="Calibri" w:hAnsi="Calibri"/>
          <w:sz w:val="18"/>
          <w:szCs w:val="18"/>
        </w:rPr>
        <w:t xml:space="preserve">I </w:t>
      </w:r>
      <w:r w:rsidR="00782EF4" w:rsidRPr="0005135A">
        <w:rPr>
          <w:rFonts w:ascii="Calibri" w:hAnsi="Calibri"/>
          <w:sz w:val="18"/>
          <w:szCs w:val="18"/>
        </w:rPr>
        <w:t>figur 5</w:t>
      </w:r>
      <w:r w:rsidRPr="0005135A">
        <w:rPr>
          <w:rFonts w:ascii="Calibri" w:hAnsi="Calibri"/>
          <w:sz w:val="18"/>
          <w:szCs w:val="18"/>
        </w:rPr>
        <w:t xml:space="preserve"> visas fördelningen av finansieringsformer i landsbygdstrafiken som erhållit stöd från landskapsregeringen.</w:t>
      </w:r>
    </w:p>
    <w:p w14:paraId="2CF8EB27" w14:textId="77777777" w:rsidR="008F36B7" w:rsidRPr="00674F35" w:rsidRDefault="008F36B7" w:rsidP="008F36B7">
      <w:pPr>
        <w:pStyle w:val="ANormal"/>
        <w:rPr>
          <w:sz w:val="19"/>
          <w:szCs w:val="19"/>
        </w:rPr>
      </w:pPr>
    </w:p>
    <w:p w14:paraId="6461F030" w14:textId="77777777" w:rsidR="008F36B7" w:rsidRDefault="00ED0480" w:rsidP="008F36B7">
      <w:pPr>
        <w:pStyle w:val="RubrikC"/>
      </w:pPr>
      <w:bookmarkStart w:id="23" w:name="_Toc409181991"/>
      <w:bookmarkStart w:id="24" w:name="_Toc505344270"/>
      <w:bookmarkStart w:id="25" w:name="_Toc505783936"/>
      <w:bookmarkStart w:id="26" w:name="_Toc531782449"/>
      <w:r>
        <w:t>5</w:t>
      </w:r>
      <w:r w:rsidR="00DE7C00" w:rsidRPr="00605649">
        <w:t>.</w:t>
      </w:r>
      <w:r w:rsidR="00DE7C00" w:rsidRPr="00DD7593">
        <w:t xml:space="preserve">2 </w:t>
      </w:r>
      <w:r w:rsidR="008F36B7" w:rsidRPr="00DD7593">
        <w:t>F</w:t>
      </w:r>
      <w:r w:rsidR="008F36B7">
        <w:t>ärdtjänst, vid sidan av kollektivtrafiken</w:t>
      </w:r>
      <w:bookmarkEnd w:id="23"/>
      <w:bookmarkEnd w:id="24"/>
      <w:bookmarkEnd w:id="25"/>
      <w:bookmarkEnd w:id="26"/>
    </w:p>
    <w:p w14:paraId="1C48440C" w14:textId="1A12868B" w:rsidR="008F36B7" w:rsidRDefault="008F36B7" w:rsidP="008F36B7">
      <w:pPr>
        <w:pStyle w:val="ANormal"/>
      </w:pPr>
      <w:r>
        <w:t>Kommunernas nettokostnad för anordnande av färdtjänst år 2013 uppgick till 746 837 euro. Fördelningen var beviljning enligt handikappservicela</w:t>
      </w:r>
      <w:r>
        <w:t>g</w:t>
      </w:r>
      <w:r w:rsidR="00DA119F">
        <w:t xml:space="preserve">stiftningen </w:t>
      </w:r>
      <w:r>
        <w:t>578 185 euro (438 personer med i medeltal 1 320 euro per pe</w:t>
      </w:r>
      <w:r>
        <w:t>r</w:t>
      </w:r>
      <w:r>
        <w:lastRenderedPageBreak/>
        <w:t>son) och enligt socialvårdslag</w:t>
      </w:r>
      <w:r w:rsidR="00DA119F">
        <w:t>stiftningen</w:t>
      </w:r>
      <w:r>
        <w:t xml:space="preserve"> 168 652 euro (458 personer med i medeltal 368 euro per person).</w:t>
      </w:r>
    </w:p>
    <w:p w14:paraId="1B673556" w14:textId="77777777" w:rsidR="008F36B7" w:rsidRDefault="008F36B7" w:rsidP="008F36B7">
      <w:pPr>
        <w:pStyle w:val="ANormal"/>
      </w:pPr>
    </w:p>
    <w:p w14:paraId="6175E7D3" w14:textId="77777777" w:rsidR="008F36B7" w:rsidRDefault="00ED0480" w:rsidP="008F36B7">
      <w:pPr>
        <w:pStyle w:val="RubrikC"/>
      </w:pPr>
      <w:bookmarkStart w:id="27" w:name="_Toc505344271"/>
      <w:bookmarkStart w:id="28" w:name="_Toc505783937"/>
      <w:bookmarkStart w:id="29" w:name="_Toc531782450"/>
      <w:r>
        <w:t>5</w:t>
      </w:r>
      <w:r w:rsidR="00DE7C00" w:rsidRPr="00605649">
        <w:t>.3</w:t>
      </w:r>
      <w:r w:rsidR="00DE7C00">
        <w:t xml:space="preserve"> </w:t>
      </w:r>
      <w:r w:rsidR="008F36B7">
        <w:t>Framtida utvecklingsförlopp i det åländska samhället</w:t>
      </w:r>
      <w:bookmarkEnd w:id="27"/>
      <w:bookmarkEnd w:id="28"/>
      <w:bookmarkEnd w:id="29"/>
    </w:p>
    <w:p w14:paraId="034B83B7" w14:textId="77777777" w:rsidR="008F36B7" w:rsidRPr="00A66F1E" w:rsidRDefault="008F36B7" w:rsidP="008F36B7">
      <w:pPr>
        <w:pStyle w:val="Rubrikmellanrum"/>
      </w:pPr>
    </w:p>
    <w:p w14:paraId="0308B2D7" w14:textId="77777777" w:rsidR="008F36B7" w:rsidRDefault="008F36B7" w:rsidP="008F36B7">
      <w:pPr>
        <w:pStyle w:val="ANormal"/>
      </w:pPr>
      <w:r>
        <w:t xml:space="preserve">Det åländska samhället har </w:t>
      </w:r>
      <w:r w:rsidR="00C174F8">
        <w:t xml:space="preserve">vuxit, </w:t>
      </w:r>
      <w:r>
        <w:t>både i ekonomiskt hänseende och befol</w:t>
      </w:r>
      <w:r>
        <w:t>k</w:t>
      </w:r>
      <w:r>
        <w:t>ningsmässigt</w:t>
      </w:r>
      <w:r w:rsidR="003A4C15">
        <w:t xml:space="preserve">. </w:t>
      </w:r>
      <w:r w:rsidR="00880D2E" w:rsidRPr="00880D2E">
        <w:t>Befolkningen på Åland uppgår till ca 30</w:t>
      </w:r>
      <w:r w:rsidR="00307770">
        <w:t> </w:t>
      </w:r>
      <w:r w:rsidR="00880D2E" w:rsidRPr="00880D2E">
        <w:t>000 invånare, varav ca 12</w:t>
      </w:r>
      <w:r w:rsidR="00307770">
        <w:t> </w:t>
      </w:r>
      <w:r w:rsidR="00880D2E" w:rsidRPr="00880D2E">
        <w:t xml:space="preserve">000 bor i Mariehamn. </w:t>
      </w:r>
      <w:r>
        <w:t>Utvecklingen har möjliggjorts både av ett väl utvecklat företagande som skapat arbetsplatser och genom att invånarna haft tillgång till attraktiva boendemiljöer. Boendestrukturen runt centralo</w:t>
      </w:r>
      <w:r>
        <w:t>r</w:t>
      </w:r>
      <w:r>
        <w:t>ten Mariehamn har ändrats med flera bostadsområden med både en- och flerfamiljshus. I Mariehamn har också nya områden med bostadsbeby</w:t>
      </w:r>
      <w:r>
        <w:t>g</w:t>
      </w:r>
      <w:r>
        <w:t>gelse längre från centrum byggts ut. Norr om Mariehamn har Maxinge, Ålands första köpcentrum, etablerats. En ny typ av shopping erbjuds och inom både handel och andra verksamheter erbjuds arbetsplatser för många invånare på området intill stadsgränsen. Även ute på landsbygden har flera nya bostadsområden byggts, bland annat Godby har utvecklats. Inpendlin</w:t>
      </w:r>
      <w:r>
        <w:t>g</w:t>
      </w:r>
      <w:r>
        <w:t>en till arbetsplatser i Mariehamnsområdet är stor.</w:t>
      </w:r>
    </w:p>
    <w:p w14:paraId="7FC18DCA" w14:textId="77777777" w:rsidR="008F36B7" w:rsidRDefault="008F36B7" w:rsidP="008F36B7">
      <w:pPr>
        <w:pStyle w:val="ANormal"/>
      </w:pPr>
      <w:r>
        <w:tab/>
        <w:t xml:space="preserve">Av antalet sysselsatta på hela Åland, </w:t>
      </w:r>
      <w:r w:rsidR="00D574CA" w:rsidRPr="00817312">
        <w:t xml:space="preserve">14 471 </w:t>
      </w:r>
      <w:r>
        <w:t xml:space="preserve">personer, pendlar </w:t>
      </w:r>
      <w:r w:rsidR="005F3C27" w:rsidRPr="00817312">
        <w:t>6 907</w:t>
      </w:r>
      <w:r w:rsidR="005F3C27">
        <w:t xml:space="preserve"> </w:t>
      </w:r>
      <w:r>
        <w:t>(</w:t>
      </w:r>
      <w:r w:rsidR="005F3C27" w:rsidRPr="00817312">
        <w:t>49</w:t>
      </w:r>
      <w:r w:rsidR="005F3C27">
        <w:t xml:space="preserve"> </w:t>
      </w:r>
      <w:r>
        <w:t xml:space="preserve">procent) till </w:t>
      </w:r>
      <w:r w:rsidR="003A4C15">
        <w:t xml:space="preserve">arbetet i </w:t>
      </w:r>
      <w:r>
        <w:t xml:space="preserve">en annan kommun på jobb. Av antalet sysselsatta på landsbygden och i skärgården, </w:t>
      </w:r>
      <w:r w:rsidR="00F41DBC" w:rsidRPr="00817312">
        <w:t>8 598</w:t>
      </w:r>
      <w:r w:rsidR="00F41DBC">
        <w:t xml:space="preserve"> </w:t>
      </w:r>
      <w:r>
        <w:t xml:space="preserve">personer, pendlar </w:t>
      </w:r>
      <w:r w:rsidR="003E71A7" w:rsidRPr="00817312">
        <w:t>4 041</w:t>
      </w:r>
      <w:r w:rsidR="003E71A7">
        <w:t xml:space="preserve"> </w:t>
      </w:r>
      <w:r>
        <w:t>(</w:t>
      </w:r>
      <w:r w:rsidR="003E71A7" w:rsidRPr="00817312">
        <w:t>47</w:t>
      </w:r>
      <w:r w:rsidR="003E71A7">
        <w:t xml:space="preserve"> </w:t>
      </w:r>
      <w:r>
        <w:t xml:space="preserve">procent) till </w:t>
      </w:r>
      <w:r w:rsidR="003A4C15">
        <w:t xml:space="preserve">sitt arbete i </w:t>
      </w:r>
      <w:r>
        <w:t>Mariehamn. Det torde vara så få som 1 av 25 pendlare som åker buss (4 procent eller 260 personer) till arbete</w:t>
      </w:r>
      <w:r w:rsidR="003A4C15">
        <w:t>t</w:t>
      </w:r>
      <w:r>
        <w:t>. På Åland finns det fler person- och paketbilar än det finns invånare som är 18 år och äldre.</w:t>
      </w:r>
    </w:p>
    <w:p w14:paraId="3F696B40" w14:textId="77777777" w:rsidR="008F36B7" w:rsidRDefault="008F36B7" w:rsidP="008F36B7">
      <w:pPr>
        <w:pStyle w:val="ANormal"/>
      </w:pPr>
      <w:r>
        <w:tab/>
        <w:t>Arbetsplatser, gymnasie- och högskola, sjukvård och offentlig förval</w:t>
      </w:r>
      <w:r>
        <w:t>t</w:t>
      </w:r>
      <w:r>
        <w:t>ning är fortfarande till större del lokaliserade till centralorten Mariehamn. På sikt kan förväntas att inpendlingen till Mariehamn och centralortsomr</w:t>
      </w:r>
      <w:r>
        <w:t>å</w:t>
      </w:r>
      <w:r>
        <w:t>det blir ännu större. I nuläget sker cirka 96 procent av den dagliga arbet</w:t>
      </w:r>
      <w:r>
        <w:t>s</w:t>
      </w:r>
      <w:r>
        <w:t>pendlingen med egen bil. Det är redan kapacitetsbrist på vägarna kring ce</w:t>
      </w:r>
      <w:r>
        <w:t>n</w:t>
      </w:r>
      <w:r>
        <w:t>tralorten i rusningstid på morgon och eftermiddag/tidig kväll. Arbetsplatser och handel skapar ett behov av många parkeringsplatser för både arbetst</w:t>
      </w:r>
      <w:r>
        <w:t>a</w:t>
      </w:r>
      <w:r>
        <w:t>gare och kunder som kommer med egen bil. Med en gynnsam samhällsu</w:t>
      </w:r>
      <w:r>
        <w:t>t</w:t>
      </w:r>
      <w:r>
        <w:t>veckling för Åland med fortsatt ökning av antalet bilar kommer även beh</w:t>
      </w:r>
      <w:r>
        <w:t>o</w:t>
      </w:r>
      <w:r>
        <w:t>vet av parkering att öka i framtiden. Problem förorsakade av ett stort bilb</w:t>
      </w:r>
      <w:r>
        <w:t>e</w:t>
      </w:r>
      <w:r>
        <w:t>roende förväntas öka allt eftersom samhället utvecklas. Bilberoendet b</w:t>
      </w:r>
      <w:r>
        <w:t>e</w:t>
      </w:r>
      <w:r>
        <w:t xml:space="preserve">gränsar </w:t>
      </w:r>
      <w:r w:rsidR="006B5592">
        <w:t xml:space="preserve">dock </w:t>
      </w:r>
      <w:r>
        <w:t>samhällets framtida utvecklingsmöjligheter.</w:t>
      </w:r>
    </w:p>
    <w:p w14:paraId="4A444599" w14:textId="77777777" w:rsidR="008F36B7" w:rsidRDefault="008F36B7" w:rsidP="008F36B7">
      <w:pPr>
        <w:pStyle w:val="ANormal"/>
      </w:pPr>
      <w:r>
        <w:tab/>
        <w:t>Det finns aktuella exempel på problem i samhällsplaneringen. Mari</w:t>
      </w:r>
      <w:r>
        <w:t>e</w:t>
      </w:r>
      <w:r>
        <w:t>hamns stad planerar att möjliggöra byggandet av attraktiva bostäder på de områden som idag används av bland annat arbetspendlare som parkering vid österleden. För att en sådan förändring inte ska bli begränsande för samhällsutvecklingen måste samhället kunna erbjuda invånarna ett attra</w:t>
      </w:r>
      <w:r>
        <w:t>k</w:t>
      </w:r>
      <w:r>
        <w:t>tivt alternativ till att ta egen bil till arbetet. Möjligheterna att skapa u</w:t>
      </w:r>
      <w:r>
        <w:t>t</w:t>
      </w:r>
      <w:r>
        <w:t>rymme för bilarna är mycket begränsade. Utan en mer utvecklad kollekti</w:t>
      </w:r>
      <w:r>
        <w:t>v</w:t>
      </w:r>
      <w:r>
        <w:t>trafik kan förväntas att arbetsplatsområden måste lokaliseras bort från cen</w:t>
      </w:r>
      <w:r>
        <w:t>t</w:t>
      </w:r>
      <w:r>
        <w:t>rum-områden. Skulle fokus ändra från planering för biltrafik till planering för kollektivtrafik kunde områden för boende</w:t>
      </w:r>
      <w:r w:rsidR="002141D3">
        <w:t xml:space="preserve"> frigöras</w:t>
      </w:r>
      <w:r>
        <w:t>. Gatu- och vägkap</w:t>
      </w:r>
      <w:r>
        <w:t>a</w:t>
      </w:r>
      <w:r>
        <w:t>citeten skulle bedömas på ett annat sätt än i dagens läge.</w:t>
      </w:r>
    </w:p>
    <w:p w14:paraId="382EE622" w14:textId="77777777" w:rsidR="008F36B7" w:rsidRDefault="008F36B7" w:rsidP="008F36B7">
      <w:pPr>
        <w:pStyle w:val="ANormal"/>
      </w:pPr>
      <w:r>
        <w:tab/>
        <w:t>Svenska utredningar visar att män pendlar mer och längre än kvinnor men att kvinnliga pendlare ändå har en längre restid. Om kvinnor i Sverige skulle köra bil lika mycket som män skulle utsläpp av koldioxid öka med 31 procent, trafikens luftföroreningar skulle öka med 20 - 35 procent och andelen bilresor öka med 17 procent.</w:t>
      </w:r>
      <w:r w:rsidR="00C90846">
        <w:t xml:space="preserve"> Detta kan tjäna som en viktig infor</w:t>
      </w:r>
      <w:r w:rsidR="00C90846">
        <w:t>m</w:t>
      </w:r>
      <w:r w:rsidR="00C90846">
        <w:t>ation i argumentationen för en utbyggnad av kollektivtrafiken och mins</w:t>
      </w:r>
      <w:r w:rsidR="00C90846">
        <w:t>k</w:t>
      </w:r>
      <w:r w:rsidR="00C90846">
        <w:t>ning av bilåkandet</w:t>
      </w:r>
      <w:r w:rsidR="00AE7832">
        <w:t xml:space="preserve"> </w:t>
      </w:r>
      <w:r w:rsidR="006953CC">
        <w:t>på Åland då män pendlar mer med bil än vad kvinnor gör</w:t>
      </w:r>
      <w:r w:rsidR="00C90846">
        <w:t>.</w:t>
      </w:r>
    </w:p>
    <w:p w14:paraId="7A3F813D" w14:textId="77777777" w:rsidR="008F36B7" w:rsidRDefault="008F36B7" w:rsidP="008F36B7">
      <w:pPr>
        <w:pStyle w:val="ANormal"/>
      </w:pPr>
    </w:p>
    <w:p w14:paraId="714DE7A9" w14:textId="77777777" w:rsidR="008F36B7" w:rsidRDefault="00ED0480" w:rsidP="008F36B7">
      <w:pPr>
        <w:pStyle w:val="RubrikC"/>
      </w:pPr>
      <w:bookmarkStart w:id="30" w:name="_Toc505344272"/>
      <w:bookmarkStart w:id="31" w:name="_Toc505783938"/>
      <w:bookmarkStart w:id="32" w:name="_Toc531782451"/>
      <w:r>
        <w:t>5</w:t>
      </w:r>
      <w:r w:rsidR="00DE7C00" w:rsidRPr="00286F8E">
        <w:t>.4</w:t>
      </w:r>
      <w:r w:rsidR="00DE7C00">
        <w:t xml:space="preserve"> </w:t>
      </w:r>
      <w:r w:rsidR="008F36B7">
        <w:t>Slutsatser som motiverar införande av ny kollektivtrafiklagstiftning</w:t>
      </w:r>
      <w:bookmarkEnd w:id="30"/>
      <w:bookmarkEnd w:id="31"/>
      <w:bookmarkEnd w:id="32"/>
    </w:p>
    <w:p w14:paraId="54BD2AD1" w14:textId="77777777" w:rsidR="008F36B7" w:rsidRDefault="008F36B7" w:rsidP="008F36B7">
      <w:pPr>
        <w:pStyle w:val="Rubrikmellanrum"/>
      </w:pPr>
    </w:p>
    <w:p w14:paraId="78206778" w14:textId="2A011624" w:rsidR="008F36B7" w:rsidRDefault="008F36B7" w:rsidP="008F36B7">
      <w:pPr>
        <w:pStyle w:val="ANormal"/>
      </w:pPr>
      <w:r>
        <w:t xml:space="preserve">Landskapslagen om yrkesmässig trafik är föråldrad. I den </w:t>
      </w:r>
      <w:r w:rsidR="002A49F9" w:rsidRPr="00C57602">
        <w:t xml:space="preserve">drygt </w:t>
      </w:r>
      <w:r>
        <w:t xml:space="preserve">fyrtio år gamla landskapslagen finns numera endast en paragraf som är klart och tydligt avgränsad till och därmed direkt kan tillämpas på kollektivtrafik på väg, </w:t>
      </w:r>
      <w:r w:rsidR="003C698F">
        <w:t xml:space="preserve">ovan nämnda </w:t>
      </w:r>
      <w:r>
        <w:t>15</w:t>
      </w:r>
      <w:r w:rsidR="001A24A3">
        <w:t> §</w:t>
      </w:r>
      <w:r>
        <w:t xml:space="preserve"> som innehåller bestämmelser om tidtabeller och körår. Landskapslagen i sin nuvarande utformning utgör inte ett sådant r</w:t>
      </w:r>
      <w:r>
        <w:t>e</w:t>
      </w:r>
      <w:r>
        <w:t>gelverk på nationell nivå som specificerar och kompletterar EU:s kollekti</w:t>
      </w:r>
      <w:r>
        <w:t>v</w:t>
      </w:r>
      <w:r>
        <w:t xml:space="preserve">trafikförordning i sådan utsträckning som krävs för </w:t>
      </w:r>
      <w:r w:rsidR="00FE3EC2">
        <w:t xml:space="preserve">att </w:t>
      </w:r>
      <w:r>
        <w:t>kollektivtrafiktjän</w:t>
      </w:r>
      <w:r>
        <w:t>s</w:t>
      </w:r>
      <w:r>
        <w:t>terna på Åland och förvaltningsrutinerna i anslutning härtill ska kunna a</w:t>
      </w:r>
      <w:r>
        <w:t>n</w:t>
      </w:r>
      <w:r>
        <w:t>ses förenliga med EU:s krav.</w:t>
      </w:r>
    </w:p>
    <w:p w14:paraId="0E2E54BE" w14:textId="77777777" w:rsidR="008F36B7" w:rsidRDefault="008F36B7" w:rsidP="008F36B7">
      <w:pPr>
        <w:pStyle w:val="ANormal"/>
      </w:pPr>
      <w:r>
        <w:tab/>
        <w:t>Vidare har landskapsregering</w:t>
      </w:r>
      <w:r w:rsidR="00F33856">
        <w:t>en</w:t>
      </w:r>
      <w:r>
        <w:t xml:space="preserve"> avtal som ingåtts med trafikidkare gä</w:t>
      </w:r>
      <w:r>
        <w:t>l</w:t>
      </w:r>
      <w:r>
        <w:t>lande busstrafik mellan Mariehamn och skärgårdstrafikens hamnar (Hu</w:t>
      </w:r>
      <w:r>
        <w:t>m</w:t>
      </w:r>
      <w:r>
        <w:t>melvik, Långnäs och Svinö) samt längs huvudvägarna. Därtill stöder lan</w:t>
      </w:r>
      <w:r>
        <w:t>d</w:t>
      </w:r>
      <w:r>
        <w:t>skapsregeringen matartrafik</w:t>
      </w:r>
      <w:r w:rsidR="00F33856">
        <w:t>en</w:t>
      </w:r>
      <w:r>
        <w:t xml:space="preserve"> i glesbygd</w:t>
      </w:r>
      <w:r w:rsidR="00F33856">
        <w:t>en</w:t>
      </w:r>
      <w:r>
        <w:t>. De nuvarande avtalens öve</w:t>
      </w:r>
      <w:r>
        <w:t>r</w:t>
      </w:r>
      <w:r>
        <w:t>ensstämmelse med bestämmelserna i förordning (EG) nr 1370/2007 kan ifrågasättas. Avtalen löper ut vid utgången av år 2019. En fortsatt kollekti</w:t>
      </w:r>
      <w:r>
        <w:t>v</w:t>
      </w:r>
      <w:r>
        <w:t>trafik på väg förutsätter en lagstiftning som är i överensstämmelse med EU-bestämmelserna. Detta gäller både ifråga om kollektivtrafik som stöds med samhällsmedel och sådan trafik som kan förekomma utan ekonomiskt sa</w:t>
      </w:r>
      <w:r>
        <w:t>m</w:t>
      </w:r>
      <w:r>
        <w:t>hällsstöd.</w:t>
      </w:r>
    </w:p>
    <w:p w14:paraId="2275B11A" w14:textId="07B2C5B0" w:rsidR="008F36B7" w:rsidRDefault="008F36B7" w:rsidP="008F36B7">
      <w:pPr>
        <w:pStyle w:val="ANormal"/>
      </w:pPr>
      <w:r>
        <w:tab/>
        <w:t xml:space="preserve">Dessutom leder ett haltande system till att den enskildes rättsskydd </w:t>
      </w:r>
      <w:r w:rsidR="002169E4">
        <w:t>nag-gas</w:t>
      </w:r>
      <w:r>
        <w:t xml:space="preserve"> i kanten på ett icke-godtagbart sätt då handläggning av frågor som kn</w:t>
      </w:r>
      <w:r>
        <w:t>y</w:t>
      </w:r>
      <w:r>
        <w:t>ter an till kollektivtrafiken måste lösas genom hänvisningar till EU-lagstiftningen i stället för till klart avfattade bestämmelser på lagnivå. För aktörerna inom kollektivtrafikområdet blir de regler som ska tillämpas därmed oöverskådliga och för olika samhällsgrupper blir det därmed svårt att bevaka sina lagenliga rättigheter, problemen som härmed uppkommer blir alltmer komplicerade sett ur ett längre tidsperspektiv.</w:t>
      </w:r>
    </w:p>
    <w:p w14:paraId="1817EF24" w14:textId="77777777" w:rsidR="008F36B7" w:rsidRDefault="008F36B7" w:rsidP="008F36B7">
      <w:pPr>
        <w:pStyle w:val="ANormal"/>
      </w:pPr>
    </w:p>
    <w:p w14:paraId="693DF07F" w14:textId="77777777" w:rsidR="00F34BA5" w:rsidRPr="004A4D4A" w:rsidRDefault="00A24F4E" w:rsidP="00F34BA5">
      <w:pPr>
        <w:pStyle w:val="RubrikB"/>
      </w:pPr>
      <w:bookmarkStart w:id="33" w:name="_Toc531782452"/>
      <w:r w:rsidRPr="00286F8E">
        <w:t>6.</w:t>
      </w:r>
      <w:r>
        <w:t xml:space="preserve"> </w:t>
      </w:r>
      <w:r w:rsidR="00F34BA5" w:rsidRPr="004A4D4A">
        <w:t>Landskapsregeringens förslag</w:t>
      </w:r>
      <w:bookmarkEnd w:id="33"/>
    </w:p>
    <w:p w14:paraId="08402FBA" w14:textId="77777777" w:rsidR="00F34BA5" w:rsidRPr="004A4D4A" w:rsidRDefault="00F34BA5" w:rsidP="00F34BA5">
      <w:pPr>
        <w:pStyle w:val="Rubrikmellanrum"/>
      </w:pPr>
    </w:p>
    <w:p w14:paraId="2173A227" w14:textId="4515B1A9" w:rsidR="00465F6A" w:rsidRPr="00286F8E" w:rsidRDefault="00F34BA5" w:rsidP="002F0D6C">
      <w:pPr>
        <w:pStyle w:val="ANormal"/>
      </w:pPr>
      <w:r>
        <w:t>Mot bakgrund av vad som framförts i redogörelsen ovan föreslår lan</w:t>
      </w:r>
      <w:r>
        <w:t>d</w:t>
      </w:r>
      <w:r>
        <w:t xml:space="preserve">skapsregeringen att lagtinget antar en </w:t>
      </w:r>
      <w:r w:rsidR="002F0D6C">
        <w:t>landskapslag</w:t>
      </w:r>
      <w:r w:rsidR="002F0D6C" w:rsidRPr="00286F8E">
        <w:t xml:space="preserve"> </w:t>
      </w:r>
      <w:r w:rsidR="002F0D6C">
        <w:t xml:space="preserve">om </w:t>
      </w:r>
      <w:r w:rsidR="002F0D6C" w:rsidRPr="00286F8E">
        <w:t>ordnande av</w:t>
      </w:r>
      <w:r w:rsidR="002F0D6C">
        <w:t xml:space="preserve"> kolle</w:t>
      </w:r>
      <w:r w:rsidR="002F0D6C">
        <w:t>k</w:t>
      </w:r>
      <w:r w:rsidR="002F0D6C">
        <w:t>tivtrafik</w:t>
      </w:r>
      <w:r w:rsidR="002F0D6C" w:rsidRPr="00286F8E">
        <w:t>tjänster.</w:t>
      </w:r>
      <w:r w:rsidR="002F0D6C">
        <w:t xml:space="preserve"> </w:t>
      </w:r>
      <w:r w:rsidR="00465F6A" w:rsidRPr="00286F8E">
        <w:t>Landskapslagen om ordnande av kollektivtrafiktjänster i</w:t>
      </w:r>
      <w:r w:rsidR="00465F6A" w:rsidRPr="00286F8E">
        <w:t>n</w:t>
      </w:r>
      <w:r w:rsidR="00465F6A" w:rsidRPr="00286F8E">
        <w:t xml:space="preserve">nehåller bland annat bestämmelser </w:t>
      </w:r>
      <w:r w:rsidR="00462EFD">
        <w:t xml:space="preserve">om </w:t>
      </w:r>
      <w:r w:rsidR="00465F6A" w:rsidRPr="00286F8E">
        <w:t>hur kollektivtrafiken ska organiseras på Åland, det vill säga hur den ska planeras, vilka system för dess utfor</w:t>
      </w:r>
      <w:r w:rsidR="00465F6A" w:rsidRPr="00286F8E">
        <w:t>m</w:t>
      </w:r>
      <w:r w:rsidR="00465F6A" w:rsidRPr="00286F8E">
        <w:t xml:space="preserve">ning berörda myndigheter och övriga parter ska gå in för, vilka krav som ska gälla för ett särskilt upprättat trafikförsörjningsprogram där </w:t>
      </w:r>
      <w:r w:rsidR="00462EFD">
        <w:t>bl.a.</w:t>
      </w:r>
      <w:r w:rsidR="00465F6A" w:rsidRPr="00286F8E">
        <w:t xml:space="preserve"> beh</w:t>
      </w:r>
      <w:r w:rsidR="00465F6A" w:rsidRPr="00286F8E">
        <w:t>o</w:t>
      </w:r>
      <w:r w:rsidR="00465F6A" w:rsidRPr="00286F8E">
        <w:t>vet av kollektivtrafik på Åland samt mål för kollektivtrafikförsörjningen ska anges, hur upphandlingen av kollektivtrafiktjänster ska genomföras samt vilka stödsystem som ska inrättas för den.</w:t>
      </w:r>
    </w:p>
    <w:p w14:paraId="6C2072C1" w14:textId="77777777" w:rsidR="000467B8" w:rsidRPr="00286F8E" w:rsidRDefault="00465F6A" w:rsidP="000467B8">
      <w:pPr>
        <w:pStyle w:val="ANormal"/>
      </w:pPr>
      <w:r w:rsidRPr="00286F8E">
        <w:tab/>
        <w:t xml:space="preserve">Utöver landskapslagen om ordnande av kollektivtrafiktjänster ingår i </w:t>
      </w:r>
      <w:r w:rsidR="000467B8" w:rsidRPr="00286F8E">
        <w:t>lagförslaget även ett antal mindre lagtekniska följdändringar i annan lan</w:t>
      </w:r>
      <w:r w:rsidR="000467B8" w:rsidRPr="00286F8E">
        <w:t>d</w:t>
      </w:r>
      <w:r w:rsidR="000467B8" w:rsidRPr="00286F8E">
        <w:t>skapslagstiftning</w:t>
      </w:r>
      <w:r w:rsidR="00735B30" w:rsidRPr="00286F8E">
        <w:t xml:space="preserve"> av skäl som framgår av redogörelsen i detaljmotiveringen nedan.</w:t>
      </w:r>
    </w:p>
    <w:p w14:paraId="33DF45FB" w14:textId="7056B844" w:rsidR="00F34BA5" w:rsidRDefault="00F34BA5" w:rsidP="002F0D6C">
      <w:pPr>
        <w:pStyle w:val="ANormal"/>
      </w:pPr>
      <w:r>
        <w:tab/>
        <w:t>Landskapsregeringen önskar betona vikten av att lagtinget bör behandla lagförslagen i sådan ordning att de kan träda ikraft så fort som möjligt e</w:t>
      </w:r>
      <w:r>
        <w:t>f</w:t>
      </w:r>
      <w:r>
        <w:t>tersom de nuvarande kollektivtrafikavtalen gäller fram till den 31 december 2019 och den nya lagstiftningen vad gäller kollektivtrafiken för sin funk</w:t>
      </w:r>
      <w:r>
        <w:t>t</w:t>
      </w:r>
      <w:r>
        <w:t xml:space="preserve">ionalitet förutsätter att omfattande </w:t>
      </w:r>
      <w:r w:rsidR="002322D2" w:rsidRPr="00286F8E">
        <w:t xml:space="preserve">förberedande </w:t>
      </w:r>
      <w:r>
        <w:t>verkställighetsåtgärder vi</w:t>
      </w:r>
      <w:r>
        <w:t>d</w:t>
      </w:r>
      <w:r>
        <w:t>tas i det att</w:t>
      </w:r>
    </w:p>
    <w:p w14:paraId="178C8F5E" w14:textId="0002CAE0" w:rsidR="00F34BA5" w:rsidRDefault="00F34BA5" w:rsidP="00F34BA5">
      <w:pPr>
        <w:pStyle w:val="ANormal"/>
      </w:pPr>
      <w:r>
        <w:tab/>
        <w:t>1) ett trafikförsörjningsprogram där trafikpliktens omfattning ska fas</w:t>
      </w:r>
      <w:r>
        <w:t>t</w:t>
      </w:r>
      <w:r>
        <w:t>ställas,</w:t>
      </w:r>
    </w:p>
    <w:p w14:paraId="0664D32E" w14:textId="77777777" w:rsidR="00F34BA5" w:rsidRDefault="00F34BA5" w:rsidP="00F34BA5">
      <w:pPr>
        <w:pStyle w:val="ANormal"/>
      </w:pPr>
      <w:r>
        <w:lastRenderedPageBreak/>
        <w:tab/>
        <w:t>2) upphandlingar och tilldelning av kollektivtrafiktjänster ska genomf</w:t>
      </w:r>
      <w:r>
        <w:t>ö</w:t>
      </w:r>
      <w:r>
        <w:t>ras och nya avtal undertecknas samt</w:t>
      </w:r>
    </w:p>
    <w:p w14:paraId="650650DE" w14:textId="77777777" w:rsidR="00F34BA5" w:rsidRDefault="00F34BA5" w:rsidP="00F34BA5">
      <w:pPr>
        <w:pStyle w:val="ANormal"/>
      </w:pPr>
      <w:r>
        <w:tab/>
        <w:t xml:space="preserve">3) berörda kollektivtrafikföretag ska organisera sin verksamhet och vid behov till viss </w:t>
      </w:r>
      <w:r w:rsidR="00BA6025" w:rsidRPr="00DE7EC3">
        <w:t xml:space="preserve">del </w:t>
      </w:r>
      <w:r>
        <w:t>förnya maskinparken som sedan ska användas i trafikn</w:t>
      </w:r>
      <w:r>
        <w:t>ä</w:t>
      </w:r>
      <w:r>
        <w:t>tet.</w:t>
      </w:r>
    </w:p>
    <w:p w14:paraId="3E594797" w14:textId="77777777" w:rsidR="00F34BA5" w:rsidRPr="0014673E" w:rsidRDefault="00F34BA5" w:rsidP="00F34BA5">
      <w:pPr>
        <w:pStyle w:val="ANormal"/>
      </w:pPr>
    </w:p>
    <w:p w14:paraId="021C37C3" w14:textId="77777777" w:rsidR="00891C69" w:rsidRDefault="00771F78" w:rsidP="00891C69">
      <w:pPr>
        <w:pStyle w:val="RubrikB"/>
      </w:pPr>
      <w:bookmarkStart w:id="34" w:name="_Toc505344284"/>
      <w:bookmarkStart w:id="35" w:name="_Toc505783950"/>
      <w:bookmarkStart w:id="36" w:name="_Toc531782453"/>
      <w:r w:rsidRPr="00A815FA">
        <w:t>7.</w:t>
      </w:r>
      <w:r>
        <w:t xml:space="preserve"> </w:t>
      </w:r>
      <w:r w:rsidR="00891C69">
        <w:t>Förslagets konsekvenser</w:t>
      </w:r>
      <w:bookmarkEnd w:id="34"/>
      <w:bookmarkEnd w:id="35"/>
      <w:bookmarkEnd w:id="36"/>
    </w:p>
    <w:p w14:paraId="0F93E765" w14:textId="77777777" w:rsidR="00891C69" w:rsidRPr="00693734" w:rsidRDefault="00891C69" w:rsidP="00891C69">
      <w:pPr>
        <w:pStyle w:val="Rubrikmellanrum"/>
      </w:pPr>
    </w:p>
    <w:p w14:paraId="3820BFF9" w14:textId="77777777" w:rsidR="009E3871" w:rsidRPr="00A815FA" w:rsidRDefault="00AE0FC2" w:rsidP="002A4AE7">
      <w:pPr>
        <w:pStyle w:val="RubrikC"/>
        <w:rPr>
          <w:color w:val="000000" w:themeColor="text1"/>
        </w:rPr>
      </w:pPr>
      <w:bookmarkStart w:id="37" w:name="_Toc531782454"/>
      <w:r w:rsidRPr="00A815FA">
        <w:rPr>
          <w:color w:val="000000" w:themeColor="text1"/>
        </w:rPr>
        <w:t>7</w:t>
      </w:r>
      <w:r w:rsidR="009E3871" w:rsidRPr="00A815FA">
        <w:rPr>
          <w:color w:val="000000" w:themeColor="text1"/>
        </w:rPr>
        <w:t>.1 Ekonomiska och administrativa konsekvenser</w:t>
      </w:r>
      <w:bookmarkEnd w:id="37"/>
    </w:p>
    <w:p w14:paraId="5B71795D" w14:textId="77777777" w:rsidR="00891C69" w:rsidRDefault="00891C69" w:rsidP="00891C69">
      <w:pPr>
        <w:pStyle w:val="Rubrikmellanrum"/>
      </w:pPr>
    </w:p>
    <w:p w14:paraId="2B49D0AF" w14:textId="77777777" w:rsidR="00891C69" w:rsidRDefault="00891C69" w:rsidP="00891C69">
      <w:pPr>
        <w:pStyle w:val="ANormal"/>
      </w:pPr>
      <w:r>
        <w:t xml:space="preserve">Avsikten </w:t>
      </w:r>
      <w:r w:rsidR="00BA6025" w:rsidRPr="004973DF">
        <w:t xml:space="preserve">är </w:t>
      </w:r>
      <w:r>
        <w:t xml:space="preserve">att de föreslagna bestämmelserna ska verkställas inom ramen för befintliga personalresurser. Förvaltningsarbetet kommer att innefatta olika delmoment och kostnadsnivån </w:t>
      </w:r>
      <w:r w:rsidR="00BA6025" w:rsidRPr="004973DF">
        <w:t xml:space="preserve">är </w:t>
      </w:r>
      <w:r>
        <w:t>mycket beroende av trafikförsör</w:t>
      </w:r>
      <w:r>
        <w:t>j</w:t>
      </w:r>
      <w:r>
        <w:t>ningsprogrammets slutgiltiga innehåll och den däri för viss period fas</w:t>
      </w:r>
      <w:r>
        <w:t>t</w:t>
      </w:r>
      <w:r>
        <w:t>ställda trafikplikten.</w:t>
      </w:r>
    </w:p>
    <w:p w14:paraId="49D792A1" w14:textId="77777777" w:rsidR="00891C69" w:rsidRDefault="00891C69" w:rsidP="00891C69">
      <w:pPr>
        <w:pStyle w:val="ANormal"/>
      </w:pPr>
      <w:r>
        <w:tab/>
        <w:t>Landskapsregeringens arbete kommer att innefatta samordning av turli</w:t>
      </w:r>
      <w:r>
        <w:t>s</w:t>
      </w:r>
      <w:r>
        <w:t>tor, information och webblösningar. Landskapsregeringen ska utforma b</w:t>
      </w:r>
      <w:r>
        <w:t>e</w:t>
      </w:r>
      <w:r>
        <w:t>talningslösningar, zonindelning för avgifter och strategi. Strategin anges i ett styrdokument och vissa kriterier konkretiseras i en landskapsförordning som ska utfärdas av landskapsregeringen. Landskapsregeringen har up</w:t>
      </w:r>
      <w:r>
        <w:t>p</w:t>
      </w:r>
      <w:r>
        <w:t>draget att sköta trafikupphandling och handhar administration för stöd till trafiken. Den har också en kontrolluppgift.</w:t>
      </w:r>
    </w:p>
    <w:p w14:paraId="6E210825" w14:textId="77777777" w:rsidR="00891C69" w:rsidRDefault="00891C69" w:rsidP="00891C69">
      <w:pPr>
        <w:pStyle w:val="ANormal"/>
      </w:pPr>
      <w:r>
        <w:tab/>
        <w:t>Styrdokumentet utgörs av det ovan nämnda trafikförsörjningsprogra</w:t>
      </w:r>
      <w:r>
        <w:t>m</w:t>
      </w:r>
      <w:r>
        <w:t>met som landskapsregeringen reviderar under varje mandatperiod så att tr</w:t>
      </w:r>
      <w:r>
        <w:t>a</w:t>
      </w:r>
      <w:r>
        <w:t xml:space="preserve">fiken analyseras och bedöms minst </w:t>
      </w:r>
      <w:r w:rsidR="00EA7673">
        <w:t>en gång inom loppet av ett fyraårsinte</w:t>
      </w:r>
      <w:r w:rsidR="00EA7673">
        <w:t>r</w:t>
      </w:r>
      <w:r w:rsidR="00EA7673">
        <w:t>vall</w:t>
      </w:r>
      <w:r>
        <w:t>. I programmet tas upp mål, behov och former för trafik. Därtill beaktas miljö och särskilda åtgärder såsom exempelvis att underlätta funktionsne</w:t>
      </w:r>
      <w:r>
        <w:t>d</w:t>
      </w:r>
      <w:r>
        <w:t xml:space="preserve">sattas möjligheter att åka kollektivt. I den avsedda landskapsförordningen </w:t>
      </w:r>
      <w:r w:rsidR="00EA7673">
        <w:t>anges</w:t>
      </w:r>
      <w:r>
        <w:t xml:space="preserve"> kriterier för stöd och stödnivåer för kollektivtrafiken.</w:t>
      </w:r>
    </w:p>
    <w:p w14:paraId="04427599" w14:textId="77777777" w:rsidR="00891C69" w:rsidRDefault="00891C69" w:rsidP="00891C69">
      <w:pPr>
        <w:pStyle w:val="ANormal"/>
      </w:pPr>
      <w:r>
        <w:tab/>
        <w:t>Kommunerna kan vända sig till landskapsregeringen för upphandling av kollektivtrafik. Kommunerna redovisar behov och lösningar till landskap</w:t>
      </w:r>
      <w:r>
        <w:t>s</w:t>
      </w:r>
      <w:r>
        <w:t>regeringen. En utarbetad mall kan minska kostnader för upphandling. Om stadens trafik är samordnad med landsbygdstrafiken kan också stadstraf</w:t>
      </w:r>
      <w:r>
        <w:t>i</w:t>
      </w:r>
      <w:r>
        <w:t>ken vara stödberättigande.</w:t>
      </w:r>
    </w:p>
    <w:p w14:paraId="04A60F54" w14:textId="15DE8E1A" w:rsidR="00891C69" w:rsidRDefault="00891C69" w:rsidP="00891C69">
      <w:pPr>
        <w:pStyle w:val="ANormal"/>
      </w:pPr>
      <w:r>
        <w:tab/>
        <w:t>För stads- och kommunintern kollektivtrafik som sker utan delfinansi</w:t>
      </w:r>
      <w:r>
        <w:t>e</w:t>
      </w:r>
      <w:r>
        <w:t>ring från landskapet kan kommunen själv fatta beslut</w:t>
      </w:r>
      <w:r w:rsidR="00F72A63">
        <w:t xml:space="preserve">, med beaktande av att landskapsregeringen dessförinnan fattat ett på kommunens anhållan fattat beslut om trafikplikt (se </w:t>
      </w:r>
      <w:r w:rsidR="00A20A90">
        <w:t>7 § i förslaget till landskapslag om ordnande av kollektivtrafiktjänster nedan).</w:t>
      </w:r>
      <w:r>
        <w:t xml:space="preserve"> Om det är avsett att Mariehamns stad eller landsbygdskommunen ska erhålla delfinansiering från landskapet fattas b</w:t>
      </w:r>
      <w:r>
        <w:t>e</w:t>
      </w:r>
      <w:r>
        <w:t>slut därom av landskapsregeringen. Landskapsregeringens finansiering</w:t>
      </w:r>
      <w:r>
        <w:t>s</w:t>
      </w:r>
      <w:r>
        <w:t>stöd förutsätter att det ska finnas en bestämd trafikfrekvens. Minskar traf</w:t>
      </w:r>
      <w:r>
        <w:t>i</w:t>
      </w:r>
      <w:r>
        <w:t xml:space="preserve">ken leder det till minskat stöd. </w:t>
      </w:r>
      <w:r w:rsidR="00EA7673">
        <w:t>Mariehamns stad</w:t>
      </w:r>
      <w:r>
        <w:t xml:space="preserve"> och kommunerna ska ange förutsättningar för en ändamålsenlig kollektivtrafik i sin bebyggelseplan</w:t>
      </w:r>
      <w:r>
        <w:t>e</w:t>
      </w:r>
      <w:r>
        <w:t>ring.</w:t>
      </w:r>
    </w:p>
    <w:p w14:paraId="71A6CB73" w14:textId="77777777" w:rsidR="00891C69" w:rsidRDefault="00891C69" w:rsidP="00891C69">
      <w:pPr>
        <w:pStyle w:val="ANormal"/>
      </w:pPr>
    </w:p>
    <w:p w14:paraId="26D7F4FD" w14:textId="77777777" w:rsidR="009E3871" w:rsidRDefault="00AE0FC2" w:rsidP="00AB2C0B">
      <w:pPr>
        <w:pStyle w:val="RubrikC"/>
        <w:rPr>
          <w:color w:val="000000" w:themeColor="text1"/>
        </w:rPr>
      </w:pPr>
      <w:bookmarkStart w:id="38" w:name="_Toc531782455"/>
      <w:r w:rsidRPr="00017FD5">
        <w:rPr>
          <w:color w:val="000000" w:themeColor="text1"/>
        </w:rPr>
        <w:t>7</w:t>
      </w:r>
      <w:r w:rsidR="009E3871" w:rsidRPr="00017FD5">
        <w:rPr>
          <w:color w:val="000000" w:themeColor="text1"/>
        </w:rPr>
        <w:t>.2 Konsekvenser för jämställdheten samt barn och unga</w:t>
      </w:r>
      <w:bookmarkEnd w:id="38"/>
    </w:p>
    <w:p w14:paraId="45DE4B47" w14:textId="77777777" w:rsidR="00E376BF" w:rsidRDefault="00E376BF" w:rsidP="00E376BF">
      <w:pPr>
        <w:pStyle w:val="Rubrikmellanrum"/>
      </w:pPr>
    </w:p>
    <w:p w14:paraId="7BFAB390" w14:textId="49E805E8" w:rsidR="00E376BF" w:rsidRDefault="00891C69" w:rsidP="00891C69">
      <w:pPr>
        <w:pStyle w:val="ANormal"/>
      </w:pPr>
      <w:r>
        <w:t xml:space="preserve">Ett tillräckligt utbud av kollektivtrafik gör det möjligt för dem som inte har bil eller körkort att </w:t>
      </w:r>
      <w:r w:rsidR="003748EC">
        <w:t xml:space="preserve">bekvämt </w:t>
      </w:r>
      <w:r w:rsidR="00373D30">
        <w:t>förflytta sig längre sträckor</w:t>
      </w:r>
      <w:r w:rsidR="003748EC">
        <w:t xml:space="preserve"> mellan olika pla</w:t>
      </w:r>
      <w:r w:rsidR="003748EC">
        <w:t>t</w:t>
      </w:r>
      <w:r w:rsidR="003748EC">
        <w:t>ser och destinationsorter</w:t>
      </w:r>
      <w:r>
        <w:t>. Barns och ungas möjligheter att på egen hand ta sig till sina fritidsaktiviteter förbättras, vilket främjar deras inbördes jä</w:t>
      </w:r>
      <w:r>
        <w:t>m</w:t>
      </w:r>
      <w:r>
        <w:t>likhet. Samtidigt kan föräldrarna ges utrymme att diversifiera sin lediga tid. För närvarande är en stor del av dem som anlitar kollektivtrafiken kvinnor. Bättre kollektiva trafikförbindelser främjar omedelbart deras möjligheter att förflytta sig.</w:t>
      </w:r>
    </w:p>
    <w:p w14:paraId="5BC7942C" w14:textId="77777777" w:rsidR="00891C69" w:rsidRDefault="00245C2A" w:rsidP="00891C69">
      <w:pPr>
        <w:pStyle w:val="ANormal"/>
      </w:pPr>
      <w:r>
        <w:rPr>
          <w:iCs/>
        </w:rPr>
        <w:lastRenderedPageBreak/>
        <w:tab/>
      </w:r>
      <w:r w:rsidR="00891C69">
        <w:t>Insatser för att beakta männens särskilda behov när nivån på servicen fastställs och trafiken planeras kan öka männens andel som brukare av ko</w:t>
      </w:r>
      <w:r w:rsidR="00891C69">
        <w:t>l</w:t>
      </w:r>
      <w:r w:rsidR="00891C69">
        <w:t>lektivtrafiktjänster, vilket främjar jämställdheten. Företagarna inom bus</w:t>
      </w:r>
      <w:r w:rsidR="00891C69">
        <w:t>s</w:t>
      </w:r>
      <w:r w:rsidR="00891C69">
        <w:t>branschen är i regel män. Företagsverksamheten inom den linjebaserade trafiken har i regel baserat sig på nedärvda företag och företagsköp. Det har därför varit svårt för nya företagare att börja bedriva linjebaserad trafik. Det här har inte främjat möjligheterna att skapa större jämställdhet inom bra</w:t>
      </w:r>
      <w:r w:rsidR="00891C69">
        <w:t>n</w:t>
      </w:r>
      <w:r w:rsidR="00891C69">
        <w:t xml:space="preserve">schen eller kvinnornas möjligheter att komma in i branschen. I och med de nya bestämmelserna skapas nya förutsättningar bedriva linjebaserad trafik oavsett om </w:t>
      </w:r>
      <w:r w:rsidR="008F128C">
        <w:t>EU</w:t>
      </w:r>
      <w:r w:rsidR="007C6FDB">
        <w:t xml:space="preserve">:s </w:t>
      </w:r>
      <w:r w:rsidR="008F128C">
        <w:t>kollektivtrafikförordning</w:t>
      </w:r>
      <w:r w:rsidR="00891C69">
        <w:t xml:space="preserve"> eller marknadsvillkorsmodellen tillämpas. De nya möjligheterna kan medföra att könsfördelningen bland företagarna balanseras.</w:t>
      </w:r>
    </w:p>
    <w:p w14:paraId="128C3560" w14:textId="77777777" w:rsidR="00891C69" w:rsidRDefault="00891C69" w:rsidP="00891C69">
      <w:pPr>
        <w:pStyle w:val="ANormal"/>
      </w:pPr>
    </w:p>
    <w:p w14:paraId="27E8721A" w14:textId="77777777" w:rsidR="00E502BE" w:rsidRPr="00017FD5" w:rsidRDefault="00AE0FC2" w:rsidP="00AB2C0B">
      <w:pPr>
        <w:pStyle w:val="RubrikC"/>
        <w:rPr>
          <w:color w:val="000000" w:themeColor="text1"/>
        </w:rPr>
      </w:pPr>
      <w:bookmarkStart w:id="39" w:name="_Toc531782456"/>
      <w:r w:rsidRPr="00017FD5">
        <w:rPr>
          <w:color w:val="000000" w:themeColor="text1"/>
        </w:rPr>
        <w:t>7</w:t>
      </w:r>
      <w:r w:rsidR="00E502BE" w:rsidRPr="00017FD5">
        <w:rPr>
          <w:color w:val="000000" w:themeColor="text1"/>
        </w:rPr>
        <w:t>.3 Konsekvenser för miljön</w:t>
      </w:r>
      <w:bookmarkEnd w:id="39"/>
    </w:p>
    <w:p w14:paraId="1B6E1B33" w14:textId="77777777" w:rsidR="00E502BE" w:rsidRPr="00E502BE" w:rsidRDefault="00E502BE" w:rsidP="00E502BE">
      <w:pPr>
        <w:pStyle w:val="Rubrikmellanrum"/>
      </w:pPr>
    </w:p>
    <w:p w14:paraId="6A163F81" w14:textId="77777777" w:rsidR="00891C69" w:rsidRDefault="00891C69" w:rsidP="00891C69">
      <w:pPr>
        <w:pStyle w:val="ANormal"/>
      </w:pPr>
      <w:r>
        <w:t xml:space="preserve">En i förslaget eftersträvad ökning av andelen </w:t>
      </w:r>
      <w:r w:rsidR="00146F3F">
        <w:t>brukare av det</w:t>
      </w:r>
      <w:r>
        <w:t xml:space="preserve"> kollektiva fär</w:t>
      </w:r>
      <w:r>
        <w:t>d</w:t>
      </w:r>
      <w:r>
        <w:t xml:space="preserve">sättet kommer att ha positiva konsekvenser för miljön. Om </w:t>
      </w:r>
      <w:r w:rsidR="00146F3F">
        <w:t>nämnda andel</w:t>
      </w:r>
      <w:r>
        <w:t xml:space="preserve"> ökar och andelen </w:t>
      </w:r>
      <w:r w:rsidR="00146F3F">
        <w:t xml:space="preserve">brukare </w:t>
      </w:r>
      <w:r>
        <w:t>för färdsättet med personbilar samtidigt minskar, kommer den totala mängden skadliga trafikutsläpp att minska. Luftkval</w:t>
      </w:r>
      <w:r>
        <w:t>i</w:t>
      </w:r>
      <w:r>
        <w:t>teten kommer att förbättras och bullret och trafikstockningarna kommer att minska. De positiva miljökonsekvenserna kommer att gälla i synnerhet inom tätort</w:t>
      </w:r>
      <w:r w:rsidR="001B2923">
        <w:t>er</w:t>
      </w:r>
      <w:r>
        <w:t xml:space="preserve">, där trivseln bedöms öka i väsentlig grad. Det är viktigt att främja kollektivtrafiken också med tanke på möjligheterna att bromsa upp </w:t>
      </w:r>
      <w:r w:rsidR="00146F3F">
        <w:t xml:space="preserve">de negativa effekterna av </w:t>
      </w:r>
      <w:r>
        <w:t>klimatförändringen.</w:t>
      </w:r>
    </w:p>
    <w:p w14:paraId="728F18BE" w14:textId="77777777" w:rsidR="00891C69" w:rsidRDefault="00891C69" w:rsidP="00891C69">
      <w:pPr>
        <w:pStyle w:val="ANormal"/>
      </w:pPr>
    </w:p>
    <w:p w14:paraId="76B52BE7" w14:textId="77777777" w:rsidR="00350B10" w:rsidRPr="00017FD5" w:rsidRDefault="00AE0FC2" w:rsidP="00AB2C0B">
      <w:pPr>
        <w:pStyle w:val="RubrikC"/>
        <w:rPr>
          <w:color w:val="000000" w:themeColor="text1"/>
        </w:rPr>
      </w:pPr>
      <w:bookmarkStart w:id="40" w:name="_Toc531782457"/>
      <w:r w:rsidRPr="00017FD5">
        <w:rPr>
          <w:color w:val="000000" w:themeColor="text1"/>
        </w:rPr>
        <w:t>7</w:t>
      </w:r>
      <w:r w:rsidR="00350B10" w:rsidRPr="00017FD5">
        <w:rPr>
          <w:color w:val="000000" w:themeColor="text1"/>
        </w:rPr>
        <w:t>.4 Övriga samhällskonsekvenser</w:t>
      </w:r>
      <w:bookmarkEnd w:id="40"/>
    </w:p>
    <w:p w14:paraId="1F6238ED" w14:textId="77777777" w:rsidR="00891C69" w:rsidRDefault="00891C69" w:rsidP="00891C69">
      <w:pPr>
        <w:pStyle w:val="Rubrikmellanrum"/>
      </w:pPr>
    </w:p>
    <w:p w14:paraId="162EA741" w14:textId="77777777" w:rsidR="00891C69" w:rsidRDefault="00891C69" w:rsidP="00891C69">
      <w:pPr>
        <w:pStyle w:val="ANormal"/>
      </w:pPr>
      <w:r>
        <w:t>En i lag uttalad strävan att trygga och främja en tillräcklig hög nivå på se</w:t>
      </w:r>
      <w:r>
        <w:t>r</w:t>
      </w:r>
      <w:r>
        <w:t xml:space="preserve">vicen i kollektivtrafiken ger bättre möjligheter än tidigare för människor att leva och verka utan egen bil. De föreslagna bestämmelserna innebär att fastställandet av nivån på servicen blir heltäckande. </w:t>
      </w:r>
      <w:r w:rsidR="00E47745">
        <w:t>Det är viktigt a</w:t>
      </w:r>
      <w:r>
        <w:t xml:space="preserve">tt </w:t>
      </w:r>
      <w:r w:rsidR="00CB0DE6">
        <w:t xml:space="preserve">med jämna mellanrum </w:t>
      </w:r>
      <w:r>
        <w:t xml:space="preserve">fastställa nivån på servicen </w:t>
      </w:r>
      <w:r w:rsidR="00E47745">
        <w:t xml:space="preserve">inom kollektivtrafiken </w:t>
      </w:r>
      <w:r w:rsidR="00CB0DE6">
        <w:t>i form av ett trafikför</w:t>
      </w:r>
      <w:r w:rsidR="00E47745">
        <w:t>sörjningsprogram.</w:t>
      </w:r>
      <w:r>
        <w:t xml:space="preserve"> </w:t>
      </w:r>
      <w:r w:rsidR="00E47745">
        <w:t xml:space="preserve">Ett sådant förfarande initierar en </w:t>
      </w:r>
      <w:r w:rsidR="00895A96">
        <w:t>kontin</w:t>
      </w:r>
      <w:r w:rsidR="00895A96">
        <w:t>u</w:t>
      </w:r>
      <w:r w:rsidR="00895A96">
        <w:t xml:space="preserve">erlig politisk </w:t>
      </w:r>
      <w:r w:rsidR="00E47745">
        <w:t xml:space="preserve">dialog mellan beslutsfattare å ena sidan och medborgarna och olika intresseorganisationer å andra sidan </w:t>
      </w:r>
      <w:r w:rsidR="00895A96">
        <w:t>till gagn för kollektivtrafikens framtida utveckling. Detta</w:t>
      </w:r>
      <w:r w:rsidR="00C30BE3">
        <w:t xml:space="preserve"> medför </w:t>
      </w:r>
      <w:r w:rsidR="00895A96">
        <w:t xml:space="preserve">i sin tur </w:t>
      </w:r>
      <w:r w:rsidR="00C30BE3">
        <w:t xml:space="preserve">en </w:t>
      </w:r>
      <w:r>
        <w:t>regelbunden översyn av olika samhällsomständigheter som kan vara av den arten att det krävs förän</w:t>
      </w:r>
      <w:r>
        <w:t>d</w:t>
      </w:r>
      <w:r>
        <w:t>ringar för att skapa tryggare levnadsförhållanden för den enskilde. Höra</w:t>
      </w:r>
      <w:r>
        <w:t>n</w:t>
      </w:r>
      <w:r>
        <w:t>det av parterna under processens gång ökar medborgaraktiviteten och mö</w:t>
      </w:r>
      <w:r>
        <w:t>j</w:t>
      </w:r>
      <w:r>
        <w:t>ligheterna att påverka. Enligt förslaget gäller det att vid planeringen av n</w:t>
      </w:r>
      <w:r>
        <w:t>i</w:t>
      </w:r>
      <w:r>
        <w:t xml:space="preserve">vån på servicen och vid trafikplaneringen </w:t>
      </w:r>
      <w:r w:rsidR="002F1F1B">
        <w:t xml:space="preserve">i övrigt </w:t>
      </w:r>
      <w:r>
        <w:t>ta hänsyn till olika b</w:t>
      </w:r>
      <w:r>
        <w:t>e</w:t>
      </w:r>
      <w:r>
        <w:t>folkningsgrupper, såsom barn, unga, kvinnor, män, äldre personer och pe</w:t>
      </w:r>
      <w:r>
        <w:t>r</w:t>
      </w:r>
      <w:r>
        <w:t>soner med funktionsnedsättning. Egen aktivitet och möjligheter att förflytta sig självständigt för alla befolkningsgrupper främjar rörelsefriheten och medverkan i verksamheten i samhället. Också ett av hindren för att söka a</w:t>
      </w:r>
      <w:r>
        <w:t>r</w:t>
      </w:r>
      <w:r>
        <w:t>bete undanröjs. De föreslagna bestämmelserna innebär därmed på många sätt en ökning av sociala jämlikheten. De föreslagna bestämmelserna ger människorna möjligheter till ett självständigt liv och till samhällelig me</w:t>
      </w:r>
      <w:r>
        <w:t>d</w:t>
      </w:r>
      <w:r>
        <w:t xml:space="preserve">verkan, vilket bidrar till att undvika utslagning och </w:t>
      </w:r>
      <w:r w:rsidR="00807EF3">
        <w:t>f</w:t>
      </w:r>
      <w:r>
        <w:t>rämja socialt umgänge.</w:t>
      </w:r>
    </w:p>
    <w:p w14:paraId="16D32336" w14:textId="77777777" w:rsidR="00FA11EE" w:rsidRPr="003169E2" w:rsidRDefault="00FA11EE" w:rsidP="00891C69">
      <w:pPr>
        <w:pStyle w:val="ANormal"/>
      </w:pPr>
    </w:p>
    <w:p w14:paraId="3CFA83BE" w14:textId="77777777" w:rsidR="009F13EF" w:rsidRDefault="00363F20" w:rsidP="009F13EF">
      <w:pPr>
        <w:pStyle w:val="RubrikB"/>
      </w:pPr>
      <w:bookmarkStart w:id="41" w:name="_Toc505344288"/>
      <w:bookmarkStart w:id="42" w:name="_Toc505783954"/>
      <w:bookmarkStart w:id="43" w:name="_Toc531782458"/>
      <w:r w:rsidRPr="00BB26A6">
        <w:t>8.</w:t>
      </w:r>
      <w:r>
        <w:t xml:space="preserve"> </w:t>
      </w:r>
      <w:r w:rsidR="003E0667">
        <w:t>Långsiktig s</w:t>
      </w:r>
      <w:r w:rsidR="009F13EF">
        <w:t>trategi för genomförande av en hållbar kollektivtrafik</w:t>
      </w:r>
      <w:bookmarkEnd w:id="41"/>
      <w:bookmarkEnd w:id="42"/>
      <w:bookmarkEnd w:id="43"/>
    </w:p>
    <w:p w14:paraId="719CE18B" w14:textId="77777777" w:rsidR="009F13EF" w:rsidRPr="003D286B" w:rsidRDefault="009F13EF" w:rsidP="009F13EF">
      <w:pPr>
        <w:pStyle w:val="Rubrikmellanrum"/>
      </w:pPr>
    </w:p>
    <w:p w14:paraId="2A858350" w14:textId="77777777" w:rsidR="002C1ACE" w:rsidRPr="002C1ACE" w:rsidRDefault="002C1ACE" w:rsidP="002C1ACE">
      <w:pPr>
        <w:pStyle w:val="RubrikC"/>
        <w:rPr>
          <w:color w:val="000000" w:themeColor="text1"/>
        </w:rPr>
      </w:pPr>
      <w:bookmarkStart w:id="44" w:name="_Toc531782459"/>
      <w:r w:rsidRPr="002C1ACE">
        <w:rPr>
          <w:color w:val="000000" w:themeColor="text1"/>
        </w:rPr>
        <w:t>8.1 Vision Åland 2025 – Mål för kollektivtrafiken på Åland</w:t>
      </w:r>
      <w:bookmarkEnd w:id="44"/>
    </w:p>
    <w:p w14:paraId="5F0B6A9A" w14:textId="77777777" w:rsidR="002C1ACE" w:rsidRDefault="002C1ACE" w:rsidP="002C1ACE">
      <w:pPr>
        <w:pStyle w:val="Rubrikmellanrum"/>
      </w:pPr>
    </w:p>
    <w:p w14:paraId="54058E47" w14:textId="7E18804D" w:rsidR="00C20584" w:rsidRDefault="002C1ACE" w:rsidP="002C1ACE">
      <w:pPr>
        <w:pStyle w:val="ANormal"/>
      </w:pPr>
      <w:r>
        <w:t>Tyngdpunkten i detta lagförslag ligger på hur den framtida kollektivtrafiken på Åland ska organiseras på det mest ändamålsenliga sättet.</w:t>
      </w:r>
    </w:p>
    <w:p w14:paraId="74302F0E" w14:textId="77777777" w:rsidR="00807EF3" w:rsidRPr="00734E9F" w:rsidRDefault="00807EF3" w:rsidP="002C1ACE">
      <w:pPr>
        <w:pStyle w:val="ANormal"/>
        <w:rPr>
          <w:sz w:val="18"/>
          <w:szCs w:val="18"/>
        </w:rPr>
      </w:pPr>
    </w:p>
    <w:p w14:paraId="778A1030" w14:textId="36E34472" w:rsidR="009B719A" w:rsidRDefault="00C20584" w:rsidP="00C20584">
      <w:pPr>
        <w:pStyle w:val="ANormal"/>
        <w:rPr>
          <w:rFonts w:asciiTheme="minorHAnsi" w:hAnsiTheme="minorHAnsi" w:cstheme="minorHAnsi"/>
          <w:sz w:val="18"/>
          <w:szCs w:val="18"/>
        </w:rPr>
      </w:pPr>
      <w:r w:rsidRPr="00012A25">
        <w:rPr>
          <w:rFonts w:asciiTheme="minorHAnsi" w:hAnsiTheme="minorHAnsi" w:cstheme="minorHAnsi"/>
          <w:b/>
          <w:sz w:val="18"/>
          <w:szCs w:val="18"/>
        </w:rPr>
        <w:t>Tabell 5</w:t>
      </w:r>
      <w:r w:rsidRPr="00012A25">
        <w:rPr>
          <w:rFonts w:asciiTheme="minorHAnsi" w:hAnsiTheme="minorHAnsi" w:cstheme="minorHAnsi"/>
          <w:sz w:val="18"/>
          <w:szCs w:val="18"/>
        </w:rPr>
        <w:t xml:space="preserve"> Måluppställning (Vision Åland 2025)</w:t>
      </w:r>
    </w:p>
    <w:p w14:paraId="47C5A3DA" w14:textId="77777777" w:rsidR="00CB2E25" w:rsidRDefault="00CB2E25" w:rsidP="00C20584">
      <w:pPr>
        <w:pStyle w:val="ANormal"/>
        <w:rPr>
          <w:rFonts w:asciiTheme="minorHAnsi" w:hAnsiTheme="minorHAnsi" w:cstheme="minorHAnsi"/>
          <w:sz w:val="18"/>
          <w:szCs w:val="18"/>
        </w:rPr>
      </w:pPr>
    </w:p>
    <w:p w14:paraId="42B14CE1" w14:textId="77777777" w:rsidR="00C20584" w:rsidRPr="00D36D83" w:rsidRDefault="00C20584" w:rsidP="00C20584">
      <w:pPr>
        <w:pStyle w:val="ANormal"/>
        <w:jc w:val="center"/>
        <w:rPr>
          <w:rFonts w:ascii="Calibri" w:hAnsi="Calibri"/>
          <w:b/>
          <w:sz w:val="16"/>
          <w:szCs w:val="16"/>
        </w:rPr>
      </w:pPr>
      <w:r w:rsidRPr="00D36D83">
        <w:rPr>
          <w:rFonts w:ascii="Calibri" w:hAnsi="Calibri"/>
          <w:b/>
          <w:sz w:val="16"/>
          <w:szCs w:val="16"/>
        </w:rPr>
        <w:t>Vision</w:t>
      </w:r>
    </w:p>
    <w:p w14:paraId="26DF2BA2" w14:textId="77777777" w:rsidR="00245C2A" w:rsidRPr="00D36D83" w:rsidRDefault="00245C2A" w:rsidP="00C20584">
      <w:pPr>
        <w:pStyle w:val="ANormal"/>
        <w:jc w:val="center"/>
        <w:rPr>
          <w:rFonts w:ascii="Calibri" w:hAnsi="Calibri"/>
          <w:b/>
          <w:sz w:val="16"/>
          <w:szCs w:val="16"/>
        </w:rPr>
      </w:pPr>
    </w:p>
    <w:tbl>
      <w:tblPr>
        <w:tblW w:w="6663" w:type="dxa"/>
        <w:tblLook w:val="04A0" w:firstRow="1" w:lastRow="0" w:firstColumn="1" w:lastColumn="0" w:noHBand="0" w:noVBand="1"/>
      </w:tblPr>
      <w:tblGrid>
        <w:gridCol w:w="6663"/>
      </w:tblGrid>
      <w:tr w:rsidR="00C20584" w:rsidRPr="00D36D83" w14:paraId="1F609A39" w14:textId="77777777" w:rsidTr="008033E7">
        <w:trPr>
          <w:trHeight w:val="730"/>
        </w:trPr>
        <w:tc>
          <w:tcPr>
            <w:tcW w:w="6663" w:type="dxa"/>
            <w:shd w:val="clear" w:color="auto" w:fill="ED7D31" w:themeFill="accent2"/>
          </w:tcPr>
          <w:p w14:paraId="5A999BCC" w14:textId="77777777" w:rsidR="00C20584" w:rsidRPr="00D36D83" w:rsidRDefault="00C20584" w:rsidP="008033E7">
            <w:pPr>
              <w:pStyle w:val="ANormal"/>
              <w:jc w:val="center"/>
              <w:rPr>
                <w:rFonts w:ascii="Calibri" w:hAnsi="Calibri"/>
                <w:b/>
                <w:color w:val="FFFFFF"/>
                <w:sz w:val="16"/>
                <w:szCs w:val="16"/>
              </w:rPr>
            </w:pPr>
          </w:p>
          <w:p w14:paraId="51FAD8EB" w14:textId="77777777" w:rsidR="00C20584" w:rsidRPr="00D36D83" w:rsidRDefault="00C20584" w:rsidP="008033E7">
            <w:pPr>
              <w:jc w:val="center"/>
              <w:rPr>
                <w:b/>
                <w:color w:val="FFFFFF"/>
                <w:sz w:val="16"/>
                <w:szCs w:val="16"/>
              </w:rPr>
            </w:pPr>
            <w:r w:rsidRPr="00D36D83">
              <w:rPr>
                <w:b/>
                <w:color w:val="FFFFFF"/>
                <w:sz w:val="16"/>
                <w:szCs w:val="16"/>
              </w:rPr>
              <w:t>Attraktiv kollektivtrafik i ett hållbart transportsystem</w:t>
            </w:r>
          </w:p>
        </w:tc>
      </w:tr>
    </w:tbl>
    <w:p w14:paraId="580930EE" w14:textId="77777777" w:rsidR="00012A25" w:rsidRPr="00D36D83" w:rsidRDefault="00012A25" w:rsidP="00C20584">
      <w:pPr>
        <w:pStyle w:val="ANormal"/>
        <w:jc w:val="center"/>
        <w:rPr>
          <w:rFonts w:ascii="Calibri" w:hAnsi="Calibri"/>
          <w:b/>
          <w:sz w:val="16"/>
          <w:szCs w:val="16"/>
        </w:rPr>
      </w:pPr>
    </w:p>
    <w:p w14:paraId="73A70B73" w14:textId="77777777" w:rsidR="00C20584" w:rsidRPr="00D36D83" w:rsidRDefault="00C20584" w:rsidP="00C20584">
      <w:pPr>
        <w:pStyle w:val="ANormal"/>
        <w:jc w:val="center"/>
        <w:rPr>
          <w:rFonts w:ascii="Calibri" w:hAnsi="Calibri"/>
          <w:b/>
          <w:sz w:val="16"/>
          <w:szCs w:val="16"/>
        </w:rPr>
      </w:pPr>
      <w:r w:rsidRPr="00D36D83">
        <w:rPr>
          <w:rFonts w:ascii="Calibri" w:hAnsi="Calibri"/>
          <w:b/>
          <w:sz w:val="16"/>
          <w:szCs w:val="16"/>
        </w:rPr>
        <w:t>Övergripande mål</w:t>
      </w:r>
    </w:p>
    <w:p w14:paraId="6A6F37AE" w14:textId="77777777" w:rsidR="00012A25" w:rsidRPr="00D36D83" w:rsidRDefault="00012A25" w:rsidP="00C20584">
      <w:pPr>
        <w:pStyle w:val="ANormal"/>
        <w:jc w:val="center"/>
        <w:rPr>
          <w:rFonts w:ascii="Calibri" w:hAnsi="Calibri"/>
          <w:b/>
          <w:sz w:val="16"/>
          <w:szCs w:val="16"/>
        </w:rPr>
      </w:pPr>
    </w:p>
    <w:tbl>
      <w:tblPr>
        <w:tblW w:w="6663" w:type="dxa"/>
        <w:tblLook w:val="04A0" w:firstRow="1" w:lastRow="0" w:firstColumn="1" w:lastColumn="0" w:noHBand="0" w:noVBand="1"/>
      </w:tblPr>
      <w:tblGrid>
        <w:gridCol w:w="2409"/>
        <w:gridCol w:w="2127"/>
        <w:gridCol w:w="2127"/>
      </w:tblGrid>
      <w:tr w:rsidR="00C20584" w:rsidRPr="00D36D83" w14:paraId="3072D0D0" w14:textId="77777777" w:rsidTr="008033E7">
        <w:tc>
          <w:tcPr>
            <w:tcW w:w="2409" w:type="dxa"/>
            <w:shd w:val="clear" w:color="auto" w:fill="002060"/>
          </w:tcPr>
          <w:p w14:paraId="47B8069F" w14:textId="77777777" w:rsidR="00C20584" w:rsidRPr="00D36D83" w:rsidRDefault="00C20584" w:rsidP="008033E7">
            <w:pPr>
              <w:pStyle w:val="ANormal"/>
              <w:jc w:val="center"/>
              <w:rPr>
                <w:rFonts w:ascii="Calibri" w:hAnsi="Calibri"/>
                <w:b/>
                <w:color w:val="FFFFFF"/>
                <w:sz w:val="16"/>
                <w:szCs w:val="16"/>
              </w:rPr>
            </w:pPr>
          </w:p>
          <w:p w14:paraId="79E2D7A0" w14:textId="20D87B18" w:rsidR="00C20584" w:rsidRPr="00D36D83" w:rsidRDefault="00CB2E25" w:rsidP="008033E7">
            <w:pPr>
              <w:jc w:val="center"/>
              <w:rPr>
                <w:b/>
                <w:color w:val="FFFFFF"/>
                <w:sz w:val="16"/>
                <w:szCs w:val="16"/>
              </w:rPr>
            </w:pPr>
            <w:r>
              <w:rPr>
                <w:b/>
                <w:color w:val="FFFFFF"/>
                <w:sz w:val="16"/>
                <w:szCs w:val="16"/>
              </w:rPr>
              <w:t xml:space="preserve"> </w:t>
            </w:r>
            <w:r w:rsidR="00C20584" w:rsidRPr="00D36D83">
              <w:rPr>
                <w:b/>
                <w:color w:val="FFFFFF"/>
                <w:sz w:val="16"/>
                <w:szCs w:val="16"/>
              </w:rPr>
              <w:t>Attraktiva resor</w:t>
            </w:r>
          </w:p>
        </w:tc>
        <w:tc>
          <w:tcPr>
            <w:tcW w:w="2127" w:type="dxa"/>
            <w:shd w:val="clear" w:color="auto" w:fill="002060"/>
          </w:tcPr>
          <w:p w14:paraId="0E771B7A" w14:textId="77777777" w:rsidR="00C20584" w:rsidRPr="00D36D83" w:rsidRDefault="00C20584" w:rsidP="008033E7">
            <w:pPr>
              <w:pStyle w:val="ANormal"/>
              <w:jc w:val="center"/>
              <w:rPr>
                <w:rFonts w:ascii="Calibri" w:hAnsi="Calibri"/>
                <w:b/>
                <w:color w:val="FFFFFF"/>
                <w:sz w:val="16"/>
                <w:szCs w:val="16"/>
              </w:rPr>
            </w:pPr>
          </w:p>
          <w:p w14:paraId="0A65BEA9" w14:textId="3F6B4F54" w:rsidR="00C20584" w:rsidRPr="00D36D83" w:rsidRDefault="00C20584" w:rsidP="008033E7">
            <w:pPr>
              <w:jc w:val="center"/>
              <w:rPr>
                <w:b/>
                <w:color w:val="FFFFFF"/>
                <w:sz w:val="16"/>
                <w:szCs w:val="16"/>
              </w:rPr>
            </w:pPr>
            <w:r w:rsidRPr="00D36D83">
              <w:rPr>
                <w:b/>
                <w:color w:val="FFFFFF"/>
                <w:sz w:val="16"/>
                <w:szCs w:val="16"/>
              </w:rPr>
              <w:t>Tillgängligt och sammanhå</w:t>
            </w:r>
            <w:r w:rsidRPr="00D36D83">
              <w:rPr>
                <w:b/>
                <w:color w:val="FFFFFF"/>
                <w:sz w:val="16"/>
                <w:szCs w:val="16"/>
              </w:rPr>
              <w:t>l</w:t>
            </w:r>
            <w:r w:rsidRPr="00D36D83">
              <w:rPr>
                <w:b/>
                <w:color w:val="FFFFFF"/>
                <w:sz w:val="16"/>
                <w:szCs w:val="16"/>
              </w:rPr>
              <w:t>let Åland</w:t>
            </w:r>
          </w:p>
        </w:tc>
        <w:tc>
          <w:tcPr>
            <w:tcW w:w="2127" w:type="dxa"/>
            <w:shd w:val="clear" w:color="auto" w:fill="002060"/>
          </w:tcPr>
          <w:p w14:paraId="7C501ABB" w14:textId="77777777" w:rsidR="00C20584" w:rsidRPr="00D36D83" w:rsidRDefault="00C20584" w:rsidP="008033E7">
            <w:pPr>
              <w:pStyle w:val="ANormal"/>
              <w:jc w:val="center"/>
              <w:rPr>
                <w:rFonts w:ascii="Calibri" w:hAnsi="Calibri"/>
                <w:b/>
                <w:color w:val="FFFFFF"/>
                <w:sz w:val="16"/>
                <w:szCs w:val="16"/>
              </w:rPr>
            </w:pPr>
          </w:p>
          <w:p w14:paraId="281E60C3" w14:textId="1DBCE837" w:rsidR="00C20584" w:rsidRPr="00D36D83" w:rsidRDefault="00C20584" w:rsidP="008033E7">
            <w:pPr>
              <w:jc w:val="center"/>
              <w:rPr>
                <w:b/>
                <w:color w:val="FFFFFF"/>
                <w:sz w:val="16"/>
                <w:szCs w:val="16"/>
              </w:rPr>
            </w:pPr>
            <w:r w:rsidRPr="00D36D83">
              <w:rPr>
                <w:b/>
                <w:color w:val="FFFFFF"/>
                <w:sz w:val="16"/>
                <w:szCs w:val="16"/>
              </w:rPr>
              <w:t>Effektiva resor med låg miljö- och hälsopåverkan</w:t>
            </w:r>
          </w:p>
        </w:tc>
      </w:tr>
    </w:tbl>
    <w:p w14:paraId="3FC18957" w14:textId="77777777" w:rsidR="00012A25" w:rsidRPr="00D36D83" w:rsidRDefault="00012A25" w:rsidP="00C20584">
      <w:pPr>
        <w:pStyle w:val="ANormal"/>
        <w:jc w:val="center"/>
        <w:rPr>
          <w:rFonts w:ascii="Calibri" w:hAnsi="Calibri"/>
          <w:b/>
          <w:sz w:val="16"/>
          <w:szCs w:val="16"/>
        </w:rPr>
      </w:pPr>
    </w:p>
    <w:p w14:paraId="7EBE96E8" w14:textId="77777777" w:rsidR="00C20584" w:rsidRPr="00D36D83" w:rsidRDefault="00C20584" w:rsidP="00C20584">
      <w:pPr>
        <w:pStyle w:val="ANormal"/>
        <w:jc w:val="center"/>
        <w:rPr>
          <w:rFonts w:ascii="Calibri" w:hAnsi="Calibri"/>
          <w:b/>
          <w:sz w:val="16"/>
          <w:szCs w:val="16"/>
        </w:rPr>
      </w:pPr>
      <w:r w:rsidRPr="00D36D83">
        <w:rPr>
          <w:rFonts w:ascii="Calibri" w:hAnsi="Calibri"/>
          <w:b/>
          <w:sz w:val="16"/>
          <w:szCs w:val="16"/>
        </w:rPr>
        <w:t>Nedbrutna mål</w:t>
      </w:r>
    </w:p>
    <w:p w14:paraId="70B04D58" w14:textId="77777777" w:rsidR="00012A25" w:rsidRPr="00D36D83" w:rsidRDefault="00012A25" w:rsidP="00C20584">
      <w:pPr>
        <w:pStyle w:val="ANormal"/>
        <w:jc w:val="center"/>
        <w:rPr>
          <w:rFonts w:ascii="Calibri" w:hAnsi="Calibri"/>
          <w:b/>
          <w:sz w:val="16"/>
          <w:szCs w:val="16"/>
        </w:rPr>
      </w:pPr>
    </w:p>
    <w:tbl>
      <w:tblPr>
        <w:tblW w:w="0" w:type="auto"/>
        <w:tblLook w:val="04A0" w:firstRow="1" w:lastRow="0" w:firstColumn="1" w:lastColumn="0" w:noHBand="0" w:noVBand="1"/>
      </w:tblPr>
      <w:tblGrid>
        <w:gridCol w:w="1117"/>
        <w:gridCol w:w="1118"/>
        <w:gridCol w:w="1103"/>
        <w:gridCol w:w="1124"/>
        <w:gridCol w:w="1121"/>
        <w:gridCol w:w="1107"/>
      </w:tblGrid>
      <w:tr w:rsidR="00C20584" w:rsidRPr="00D36D83" w14:paraId="4A7AFD12" w14:textId="77777777" w:rsidTr="00012A25">
        <w:tc>
          <w:tcPr>
            <w:tcW w:w="1117" w:type="dxa"/>
            <w:shd w:val="clear" w:color="auto" w:fill="00B050"/>
          </w:tcPr>
          <w:p w14:paraId="36942DF8" w14:textId="77777777" w:rsidR="00C20584" w:rsidRPr="00D36D83" w:rsidRDefault="00C20584" w:rsidP="008033E7">
            <w:pPr>
              <w:pStyle w:val="ANormal"/>
              <w:jc w:val="center"/>
              <w:rPr>
                <w:rFonts w:ascii="Calibri" w:hAnsi="Calibri"/>
                <w:b/>
                <w:color w:val="FFFFFF"/>
                <w:sz w:val="16"/>
                <w:szCs w:val="16"/>
              </w:rPr>
            </w:pPr>
          </w:p>
          <w:p w14:paraId="6DB44674" w14:textId="77777777" w:rsidR="00C20584" w:rsidRPr="00D36D83" w:rsidRDefault="00C20584" w:rsidP="00C57C81">
            <w:pPr>
              <w:jc w:val="center"/>
              <w:rPr>
                <w:b/>
                <w:color w:val="FFFFFF"/>
                <w:sz w:val="16"/>
                <w:szCs w:val="16"/>
              </w:rPr>
            </w:pPr>
            <w:r w:rsidRPr="00D36D83">
              <w:rPr>
                <w:b/>
                <w:color w:val="FFFFFF"/>
                <w:sz w:val="16"/>
                <w:szCs w:val="16"/>
              </w:rPr>
              <w:t>Samordnin</w:t>
            </w:r>
            <w:r w:rsidR="00C57C81" w:rsidRPr="00D36D83">
              <w:rPr>
                <w:b/>
                <w:color w:val="FFFFFF"/>
                <w:sz w:val="16"/>
                <w:szCs w:val="16"/>
              </w:rPr>
              <w:t xml:space="preserve">g, </w:t>
            </w:r>
            <w:r w:rsidRPr="00D36D83">
              <w:rPr>
                <w:b/>
                <w:color w:val="FFFFFF"/>
                <w:sz w:val="16"/>
                <w:szCs w:val="16"/>
              </w:rPr>
              <w:t xml:space="preserve">kvalitet </w:t>
            </w:r>
            <w:r w:rsidR="00C57C81" w:rsidRPr="00D36D83">
              <w:rPr>
                <w:b/>
                <w:color w:val="FFFFFF"/>
                <w:sz w:val="16"/>
                <w:szCs w:val="16"/>
              </w:rPr>
              <w:t xml:space="preserve">och </w:t>
            </w:r>
            <w:r w:rsidRPr="00D36D83">
              <w:rPr>
                <w:b/>
                <w:color w:val="FFFFFF"/>
                <w:sz w:val="16"/>
                <w:szCs w:val="16"/>
              </w:rPr>
              <w:t xml:space="preserve">stabilitet </w:t>
            </w:r>
          </w:p>
        </w:tc>
        <w:tc>
          <w:tcPr>
            <w:tcW w:w="1118" w:type="dxa"/>
            <w:shd w:val="clear" w:color="auto" w:fill="00B050"/>
          </w:tcPr>
          <w:p w14:paraId="37FFB54B" w14:textId="77777777" w:rsidR="00C20584" w:rsidRPr="00D36D83" w:rsidRDefault="00C20584" w:rsidP="008033E7">
            <w:pPr>
              <w:pStyle w:val="ANormal"/>
              <w:jc w:val="center"/>
              <w:rPr>
                <w:rFonts w:ascii="Calibri" w:hAnsi="Calibri"/>
                <w:b/>
                <w:color w:val="FFFFFF"/>
                <w:sz w:val="16"/>
                <w:szCs w:val="16"/>
              </w:rPr>
            </w:pPr>
          </w:p>
          <w:p w14:paraId="67DAE07A" w14:textId="77777777" w:rsidR="00C20584" w:rsidRPr="00D36D83" w:rsidRDefault="00C20584" w:rsidP="00C57C81">
            <w:pPr>
              <w:jc w:val="center"/>
              <w:rPr>
                <w:b/>
                <w:color w:val="FFFFFF"/>
                <w:sz w:val="16"/>
                <w:szCs w:val="16"/>
              </w:rPr>
            </w:pPr>
            <w:r w:rsidRPr="00D36D83">
              <w:rPr>
                <w:b/>
                <w:color w:val="FFFFFF"/>
                <w:sz w:val="16"/>
                <w:szCs w:val="16"/>
              </w:rPr>
              <w:t>Konkurrens-kraft</w:t>
            </w:r>
          </w:p>
        </w:tc>
        <w:tc>
          <w:tcPr>
            <w:tcW w:w="1103" w:type="dxa"/>
            <w:shd w:val="clear" w:color="auto" w:fill="00B050"/>
          </w:tcPr>
          <w:p w14:paraId="52E2872E" w14:textId="77777777" w:rsidR="00C20584" w:rsidRPr="00D36D83" w:rsidRDefault="00C20584" w:rsidP="008033E7">
            <w:pPr>
              <w:pStyle w:val="ANormal"/>
              <w:jc w:val="center"/>
              <w:rPr>
                <w:rFonts w:ascii="Calibri" w:hAnsi="Calibri"/>
                <w:b/>
                <w:color w:val="FFFFFF"/>
                <w:sz w:val="16"/>
                <w:szCs w:val="16"/>
              </w:rPr>
            </w:pPr>
          </w:p>
          <w:p w14:paraId="5768C7E7" w14:textId="77777777" w:rsidR="00C20584" w:rsidRPr="00D36D83" w:rsidRDefault="00C20584" w:rsidP="008033E7">
            <w:pPr>
              <w:jc w:val="center"/>
              <w:rPr>
                <w:b/>
                <w:color w:val="FFFFFF"/>
                <w:sz w:val="16"/>
                <w:szCs w:val="16"/>
              </w:rPr>
            </w:pPr>
            <w:r w:rsidRPr="00D36D83">
              <w:rPr>
                <w:b/>
                <w:color w:val="FFFFFF"/>
                <w:sz w:val="16"/>
                <w:szCs w:val="16"/>
              </w:rPr>
              <w:t>Resor för alla</w:t>
            </w:r>
          </w:p>
        </w:tc>
        <w:tc>
          <w:tcPr>
            <w:tcW w:w="1124" w:type="dxa"/>
            <w:shd w:val="clear" w:color="auto" w:fill="00B050"/>
          </w:tcPr>
          <w:p w14:paraId="69C9BABD" w14:textId="77777777" w:rsidR="00C20584" w:rsidRPr="00D36D83" w:rsidRDefault="00C20584" w:rsidP="008033E7">
            <w:pPr>
              <w:pStyle w:val="ANormal"/>
              <w:jc w:val="center"/>
              <w:rPr>
                <w:rFonts w:ascii="Calibri" w:hAnsi="Calibri"/>
                <w:b/>
                <w:color w:val="FFFFFF"/>
                <w:sz w:val="16"/>
                <w:szCs w:val="16"/>
              </w:rPr>
            </w:pPr>
          </w:p>
          <w:p w14:paraId="7B0DCBFC" w14:textId="77777777" w:rsidR="00C20584" w:rsidRPr="00D36D83" w:rsidRDefault="00C20584" w:rsidP="008033E7">
            <w:pPr>
              <w:jc w:val="center"/>
              <w:rPr>
                <w:b/>
                <w:color w:val="FFFFFF"/>
                <w:sz w:val="16"/>
                <w:szCs w:val="16"/>
              </w:rPr>
            </w:pPr>
            <w:r w:rsidRPr="00D36D83">
              <w:rPr>
                <w:b/>
                <w:color w:val="FFFFFF"/>
                <w:sz w:val="16"/>
                <w:szCs w:val="16"/>
              </w:rPr>
              <w:t>Regional til</w:t>
            </w:r>
            <w:r w:rsidRPr="00D36D83">
              <w:rPr>
                <w:b/>
                <w:color w:val="FFFFFF"/>
                <w:sz w:val="16"/>
                <w:szCs w:val="16"/>
              </w:rPr>
              <w:t>l</w:t>
            </w:r>
            <w:r w:rsidRPr="00D36D83">
              <w:rPr>
                <w:b/>
                <w:color w:val="FFFFFF"/>
                <w:sz w:val="16"/>
                <w:szCs w:val="16"/>
              </w:rPr>
              <w:t>gänglighet och tillväxt</w:t>
            </w:r>
          </w:p>
        </w:tc>
        <w:tc>
          <w:tcPr>
            <w:tcW w:w="1121" w:type="dxa"/>
            <w:shd w:val="clear" w:color="auto" w:fill="00B050"/>
          </w:tcPr>
          <w:p w14:paraId="5B576EE4" w14:textId="77777777" w:rsidR="00C20584" w:rsidRPr="00D36D83" w:rsidRDefault="00C20584" w:rsidP="008033E7">
            <w:pPr>
              <w:pStyle w:val="ANormal"/>
              <w:jc w:val="center"/>
              <w:rPr>
                <w:rFonts w:ascii="Calibri" w:hAnsi="Calibri"/>
                <w:b/>
                <w:color w:val="FFFFFF"/>
                <w:sz w:val="16"/>
                <w:szCs w:val="16"/>
              </w:rPr>
            </w:pPr>
          </w:p>
          <w:p w14:paraId="444613D8" w14:textId="77777777" w:rsidR="00C20584" w:rsidRPr="00D36D83" w:rsidRDefault="00C20584" w:rsidP="008033E7">
            <w:pPr>
              <w:jc w:val="center"/>
              <w:rPr>
                <w:b/>
                <w:color w:val="FFFFFF"/>
                <w:sz w:val="16"/>
                <w:szCs w:val="16"/>
              </w:rPr>
            </w:pPr>
            <w:r w:rsidRPr="00D36D83">
              <w:rPr>
                <w:b/>
                <w:color w:val="FFFFFF"/>
                <w:sz w:val="16"/>
                <w:szCs w:val="16"/>
              </w:rPr>
              <w:t>Miljö och hälsa</w:t>
            </w:r>
          </w:p>
        </w:tc>
        <w:tc>
          <w:tcPr>
            <w:tcW w:w="1107" w:type="dxa"/>
            <w:shd w:val="clear" w:color="auto" w:fill="00B050"/>
          </w:tcPr>
          <w:p w14:paraId="4F741857" w14:textId="77777777" w:rsidR="00C20584" w:rsidRPr="00D36D83" w:rsidRDefault="00C20584" w:rsidP="008033E7">
            <w:pPr>
              <w:pStyle w:val="ANormal"/>
              <w:jc w:val="center"/>
              <w:rPr>
                <w:rFonts w:ascii="Calibri" w:hAnsi="Calibri"/>
                <w:b/>
                <w:color w:val="FFFFFF"/>
                <w:sz w:val="16"/>
                <w:szCs w:val="16"/>
              </w:rPr>
            </w:pPr>
          </w:p>
          <w:p w14:paraId="33D69766" w14:textId="77777777" w:rsidR="00C20584" w:rsidRPr="00D36D83" w:rsidRDefault="00C20584" w:rsidP="008033E7">
            <w:pPr>
              <w:jc w:val="center"/>
              <w:rPr>
                <w:b/>
                <w:color w:val="FFFFFF"/>
                <w:sz w:val="16"/>
                <w:szCs w:val="16"/>
              </w:rPr>
            </w:pPr>
            <w:r w:rsidRPr="00D36D83">
              <w:rPr>
                <w:b/>
                <w:color w:val="FFFFFF"/>
                <w:sz w:val="16"/>
                <w:szCs w:val="16"/>
              </w:rPr>
              <w:t>Effektivitet</w:t>
            </w:r>
          </w:p>
        </w:tc>
      </w:tr>
    </w:tbl>
    <w:p w14:paraId="6B4B6D49" w14:textId="042BC541" w:rsidR="00C20584" w:rsidRDefault="00C20584" w:rsidP="00A26B13">
      <w:pPr>
        <w:pStyle w:val="ANormal"/>
        <w:jc w:val="center"/>
        <w:rPr>
          <w:rFonts w:ascii="Calibri" w:hAnsi="Calibri"/>
          <w:sz w:val="16"/>
          <w:szCs w:val="16"/>
        </w:rPr>
      </w:pPr>
    </w:p>
    <w:p w14:paraId="1E3B0709" w14:textId="77777777" w:rsidR="00CB2E25" w:rsidRDefault="00CB2E25" w:rsidP="00A26B13">
      <w:pPr>
        <w:pStyle w:val="ANormal"/>
        <w:jc w:val="center"/>
        <w:rPr>
          <w:rFonts w:ascii="Calibri" w:hAnsi="Calibri"/>
          <w:sz w:val="16"/>
          <w:szCs w:val="16"/>
        </w:rPr>
      </w:pPr>
    </w:p>
    <w:p w14:paraId="3CA33410" w14:textId="71441A6F" w:rsidR="00D741BA" w:rsidRDefault="00D741BA" w:rsidP="00D741BA">
      <w:pPr>
        <w:pStyle w:val="ANormal"/>
        <w:rPr>
          <w:rFonts w:asciiTheme="minorHAnsi" w:hAnsiTheme="minorHAnsi" w:cstheme="minorHAnsi"/>
          <w:sz w:val="18"/>
          <w:szCs w:val="18"/>
        </w:rPr>
      </w:pPr>
      <w:r w:rsidRPr="00012A25">
        <w:rPr>
          <w:rFonts w:asciiTheme="minorHAnsi" w:hAnsiTheme="minorHAnsi" w:cstheme="minorHAnsi"/>
          <w:b/>
          <w:sz w:val="18"/>
          <w:szCs w:val="18"/>
        </w:rPr>
        <w:t>Tabell 5</w:t>
      </w:r>
      <w:r>
        <w:rPr>
          <w:rFonts w:asciiTheme="minorHAnsi" w:hAnsiTheme="minorHAnsi" w:cstheme="minorHAnsi"/>
          <w:b/>
          <w:sz w:val="18"/>
          <w:szCs w:val="18"/>
        </w:rPr>
        <w:t>a</w:t>
      </w:r>
      <w:r w:rsidRPr="00012A25">
        <w:rPr>
          <w:rFonts w:asciiTheme="minorHAnsi" w:hAnsiTheme="minorHAnsi" w:cstheme="minorHAnsi"/>
          <w:sz w:val="18"/>
          <w:szCs w:val="18"/>
        </w:rPr>
        <w:t xml:space="preserve"> </w:t>
      </w:r>
      <w:r w:rsidR="00CB2E25">
        <w:rPr>
          <w:rFonts w:asciiTheme="minorHAnsi" w:hAnsiTheme="minorHAnsi" w:cstheme="minorHAnsi"/>
          <w:sz w:val="18"/>
          <w:szCs w:val="18"/>
        </w:rPr>
        <w:t xml:space="preserve">Första övergripande målet </w:t>
      </w:r>
      <w:r w:rsidR="00562C22">
        <w:rPr>
          <w:rFonts w:asciiTheme="minorHAnsi" w:hAnsiTheme="minorHAnsi" w:cstheme="minorHAnsi"/>
          <w:sz w:val="18"/>
          <w:szCs w:val="18"/>
        </w:rPr>
        <w:t>och</w:t>
      </w:r>
      <w:r w:rsidR="00CB2E25">
        <w:rPr>
          <w:rFonts w:asciiTheme="minorHAnsi" w:hAnsiTheme="minorHAnsi" w:cstheme="minorHAnsi"/>
          <w:sz w:val="18"/>
          <w:szCs w:val="18"/>
        </w:rPr>
        <w:t xml:space="preserve"> </w:t>
      </w:r>
      <w:r w:rsidR="00562C22">
        <w:rPr>
          <w:rFonts w:asciiTheme="minorHAnsi" w:hAnsiTheme="minorHAnsi" w:cstheme="minorHAnsi"/>
          <w:sz w:val="18"/>
          <w:szCs w:val="18"/>
        </w:rPr>
        <w:t>dess koppling till de nedbrutna målen</w:t>
      </w:r>
    </w:p>
    <w:p w14:paraId="17441E58" w14:textId="77777777" w:rsidR="00D741BA" w:rsidRDefault="00D741BA" w:rsidP="00D741BA">
      <w:pPr>
        <w:pStyle w:val="ANormal"/>
        <w:rPr>
          <w:rFonts w:asciiTheme="minorHAnsi" w:hAnsiTheme="minorHAnsi" w:cstheme="minorHAnsi"/>
          <w:sz w:val="18"/>
          <w:szCs w:val="18"/>
        </w:rPr>
      </w:pPr>
    </w:p>
    <w:tbl>
      <w:tblPr>
        <w:tblW w:w="0" w:type="auto"/>
        <w:tblLook w:val="04A0" w:firstRow="1" w:lastRow="0" w:firstColumn="1" w:lastColumn="0" w:noHBand="0" w:noVBand="1"/>
      </w:tblPr>
      <w:tblGrid>
        <w:gridCol w:w="3347"/>
        <w:gridCol w:w="3343"/>
      </w:tblGrid>
      <w:tr w:rsidR="00C20584" w:rsidRPr="00D36D83" w14:paraId="1A7B21D2" w14:textId="77777777" w:rsidTr="00D741BA">
        <w:tc>
          <w:tcPr>
            <w:tcW w:w="6690" w:type="dxa"/>
            <w:gridSpan w:val="2"/>
            <w:shd w:val="clear" w:color="auto" w:fill="002060"/>
          </w:tcPr>
          <w:p w14:paraId="47AC69E1" w14:textId="77777777" w:rsidR="00C20584" w:rsidRPr="00D36D83" w:rsidRDefault="00C20584" w:rsidP="008033E7">
            <w:pPr>
              <w:pStyle w:val="ANormal"/>
              <w:jc w:val="center"/>
              <w:rPr>
                <w:rFonts w:ascii="Calibri" w:hAnsi="Calibri"/>
                <w:b/>
                <w:color w:val="FFFFFF"/>
                <w:sz w:val="16"/>
                <w:szCs w:val="16"/>
              </w:rPr>
            </w:pPr>
          </w:p>
          <w:p w14:paraId="3C66A6FE" w14:textId="77777777" w:rsidR="00C20584" w:rsidRPr="00D36D83" w:rsidRDefault="00C20584" w:rsidP="008033E7">
            <w:pPr>
              <w:pStyle w:val="ANormal"/>
              <w:jc w:val="center"/>
              <w:rPr>
                <w:sz w:val="16"/>
                <w:szCs w:val="16"/>
              </w:rPr>
            </w:pPr>
            <w:r w:rsidRPr="00D36D83">
              <w:rPr>
                <w:rFonts w:ascii="Calibri" w:hAnsi="Calibri"/>
                <w:b/>
                <w:color w:val="FFFFFF"/>
                <w:sz w:val="16"/>
                <w:szCs w:val="16"/>
              </w:rPr>
              <w:t>Attraktiva resor</w:t>
            </w:r>
            <w:r w:rsidRPr="00D36D83">
              <w:rPr>
                <w:sz w:val="16"/>
                <w:szCs w:val="16"/>
              </w:rPr>
              <w:t xml:space="preserve"> </w:t>
            </w:r>
          </w:p>
          <w:p w14:paraId="49213856" w14:textId="77777777" w:rsidR="00C20584" w:rsidRPr="00D36D83" w:rsidRDefault="00C20584" w:rsidP="008033E7">
            <w:pPr>
              <w:pStyle w:val="ANormal"/>
              <w:jc w:val="center"/>
              <w:rPr>
                <w:sz w:val="16"/>
                <w:szCs w:val="16"/>
              </w:rPr>
            </w:pPr>
          </w:p>
        </w:tc>
      </w:tr>
      <w:tr w:rsidR="00C20584" w:rsidRPr="00D36D83" w14:paraId="6D0FCE9B" w14:textId="77777777" w:rsidTr="00D741BA">
        <w:tc>
          <w:tcPr>
            <w:tcW w:w="3347" w:type="dxa"/>
            <w:shd w:val="clear" w:color="auto" w:fill="00B050"/>
          </w:tcPr>
          <w:p w14:paraId="00CD4252" w14:textId="77777777" w:rsidR="00C20584" w:rsidRPr="00D36D83" w:rsidRDefault="00C20584" w:rsidP="008033E7">
            <w:pPr>
              <w:pStyle w:val="ANormal"/>
              <w:jc w:val="center"/>
              <w:rPr>
                <w:rFonts w:ascii="Calibri" w:hAnsi="Calibri"/>
                <w:b/>
                <w:color w:val="FFFFFF"/>
                <w:sz w:val="16"/>
                <w:szCs w:val="16"/>
              </w:rPr>
            </w:pPr>
          </w:p>
          <w:p w14:paraId="5D75ECC6" w14:textId="77777777" w:rsidR="00C20584" w:rsidRPr="00343821" w:rsidRDefault="00C20584" w:rsidP="008033E7">
            <w:pPr>
              <w:jc w:val="center"/>
              <w:rPr>
                <w:b/>
                <w:color w:val="FFFFFF"/>
                <w:sz w:val="16"/>
                <w:szCs w:val="16"/>
                <w:u w:val="single"/>
              </w:rPr>
            </w:pPr>
            <w:r w:rsidRPr="00343821">
              <w:rPr>
                <w:b/>
                <w:color w:val="FFFFFF"/>
                <w:sz w:val="16"/>
                <w:szCs w:val="16"/>
                <w:u w:val="single"/>
              </w:rPr>
              <w:t>Samordning, kvalitet, stabilitet</w:t>
            </w:r>
          </w:p>
          <w:p w14:paraId="10094F7C" w14:textId="77777777" w:rsidR="00C20584" w:rsidRPr="002F3AC0" w:rsidRDefault="00C20584" w:rsidP="00343821">
            <w:pPr>
              <w:ind w:left="313"/>
              <w:jc w:val="both"/>
              <w:rPr>
                <w:b/>
                <w:color w:val="FFFFFF"/>
                <w:sz w:val="16"/>
                <w:szCs w:val="16"/>
              </w:rPr>
            </w:pPr>
            <w:r w:rsidRPr="002F3AC0">
              <w:rPr>
                <w:b/>
                <w:color w:val="FFFFFF"/>
                <w:sz w:val="16"/>
                <w:szCs w:val="16"/>
              </w:rPr>
              <w:t>Kollektivtrafiksystemet ska vara samma</w:t>
            </w:r>
            <w:r w:rsidRPr="002F3AC0">
              <w:rPr>
                <w:b/>
                <w:color w:val="FFFFFF"/>
                <w:sz w:val="16"/>
                <w:szCs w:val="16"/>
              </w:rPr>
              <w:t>n</w:t>
            </w:r>
            <w:r w:rsidRPr="002F3AC0">
              <w:rPr>
                <w:b/>
                <w:color w:val="FFFFFF"/>
                <w:sz w:val="16"/>
                <w:szCs w:val="16"/>
              </w:rPr>
              <w:t>hållet och samordnat och uppfylla resen</w:t>
            </w:r>
            <w:r w:rsidRPr="002F3AC0">
              <w:rPr>
                <w:b/>
                <w:color w:val="FFFFFF"/>
                <w:sz w:val="16"/>
                <w:szCs w:val="16"/>
              </w:rPr>
              <w:t>ä</w:t>
            </w:r>
            <w:r w:rsidRPr="002F3AC0">
              <w:rPr>
                <w:b/>
                <w:color w:val="FFFFFF"/>
                <w:sz w:val="16"/>
                <w:szCs w:val="16"/>
              </w:rPr>
              <w:t>rernas resbehov</w:t>
            </w:r>
          </w:p>
          <w:p w14:paraId="503B0809" w14:textId="77777777" w:rsidR="00C20584" w:rsidRPr="00343821" w:rsidRDefault="00C20584" w:rsidP="002032F4">
            <w:pPr>
              <w:pStyle w:val="Liststycke"/>
              <w:numPr>
                <w:ilvl w:val="0"/>
                <w:numId w:val="21"/>
              </w:numPr>
              <w:spacing w:after="0" w:line="240" w:lineRule="auto"/>
              <w:rPr>
                <w:i/>
                <w:color w:val="FFFFFF"/>
                <w:sz w:val="16"/>
                <w:szCs w:val="16"/>
              </w:rPr>
            </w:pPr>
            <w:r w:rsidRPr="00343821">
              <w:rPr>
                <w:i/>
                <w:color w:val="FFFFFF"/>
                <w:sz w:val="16"/>
                <w:szCs w:val="16"/>
              </w:rPr>
              <w:t>Kollektivtrafiksystemet ska utvecklas utifrån behov av enkelhet och lån</w:t>
            </w:r>
            <w:r w:rsidRPr="00343821">
              <w:rPr>
                <w:i/>
                <w:color w:val="FFFFFF"/>
                <w:sz w:val="16"/>
                <w:szCs w:val="16"/>
              </w:rPr>
              <w:t>g</w:t>
            </w:r>
            <w:r w:rsidRPr="00343821">
              <w:rPr>
                <w:i/>
                <w:color w:val="FFFFFF"/>
                <w:sz w:val="16"/>
                <w:szCs w:val="16"/>
              </w:rPr>
              <w:t>siktighet, hög tillförlitlighet, tryg</w:t>
            </w:r>
            <w:r w:rsidRPr="00343821">
              <w:rPr>
                <w:i/>
                <w:color w:val="FFFFFF"/>
                <w:sz w:val="16"/>
                <w:szCs w:val="16"/>
              </w:rPr>
              <w:t>g</w:t>
            </w:r>
            <w:r w:rsidRPr="00343821">
              <w:rPr>
                <w:i/>
                <w:color w:val="FFFFFF"/>
                <w:sz w:val="16"/>
                <w:szCs w:val="16"/>
              </w:rPr>
              <w:t>het, komfort, turtäthet, snabba resor och bekväma byten.</w:t>
            </w:r>
          </w:p>
          <w:p w14:paraId="03B01FC2" w14:textId="77777777" w:rsidR="00C20584" w:rsidRPr="00343821" w:rsidRDefault="00C20584" w:rsidP="008033E7">
            <w:pPr>
              <w:pStyle w:val="Liststycke"/>
              <w:spacing w:after="0" w:line="240" w:lineRule="auto"/>
              <w:rPr>
                <w:i/>
                <w:color w:val="FFFFFF"/>
                <w:sz w:val="16"/>
                <w:szCs w:val="16"/>
              </w:rPr>
            </w:pPr>
          </w:p>
          <w:p w14:paraId="73E6B333" w14:textId="77777777" w:rsidR="00C20584" w:rsidRPr="005D6DBC" w:rsidRDefault="00C20584" w:rsidP="002032F4">
            <w:pPr>
              <w:pStyle w:val="ANormal"/>
              <w:numPr>
                <w:ilvl w:val="0"/>
                <w:numId w:val="21"/>
              </w:numPr>
              <w:rPr>
                <w:rFonts w:ascii="Calibri" w:hAnsi="Calibri"/>
                <w:color w:val="FFFFFF"/>
                <w:sz w:val="16"/>
                <w:szCs w:val="16"/>
              </w:rPr>
            </w:pPr>
            <w:r w:rsidRPr="00343821">
              <w:rPr>
                <w:rFonts w:ascii="Calibri" w:hAnsi="Calibri"/>
                <w:i/>
                <w:color w:val="FFFFFF"/>
                <w:sz w:val="16"/>
                <w:szCs w:val="16"/>
              </w:rPr>
              <w:t>Kollektivtrafiken ska präglas av gott bemötande och lättillgänglig res</w:t>
            </w:r>
            <w:r w:rsidRPr="00343821">
              <w:rPr>
                <w:rFonts w:ascii="Calibri" w:hAnsi="Calibri"/>
                <w:i/>
                <w:color w:val="FFFFFF"/>
                <w:sz w:val="16"/>
                <w:szCs w:val="16"/>
              </w:rPr>
              <w:t>e</w:t>
            </w:r>
            <w:r w:rsidRPr="00343821">
              <w:rPr>
                <w:rFonts w:ascii="Calibri" w:hAnsi="Calibri"/>
                <w:i/>
                <w:color w:val="FFFFFF"/>
                <w:sz w:val="16"/>
                <w:szCs w:val="16"/>
              </w:rPr>
              <w:t>närsinformation.</w:t>
            </w:r>
          </w:p>
          <w:p w14:paraId="16BF0AD4" w14:textId="7277AAF7" w:rsidR="005D6DBC" w:rsidRPr="00D36D83" w:rsidRDefault="005D6DBC" w:rsidP="005D6DBC">
            <w:pPr>
              <w:pStyle w:val="ANormal"/>
              <w:rPr>
                <w:rFonts w:ascii="Calibri" w:hAnsi="Calibri"/>
                <w:color w:val="FFFFFF"/>
                <w:sz w:val="16"/>
                <w:szCs w:val="16"/>
              </w:rPr>
            </w:pPr>
          </w:p>
        </w:tc>
        <w:tc>
          <w:tcPr>
            <w:tcW w:w="3343" w:type="dxa"/>
            <w:shd w:val="clear" w:color="auto" w:fill="00B050"/>
          </w:tcPr>
          <w:p w14:paraId="3A0F2714" w14:textId="77777777" w:rsidR="00C20584" w:rsidRPr="00D36D83" w:rsidRDefault="00C20584" w:rsidP="008033E7">
            <w:pPr>
              <w:pStyle w:val="ANormal"/>
              <w:jc w:val="center"/>
              <w:rPr>
                <w:rFonts w:ascii="Calibri" w:hAnsi="Calibri"/>
                <w:b/>
                <w:color w:val="FFFFFF"/>
                <w:sz w:val="16"/>
                <w:szCs w:val="16"/>
              </w:rPr>
            </w:pPr>
          </w:p>
          <w:p w14:paraId="725B0FB7" w14:textId="77777777" w:rsidR="00C20584" w:rsidRPr="00151550" w:rsidRDefault="00C20584" w:rsidP="008033E7">
            <w:pPr>
              <w:jc w:val="center"/>
              <w:rPr>
                <w:b/>
                <w:color w:val="FFFFFF"/>
                <w:sz w:val="16"/>
                <w:szCs w:val="16"/>
                <w:u w:val="single"/>
              </w:rPr>
            </w:pPr>
            <w:r w:rsidRPr="00151550">
              <w:rPr>
                <w:b/>
                <w:color w:val="FFFFFF"/>
                <w:sz w:val="16"/>
                <w:szCs w:val="16"/>
                <w:u w:val="single"/>
              </w:rPr>
              <w:t>Konkurrenskraft</w:t>
            </w:r>
          </w:p>
          <w:p w14:paraId="2A76DD70" w14:textId="77777777" w:rsidR="00C20584" w:rsidRPr="00151550" w:rsidRDefault="00C20584" w:rsidP="00151550">
            <w:pPr>
              <w:ind w:left="313"/>
              <w:jc w:val="both"/>
              <w:rPr>
                <w:b/>
                <w:color w:val="FFFFFF"/>
                <w:sz w:val="16"/>
                <w:szCs w:val="16"/>
              </w:rPr>
            </w:pPr>
            <w:r w:rsidRPr="00151550">
              <w:rPr>
                <w:b/>
                <w:color w:val="FFFFFF"/>
                <w:sz w:val="16"/>
                <w:szCs w:val="16"/>
              </w:rPr>
              <w:t>Kollektivtrafiken ska utgöra grund för planering och utbyggnad av transports</w:t>
            </w:r>
            <w:r w:rsidRPr="00151550">
              <w:rPr>
                <w:b/>
                <w:color w:val="FFFFFF"/>
                <w:sz w:val="16"/>
                <w:szCs w:val="16"/>
              </w:rPr>
              <w:t>y</w:t>
            </w:r>
            <w:r w:rsidRPr="00151550">
              <w:rPr>
                <w:b/>
                <w:color w:val="FFFFFF"/>
                <w:sz w:val="16"/>
                <w:szCs w:val="16"/>
              </w:rPr>
              <w:t>stemet genom samverkan med bebygge</w:t>
            </w:r>
            <w:r w:rsidRPr="00151550">
              <w:rPr>
                <w:b/>
                <w:color w:val="FFFFFF"/>
                <w:sz w:val="16"/>
                <w:szCs w:val="16"/>
              </w:rPr>
              <w:t>l</w:t>
            </w:r>
            <w:r w:rsidRPr="00151550">
              <w:rPr>
                <w:b/>
                <w:color w:val="FFFFFF"/>
                <w:sz w:val="16"/>
                <w:szCs w:val="16"/>
              </w:rPr>
              <w:t>seutvecklingen</w:t>
            </w:r>
          </w:p>
          <w:p w14:paraId="7C448E30" w14:textId="46D4E0CE" w:rsidR="0097382F" w:rsidRPr="00A46D0C" w:rsidRDefault="00C20584" w:rsidP="00A46D0C">
            <w:pPr>
              <w:ind w:left="313"/>
              <w:jc w:val="both"/>
              <w:rPr>
                <w:b/>
                <w:color w:val="FFFFFF"/>
                <w:sz w:val="16"/>
                <w:szCs w:val="16"/>
              </w:rPr>
            </w:pPr>
            <w:r w:rsidRPr="005D6DBC">
              <w:rPr>
                <w:b/>
                <w:color w:val="FFFFFF"/>
                <w:sz w:val="16"/>
                <w:szCs w:val="16"/>
              </w:rPr>
              <w:t>Kollektivtrafikens andel av de motoris</w:t>
            </w:r>
            <w:r w:rsidRPr="005D6DBC">
              <w:rPr>
                <w:b/>
                <w:color w:val="FFFFFF"/>
                <w:sz w:val="16"/>
                <w:szCs w:val="16"/>
              </w:rPr>
              <w:t>e</w:t>
            </w:r>
            <w:r w:rsidRPr="005D6DBC">
              <w:rPr>
                <w:b/>
                <w:color w:val="FFFFFF"/>
                <w:sz w:val="16"/>
                <w:szCs w:val="16"/>
              </w:rPr>
              <w:t>rade resorna ska öka.</w:t>
            </w:r>
          </w:p>
        </w:tc>
      </w:tr>
    </w:tbl>
    <w:p w14:paraId="1EF70738" w14:textId="77777777" w:rsidR="0097382F" w:rsidRDefault="0097382F" w:rsidP="00A7511B">
      <w:pPr>
        <w:pStyle w:val="ANormal"/>
        <w:rPr>
          <w:rFonts w:ascii="Calibri" w:hAnsi="Calibri"/>
          <w:sz w:val="16"/>
          <w:szCs w:val="16"/>
        </w:rPr>
      </w:pPr>
    </w:p>
    <w:p w14:paraId="05DCBB8D" w14:textId="77777777" w:rsidR="0097382F" w:rsidRDefault="0097382F" w:rsidP="00A7511B">
      <w:pPr>
        <w:pStyle w:val="ANormal"/>
        <w:rPr>
          <w:rFonts w:ascii="Calibri" w:hAnsi="Calibri"/>
          <w:sz w:val="16"/>
          <w:szCs w:val="16"/>
        </w:rPr>
      </w:pPr>
    </w:p>
    <w:p w14:paraId="4B4295E7" w14:textId="140E67A5" w:rsidR="00CB2E25" w:rsidRPr="0096193D" w:rsidRDefault="00CB2E25" w:rsidP="00CB2E25">
      <w:pPr>
        <w:pStyle w:val="ANormal"/>
        <w:rPr>
          <w:rFonts w:asciiTheme="minorHAnsi" w:hAnsiTheme="minorHAnsi" w:cstheme="minorHAnsi"/>
          <w:color w:val="000000" w:themeColor="text1"/>
          <w:sz w:val="18"/>
          <w:szCs w:val="18"/>
        </w:rPr>
      </w:pPr>
      <w:r w:rsidRPr="0096193D">
        <w:rPr>
          <w:rFonts w:asciiTheme="minorHAnsi" w:hAnsiTheme="minorHAnsi" w:cstheme="minorHAnsi"/>
          <w:b/>
          <w:color w:val="000000" w:themeColor="text1"/>
          <w:sz w:val="18"/>
          <w:szCs w:val="18"/>
        </w:rPr>
        <w:t>Tabell 5</w:t>
      </w:r>
      <w:r w:rsidR="00562C22" w:rsidRPr="0096193D">
        <w:rPr>
          <w:rFonts w:asciiTheme="minorHAnsi" w:hAnsiTheme="minorHAnsi" w:cstheme="minorHAnsi"/>
          <w:b/>
          <w:color w:val="000000" w:themeColor="text1"/>
          <w:sz w:val="18"/>
          <w:szCs w:val="18"/>
        </w:rPr>
        <w:t>b</w:t>
      </w:r>
      <w:r w:rsidRPr="0096193D">
        <w:rPr>
          <w:rFonts w:asciiTheme="minorHAnsi" w:hAnsiTheme="minorHAnsi" w:cstheme="minorHAnsi"/>
          <w:b/>
          <w:color w:val="000000" w:themeColor="text1"/>
          <w:sz w:val="18"/>
          <w:szCs w:val="18"/>
        </w:rPr>
        <w:t xml:space="preserve"> </w:t>
      </w:r>
      <w:r w:rsidRPr="0096193D">
        <w:rPr>
          <w:rFonts w:asciiTheme="minorHAnsi" w:hAnsiTheme="minorHAnsi" w:cstheme="minorHAnsi"/>
          <w:color w:val="000000" w:themeColor="text1"/>
          <w:sz w:val="18"/>
          <w:szCs w:val="18"/>
        </w:rPr>
        <w:t xml:space="preserve">Andra övergripande målet </w:t>
      </w:r>
      <w:r w:rsidR="00562C22" w:rsidRPr="0096193D">
        <w:rPr>
          <w:rFonts w:asciiTheme="minorHAnsi" w:hAnsiTheme="minorHAnsi" w:cstheme="minorHAnsi"/>
          <w:color w:val="000000" w:themeColor="text1"/>
          <w:sz w:val="18"/>
          <w:szCs w:val="18"/>
        </w:rPr>
        <w:t>och dess koppling till de nedbrutna målen</w:t>
      </w:r>
    </w:p>
    <w:p w14:paraId="547D9875" w14:textId="77777777" w:rsidR="00CB2E25" w:rsidRPr="0096193D" w:rsidRDefault="00CB2E25" w:rsidP="00CB2E25">
      <w:pPr>
        <w:pStyle w:val="ANormal"/>
        <w:rPr>
          <w:rFonts w:asciiTheme="minorHAnsi" w:hAnsiTheme="minorHAnsi" w:cstheme="minorHAnsi"/>
          <w:color w:val="000000" w:themeColor="text1"/>
          <w:sz w:val="18"/>
          <w:szCs w:val="18"/>
        </w:rPr>
      </w:pPr>
    </w:p>
    <w:tbl>
      <w:tblPr>
        <w:tblW w:w="0" w:type="auto"/>
        <w:tblLook w:val="04A0" w:firstRow="1" w:lastRow="0" w:firstColumn="1" w:lastColumn="0" w:noHBand="0" w:noVBand="1"/>
      </w:tblPr>
      <w:tblGrid>
        <w:gridCol w:w="3347"/>
        <w:gridCol w:w="3343"/>
      </w:tblGrid>
      <w:tr w:rsidR="00567205" w:rsidRPr="00D36D83" w14:paraId="33912714" w14:textId="77777777" w:rsidTr="0097382F">
        <w:tc>
          <w:tcPr>
            <w:tcW w:w="6690" w:type="dxa"/>
            <w:gridSpan w:val="2"/>
            <w:shd w:val="clear" w:color="auto" w:fill="002060"/>
          </w:tcPr>
          <w:p w14:paraId="3E11D552" w14:textId="77777777" w:rsidR="00567205" w:rsidRPr="00D36D83" w:rsidRDefault="00567205" w:rsidP="00567205">
            <w:pPr>
              <w:pStyle w:val="ANormal"/>
              <w:jc w:val="center"/>
              <w:rPr>
                <w:rFonts w:ascii="Calibri" w:hAnsi="Calibri"/>
                <w:b/>
                <w:color w:val="FFFFFF"/>
                <w:sz w:val="16"/>
                <w:szCs w:val="16"/>
              </w:rPr>
            </w:pPr>
          </w:p>
          <w:p w14:paraId="7E69954A" w14:textId="0F182D13" w:rsidR="00567205" w:rsidRPr="00D36D83" w:rsidRDefault="002803A0" w:rsidP="002803A0">
            <w:pPr>
              <w:jc w:val="center"/>
              <w:rPr>
                <w:sz w:val="16"/>
                <w:szCs w:val="16"/>
              </w:rPr>
            </w:pPr>
            <w:r w:rsidRPr="00D36D83">
              <w:rPr>
                <w:b/>
                <w:color w:val="FFFFFF"/>
                <w:sz w:val="16"/>
                <w:szCs w:val="16"/>
              </w:rPr>
              <w:t>Tillgängligt och sammanhållet Åland</w:t>
            </w:r>
            <w:r w:rsidRPr="00D36D83">
              <w:rPr>
                <w:sz w:val="16"/>
                <w:szCs w:val="16"/>
              </w:rPr>
              <w:t xml:space="preserve"> </w:t>
            </w:r>
          </w:p>
        </w:tc>
      </w:tr>
      <w:tr w:rsidR="00567205" w:rsidRPr="00D36D83" w14:paraId="5A31EACB" w14:textId="77777777" w:rsidTr="0097382F">
        <w:tc>
          <w:tcPr>
            <w:tcW w:w="3347" w:type="dxa"/>
            <w:shd w:val="clear" w:color="auto" w:fill="00B050"/>
          </w:tcPr>
          <w:p w14:paraId="6294F305" w14:textId="77777777" w:rsidR="00567205" w:rsidRPr="00D36D83" w:rsidRDefault="00567205" w:rsidP="00567205">
            <w:pPr>
              <w:pStyle w:val="ANormal"/>
              <w:jc w:val="center"/>
              <w:rPr>
                <w:rFonts w:ascii="Calibri" w:hAnsi="Calibri"/>
                <w:b/>
                <w:color w:val="FFFFFF"/>
                <w:sz w:val="16"/>
                <w:szCs w:val="16"/>
              </w:rPr>
            </w:pPr>
          </w:p>
          <w:p w14:paraId="42FBD1A2" w14:textId="6E0DD29E" w:rsidR="002420F6" w:rsidRPr="00531A24" w:rsidRDefault="002420F6" w:rsidP="002420F6">
            <w:pPr>
              <w:jc w:val="center"/>
              <w:rPr>
                <w:b/>
                <w:color w:val="FFFFFF"/>
                <w:sz w:val="16"/>
                <w:szCs w:val="16"/>
                <w:u w:val="single"/>
              </w:rPr>
            </w:pPr>
            <w:r w:rsidRPr="00531A24">
              <w:rPr>
                <w:b/>
                <w:color w:val="FFFFFF"/>
                <w:sz w:val="16"/>
                <w:szCs w:val="16"/>
                <w:u w:val="single"/>
              </w:rPr>
              <w:t>Resor för alla</w:t>
            </w:r>
          </w:p>
          <w:p w14:paraId="2355E88B" w14:textId="0F8A3D6E" w:rsidR="002420F6" w:rsidRPr="002420F6" w:rsidRDefault="002420F6" w:rsidP="00787736">
            <w:pPr>
              <w:ind w:left="313"/>
              <w:jc w:val="both"/>
              <w:rPr>
                <w:b/>
                <w:color w:val="FFFFFF"/>
                <w:sz w:val="16"/>
                <w:szCs w:val="16"/>
              </w:rPr>
            </w:pPr>
            <w:r w:rsidRPr="002420F6">
              <w:rPr>
                <w:b/>
                <w:color w:val="FFFFFF"/>
                <w:sz w:val="16"/>
                <w:szCs w:val="16"/>
              </w:rPr>
              <w:t>Kollektivtrafiken ska bidra till ökad jä</w:t>
            </w:r>
            <w:r w:rsidRPr="002420F6">
              <w:rPr>
                <w:b/>
                <w:color w:val="FFFFFF"/>
                <w:sz w:val="16"/>
                <w:szCs w:val="16"/>
              </w:rPr>
              <w:t>m</w:t>
            </w:r>
            <w:r w:rsidRPr="002420F6">
              <w:rPr>
                <w:b/>
                <w:color w:val="FFFFFF"/>
                <w:sz w:val="16"/>
                <w:szCs w:val="16"/>
              </w:rPr>
              <w:t xml:space="preserve">likhet och jämställdhet inom </w:t>
            </w:r>
            <w:r w:rsidR="00A13482">
              <w:rPr>
                <w:b/>
                <w:color w:val="FFFFFF"/>
                <w:sz w:val="16"/>
                <w:szCs w:val="16"/>
              </w:rPr>
              <w:t>Åland</w:t>
            </w:r>
          </w:p>
          <w:p w14:paraId="253F7D2B" w14:textId="77777777" w:rsidR="002420F6" w:rsidRPr="00406DEF" w:rsidRDefault="002420F6" w:rsidP="002032F4">
            <w:pPr>
              <w:numPr>
                <w:ilvl w:val="0"/>
                <w:numId w:val="22"/>
              </w:numPr>
              <w:rPr>
                <w:i/>
                <w:color w:val="FFFFFF"/>
                <w:sz w:val="16"/>
                <w:szCs w:val="16"/>
              </w:rPr>
            </w:pPr>
            <w:r w:rsidRPr="00406DEF">
              <w:rPr>
                <w:i/>
                <w:color w:val="FFFFFF"/>
                <w:sz w:val="16"/>
                <w:szCs w:val="16"/>
              </w:rPr>
              <w:t>Kollektivtrafiken ska erbjuda god til</w:t>
            </w:r>
            <w:r w:rsidRPr="00406DEF">
              <w:rPr>
                <w:i/>
                <w:color w:val="FFFFFF"/>
                <w:sz w:val="16"/>
                <w:szCs w:val="16"/>
              </w:rPr>
              <w:t>l</w:t>
            </w:r>
            <w:r w:rsidRPr="00406DEF">
              <w:rPr>
                <w:i/>
                <w:color w:val="FFFFFF"/>
                <w:sz w:val="16"/>
                <w:szCs w:val="16"/>
              </w:rPr>
              <w:t>gänglighet för alla som bor eller vi</w:t>
            </w:r>
            <w:r w:rsidRPr="00406DEF">
              <w:rPr>
                <w:i/>
                <w:color w:val="FFFFFF"/>
                <w:sz w:val="16"/>
                <w:szCs w:val="16"/>
              </w:rPr>
              <w:t>s</w:t>
            </w:r>
            <w:r w:rsidRPr="00406DEF">
              <w:rPr>
                <w:i/>
                <w:color w:val="FFFFFF"/>
                <w:sz w:val="16"/>
                <w:szCs w:val="16"/>
              </w:rPr>
              <w:t>tas i landskapet och svara upp mot olika gruppers behov.</w:t>
            </w:r>
          </w:p>
          <w:p w14:paraId="0FB19897" w14:textId="77777777" w:rsidR="002420F6" w:rsidRPr="00406DEF" w:rsidRDefault="002420F6" w:rsidP="002032F4">
            <w:pPr>
              <w:numPr>
                <w:ilvl w:val="0"/>
                <w:numId w:val="22"/>
              </w:numPr>
              <w:rPr>
                <w:i/>
                <w:color w:val="FFFFFF"/>
                <w:sz w:val="16"/>
                <w:szCs w:val="16"/>
              </w:rPr>
            </w:pPr>
            <w:r w:rsidRPr="00406DEF">
              <w:rPr>
                <w:i/>
                <w:color w:val="FFFFFF"/>
                <w:sz w:val="16"/>
                <w:szCs w:val="16"/>
              </w:rPr>
              <w:t xml:space="preserve">Kollektivtrafiken ska upplevas som ett attraktivt resealternativ för alla. Trafiken ska utvecklas med hänsyn </w:t>
            </w:r>
            <w:r w:rsidRPr="00406DEF">
              <w:rPr>
                <w:i/>
                <w:color w:val="FFFFFF"/>
                <w:sz w:val="16"/>
                <w:szCs w:val="16"/>
              </w:rPr>
              <w:lastRenderedPageBreak/>
              <w:t>till medborgarnas behov och deras olika ekonomiska förutsättningar.</w:t>
            </w:r>
          </w:p>
          <w:p w14:paraId="3A9AFF55" w14:textId="498A54CB" w:rsidR="00567205" w:rsidRPr="0097382F" w:rsidRDefault="002420F6" w:rsidP="002032F4">
            <w:pPr>
              <w:numPr>
                <w:ilvl w:val="0"/>
                <w:numId w:val="22"/>
              </w:numPr>
              <w:rPr>
                <w:color w:val="FFFFFF"/>
                <w:sz w:val="16"/>
                <w:szCs w:val="16"/>
              </w:rPr>
            </w:pPr>
            <w:r w:rsidRPr="00406DEF">
              <w:rPr>
                <w:i/>
                <w:color w:val="FFFFFF"/>
                <w:sz w:val="16"/>
                <w:szCs w:val="16"/>
              </w:rPr>
              <w:t>Kollektivtrafiken ska utvecklas till att vara ett självklart val för äldre och resenärer med funktionsnedsättning, och därmed minska alla medborg</w:t>
            </w:r>
            <w:r w:rsidRPr="00406DEF">
              <w:rPr>
                <w:i/>
                <w:color w:val="FFFFFF"/>
                <w:sz w:val="16"/>
                <w:szCs w:val="16"/>
              </w:rPr>
              <w:t>a</w:t>
            </w:r>
            <w:r w:rsidRPr="00406DEF">
              <w:rPr>
                <w:i/>
                <w:color w:val="FFFFFF"/>
                <w:sz w:val="16"/>
                <w:szCs w:val="16"/>
              </w:rPr>
              <w:t>res beroende av färdtjänst</w:t>
            </w:r>
            <w:r w:rsidR="008651ED">
              <w:rPr>
                <w:i/>
                <w:color w:val="FFFFFF"/>
                <w:sz w:val="16"/>
                <w:szCs w:val="16"/>
              </w:rPr>
              <w:t>.</w:t>
            </w:r>
          </w:p>
        </w:tc>
        <w:tc>
          <w:tcPr>
            <w:tcW w:w="3343" w:type="dxa"/>
            <w:shd w:val="clear" w:color="auto" w:fill="00B050"/>
          </w:tcPr>
          <w:p w14:paraId="67423BAA" w14:textId="77777777" w:rsidR="00567205" w:rsidRPr="00D36D83" w:rsidRDefault="00567205" w:rsidP="00567205">
            <w:pPr>
              <w:pStyle w:val="ANormal"/>
              <w:jc w:val="center"/>
              <w:rPr>
                <w:rFonts w:ascii="Calibri" w:hAnsi="Calibri"/>
                <w:b/>
                <w:color w:val="FFFFFF"/>
                <w:sz w:val="16"/>
                <w:szCs w:val="16"/>
              </w:rPr>
            </w:pPr>
          </w:p>
          <w:p w14:paraId="15D5D648" w14:textId="77777777" w:rsidR="002420F6" w:rsidRPr="00531A24" w:rsidRDefault="002420F6" w:rsidP="002420F6">
            <w:pPr>
              <w:jc w:val="center"/>
              <w:rPr>
                <w:b/>
                <w:color w:val="FFFFFF"/>
                <w:sz w:val="16"/>
                <w:szCs w:val="16"/>
                <w:u w:val="single"/>
              </w:rPr>
            </w:pPr>
            <w:r w:rsidRPr="00531A24">
              <w:rPr>
                <w:b/>
                <w:color w:val="FFFFFF"/>
                <w:sz w:val="16"/>
                <w:szCs w:val="16"/>
                <w:u w:val="single"/>
              </w:rPr>
              <w:t>Regional tillgänglighet och tillväxt</w:t>
            </w:r>
          </w:p>
          <w:p w14:paraId="20FE51CB" w14:textId="77777777" w:rsidR="002420F6" w:rsidRPr="002420F6" w:rsidRDefault="002420F6" w:rsidP="00787736">
            <w:pPr>
              <w:ind w:left="313"/>
              <w:jc w:val="both"/>
              <w:rPr>
                <w:b/>
                <w:color w:val="FFFFFF"/>
                <w:sz w:val="16"/>
                <w:szCs w:val="16"/>
              </w:rPr>
            </w:pPr>
            <w:r w:rsidRPr="002420F6">
              <w:rPr>
                <w:b/>
                <w:color w:val="FFFFFF"/>
                <w:sz w:val="16"/>
                <w:szCs w:val="16"/>
              </w:rPr>
              <w:t>Kollektivtrafiken ska stödja ökad tillgän</w:t>
            </w:r>
            <w:r w:rsidRPr="002420F6">
              <w:rPr>
                <w:b/>
                <w:color w:val="FFFFFF"/>
                <w:sz w:val="16"/>
                <w:szCs w:val="16"/>
              </w:rPr>
              <w:t>g</w:t>
            </w:r>
            <w:r w:rsidRPr="002420F6">
              <w:rPr>
                <w:b/>
                <w:color w:val="FFFFFF"/>
                <w:sz w:val="16"/>
                <w:szCs w:val="16"/>
              </w:rPr>
              <w:t>lighet mellan kommunernas bebyggels</w:t>
            </w:r>
            <w:r w:rsidRPr="002420F6">
              <w:rPr>
                <w:b/>
                <w:color w:val="FFFFFF"/>
                <w:sz w:val="16"/>
                <w:szCs w:val="16"/>
              </w:rPr>
              <w:t>e</w:t>
            </w:r>
            <w:r w:rsidRPr="002420F6">
              <w:rPr>
                <w:b/>
                <w:color w:val="FFFFFF"/>
                <w:sz w:val="16"/>
                <w:szCs w:val="16"/>
              </w:rPr>
              <w:t>områden och staden.</w:t>
            </w:r>
          </w:p>
          <w:p w14:paraId="0849F37C" w14:textId="77777777" w:rsidR="002420F6" w:rsidRPr="002420F6" w:rsidRDefault="002420F6" w:rsidP="00A22DE2">
            <w:pPr>
              <w:ind w:left="313"/>
              <w:jc w:val="both"/>
              <w:rPr>
                <w:b/>
                <w:color w:val="FFFFFF"/>
                <w:sz w:val="16"/>
                <w:szCs w:val="16"/>
              </w:rPr>
            </w:pPr>
            <w:r w:rsidRPr="002420F6">
              <w:rPr>
                <w:b/>
                <w:color w:val="FFFFFF"/>
                <w:sz w:val="16"/>
                <w:szCs w:val="16"/>
              </w:rPr>
              <w:t>Kollektivtrafiken ska bidra till en hållbar och sammanhållen arbetsmarknadsre</w:t>
            </w:r>
            <w:r w:rsidRPr="002420F6">
              <w:rPr>
                <w:b/>
                <w:color w:val="FFFFFF"/>
                <w:sz w:val="16"/>
                <w:szCs w:val="16"/>
              </w:rPr>
              <w:t>g</w:t>
            </w:r>
            <w:r w:rsidRPr="002420F6">
              <w:rPr>
                <w:b/>
                <w:color w:val="FFFFFF"/>
                <w:sz w:val="16"/>
                <w:szCs w:val="16"/>
              </w:rPr>
              <w:t>ion.</w:t>
            </w:r>
          </w:p>
          <w:p w14:paraId="2380E64A" w14:textId="5AE3CC82" w:rsidR="002420F6" w:rsidRPr="003238BB" w:rsidRDefault="002420F6" w:rsidP="002032F4">
            <w:pPr>
              <w:numPr>
                <w:ilvl w:val="0"/>
                <w:numId w:val="23"/>
              </w:numPr>
              <w:rPr>
                <w:i/>
                <w:color w:val="FFFFFF"/>
                <w:sz w:val="16"/>
                <w:szCs w:val="16"/>
              </w:rPr>
            </w:pPr>
            <w:r w:rsidRPr="003238BB">
              <w:rPr>
                <w:i/>
                <w:color w:val="FFFFFF"/>
                <w:sz w:val="16"/>
                <w:szCs w:val="16"/>
              </w:rPr>
              <w:t>Kollektivtrafiken ska bidra till fö</w:t>
            </w:r>
            <w:r w:rsidRPr="003238BB">
              <w:rPr>
                <w:i/>
                <w:color w:val="FFFFFF"/>
                <w:sz w:val="16"/>
                <w:szCs w:val="16"/>
              </w:rPr>
              <w:t>r</w:t>
            </w:r>
            <w:r w:rsidRPr="003238BB">
              <w:rPr>
                <w:i/>
                <w:color w:val="FFFFFF"/>
                <w:sz w:val="16"/>
                <w:szCs w:val="16"/>
              </w:rPr>
              <w:t>bättrade resmöjligheter mellan b</w:t>
            </w:r>
            <w:r w:rsidRPr="003238BB">
              <w:rPr>
                <w:i/>
                <w:color w:val="FFFFFF"/>
                <w:sz w:val="16"/>
                <w:szCs w:val="16"/>
              </w:rPr>
              <w:t>e</w:t>
            </w:r>
            <w:r w:rsidRPr="003238BB">
              <w:rPr>
                <w:i/>
                <w:color w:val="FFFFFF"/>
                <w:sz w:val="16"/>
                <w:szCs w:val="16"/>
              </w:rPr>
              <w:t>byggelseområden och servicecentra</w:t>
            </w:r>
            <w:r w:rsidR="008651ED">
              <w:rPr>
                <w:i/>
                <w:color w:val="FFFFFF"/>
                <w:sz w:val="16"/>
                <w:szCs w:val="16"/>
              </w:rPr>
              <w:t>.</w:t>
            </w:r>
          </w:p>
          <w:p w14:paraId="230F616D" w14:textId="70296C1E" w:rsidR="002420F6" w:rsidRPr="003238BB" w:rsidRDefault="002420F6" w:rsidP="002032F4">
            <w:pPr>
              <w:numPr>
                <w:ilvl w:val="0"/>
                <w:numId w:val="23"/>
              </w:numPr>
              <w:rPr>
                <w:i/>
                <w:color w:val="FFFFFF"/>
                <w:sz w:val="16"/>
                <w:szCs w:val="16"/>
              </w:rPr>
            </w:pPr>
            <w:r w:rsidRPr="003238BB">
              <w:rPr>
                <w:i/>
                <w:color w:val="FFFFFF"/>
                <w:sz w:val="16"/>
                <w:szCs w:val="16"/>
              </w:rPr>
              <w:lastRenderedPageBreak/>
              <w:t>Kollektivtrafiken ska planeras för minskade restider</w:t>
            </w:r>
            <w:r w:rsidR="008651ED">
              <w:rPr>
                <w:i/>
                <w:color w:val="FFFFFF"/>
                <w:sz w:val="16"/>
                <w:szCs w:val="16"/>
              </w:rPr>
              <w:t>.</w:t>
            </w:r>
          </w:p>
          <w:p w14:paraId="3C6718DF" w14:textId="0025B363" w:rsidR="00567205" w:rsidRPr="00D36D83" w:rsidRDefault="002420F6" w:rsidP="002032F4">
            <w:pPr>
              <w:numPr>
                <w:ilvl w:val="0"/>
                <w:numId w:val="23"/>
              </w:numPr>
              <w:rPr>
                <w:color w:val="FFFFFF"/>
                <w:sz w:val="16"/>
                <w:szCs w:val="16"/>
              </w:rPr>
            </w:pPr>
            <w:r w:rsidRPr="003238BB">
              <w:rPr>
                <w:i/>
                <w:color w:val="FFFFFF"/>
                <w:sz w:val="16"/>
                <w:szCs w:val="16"/>
              </w:rPr>
              <w:t>Kollektivtrafiken ska samverka med skärgårdsfärjetrafiken</w:t>
            </w:r>
            <w:r w:rsidR="008651ED">
              <w:rPr>
                <w:i/>
                <w:color w:val="FFFFFF"/>
                <w:sz w:val="16"/>
                <w:szCs w:val="16"/>
              </w:rPr>
              <w:t>.</w:t>
            </w:r>
          </w:p>
        </w:tc>
      </w:tr>
    </w:tbl>
    <w:p w14:paraId="1E25DC9E" w14:textId="77777777" w:rsidR="0097382F" w:rsidRDefault="0097382F" w:rsidP="0097382F">
      <w:pPr>
        <w:pStyle w:val="ANormal"/>
        <w:jc w:val="center"/>
        <w:rPr>
          <w:rFonts w:ascii="Calibri" w:hAnsi="Calibri"/>
          <w:sz w:val="16"/>
          <w:szCs w:val="16"/>
        </w:rPr>
      </w:pPr>
    </w:p>
    <w:p w14:paraId="2D8D6792" w14:textId="77777777" w:rsidR="0097382F" w:rsidRDefault="0097382F" w:rsidP="0097382F">
      <w:pPr>
        <w:pStyle w:val="ANormal"/>
        <w:jc w:val="center"/>
        <w:rPr>
          <w:rFonts w:ascii="Calibri" w:hAnsi="Calibri"/>
          <w:sz w:val="16"/>
          <w:szCs w:val="16"/>
        </w:rPr>
      </w:pPr>
    </w:p>
    <w:p w14:paraId="714E9CAA" w14:textId="405143A7" w:rsidR="00CB2E25" w:rsidRPr="0096193D" w:rsidRDefault="00CB2E25" w:rsidP="00CB2E25">
      <w:pPr>
        <w:pStyle w:val="ANormal"/>
        <w:rPr>
          <w:rFonts w:asciiTheme="minorHAnsi" w:hAnsiTheme="minorHAnsi" w:cstheme="minorHAnsi"/>
          <w:color w:val="000000" w:themeColor="text1"/>
          <w:sz w:val="18"/>
          <w:szCs w:val="18"/>
        </w:rPr>
      </w:pPr>
      <w:r w:rsidRPr="0096193D">
        <w:rPr>
          <w:rFonts w:asciiTheme="minorHAnsi" w:hAnsiTheme="minorHAnsi" w:cstheme="minorHAnsi"/>
          <w:b/>
          <w:color w:val="000000" w:themeColor="text1"/>
          <w:sz w:val="18"/>
          <w:szCs w:val="18"/>
        </w:rPr>
        <w:t>Tabell 5</w:t>
      </w:r>
      <w:r w:rsidR="00562C22" w:rsidRPr="0096193D">
        <w:rPr>
          <w:rFonts w:asciiTheme="minorHAnsi" w:hAnsiTheme="minorHAnsi" w:cstheme="minorHAnsi"/>
          <w:b/>
          <w:color w:val="000000" w:themeColor="text1"/>
          <w:sz w:val="18"/>
          <w:szCs w:val="18"/>
        </w:rPr>
        <w:t>c</w:t>
      </w:r>
      <w:r w:rsidRPr="0096193D">
        <w:rPr>
          <w:rFonts w:asciiTheme="minorHAnsi" w:hAnsiTheme="minorHAnsi" w:cstheme="minorHAnsi"/>
          <w:b/>
          <w:color w:val="000000" w:themeColor="text1"/>
          <w:sz w:val="18"/>
          <w:szCs w:val="18"/>
        </w:rPr>
        <w:t xml:space="preserve"> </w:t>
      </w:r>
      <w:r w:rsidRPr="0096193D">
        <w:rPr>
          <w:rFonts w:asciiTheme="minorHAnsi" w:hAnsiTheme="minorHAnsi" w:cstheme="minorHAnsi"/>
          <w:color w:val="000000" w:themeColor="text1"/>
          <w:sz w:val="18"/>
          <w:szCs w:val="18"/>
        </w:rPr>
        <w:t xml:space="preserve">Tredje övergripande målet </w:t>
      </w:r>
      <w:r w:rsidR="00562C22" w:rsidRPr="0096193D">
        <w:rPr>
          <w:rFonts w:asciiTheme="minorHAnsi" w:hAnsiTheme="minorHAnsi" w:cstheme="minorHAnsi"/>
          <w:color w:val="000000" w:themeColor="text1"/>
          <w:sz w:val="18"/>
          <w:szCs w:val="18"/>
        </w:rPr>
        <w:t>och dess koppling till de nedbrutna målen</w:t>
      </w:r>
    </w:p>
    <w:p w14:paraId="6FDD0FA1" w14:textId="77777777" w:rsidR="00CB2E25" w:rsidRPr="0096193D" w:rsidRDefault="00CB2E25" w:rsidP="00CB2E25">
      <w:pPr>
        <w:pStyle w:val="ANormal"/>
        <w:rPr>
          <w:rFonts w:asciiTheme="minorHAnsi" w:hAnsiTheme="minorHAnsi" w:cstheme="minorHAnsi"/>
          <w:color w:val="000000" w:themeColor="text1"/>
          <w:sz w:val="18"/>
          <w:szCs w:val="18"/>
        </w:rPr>
      </w:pPr>
    </w:p>
    <w:tbl>
      <w:tblPr>
        <w:tblW w:w="0" w:type="auto"/>
        <w:tblLook w:val="04A0" w:firstRow="1" w:lastRow="0" w:firstColumn="1" w:lastColumn="0" w:noHBand="0" w:noVBand="1"/>
      </w:tblPr>
      <w:tblGrid>
        <w:gridCol w:w="3348"/>
        <w:gridCol w:w="3342"/>
      </w:tblGrid>
      <w:tr w:rsidR="00567205" w:rsidRPr="00D36D83" w14:paraId="4EDEF44F" w14:textId="77777777" w:rsidTr="0097382F">
        <w:tc>
          <w:tcPr>
            <w:tcW w:w="6690" w:type="dxa"/>
            <w:gridSpan w:val="2"/>
            <w:shd w:val="clear" w:color="auto" w:fill="002060"/>
          </w:tcPr>
          <w:p w14:paraId="2B87FAFE" w14:textId="77777777" w:rsidR="00567205" w:rsidRPr="00D36D83" w:rsidRDefault="00567205" w:rsidP="00567205">
            <w:pPr>
              <w:pStyle w:val="ANormal"/>
              <w:jc w:val="center"/>
              <w:rPr>
                <w:rFonts w:ascii="Calibri" w:hAnsi="Calibri"/>
                <w:b/>
                <w:color w:val="FFFFFF"/>
                <w:sz w:val="16"/>
                <w:szCs w:val="16"/>
              </w:rPr>
            </w:pPr>
          </w:p>
          <w:p w14:paraId="213A2660" w14:textId="4F002D0A" w:rsidR="002803A0" w:rsidRPr="002803A0" w:rsidRDefault="002803A0" w:rsidP="002803A0">
            <w:pPr>
              <w:jc w:val="center"/>
              <w:rPr>
                <w:b/>
                <w:color w:val="FFFFFF"/>
                <w:sz w:val="16"/>
                <w:szCs w:val="16"/>
              </w:rPr>
            </w:pPr>
            <w:r w:rsidRPr="00D36D83">
              <w:rPr>
                <w:b/>
                <w:color w:val="FFFFFF"/>
                <w:sz w:val="16"/>
                <w:szCs w:val="16"/>
              </w:rPr>
              <w:t>Effektiva resor med låg miljö- och hälsopåverkan</w:t>
            </w:r>
            <w:r w:rsidRPr="002803A0">
              <w:rPr>
                <w:b/>
                <w:color w:val="FFFFFF"/>
                <w:sz w:val="16"/>
                <w:szCs w:val="16"/>
              </w:rPr>
              <w:t xml:space="preserve"> </w:t>
            </w:r>
          </w:p>
        </w:tc>
      </w:tr>
      <w:tr w:rsidR="00567205" w:rsidRPr="00D36D83" w14:paraId="5A559AF7" w14:textId="77777777" w:rsidTr="0097382F">
        <w:tc>
          <w:tcPr>
            <w:tcW w:w="3348" w:type="dxa"/>
            <w:shd w:val="clear" w:color="auto" w:fill="00B050"/>
          </w:tcPr>
          <w:p w14:paraId="5A4F66D2" w14:textId="77777777" w:rsidR="00567205" w:rsidRPr="00D36D83" w:rsidRDefault="00567205" w:rsidP="00567205">
            <w:pPr>
              <w:pStyle w:val="ANormal"/>
              <w:jc w:val="center"/>
              <w:rPr>
                <w:rFonts w:ascii="Calibri" w:hAnsi="Calibri"/>
                <w:b/>
                <w:color w:val="FFFFFF"/>
                <w:sz w:val="16"/>
                <w:szCs w:val="16"/>
              </w:rPr>
            </w:pPr>
          </w:p>
          <w:p w14:paraId="299ECCB3" w14:textId="3BCFF237" w:rsidR="00ED3A51" w:rsidRPr="00040723" w:rsidRDefault="00ED3A51" w:rsidP="00ED3A51">
            <w:pPr>
              <w:jc w:val="center"/>
              <w:rPr>
                <w:b/>
                <w:color w:val="FFFFFF"/>
                <w:sz w:val="16"/>
                <w:szCs w:val="16"/>
                <w:u w:val="single"/>
              </w:rPr>
            </w:pPr>
            <w:r w:rsidRPr="00040723">
              <w:rPr>
                <w:b/>
                <w:color w:val="FFFFFF"/>
                <w:sz w:val="16"/>
                <w:szCs w:val="16"/>
                <w:u w:val="single"/>
              </w:rPr>
              <w:t>Miljö och hälsa</w:t>
            </w:r>
          </w:p>
          <w:p w14:paraId="338BF336" w14:textId="7FAC6E4F" w:rsidR="00751186" w:rsidRPr="00ED3A51" w:rsidRDefault="00751186" w:rsidP="00777524">
            <w:pPr>
              <w:ind w:left="313"/>
              <w:jc w:val="both"/>
              <w:rPr>
                <w:b/>
                <w:color w:val="FFFFFF"/>
                <w:sz w:val="16"/>
                <w:szCs w:val="16"/>
              </w:rPr>
            </w:pPr>
            <w:r w:rsidRPr="00751186">
              <w:rPr>
                <w:b/>
                <w:color w:val="FFFFFF"/>
                <w:sz w:val="16"/>
                <w:szCs w:val="16"/>
              </w:rPr>
              <w:t>Kollektivtrafikens negativa miljö- och hä</w:t>
            </w:r>
            <w:r w:rsidRPr="00751186">
              <w:rPr>
                <w:b/>
                <w:color w:val="FFFFFF"/>
                <w:sz w:val="16"/>
                <w:szCs w:val="16"/>
              </w:rPr>
              <w:t>l</w:t>
            </w:r>
            <w:r w:rsidRPr="00751186">
              <w:rPr>
                <w:b/>
                <w:color w:val="FFFFFF"/>
                <w:sz w:val="16"/>
                <w:szCs w:val="16"/>
              </w:rPr>
              <w:t>sopåverkan ska minska</w:t>
            </w:r>
          </w:p>
          <w:p w14:paraId="2912D2FE" w14:textId="77777777" w:rsidR="00104893" w:rsidRPr="002032F4" w:rsidRDefault="00104893" w:rsidP="002032F4">
            <w:pPr>
              <w:numPr>
                <w:ilvl w:val="0"/>
                <w:numId w:val="24"/>
              </w:numPr>
              <w:rPr>
                <w:i/>
                <w:color w:val="FFFFFF"/>
                <w:sz w:val="16"/>
                <w:szCs w:val="16"/>
              </w:rPr>
            </w:pPr>
            <w:r w:rsidRPr="002032F4">
              <w:rPr>
                <w:i/>
                <w:color w:val="FFFFFF"/>
                <w:sz w:val="16"/>
                <w:szCs w:val="16"/>
              </w:rPr>
              <w:t>Kollektivtrafikens förbrukning av fo</w:t>
            </w:r>
            <w:r w:rsidRPr="002032F4">
              <w:rPr>
                <w:i/>
                <w:color w:val="FFFFFF"/>
                <w:sz w:val="16"/>
                <w:szCs w:val="16"/>
              </w:rPr>
              <w:t>s</w:t>
            </w:r>
            <w:r w:rsidRPr="002032F4">
              <w:rPr>
                <w:i/>
                <w:color w:val="FFFFFF"/>
                <w:sz w:val="16"/>
                <w:szCs w:val="16"/>
              </w:rPr>
              <w:t>silt bränsle ska minska.</w:t>
            </w:r>
          </w:p>
          <w:p w14:paraId="5235322A" w14:textId="77777777" w:rsidR="00104893" w:rsidRPr="002032F4" w:rsidRDefault="00104893" w:rsidP="002032F4">
            <w:pPr>
              <w:numPr>
                <w:ilvl w:val="0"/>
                <w:numId w:val="24"/>
              </w:numPr>
              <w:rPr>
                <w:i/>
                <w:color w:val="FFFFFF"/>
                <w:sz w:val="16"/>
                <w:szCs w:val="16"/>
              </w:rPr>
            </w:pPr>
            <w:r w:rsidRPr="002032F4">
              <w:rPr>
                <w:i/>
                <w:color w:val="FFFFFF"/>
                <w:sz w:val="16"/>
                <w:szCs w:val="16"/>
              </w:rPr>
              <w:t>Buller och luftföroreningar från ko</w:t>
            </w:r>
            <w:r w:rsidRPr="002032F4">
              <w:rPr>
                <w:i/>
                <w:color w:val="FFFFFF"/>
                <w:sz w:val="16"/>
                <w:szCs w:val="16"/>
              </w:rPr>
              <w:t>l</w:t>
            </w:r>
            <w:r w:rsidRPr="002032F4">
              <w:rPr>
                <w:i/>
                <w:color w:val="FFFFFF"/>
                <w:sz w:val="16"/>
                <w:szCs w:val="16"/>
              </w:rPr>
              <w:t>lektivtrafiken ska minska.</w:t>
            </w:r>
          </w:p>
          <w:p w14:paraId="5DD25191" w14:textId="77777777" w:rsidR="00104893" w:rsidRPr="002032F4" w:rsidRDefault="00104893" w:rsidP="002032F4">
            <w:pPr>
              <w:numPr>
                <w:ilvl w:val="0"/>
                <w:numId w:val="24"/>
              </w:numPr>
              <w:rPr>
                <w:i/>
                <w:color w:val="FFFFFF"/>
                <w:sz w:val="16"/>
                <w:szCs w:val="16"/>
              </w:rPr>
            </w:pPr>
            <w:r w:rsidRPr="002032F4">
              <w:rPr>
                <w:i/>
                <w:color w:val="FFFFFF"/>
                <w:sz w:val="16"/>
                <w:szCs w:val="16"/>
              </w:rPr>
              <w:t>Kollektivtrafikens energieffektivitet ska öka.</w:t>
            </w:r>
          </w:p>
          <w:p w14:paraId="3C2655EF" w14:textId="52FC606B" w:rsidR="00567205" w:rsidRPr="0097382F" w:rsidRDefault="00104893" w:rsidP="002032F4">
            <w:pPr>
              <w:numPr>
                <w:ilvl w:val="0"/>
                <w:numId w:val="24"/>
              </w:numPr>
              <w:rPr>
                <w:color w:val="FFFFFF"/>
                <w:sz w:val="16"/>
                <w:szCs w:val="16"/>
              </w:rPr>
            </w:pPr>
            <w:r w:rsidRPr="002032F4">
              <w:rPr>
                <w:i/>
                <w:color w:val="FFFFFF"/>
                <w:sz w:val="16"/>
                <w:szCs w:val="16"/>
              </w:rPr>
              <w:t>Säkerheten i kollektivtrafiken ska vara på en hög nivå.</w:t>
            </w:r>
          </w:p>
        </w:tc>
        <w:tc>
          <w:tcPr>
            <w:tcW w:w="3342" w:type="dxa"/>
            <w:shd w:val="clear" w:color="auto" w:fill="00B050"/>
          </w:tcPr>
          <w:p w14:paraId="25BB8F69" w14:textId="77777777" w:rsidR="00567205" w:rsidRPr="00D36D83" w:rsidRDefault="00567205" w:rsidP="00567205">
            <w:pPr>
              <w:pStyle w:val="ANormal"/>
              <w:jc w:val="center"/>
              <w:rPr>
                <w:rFonts w:ascii="Calibri" w:hAnsi="Calibri"/>
                <w:b/>
                <w:color w:val="FFFFFF"/>
                <w:sz w:val="16"/>
                <w:szCs w:val="16"/>
              </w:rPr>
            </w:pPr>
          </w:p>
          <w:p w14:paraId="01839B21" w14:textId="77777777" w:rsidR="0091306A" w:rsidRPr="00040723" w:rsidRDefault="0091306A" w:rsidP="0091306A">
            <w:pPr>
              <w:jc w:val="center"/>
              <w:rPr>
                <w:b/>
                <w:color w:val="FFFFFF"/>
                <w:sz w:val="16"/>
                <w:szCs w:val="16"/>
                <w:u w:val="single"/>
              </w:rPr>
            </w:pPr>
            <w:r w:rsidRPr="00040723">
              <w:rPr>
                <w:b/>
                <w:color w:val="FFFFFF"/>
                <w:sz w:val="16"/>
                <w:szCs w:val="16"/>
                <w:u w:val="single"/>
              </w:rPr>
              <w:t>Effektivitet</w:t>
            </w:r>
          </w:p>
          <w:p w14:paraId="1E25BB6C" w14:textId="2947B6DA" w:rsidR="0091306A" w:rsidRPr="0091306A" w:rsidRDefault="0091306A" w:rsidP="00777524">
            <w:pPr>
              <w:ind w:left="313"/>
              <w:jc w:val="both"/>
              <w:rPr>
                <w:b/>
                <w:color w:val="FFFFFF"/>
                <w:sz w:val="16"/>
                <w:szCs w:val="16"/>
              </w:rPr>
            </w:pPr>
            <w:r w:rsidRPr="0091306A">
              <w:rPr>
                <w:b/>
                <w:color w:val="FFFFFF"/>
                <w:sz w:val="16"/>
                <w:szCs w:val="16"/>
              </w:rPr>
              <w:t>Kollektivtrafiken ska planeras och utföras för ökad kostnadseffektivitet</w:t>
            </w:r>
          </w:p>
          <w:p w14:paraId="11147EEA" w14:textId="4CF8BCAB" w:rsidR="00567205" w:rsidRPr="002032F4" w:rsidRDefault="00536AD0" w:rsidP="002032F4">
            <w:pPr>
              <w:pStyle w:val="ANormal"/>
              <w:numPr>
                <w:ilvl w:val="0"/>
                <w:numId w:val="25"/>
              </w:numPr>
              <w:rPr>
                <w:rFonts w:ascii="Calibri" w:hAnsi="Calibri"/>
                <w:i/>
                <w:color w:val="FFFFFF"/>
                <w:sz w:val="16"/>
                <w:szCs w:val="16"/>
              </w:rPr>
            </w:pPr>
            <w:r w:rsidRPr="002032F4">
              <w:rPr>
                <w:rFonts w:ascii="Calibri" w:eastAsia="Calibri" w:hAnsi="Calibri"/>
                <w:b/>
                <w:i/>
                <w:color w:val="FFFFFF"/>
                <w:sz w:val="16"/>
                <w:szCs w:val="16"/>
                <w:lang w:eastAsia="en-US"/>
              </w:rPr>
              <w:t>Samhällets resurser ska användas kostnadseffektivt.</w:t>
            </w:r>
          </w:p>
        </w:tc>
      </w:tr>
    </w:tbl>
    <w:p w14:paraId="271D5664" w14:textId="77777777" w:rsidR="00567205" w:rsidRDefault="00567205" w:rsidP="002C1ACE">
      <w:pPr>
        <w:pStyle w:val="ANormal"/>
        <w:rPr>
          <w:sz w:val="18"/>
          <w:szCs w:val="18"/>
        </w:rPr>
      </w:pPr>
    </w:p>
    <w:p w14:paraId="548CD88C" w14:textId="5F1BB2F2" w:rsidR="00807EF3" w:rsidRDefault="00807EF3" w:rsidP="00807EF3">
      <w:pPr>
        <w:pStyle w:val="ANormal"/>
      </w:pPr>
      <w:r>
        <w:t xml:space="preserve">Kollektivtrafiken på Åland är en viktig del i omställningen till ett hållbart samhälle i linje med landskapsregeringens ”Strategi för hållbar utveckling” som givits i form av ett </w:t>
      </w:r>
      <w:r w:rsidR="0017349A">
        <w:t>m</w:t>
      </w:r>
      <w:r>
        <w:t>eddelande till lagtinget (nr 2/2013/2014 den 19</w:t>
      </w:r>
      <w:r w:rsidR="00E155F1">
        <w:t xml:space="preserve"> december </w:t>
      </w:r>
      <w:r>
        <w:t>2013). En funktionell kollektivtrafik bidrar till en långsiktigt hållbar utveckling genom att vara ett konkurrenskraftigt alternativ till bilen.</w:t>
      </w:r>
    </w:p>
    <w:p w14:paraId="3A5C4488" w14:textId="77777777" w:rsidR="00807EF3" w:rsidRPr="00C20584" w:rsidRDefault="00807EF3" w:rsidP="002C1ACE">
      <w:pPr>
        <w:pStyle w:val="ANormal"/>
        <w:rPr>
          <w:sz w:val="18"/>
          <w:szCs w:val="18"/>
        </w:rPr>
      </w:pPr>
    </w:p>
    <w:p w14:paraId="00BDEECD" w14:textId="77777777" w:rsidR="002C1ACE" w:rsidRPr="0024735E" w:rsidRDefault="002C1ACE" w:rsidP="002C1ACE">
      <w:pPr>
        <w:pStyle w:val="RubrikC"/>
        <w:rPr>
          <w:color w:val="000000" w:themeColor="text1"/>
        </w:rPr>
      </w:pPr>
      <w:bookmarkStart w:id="45" w:name="_Toc531782460"/>
      <w:r w:rsidRPr="0024735E">
        <w:rPr>
          <w:color w:val="000000" w:themeColor="text1"/>
        </w:rPr>
        <w:t>8.2 Kollektivtrafiken på Åland – verkligt alternativ till privatbilism</w:t>
      </w:r>
      <w:bookmarkEnd w:id="45"/>
    </w:p>
    <w:p w14:paraId="117ED656" w14:textId="77777777" w:rsidR="002C1ACE" w:rsidRDefault="002C1ACE" w:rsidP="002C1ACE">
      <w:pPr>
        <w:pStyle w:val="Rubrikmellanrum"/>
      </w:pPr>
    </w:p>
    <w:p w14:paraId="49F16CFF" w14:textId="77777777" w:rsidR="002C1ACE" w:rsidRDefault="002C1ACE" w:rsidP="002C1ACE">
      <w:pPr>
        <w:pStyle w:val="ANormal"/>
      </w:pPr>
      <w:r>
        <w:t xml:space="preserve">För att kollektivtrafiken </w:t>
      </w:r>
      <w:r w:rsidR="00A75792">
        <w:t xml:space="preserve">på Åland </w:t>
      </w:r>
      <w:r>
        <w:t>ska bli ett verkligt alternativ till privat bilåkande krävs att den upplevs som prisvärd med hög turtäthet, tillgän</w:t>
      </w:r>
      <w:r>
        <w:t>g</w:t>
      </w:r>
      <w:r>
        <w:t>lighet och bekvämlighet. Det krävs en medveten satsning på säkerhet kring kollektivtrafiken, framför allt vid av- och påstigning. Skolbusstrafiken måste särskilt beaktas ur säkerhetssynpunkt. Bilberoendet på landsbygden och i de mindre orterna kommer till stor del att bestå på grund av det spridda boendemönstret. Det är angeläget att hitta förnyelsebara fordon</w:t>
      </w:r>
      <w:r>
        <w:t>s</w:t>
      </w:r>
      <w:r>
        <w:t>bränslen.</w:t>
      </w:r>
    </w:p>
    <w:p w14:paraId="4DEF4A1D" w14:textId="77777777" w:rsidR="002C1ACE" w:rsidRDefault="002C1ACE" w:rsidP="002C1ACE">
      <w:pPr>
        <w:pStyle w:val="ANormal"/>
      </w:pPr>
      <w:r>
        <w:tab/>
        <w:t>I Mariehamn finns risk att behovet av biltrafik ökar i takt med att nya handels- och bostadsområden etableras och utvecklas utanför stadskärnan. Utbyggnad</w:t>
      </w:r>
      <w:r w:rsidR="004B62A9">
        <w:t>en</w:t>
      </w:r>
      <w:r>
        <w:t xml:space="preserve"> av kollektivtrafiken och </w:t>
      </w:r>
      <w:r w:rsidR="004B62A9">
        <w:t xml:space="preserve">det därmed förbundna </w:t>
      </w:r>
      <w:r>
        <w:t xml:space="preserve">vägnätet </w:t>
      </w:r>
      <w:r w:rsidR="004B62A9">
        <w:t xml:space="preserve">är därför något som ska eftersträvas. Ett främjande av kollektivtrafiken </w:t>
      </w:r>
      <w:r>
        <w:t>unde</w:t>
      </w:r>
      <w:r>
        <w:t>r</w:t>
      </w:r>
      <w:r>
        <w:t>lätta</w:t>
      </w:r>
      <w:r w:rsidR="004B62A9">
        <w:t>r</w:t>
      </w:r>
      <w:r>
        <w:t xml:space="preserve"> för gång- och cykeltrafikanter att ta sig tryggt och säkert till och från </w:t>
      </w:r>
      <w:r w:rsidR="004B62A9">
        <w:t xml:space="preserve">nämnda </w:t>
      </w:r>
      <w:r>
        <w:t>områden.</w:t>
      </w:r>
    </w:p>
    <w:p w14:paraId="6FFB2A07" w14:textId="77777777" w:rsidR="002C1ACE" w:rsidRDefault="002C1ACE" w:rsidP="002C1ACE">
      <w:pPr>
        <w:pStyle w:val="ANormal"/>
      </w:pPr>
    </w:p>
    <w:p w14:paraId="1188332D" w14:textId="77777777" w:rsidR="002C1ACE" w:rsidRPr="002C1ACE" w:rsidRDefault="002C1ACE" w:rsidP="002C1ACE">
      <w:pPr>
        <w:pStyle w:val="RubrikC"/>
        <w:rPr>
          <w:color w:val="000000" w:themeColor="text1"/>
        </w:rPr>
      </w:pPr>
      <w:bookmarkStart w:id="46" w:name="_Toc531782461"/>
      <w:r w:rsidRPr="002C1ACE">
        <w:rPr>
          <w:color w:val="000000" w:themeColor="text1"/>
        </w:rPr>
        <w:t xml:space="preserve">8.3 </w:t>
      </w:r>
      <w:r w:rsidR="002D5924">
        <w:rPr>
          <w:color w:val="000000" w:themeColor="text1"/>
        </w:rPr>
        <w:t>D</w:t>
      </w:r>
      <w:r w:rsidRPr="002C1ACE">
        <w:rPr>
          <w:color w:val="000000" w:themeColor="text1"/>
        </w:rPr>
        <w:t>en gynnsam</w:t>
      </w:r>
      <w:r w:rsidR="002D5924">
        <w:rPr>
          <w:color w:val="000000" w:themeColor="text1"/>
        </w:rPr>
        <w:t>ma</w:t>
      </w:r>
      <w:r w:rsidRPr="002C1ACE">
        <w:rPr>
          <w:color w:val="000000" w:themeColor="text1"/>
        </w:rPr>
        <w:t xml:space="preserve"> kollektivtrafikutveckling</w:t>
      </w:r>
      <w:r w:rsidR="002D5924">
        <w:rPr>
          <w:color w:val="000000" w:themeColor="text1"/>
        </w:rPr>
        <w:t xml:space="preserve">ens betydelse för andra trafikformer </w:t>
      </w:r>
      <w:r w:rsidR="00C678DC">
        <w:rPr>
          <w:color w:val="000000" w:themeColor="text1"/>
        </w:rPr>
        <w:t>samt</w:t>
      </w:r>
      <w:r w:rsidR="002D5924">
        <w:rPr>
          <w:color w:val="000000" w:themeColor="text1"/>
        </w:rPr>
        <w:t xml:space="preserve"> miljön</w:t>
      </w:r>
      <w:r w:rsidR="00885CF4">
        <w:rPr>
          <w:color w:val="000000" w:themeColor="text1"/>
        </w:rPr>
        <w:t xml:space="preserve"> och hållbarheten</w:t>
      </w:r>
      <w:r w:rsidR="00320DE2">
        <w:rPr>
          <w:color w:val="000000" w:themeColor="text1"/>
        </w:rPr>
        <w:t xml:space="preserve"> på längre sikt</w:t>
      </w:r>
      <w:bookmarkEnd w:id="46"/>
    </w:p>
    <w:p w14:paraId="311FF6BA" w14:textId="77777777" w:rsidR="002C1ACE" w:rsidRDefault="002C1ACE" w:rsidP="002C1ACE">
      <w:pPr>
        <w:pStyle w:val="Rubrikmellanrum"/>
      </w:pPr>
    </w:p>
    <w:p w14:paraId="32490BF2" w14:textId="77777777" w:rsidR="002C1ACE" w:rsidRDefault="00885CF4" w:rsidP="002C1ACE">
      <w:pPr>
        <w:pStyle w:val="ANormal"/>
      </w:pPr>
      <w:r>
        <w:t>En gynsam kollektivtrafikutveckling främjar andra miljövänliga trafikfo</w:t>
      </w:r>
      <w:r>
        <w:t>r</w:t>
      </w:r>
      <w:r>
        <w:t xml:space="preserve">mer såsom användingen av cykel. </w:t>
      </w:r>
      <w:r w:rsidR="002C1ACE">
        <w:t xml:space="preserve">Cykeln </w:t>
      </w:r>
      <w:r>
        <w:t xml:space="preserve">i sin tur </w:t>
      </w:r>
      <w:r w:rsidR="002C1ACE">
        <w:t>är ett miljövänligt tran</w:t>
      </w:r>
      <w:r w:rsidR="002C1ACE">
        <w:t>s</w:t>
      </w:r>
      <w:r w:rsidR="002C1ACE">
        <w:lastRenderedPageBreak/>
        <w:t xml:space="preserve">portmedel. Ökat cyklande bidrar också till förbättrad folkhälsa. </w:t>
      </w:r>
      <w:r>
        <w:t>Kollekti</w:t>
      </w:r>
      <w:r>
        <w:t>v</w:t>
      </w:r>
      <w:r>
        <w:t>trafiken jämte g</w:t>
      </w:r>
      <w:r w:rsidR="002C1ACE">
        <w:t>ång</w:t>
      </w:r>
      <w:r>
        <w:t>-</w:t>
      </w:r>
      <w:r w:rsidR="002C1ACE">
        <w:t xml:space="preserve"> och cykeltrafiken </w:t>
      </w:r>
      <w:r>
        <w:t>tillhör därför</w:t>
      </w:r>
      <w:r w:rsidR="002C1ACE">
        <w:t xml:space="preserve"> de trafikslag som bör prioriteras i arbetet för en </w:t>
      </w:r>
      <w:r w:rsidR="005455D0">
        <w:t>konstruktiv</w:t>
      </w:r>
      <w:r w:rsidR="002C1ACE">
        <w:t xml:space="preserve"> </w:t>
      </w:r>
      <w:r w:rsidR="005455D0">
        <w:t>helhets</w:t>
      </w:r>
      <w:r w:rsidR="002C1ACE">
        <w:t>utveckling på Åland. I sa</w:t>
      </w:r>
      <w:r w:rsidR="002C1ACE">
        <w:t>m</w:t>
      </w:r>
      <w:r w:rsidR="002C1ACE">
        <w:t>hällsplaneringen bör beaktas att tillgängliga, trygga och väl upplysta cyke</w:t>
      </w:r>
      <w:r w:rsidR="002C1ACE">
        <w:t>l</w:t>
      </w:r>
      <w:r w:rsidR="002C1ACE">
        <w:t xml:space="preserve">vägar är ett sätt att underlätta för gång- och cykeltrafik. Mariehamn och många landsbygdskommuner är inne i en positiv </w:t>
      </w:r>
      <w:r w:rsidR="005455D0">
        <w:t>fas</w:t>
      </w:r>
      <w:r w:rsidR="002C1ACE">
        <w:t xml:space="preserve"> när det gäller cykel</w:t>
      </w:r>
      <w:r w:rsidR="002C1ACE">
        <w:t>s</w:t>
      </w:r>
      <w:r w:rsidR="002C1ACE">
        <w:t>tråk.</w:t>
      </w:r>
    </w:p>
    <w:p w14:paraId="375C1C9B" w14:textId="77777777" w:rsidR="002C1ACE" w:rsidRDefault="002C1ACE" w:rsidP="002C1ACE">
      <w:pPr>
        <w:pStyle w:val="ANormal"/>
      </w:pPr>
      <w:r>
        <w:tab/>
        <w:t>Säkra gång- och cykelvägar har prioriterats. Det sker en utbyggnad av gång- och cykelvägar längs de stora huvudvägarna. Denna utbyggnad bör prioriteras också framöver. Gångvägar i anslutning till busshållplatser bör särskilt beaktas ur trygg- och säkerhetssynpunkt, detta gäller särskilt land</w:t>
      </w:r>
      <w:r>
        <w:t>s</w:t>
      </w:r>
      <w:r>
        <w:t xml:space="preserve">bygdens tätorter. </w:t>
      </w:r>
      <w:r w:rsidR="007036E7">
        <w:t xml:space="preserve">Hela denna process leder till </w:t>
      </w:r>
      <w:r w:rsidR="005455D0">
        <w:t>en ur samhälls- folkhälso- och miljömässigt syn</w:t>
      </w:r>
      <w:r w:rsidR="005A1118">
        <w:t>punkt </w:t>
      </w:r>
      <w:r w:rsidR="005455D0">
        <w:t>positiv växelverkan mellan kollektivtrafikfo</w:t>
      </w:r>
      <w:r w:rsidR="005455D0">
        <w:t>r</w:t>
      </w:r>
      <w:r w:rsidR="005455D0">
        <w:t xml:space="preserve">men och andra trafikformer i riktning mot ett ur flera aspekter säkert åländskt samhälle präglat av hög livskvalitet för befolkningen på Åland. </w:t>
      </w:r>
      <w:r>
        <w:t>Kollektivtrafiken är det viktigaste verktyget för att kunna kombinera ek</w:t>
      </w:r>
      <w:r>
        <w:t>o</w:t>
      </w:r>
      <w:r>
        <w:t>nomisk utveckling med långsiktiga miljö- och klimatmål. Kollektivtrafiken bidrar till ett effektivt och hållbart trafiksystem.</w:t>
      </w:r>
    </w:p>
    <w:p w14:paraId="63C22A0B" w14:textId="77777777" w:rsidR="002C1ACE" w:rsidRDefault="002C1ACE" w:rsidP="002C1ACE">
      <w:pPr>
        <w:pStyle w:val="ANormal"/>
      </w:pPr>
    </w:p>
    <w:p w14:paraId="2AD3C9A1" w14:textId="77777777" w:rsidR="002C1ACE" w:rsidRPr="002C1ACE" w:rsidRDefault="002C1ACE" w:rsidP="002C1ACE">
      <w:pPr>
        <w:pStyle w:val="RubrikC"/>
        <w:rPr>
          <w:color w:val="000000" w:themeColor="text1"/>
        </w:rPr>
      </w:pPr>
      <w:bookmarkStart w:id="47" w:name="_Toc531782462"/>
      <w:r w:rsidRPr="002C1ACE">
        <w:rPr>
          <w:color w:val="000000" w:themeColor="text1"/>
        </w:rPr>
        <w:t>8.4 Samordnad fysisk planering</w:t>
      </w:r>
      <w:bookmarkEnd w:id="47"/>
    </w:p>
    <w:p w14:paraId="19EAF2F7" w14:textId="77777777" w:rsidR="002C1ACE" w:rsidRDefault="002C1ACE" w:rsidP="002C1ACE">
      <w:pPr>
        <w:pStyle w:val="Rubrikmellanrum"/>
      </w:pPr>
    </w:p>
    <w:p w14:paraId="6577C086" w14:textId="77777777" w:rsidR="002C1ACE" w:rsidRDefault="00A50B57" w:rsidP="002C1ACE">
      <w:pPr>
        <w:pStyle w:val="ANormal"/>
      </w:pPr>
      <w:r>
        <w:t>Den landskapliga och kommunala planeringen till den del den a</w:t>
      </w:r>
      <w:r w:rsidR="00842C2C">
        <w:t>vser ma</w:t>
      </w:r>
      <w:r w:rsidR="00842C2C">
        <w:t>r</w:t>
      </w:r>
      <w:r w:rsidR="00842C2C">
        <w:t>kanvändning och infrakstruktur bör i största möjliga utsträckning koordin</w:t>
      </w:r>
      <w:r w:rsidR="00842C2C">
        <w:t>e</w:t>
      </w:r>
      <w:r w:rsidR="00842C2C">
        <w:t>ras för att skapa utrymme för en ändamålsenlig utbyggnad av den regionala kollektivtrafiken</w:t>
      </w:r>
      <w:r w:rsidR="002C1ACE">
        <w:t xml:space="preserve">. Det är </w:t>
      </w:r>
      <w:r w:rsidR="00842C2C">
        <w:t>inte o</w:t>
      </w:r>
      <w:r w:rsidR="002C1ACE">
        <w:t xml:space="preserve">skäligt </w:t>
      </w:r>
      <w:r w:rsidR="00842C2C">
        <w:t xml:space="preserve">att förutsätta </w:t>
      </w:r>
      <w:r w:rsidR="002C1ACE">
        <w:t>att bebyggelsen planeras efter kollektivtrafikens behov och förutsättningar redan från början.</w:t>
      </w:r>
    </w:p>
    <w:p w14:paraId="3E21C9DE" w14:textId="77777777" w:rsidR="002C1ACE" w:rsidRDefault="002C1ACE" w:rsidP="002C1ACE">
      <w:pPr>
        <w:pStyle w:val="ANormal"/>
      </w:pPr>
      <w:r>
        <w:tab/>
        <w:t>Utformningen av gatu- och vägnätet är helt avgörande för vilken turtä</w:t>
      </w:r>
      <w:r>
        <w:t>t</w:t>
      </w:r>
      <w:r>
        <w:t>het och framkomlighet kollektivtrafiken kan få. Kollektivtrafiken är ett verktyg för att utveckla ett sammanhållet Åland. En medveten och strat</w:t>
      </w:r>
      <w:r>
        <w:t>e</w:t>
      </w:r>
      <w:r>
        <w:t>gisk utbyggnad av kollektivtrafiken är en viktig åtgärd för att skapa hållbar regional utveckling och en hållbar stad. Då kan också långsiktiga miljö- och klimatmål nås.</w:t>
      </w:r>
    </w:p>
    <w:p w14:paraId="314A26C9" w14:textId="77777777" w:rsidR="002C1ACE" w:rsidRDefault="002C1ACE" w:rsidP="002C1ACE">
      <w:pPr>
        <w:pStyle w:val="ANormal"/>
      </w:pPr>
    </w:p>
    <w:p w14:paraId="04BEBE65" w14:textId="77777777" w:rsidR="002C1ACE" w:rsidRPr="002C1ACE" w:rsidRDefault="002C1ACE" w:rsidP="002C1ACE">
      <w:pPr>
        <w:pStyle w:val="RubrikC"/>
        <w:rPr>
          <w:color w:val="000000" w:themeColor="text1"/>
        </w:rPr>
      </w:pPr>
      <w:bookmarkStart w:id="48" w:name="_Toc531782463"/>
      <w:r w:rsidRPr="002C1ACE">
        <w:rPr>
          <w:color w:val="000000" w:themeColor="text1"/>
        </w:rPr>
        <w:t>8.5 Främjande av bruket av kollektiva färdmedel vid arbetspendling</w:t>
      </w:r>
      <w:bookmarkEnd w:id="48"/>
    </w:p>
    <w:p w14:paraId="249AE636" w14:textId="77777777" w:rsidR="002C1ACE" w:rsidRDefault="002C1ACE" w:rsidP="002C1ACE">
      <w:pPr>
        <w:pStyle w:val="Rubrikmellanrum"/>
      </w:pPr>
    </w:p>
    <w:p w14:paraId="657E5DF6" w14:textId="77777777" w:rsidR="002C1ACE" w:rsidRDefault="00AD7AA8" w:rsidP="002C1ACE">
      <w:pPr>
        <w:pStyle w:val="ANormal"/>
      </w:pPr>
      <w:r>
        <w:t xml:space="preserve">När det gäller </w:t>
      </w:r>
      <w:r w:rsidR="002C1ACE">
        <w:t>arbetspendling</w:t>
      </w:r>
      <w:r>
        <w:t>en</w:t>
      </w:r>
      <w:r w:rsidR="002C1ACE">
        <w:t xml:space="preserve"> </w:t>
      </w:r>
      <w:r w:rsidR="00DD5D9E">
        <w:t>bör i det fortsatta arbetet ställas upp ett</w:t>
      </w:r>
      <w:r w:rsidR="002C1ACE">
        <w:t xml:space="preserve"> </w:t>
      </w:r>
      <w:r w:rsidR="00DD5D9E">
        <w:t xml:space="preserve">delmål som innebär </w:t>
      </w:r>
      <w:r w:rsidR="002C1ACE">
        <w:t xml:space="preserve">att </w:t>
      </w:r>
      <w:r w:rsidR="00DD5D9E">
        <w:t xml:space="preserve">nivån på antalet arbetspendlare som åker kollektivt fördubblas jämfört med dagens antal, under </w:t>
      </w:r>
      <w:r w:rsidR="002C1ACE">
        <w:t xml:space="preserve">den närmaste fyraårsperioden </w:t>
      </w:r>
      <w:r w:rsidR="00DD5D9E">
        <w:t>efter den föreslagna landskapslagens ikraftträdande</w:t>
      </w:r>
      <w:r w:rsidR="002C1ACE">
        <w:t xml:space="preserve">. </w:t>
      </w:r>
      <w:r w:rsidR="00F17BB7">
        <w:t xml:space="preserve">Ett sätt att </w:t>
      </w:r>
      <w:r w:rsidR="00871289">
        <w:t>åstadkomma en ökad arbetspendling med buss är att utgå ifrån d</w:t>
      </w:r>
      <w:r w:rsidR="002C1ACE">
        <w:t>agens betalnings- och informationslösningar i Gotlands kollektivtrafik. Likaså kan Bornholm u</w:t>
      </w:r>
      <w:r w:rsidR="002C1ACE">
        <w:t>t</w:t>
      </w:r>
      <w:r w:rsidR="002C1ACE">
        <w:t>göra en referens när det gäller att skapa cykelvägar och –stigar runt hela landskapet.</w:t>
      </w:r>
    </w:p>
    <w:p w14:paraId="3BE796FC" w14:textId="77777777" w:rsidR="00F34BA5" w:rsidRDefault="00F34BA5" w:rsidP="008F36B7">
      <w:pPr>
        <w:pStyle w:val="ANormal"/>
      </w:pPr>
    </w:p>
    <w:p w14:paraId="3E981B9C" w14:textId="77777777" w:rsidR="005951A7" w:rsidRDefault="00710099" w:rsidP="005951A7">
      <w:pPr>
        <w:pStyle w:val="RubrikC"/>
      </w:pPr>
      <w:bookmarkStart w:id="49" w:name="_Toc505344290"/>
      <w:bookmarkStart w:id="50" w:name="_Toc505783956"/>
      <w:bookmarkStart w:id="51" w:name="_Toc531782464"/>
      <w:r w:rsidRPr="006347E8">
        <w:t>8.</w:t>
      </w:r>
      <w:r w:rsidR="00337AC9">
        <w:t>6</w:t>
      </w:r>
      <w:r>
        <w:t xml:space="preserve"> </w:t>
      </w:r>
      <w:r w:rsidR="005951A7">
        <w:t>Grundprocedurer vid utarbetande av trafikförsörjningsprogram</w:t>
      </w:r>
      <w:bookmarkEnd w:id="49"/>
      <w:bookmarkEnd w:id="50"/>
      <w:bookmarkEnd w:id="51"/>
    </w:p>
    <w:p w14:paraId="6C68163F" w14:textId="77777777" w:rsidR="005951A7" w:rsidRDefault="005951A7" w:rsidP="005951A7">
      <w:pPr>
        <w:pStyle w:val="Rubrikmellanrum"/>
      </w:pPr>
    </w:p>
    <w:p w14:paraId="702A6246" w14:textId="5CEA1A2B" w:rsidR="005951A7" w:rsidRDefault="005951A7" w:rsidP="005951A7">
      <w:pPr>
        <w:pStyle w:val="ANormal"/>
      </w:pPr>
      <w:r>
        <w:t xml:space="preserve">Som framgår av landskapsregeringens förslag till landskapslag om </w:t>
      </w:r>
      <w:r w:rsidR="006E5EB9">
        <w:t>or</w:t>
      </w:r>
      <w:r w:rsidR="006E5EB9">
        <w:t>d</w:t>
      </w:r>
      <w:r w:rsidR="006E5EB9">
        <w:t xml:space="preserve">nande av </w:t>
      </w:r>
      <w:r>
        <w:t>kollektivtrafik</w:t>
      </w:r>
      <w:r w:rsidR="006E5EB9">
        <w:t>tjänster</w:t>
      </w:r>
      <w:r>
        <w:t xml:space="preserve"> finns där bestämmelser om </w:t>
      </w:r>
      <w:r w:rsidR="00017029">
        <w:t xml:space="preserve">ett s.k. </w:t>
      </w:r>
      <w:r>
        <w:t>trafikfö</w:t>
      </w:r>
      <w:r>
        <w:t>r</w:t>
      </w:r>
      <w:r>
        <w:t xml:space="preserve">sörjningsprogram. Det första steget i programarbetet är att formulera mål för kollektivtrafiken. Målen ska vara styrande för den upphandlade trafiken och vägledande för </w:t>
      </w:r>
      <w:r w:rsidR="00017029">
        <w:t xml:space="preserve">trafiken på marknadsvillkor </w:t>
      </w:r>
      <w:r w:rsidR="00017029" w:rsidRPr="00017029">
        <w:rPr>
          <w:i/>
        </w:rPr>
        <w:t>(</w:t>
      </w:r>
      <w:r w:rsidRPr="00017029">
        <w:rPr>
          <w:i/>
        </w:rPr>
        <w:t>kommersiella trafiken</w:t>
      </w:r>
      <w:r w:rsidR="00017029" w:rsidRPr="00017029">
        <w:rPr>
          <w:i/>
        </w:rPr>
        <w:t>)</w:t>
      </w:r>
      <w:r>
        <w:t xml:space="preserve">. Trafikförsörjningsprogrammet ska enligt den föreslagna landskapslagen om </w:t>
      </w:r>
      <w:r w:rsidR="005F7469">
        <w:t xml:space="preserve">ordnande av </w:t>
      </w:r>
      <w:r>
        <w:t>kollektivtrafik</w:t>
      </w:r>
      <w:r w:rsidR="005F7469">
        <w:t>tjänster</w:t>
      </w:r>
      <w:r>
        <w:t xml:space="preserve"> innehålla</w:t>
      </w:r>
    </w:p>
    <w:p w14:paraId="25090D25" w14:textId="77777777" w:rsidR="005951A7" w:rsidRDefault="005951A7" w:rsidP="005951A7">
      <w:pPr>
        <w:pStyle w:val="ANormal"/>
      </w:pPr>
      <w:r>
        <w:tab/>
        <w:t>1) långsiktiga mål för kollektivtrafiken</w:t>
      </w:r>
      <w:r w:rsidR="00B9293F">
        <w:t xml:space="preserve"> avseende hela Åland</w:t>
      </w:r>
      <w:r>
        <w:t>,</w:t>
      </w:r>
    </w:p>
    <w:p w14:paraId="674A05B4" w14:textId="77777777" w:rsidR="005951A7" w:rsidRDefault="005951A7" w:rsidP="005951A7">
      <w:pPr>
        <w:pStyle w:val="ANormal"/>
      </w:pPr>
      <w:r>
        <w:tab/>
        <w:t xml:space="preserve">2) </w:t>
      </w:r>
      <w:r w:rsidR="006E5EB9">
        <w:t xml:space="preserve">utredningar av </w:t>
      </w:r>
      <w:r>
        <w:t>behovet av landskapsomfattande kollektivtrafik,</w:t>
      </w:r>
    </w:p>
    <w:p w14:paraId="1DC9AC40" w14:textId="77777777" w:rsidR="005951A7" w:rsidRDefault="005951A7" w:rsidP="005951A7">
      <w:pPr>
        <w:pStyle w:val="ANormal"/>
      </w:pPr>
      <w:r>
        <w:lastRenderedPageBreak/>
        <w:tab/>
        <w:t xml:space="preserve">3) </w:t>
      </w:r>
      <w:r w:rsidR="006E5EB9">
        <w:t xml:space="preserve">en presentation av </w:t>
      </w:r>
      <w:r>
        <w:t>alla former av landskapsomfattande kollektivtr</w:t>
      </w:r>
      <w:r>
        <w:t>a</w:t>
      </w:r>
      <w:r>
        <w:t xml:space="preserve">fik, </w:t>
      </w:r>
      <w:r w:rsidR="00017029">
        <w:t>dvs.</w:t>
      </w:r>
      <w:r>
        <w:t xml:space="preserve"> både sådan trafik som definieras genom allmän trafikplikt och kommersiell trafik</w:t>
      </w:r>
      <w:r w:rsidR="00D41F8F">
        <w:t xml:space="preserve"> och förhållandet dem emellan,</w:t>
      </w:r>
    </w:p>
    <w:p w14:paraId="5CE1CF44" w14:textId="77777777" w:rsidR="005951A7" w:rsidRDefault="005951A7" w:rsidP="005951A7">
      <w:pPr>
        <w:pStyle w:val="ANormal"/>
      </w:pPr>
      <w:r>
        <w:tab/>
        <w:t xml:space="preserve">4) </w:t>
      </w:r>
      <w:r w:rsidR="006E5EB9">
        <w:t xml:space="preserve">en beskrivning av vilka </w:t>
      </w:r>
      <w:r>
        <w:t xml:space="preserve">åtgärder </w:t>
      </w:r>
      <w:r w:rsidR="006E5EB9">
        <w:t xml:space="preserve">som ska vidats </w:t>
      </w:r>
      <w:r>
        <w:t>för att skydda miljön,</w:t>
      </w:r>
    </w:p>
    <w:p w14:paraId="5DD9507F" w14:textId="77777777" w:rsidR="005951A7" w:rsidRDefault="005951A7" w:rsidP="005951A7">
      <w:pPr>
        <w:pStyle w:val="ANormal"/>
      </w:pPr>
      <w:r>
        <w:tab/>
        <w:t>5) tidsbestämda mål och åtgärder för att anpassa kollektivtrafiken med hänsyn till personer med funktionsnedsättning samt</w:t>
      </w:r>
    </w:p>
    <w:p w14:paraId="74F20E72" w14:textId="22ADCF04" w:rsidR="005951A7" w:rsidRDefault="005951A7" w:rsidP="005951A7">
      <w:pPr>
        <w:pStyle w:val="ANormal"/>
      </w:pPr>
      <w:r>
        <w:tab/>
        <w:t xml:space="preserve">6) </w:t>
      </w:r>
      <w:r w:rsidR="006E5EB9">
        <w:t xml:space="preserve">en beskrivning av de </w:t>
      </w:r>
      <w:r>
        <w:t>bytespunkter och linjer som ska vara fullt til</w:t>
      </w:r>
      <w:r>
        <w:t>l</w:t>
      </w:r>
      <w:r>
        <w:t>gängliga för alla resenärer</w:t>
      </w:r>
      <w:r w:rsidR="00094624">
        <w:t>.</w:t>
      </w:r>
    </w:p>
    <w:p w14:paraId="0521245A" w14:textId="77777777" w:rsidR="005951A7" w:rsidRDefault="005951A7" w:rsidP="005951A7">
      <w:pPr>
        <w:pStyle w:val="ANormal"/>
      </w:pPr>
      <w:r>
        <w:tab/>
        <w:t xml:space="preserve">Det andra steget i arbetsgången är att </w:t>
      </w:r>
      <w:r w:rsidR="0036447C">
        <w:t>landskaps</w:t>
      </w:r>
      <w:r w:rsidR="004531AD">
        <w:t>regeringen fastställer tr</w:t>
      </w:r>
      <w:r w:rsidR="004531AD">
        <w:t>a</w:t>
      </w:r>
      <w:r w:rsidR="004531AD">
        <w:t xml:space="preserve">fikförsörjningsprogrammets slutliga utformning och fattar </w:t>
      </w:r>
      <w:r>
        <w:t xml:space="preserve">beslut om </w:t>
      </w:r>
      <w:r w:rsidR="004531AD">
        <w:t xml:space="preserve">den </w:t>
      </w:r>
      <w:r>
        <w:t>allmän</w:t>
      </w:r>
      <w:r w:rsidR="004531AD">
        <w:t>na</w:t>
      </w:r>
      <w:r>
        <w:t xml:space="preserve"> trafikplikt</w:t>
      </w:r>
      <w:r w:rsidR="004531AD">
        <w:t>ens omfattning</w:t>
      </w:r>
      <w:r>
        <w:t>. Trafikförsörjningsprogrammet och m</w:t>
      </w:r>
      <w:r>
        <w:t>å</w:t>
      </w:r>
      <w:r>
        <w:t>len, som anges där, utgör grund för vilken trafik som ska ingå i den al</w:t>
      </w:r>
      <w:r>
        <w:t>l</w:t>
      </w:r>
      <w:r>
        <w:t xml:space="preserve">männa trafikplikten. Landskapsregeringen gör en noggrann bedömning av vilken trafik som samhället ska ansvara för om målen ska uppfyllas. Beslut om allmän trafikplikt bör tas i god tid inför utgången av </w:t>
      </w:r>
      <w:r w:rsidR="004531AD">
        <w:t xml:space="preserve">gällande </w:t>
      </w:r>
      <w:r>
        <w:t>trafika</w:t>
      </w:r>
      <w:r>
        <w:t>v</w:t>
      </w:r>
      <w:r>
        <w:t xml:space="preserve">tal. (Inför beslut ska landskapsregeringen hålla samråd med kommunerna.) Landskapsregeringen får inte upphandla kollektivtrafik utan att ett beslut om allmän trafikplikt </w:t>
      </w:r>
      <w:r w:rsidR="004531AD">
        <w:t>fattats</w:t>
      </w:r>
      <w:r w:rsidR="00D75D57">
        <w:t xml:space="preserve"> dessförinnan</w:t>
      </w:r>
      <w:r>
        <w:t>.</w:t>
      </w:r>
    </w:p>
    <w:p w14:paraId="637C4AC3" w14:textId="77777777" w:rsidR="005951A7" w:rsidRDefault="005951A7" w:rsidP="005951A7">
      <w:pPr>
        <w:pStyle w:val="ANormal"/>
      </w:pPr>
      <w:r>
        <w:tab/>
        <w:t xml:space="preserve">Det tredje steget är att upphandla trafiken </w:t>
      </w:r>
      <w:r w:rsidR="00D75D57">
        <w:t>på grundval av</w:t>
      </w:r>
      <w:r>
        <w:t xml:space="preserve"> beslutet om allmän trafikplikt. Annonsering om att upphandling ska påbörjas måste gå ut </w:t>
      </w:r>
      <w:r w:rsidR="00D75D57">
        <w:t xml:space="preserve">i god tid </w:t>
      </w:r>
      <w:r>
        <w:t xml:space="preserve">i förväg. Ett </w:t>
      </w:r>
      <w:r w:rsidR="004F20EB">
        <w:t>kollektivtrafik</w:t>
      </w:r>
      <w:r>
        <w:t>företag som avser bedriva komme</w:t>
      </w:r>
      <w:r>
        <w:t>r</w:t>
      </w:r>
      <w:r>
        <w:t xml:space="preserve">siell trafik ska </w:t>
      </w:r>
      <w:r w:rsidR="00D75D57">
        <w:t xml:space="preserve">ansöka </w:t>
      </w:r>
      <w:r>
        <w:t xml:space="preserve">om </w:t>
      </w:r>
      <w:r w:rsidR="00D75D57">
        <w:t xml:space="preserve">tillstånd för </w:t>
      </w:r>
      <w:r>
        <w:t xml:space="preserve">detta till landskapsregeringen. </w:t>
      </w:r>
      <w:r w:rsidR="00D75D57">
        <w:t>Nä</w:t>
      </w:r>
      <w:r>
        <w:t xml:space="preserve">r ett </w:t>
      </w:r>
      <w:r w:rsidR="004F20EB">
        <w:t>kollektivtrafik</w:t>
      </w:r>
      <w:r>
        <w:t>företag avser att upphöra med att bedriva kollektivtrafik</w:t>
      </w:r>
      <w:r w:rsidR="004F20EB">
        <w:t xml:space="preserve"> ska detta anmälas till landskapsregeringen</w:t>
      </w:r>
      <w:r>
        <w:t>.</w:t>
      </w:r>
    </w:p>
    <w:p w14:paraId="324D1247" w14:textId="77777777" w:rsidR="005951A7" w:rsidRPr="00875D7E" w:rsidRDefault="005951A7" w:rsidP="005951A7">
      <w:pPr>
        <w:pStyle w:val="ANormal"/>
      </w:pPr>
    </w:p>
    <w:p w14:paraId="51C2F5CC" w14:textId="77777777" w:rsidR="005951A7" w:rsidRDefault="0067545B" w:rsidP="005951A7">
      <w:pPr>
        <w:pStyle w:val="RubrikC"/>
      </w:pPr>
      <w:bookmarkStart w:id="52" w:name="_Toc505344291"/>
      <w:bookmarkStart w:id="53" w:name="_Toc505783957"/>
      <w:bookmarkStart w:id="54" w:name="_Toc531782465"/>
      <w:r w:rsidRPr="006347E8">
        <w:t>8.</w:t>
      </w:r>
      <w:r w:rsidR="00337AC9">
        <w:t>7</w:t>
      </w:r>
      <w:r>
        <w:t xml:space="preserve"> </w:t>
      </w:r>
      <w:r w:rsidR="00F50286">
        <w:t>Ytterligare</w:t>
      </w:r>
      <w:r w:rsidR="005951A7">
        <w:t xml:space="preserve"> om trafikförsörjningsprogrammet</w:t>
      </w:r>
      <w:bookmarkEnd w:id="52"/>
      <w:bookmarkEnd w:id="53"/>
      <w:bookmarkEnd w:id="54"/>
    </w:p>
    <w:p w14:paraId="3F5C824E" w14:textId="77777777" w:rsidR="005951A7" w:rsidRPr="005E75AB" w:rsidRDefault="005951A7" w:rsidP="005951A7">
      <w:pPr>
        <w:pStyle w:val="Rubrikmellanrum"/>
      </w:pPr>
    </w:p>
    <w:p w14:paraId="5AFFB317" w14:textId="77777777" w:rsidR="005951A7" w:rsidRDefault="005951A7" w:rsidP="005951A7">
      <w:pPr>
        <w:pStyle w:val="ANormal"/>
      </w:pPr>
      <w:r>
        <w:t xml:space="preserve">Utgångspunkten för arbetet med </w:t>
      </w:r>
      <w:r w:rsidR="00426594">
        <w:t>trafikförsörjnings</w:t>
      </w:r>
      <w:r>
        <w:t xml:space="preserve">programmet är att </w:t>
      </w:r>
      <w:r w:rsidR="00426594">
        <w:t>Åland</w:t>
      </w:r>
      <w:r>
        <w:t xml:space="preserve"> behöver ett större utbud av kollektivtrafik och en ökad kollektivtrafikandel av det motoriserade resandet. Det är viktigt att alla intressenter har möjli</w:t>
      </w:r>
      <w:r>
        <w:t>g</w:t>
      </w:r>
      <w:r>
        <w:t>het att ge sin syn på kollektivtrafiken, så att en så bred samsyn som möjligt nås gällande kollektivtrafiken och olika aktörers ansvar.</w:t>
      </w:r>
    </w:p>
    <w:p w14:paraId="1E866182" w14:textId="77777777" w:rsidR="005951A7" w:rsidRDefault="005951A7" w:rsidP="005951A7">
      <w:pPr>
        <w:pStyle w:val="ANormal"/>
      </w:pPr>
      <w:r>
        <w:tab/>
        <w:t>Arbetet med trafikförsörjningsprogrammet ska bedrivas med beaktande av principer som</w:t>
      </w:r>
    </w:p>
    <w:p w14:paraId="24577E23" w14:textId="77777777" w:rsidR="005951A7" w:rsidRDefault="005951A7" w:rsidP="005951A7">
      <w:pPr>
        <w:pStyle w:val="ANormal"/>
      </w:pPr>
      <w:r>
        <w:tab/>
        <w:t>1) sammanhållenhet; det ska vara enkelt att resa på Åland,</w:t>
      </w:r>
    </w:p>
    <w:p w14:paraId="4B8ECA3F" w14:textId="77777777" w:rsidR="005951A7" w:rsidRDefault="005951A7" w:rsidP="005951A7">
      <w:pPr>
        <w:pStyle w:val="ANormal"/>
      </w:pPr>
      <w:r>
        <w:tab/>
        <w:t>2) tillförlitlighet; kollektivtrafiken ska vara förutsägbar över tid,</w:t>
      </w:r>
    </w:p>
    <w:p w14:paraId="3FF1C24E" w14:textId="77777777" w:rsidR="005951A7" w:rsidRDefault="005951A7" w:rsidP="005951A7">
      <w:pPr>
        <w:pStyle w:val="ANormal"/>
      </w:pPr>
      <w:r>
        <w:tab/>
        <w:t>3) attraktivt pris; kollektivtrafiken ska tillhandahållas till ett för resen</w:t>
      </w:r>
      <w:r>
        <w:t>ä</w:t>
      </w:r>
      <w:r>
        <w:t>ren förmånligt pris samt</w:t>
      </w:r>
    </w:p>
    <w:p w14:paraId="38B807FF" w14:textId="77777777" w:rsidR="005951A7" w:rsidRDefault="005951A7" w:rsidP="005951A7">
      <w:pPr>
        <w:pStyle w:val="ANormal"/>
      </w:pPr>
      <w:r>
        <w:tab/>
        <w:t>4) hållbarhet; klimatmålen ska infrias.</w:t>
      </w:r>
    </w:p>
    <w:p w14:paraId="07179D6D" w14:textId="77777777" w:rsidR="005951A7" w:rsidRDefault="005951A7" w:rsidP="005951A7">
      <w:pPr>
        <w:pStyle w:val="ANormal"/>
      </w:pPr>
    </w:p>
    <w:p w14:paraId="2FFF25A2" w14:textId="77777777" w:rsidR="005951A7" w:rsidRDefault="0067545B" w:rsidP="005951A7">
      <w:pPr>
        <w:pStyle w:val="RubrikC"/>
      </w:pPr>
      <w:bookmarkStart w:id="55" w:name="_Toc505344292"/>
      <w:bookmarkStart w:id="56" w:name="_Toc505783958"/>
      <w:bookmarkStart w:id="57" w:name="_Toc531782466"/>
      <w:r w:rsidRPr="006347E8">
        <w:t>8.</w:t>
      </w:r>
      <w:r w:rsidR="00337AC9">
        <w:t>8</w:t>
      </w:r>
      <w:r>
        <w:t xml:space="preserve"> </w:t>
      </w:r>
      <w:r w:rsidR="005951A7">
        <w:t>Det kommunala initiativet</w:t>
      </w:r>
      <w:bookmarkEnd w:id="55"/>
      <w:bookmarkEnd w:id="56"/>
      <w:bookmarkEnd w:id="57"/>
    </w:p>
    <w:p w14:paraId="6A5372D1" w14:textId="77777777" w:rsidR="005951A7" w:rsidRPr="00875D7E" w:rsidRDefault="005951A7" w:rsidP="005951A7">
      <w:pPr>
        <w:pStyle w:val="Rubrikmellanrum"/>
      </w:pPr>
    </w:p>
    <w:p w14:paraId="1E68BA42" w14:textId="77777777" w:rsidR="005951A7" w:rsidRDefault="000A4CA5" w:rsidP="005951A7">
      <w:pPr>
        <w:pStyle w:val="RubrikD"/>
      </w:pPr>
      <w:r>
        <w:t>8.</w:t>
      </w:r>
      <w:r w:rsidR="00337AC9">
        <w:t>8</w:t>
      </w:r>
      <w:r w:rsidRPr="00AE6A89">
        <w:t>.1</w:t>
      </w:r>
      <w:r>
        <w:t xml:space="preserve"> </w:t>
      </w:r>
      <w:r w:rsidR="005951A7">
        <w:t>Definitioner</w:t>
      </w:r>
    </w:p>
    <w:p w14:paraId="32BE32E5" w14:textId="77777777" w:rsidR="005951A7" w:rsidRPr="00F756CD" w:rsidRDefault="005951A7" w:rsidP="005951A7">
      <w:pPr>
        <w:pStyle w:val="Rubrikmellanrum"/>
      </w:pPr>
    </w:p>
    <w:p w14:paraId="45B34884" w14:textId="65378333" w:rsidR="005951A7" w:rsidRDefault="005951A7" w:rsidP="005951A7">
      <w:pPr>
        <w:pStyle w:val="ANormal"/>
      </w:pPr>
      <w:r>
        <w:t>Som del i arbetet med att fastställa och vid behov, beroende på samhällsu</w:t>
      </w:r>
      <w:r>
        <w:t>t</w:t>
      </w:r>
      <w:r>
        <w:t>vecklingen, modifiera trafikförsörjningsprogrammet spelar det kommunala initiativet vad gäller den så kallade matartrafiken en viktig roll.</w:t>
      </w:r>
    </w:p>
    <w:p w14:paraId="09F1DB2E" w14:textId="49DE5998" w:rsidR="005951A7" w:rsidRDefault="005951A7" w:rsidP="005951A7">
      <w:pPr>
        <w:pStyle w:val="ANormal"/>
      </w:pPr>
      <w:r>
        <w:tab/>
      </w:r>
      <w:r w:rsidR="008017C0" w:rsidRPr="008017C0">
        <w:t>Det finns tre slags matartrafik, matartrafik i glesbygd, matartrafik i tätort samt regional matartrafik.</w:t>
      </w:r>
      <w:r>
        <w:t xml:space="preserve"> Med matartrafik i glesbygd avses k</w:t>
      </w:r>
      <w:r w:rsidRPr="00986415">
        <w:t>ollektivtrafik som trafikerar inom en kommun i g</w:t>
      </w:r>
      <w:r>
        <w:t>l</w:t>
      </w:r>
      <w:r w:rsidRPr="00986415">
        <w:t>esbygd och ansluter till regional ko</w:t>
      </w:r>
      <w:r w:rsidRPr="00986415">
        <w:t>l</w:t>
      </w:r>
      <w:r w:rsidRPr="00986415">
        <w:t>lektivtrafik eller färja eller regional matartrafik</w:t>
      </w:r>
      <w:r>
        <w:t>. Med matartrafik i tätort a</w:t>
      </w:r>
      <w:r>
        <w:t>v</w:t>
      </w:r>
      <w:r>
        <w:t>ses k</w:t>
      </w:r>
      <w:r w:rsidRPr="00986415">
        <w:t xml:space="preserve">ollektivtrafik som trafikerar inom en kommun i </w:t>
      </w:r>
      <w:r>
        <w:t>tätort</w:t>
      </w:r>
      <w:r w:rsidRPr="00986415">
        <w:t xml:space="preserve"> och ansluter till regional kollektivtrafik eller färja eller regional matartrafik</w:t>
      </w:r>
      <w:r>
        <w:t>. Med regional matartrafik avses k</w:t>
      </w:r>
      <w:r w:rsidRPr="00F10679">
        <w:t>ollektivtrafik som trafikerar genom två eller flera ko</w:t>
      </w:r>
      <w:r w:rsidRPr="00F10679">
        <w:t>m</w:t>
      </w:r>
      <w:r w:rsidRPr="00F10679">
        <w:t>muner och ansluter till regional kollektivtrafik eller färja</w:t>
      </w:r>
      <w:r>
        <w:t xml:space="preserve"> där regional ko</w:t>
      </w:r>
      <w:r>
        <w:t>l</w:t>
      </w:r>
      <w:r>
        <w:t>lektivtrafik avser kollektivtrafik som trafikerar genom flera kommuner till och från centralorten Mariehamn, längs landskapets huvudsakliga trafikl</w:t>
      </w:r>
      <w:r>
        <w:t>e</w:t>
      </w:r>
      <w:r>
        <w:t>der.</w:t>
      </w:r>
    </w:p>
    <w:p w14:paraId="1E72246B" w14:textId="77777777" w:rsidR="005951A7" w:rsidRDefault="005951A7" w:rsidP="005951A7">
      <w:pPr>
        <w:pStyle w:val="ANormal"/>
      </w:pPr>
      <w:r>
        <w:lastRenderedPageBreak/>
        <w:tab/>
        <w:t xml:space="preserve">I redogörelsen nedan finns förslag till </w:t>
      </w:r>
      <w:r w:rsidR="00A37B18">
        <w:t xml:space="preserve">olika </w:t>
      </w:r>
      <w:r>
        <w:t>delstegsmodeller som kan användas som ett led i arbetet med att skapa ett välfungerade och hållbart kollektivtrafiknät.</w:t>
      </w:r>
    </w:p>
    <w:p w14:paraId="1BEBD2E6" w14:textId="77777777" w:rsidR="005951A7" w:rsidRDefault="005951A7" w:rsidP="005951A7">
      <w:pPr>
        <w:pStyle w:val="ANormal"/>
      </w:pPr>
    </w:p>
    <w:p w14:paraId="4106739B" w14:textId="77777777" w:rsidR="005951A7" w:rsidRDefault="00EA1A17" w:rsidP="005951A7">
      <w:pPr>
        <w:pStyle w:val="RubrikD"/>
      </w:pPr>
      <w:bookmarkStart w:id="58" w:name="_Toc409182016"/>
      <w:r>
        <w:t>8.</w:t>
      </w:r>
      <w:r w:rsidR="00337AC9">
        <w:t>8</w:t>
      </w:r>
      <w:r w:rsidRPr="00AE6A89">
        <w:t>.2</w:t>
      </w:r>
      <w:r w:rsidR="000A4CA5">
        <w:t xml:space="preserve"> </w:t>
      </w:r>
      <w:r w:rsidR="005951A7" w:rsidRPr="004F2325">
        <w:t>Matartrafik i glesbygd</w:t>
      </w:r>
      <w:bookmarkEnd w:id="58"/>
      <w:r w:rsidR="009831D3">
        <w:t>en</w:t>
      </w:r>
    </w:p>
    <w:p w14:paraId="2F8DE809" w14:textId="77777777" w:rsidR="005951A7" w:rsidRDefault="005951A7" w:rsidP="005951A7">
      <w:pPr>
        <w:pStyle w:val="Rubrikmellanrum"/>
      </w:pPr>
    </w:p>
    <w:p w14:paraId="720B7C3B" w14:textId="77777777" w:rsidR="005951A7" w:rsidRPr="005A0119" w:rsidRDefault="005951A7" w:rsidP="005951A7">
      <w:pPr>
        <w:pStyle w:val="ANormal"/>
      </w:pPr>
      <w:r w:rsidRPr="004F2325">
        <w:t>Matartrafik</w:t>
      </w:r>
      <w:r>
        <w:t>en</w:t>
      </w:r>
      <w:r w:rsidRPr="004F2325">
        <w:t xml:space="preserve"> i glesbygd</w:t>
      </w:r>
      <w:r>
        <w:t>en kan byggas upp i enlighet med följande del</w:t>
      </w:r>
      <w:r>
        <w:t>s</w:t>
      </w:r>
      <w:r>
        <w:t>tegsmodell.</w:t>
      </w:r>
    </w:p>
    <w:p w14:paraId="3DA9D0E8" w14:textId="7B46C890" w:rsidR="005951A7" w:rsidRDefault="005951A7" w:rsidP="002032F4">
      <w:pPr>
        <w:pStyle w:val="ANormal"/>
        <w:numPr>
          <w:ilvl w:val="0"/>
          <w:numId w:val="13"/>
        </w:numPr>
      </w:pPr>
      <w:r>
        <w:t xml:space="preserve">Kommunen initierar matartrafiken genom att göra en anhållan till landskapsregeringen </w:t>
      </w:r>
      <w:r w:rsidR="004A5A40">
        <w:t>om</w:t>
      </w:r>
      <w:r w:rsidR="004E7DE8">
        <w:t xml:space="preserve"> </w:t>
      </w:r>
      <w:r w:rsidR="004E7DE8" w:rsidRPr="00C46503">
        <w:t>att införa</w:t>
      </w:r>
      <w:r w:rsidR="004E7DE8">
        <w:t xml:space="preserve"> </w:t>
      </w:r>
      <w:r w:rsidR="004E7DE8" w:rsidRPr="00C46503">
        <w:t xml:space="preserve">trafikplikt </w:t>
      </w:r>
      <w:r>
        <w:t xml:space="preserve">på en viss matarlinje och upphandla </w:t>
      </w:r>
      <w:r w:rsidR="002034BD">
        <w:t xml:space="preserve">eller tilldela </w:t>
      </w:r>
      <w:r>
        <w:t>trafiken för en period om 2</w:t>
      </w:r>
      <w:r w:rsidR="008E4DC4">
        <w:t> </w:t>
      </w:r>
      <w:r>
        <w:t>-</w:t>
      </w:r>
      <w:r w:rsidR="008E4DC4">
        <w:t> </w:t>
      </w:r>
      <w:r>
        <w:t xml:space="preserve">4 år. </w:t>
      </w:r>
      <w:r w:rsidR="00AD2251">
        <w:t>Till</w:t>
      </w:r>
      <w:r>
        <w:t xml:space="preserve"> kommunens anhållan </w:t>
      </w:r>
      <w:r w:rsidR="00AD2251">
        <w:t>ska</w:t>
      </w:r>
      <w:r w:rsidR="00281CF5">
        <w:t xml:space="preserve"> då</w:t>
      </w:r>
      <w:r>
        <w:t xml:space="preserve"> följande underlag </w:t>
      </w:r>
      <w:r w:rsidR="00F46523">
        <w:t xml:space="preserve">för beslut </w:t>
      </w:r>
      <w:r w:rsidR="00AD2251">
        <w:t>bifogas</w:t>
      </w:r>
      <w:r>
        <w:t>.</w:t>
      </w:r>
    </w:p>
    <w:p w14:paraId="36C0164B" w14:textId="77777777" w:rsidR="005951A7" w:rsidRDefault="005951A7" w:rsidP="002032F4">
      <w:pPr>
        <w:pStyle w:val="ANormal"/>
        <w:numPr>
          <w:ilvl w:val="1"/>
          <w:numId w:val="13"/>
        </w:numPr>
      </w:pPr>
      <w:r>
        <w:t xml:space="preserve">Behovsanalys enligt </w:t>
      </w:r>
      <w:r w:rsidR="00717EC5">
        <w:t xml:space="preserve">en </w:t>
      </w:r>
      <w:r w:rsidR="002E07E8">
        <w:t xml:space="preserve">kommunal </w:t>
      </w:r>
      <w:r>
        <w:t>trafikförsörjningsplan för matartrafiken där behov</w:t>
      </w:r>
      <w:r w:rsidR="00611073">
        <w:t>et</w:t>
      </w:r>
      <w:r>
        <w:t xml:space="preserve"> av turtäthet samt kapacitet framgår.</w:t>
      </w:r>
    </w:p>
    <w:p w14:paraId="02241610" w14:textId="77777777" w:rsidR="005951A7" w:rsidRDefault="009831D3" w:rsidP="002032F4">
      <w:pPr>
        <w:pStyle w:val="ANormal"/>
        <w:numPr>
          <w:ilvl w:val="1"/>
          <w:numId w:val="13"/>
        </w:numPr>
      </w:pPr>
      <w:r>
        <w:t>Förslag till t</w:t>
      </w:r>
      <w:r w:rsidR="005951A7">
        <w:t xml:space="preserve">idtabell </w:t>
      </w:r>
      <w:r>
        <w:t>för</w:t>
      </w:r>
      <w:r w:rsidR="005951A7">
        <w:t xml:space="preserve"> anslutningar till regional matartr</w:t>
      </w:r>
      <w:r w:rsidR="005951A7">
        <w:t>a</w:t>
      </w:r>
      <w:r w:rsidR="005951A7">
        <w:t>fik, regional kollektivtrafik</w:t>
      </w:r>
      <w:r w:rsidR="002E07E8">
        <w:t xml:space="preserve"> och</w:t>
      </w:r>
      <w:r w:rsidR="005951A7">
        <w:t xml:space="preserve"> skärgårdstrafik.</w:t>
      </w:r>
    </w:p>
    <w:p w14:paraId="3D6F1CFC" w14:textId="77777777" w:rsidR="005951A7" w:rsidRDefault="005951A7" w:rsidP="002032F4">
      <w:pPr>
        <w:pStyle w:val="ANormal"/>
        <w:numPr>
          <w:ilvl w:val="1"/>
          <w:numId w:val="13"/>
        </w:numPr>
      </w:pPr>
      <w:r>
        <w:t xml:space="preserve">Eventuella tilläggsutredningar </w:t>
      </w:r>
      <w:r w:rsidR="009831D3">
        <w:t>rörande</w:t>
      </w:r>
      <w:r>
        <w:t xml:space="preserve"> övriga samhällsb</w:t>
      </w:r>
      <w:r>
        <w:t>e</w:t>
      </w:r>
      <w:r>
        <w:t xml:space="preserve">hov </w:t>
      </w:r>
      <w:r w:rsidR="009831D3">
        <w:t xml:space="preserve">som </w:t>
      </w:r>
      <w:r>
        <w:t xml:space="preserve">matartrafiken </w:t>
      </w:r>
      <w:r w:rsidR="009831D3">
        <w:t>tillgodoser</w:t>
      </w:r>
      <w:r w:rsidR="002E07E8">
        <w:t>.</w:t>
      </w:r>
    </w:p>
    <w:p w14:paraId="6AB7B9BA" w14:textId="77777777" w:rsidR="005951A7" w:rsidRDefault="005951A7" w:rsidP="002032F4">
      <w:pPr>
        <w:pStyle w:val="ANormal"/>
        <w:numPr>
          <w:ilvl w:val="1"/>
          <w:numId w:val="13"/>
        </w:numPr>
      </w:pPr>
      <w:r>
        <w:t>Fastställda miljö- och kvalitetsmål för matartrafiken (om de skiljer sig från landskapsregeringens).</w:t>
      </w:r>
    </w:p>
    <w:p w14:paraId="255CFEAC" w14:textId="77777777" w:rsidR="005951A7" w:rsidRDefault="005951A7" w:rsidP="002032F4">
      <w:pPr>
        <w:pStyle w:val="ANormal"/>
        <w:numPr>
          <w:ilvl w:val="0"/>
          <w:numId w:val="13"/>
        </w:numPr>
      </w:pPr>
      <w:r>
        <w:t xml:space="preserve">Landskapsregeringen </w:t>
      </w:r>
      <w:r w:rsidR="00E4771D">
        <w:t>fattar beslut om införande av</w:t>
      </w:r>
      <w:r>
        <w:t xml:space="preserve"> trafikplikt på linjen </w:t>
      </w:r>
      <w:r w:rsidR="001F7EA4" w:rsidRPr="00C46503">
        <w:t xml:space="preserve">på </w:t>
      </w:r>
      <w:r w:rsidR="001F7EA4">
        <w:t>villkor</w:t>
      </w:r>
      <w:r>
        <w:t xml:space="preserve"> trafikidkaren uppfyller </w:t>
      </w:r>
      <w:r w:rsidR="00EE178D">
        <w:t xml:space="preserve">de krav som </w:t>
      </w:r>
      <w:r w:rsidR="009C729E">
        <w:t xml:space="preserve">bör ställas på trafiken utgående från </w:t>
      </w:r>
      <w:r>
        <w:t>behovsanalys</w:t>
      </w:r>
      <w:r w:rsidR="009C729E">
        <w:t>en</w:t>
      </w:r>
      <w:r>
        <w:t>, trafikförsörjningsplan</w:t>
      </w:r>
      <w:r w:rsidR="009C729E">
        <w:t>en</w:t>
      </w:r>
      <w:r>
        <w:t xml:space="preserve">, </w:t>
      </w:r>
      <w:r w:rsidR="009C729E">
        <w:t xml:space="preserve">förslaget till </w:t>
      </w:r>
      <w:r>
        <w:t>tidtabell, miljö</w:t>
      </w:r>
      <w:r w:rsidR="009C729E">
        <w:t>aspekter</w:t>
      </w:r>
      <w:r>
        <w:t xml:space="preserve"> mm.</w:t>
      </w:r>
    </w:p>
    <w:p w14:paraId="7BA2C7C0" w14:textId="0EE64A55" w:rsidR="005951A7" w:rsidRDefault="005951A7" w:rsidP="002032F4">
      <w:pPr>
        <w:pStyle w:val="ANormal"/>
        <w:numPr>
          <w:ilvl w:val="0"/>
          <w:numId w:val="13"/>
        </w:numPr>
      </w:pPr>
      <w:r>
        <w:t xml:space="preserve">Landskapsregeringen </w:t>
      </w:r>
      <w:r w:rsidR="00544C4A">
        <w:t xml:space="preserve">fattar beslut </w:t>
      </w:r>
      <w:r>
        <w:t xml:space="preserve">om vilken stödnivå trafiken, </w:t>
      </w:r>
      <w:r w:rsidR="002E07E8">
        <w:t xml:space="preserve">som </w:t>
      </w:r>
      <w:r w:rsidR="00E15F2E">
        <w:t xml:space="preserve">t.ex. </w:t>
      </w:r>
      <w:r w:rsidR="002E07E8">
        <w:t xml:space="preserve">uppgår till </w:t>
      </w:r>
      <w:r>
        <w:t>max</w:t>
      </w:r>
      <w:r w:rsidR="002E07E8">
        <w:t>imalt</w:t>
      </w:r>
      <w:r>
        <w:t xml:space="preserve"> 80 procent, kan erhålla och meddelar kommunen vilken kommunens andel av kostnaderna blir. </w:t>
      </w:r>
      <w:r w:rsidR="00FE18A4">
        <w:t xml:space="preserve">Därefter </w:t>
      </w:r>
      <w:r>
        <w:t xml:space="preserve">upphandlar </w:t>
      </w:r>
      <w:r w:rsidR="002034BD">
        <w:t xml:space="preserve">eller tilldelar </w:t>
      </w:r>
      <w:r w:rsidR="00FE18A4">
        <w:t xml:space="preserve">landskapsregeringen </w:t>
      </w:r>
      <w:r>
        <w:t>matartrafiken och administrerar avtalen.</w:t>
      </w:r>
    </w:p>
    <w:p w14:paraId="2ED60497" w14:textId="77777777" w:rsidR="005951A7" w:rsidRDefault="005951A7" w:rsidP="005951A7">
      <w:pPr>
        <w:pStyle w:val="ANormal"/>
      </w:pPr>
    </w:p>
    <w:p w14:paraId="637AE7CD" w14:textId="77777777" w:rsidR="005951A7" w:rsidRDefault="00AE3C9C" w:rsidP="005951A7">
      <w:pPr>
        <w:pStyle w:val="RubrikD"/>
      </w:pPr>
      <w:bookmarkStart w:id="59" w:name="_Toc409182017"/>
      <w:r>
        <w:t>8.</w:t>
      </w:r>
      <w:r w:rsidR="00337AC9">
        <w:t>8</w:t>
      </w:r>
      <w:r w:rsidRPr="00AE6A89">
        <w:t>.3</w:t>
      </w:r>
      <w:r>
        <w:t xml:space="preserve"> </w:t>
      </w:r>
      <w:r w:rsidR="005951A7" w:rsidRPr="004F2325">
        <w:t>Matartrafik i tätort</w:t>
      </w:r>
      <w:bookmarkEnd w:id="59"/>
      <w:r w:rsidR="009831D3">
        <w:t>er</w:t>
      </w:r>
    </w:p>
    <w:p w14:paraId="7D1B803B" w14:textId="77777777" w:rsidR="005951A7" w:rsidRDefault="005951A7" w:rsidP="005951A7">
      <w:pPr>
        <w:pStyle w:val="Rubrikmellanrum"/>
      </w:pPr>
    </w:p>
    <w:p w14:paraId="231352B1" w14:textId="77777777" w:rsidR="005951A7" w:rsidRPr="005A0119" w:rsidRDefault="005951A7" w:rsidP="005951A7">
      <w:pPr>
        <w:pStyle w:val="ANormal"/>
      </w:pPr>
      <w:r w:rsidRPr="004F2325">
        <w:t>Matartrafik</w:t>
      </w:r>
      <w:r>
        <w:t>en</w:t>
      </w:r>
      <w:r w:rsidRPr="004F2325">
        <w:t xml:space="preserve"> i tätort</w:t>
      </w:r>
      <w:r>
        <w:t xml:space="preserve"> kan byggas upp i enlighet med följande delstegsm</w:t>
      </w:r>
      <w:r>
        <w:t>o</w:t>
      </w:r>
      <w:r>
        <w:t>dell.</w:t>
      </w:r>
    </w:p>
    <w:p w14:paraId="3758227F" w14:textId="027EA27D" w:rsidR="00F4385A" w:rsidRPr="00C46503" w:rsidRDefault="005951A7" w:rsidP="002032F4">
      <w:pPr>
        <w:pStyle w:val="ANormal"/>
        <w:numPr>
          <w:ilvl w:val="0"/>
          <w:numId w:val="15"/>
        </w:numPr>
      </w:pPr>
      <w:r>
        <w:t xml:space="preserve">Kommunen initierar matartrafiken genom att göra en anhållan till landskapsregeringen </w:t>
      </w:r>
      <w:r w:rsidR="004A5A40">
        <w:t xml:space="preserve">om </w:t>
      </w:r>
      <w:r w:rsidR="00C61257">
        <w:t xml:space="preserve">att </w:t>
      </w:r>
      <w:r w:rsidR="004E7DE8" w:rsidRPr="00C46503">
        <w:t>införa</w:t>
      </w:r>
      <w:r w:rsidR="004E7DE8">
        <w:t xml:space="preserve"> </w:t>
      </w:r>
      <w:r w:rsidR="004E7DE8" w:rsidRPr="00C46503">
        <w:t xml:space="preserve">trafikplikt </w:t>
      </w:r>
      <w:r>
        <w:t xml:space="preserve">på en viss matarlinje och upphandla </w:t>
      </w:r>
      <w:r w:rsidR="002034BD">
        <w:t xml:space="preserve">eller tilldela </w:t>
      </w:r>
      <w:r w:rsidRPr="00C46503">
        <w:t xml:space="preserve">trafiken för en period om </w:t>
      </w:r>
      <w:r w:rsidR="00CE7A64" w:rsidRPr="00BA05A2">
        <w:t xml:space="preserve"> 6 - 10 år</w:t>
      </w:r>
      <w:r w:rsidRPr="00C46503">
        <w:t xml:space="preserve">. </w:t>
      </w:r>
      <w:r w:rsidR="00F4385A">
        <w:t>Till</w:t>
      </w:r>
      <w:r w:rsidR="00F4385A" w:rsidRPr="00C46503">
        <w:t xml:space="preserve"> kommunernas anhållan </w:t>
      </w:r>
      <w:r w:rsidR="00AD2251">
        <w:t>ska</w:t>
      </w:r>
      <w:r w:rsidR="00F4385A">
        <w:t xml:space="preserve"> då</w:t>
      </w:r>
      <w:r w:rsidR="00F4385A" w:rsidRPr="00C46503">
        <w:t xml:space="preserve"> följande underlag </w:t>
      </w:r>
      <w:r w:rsidR="00F46523">
        <w:t xml:space="preserve">för beslut </w:t>
      </w:r>
      <w:r w:rsidR="00F4385A">
        <w:t>bifogas</w:t>
      </w:r>
      <w:r w:rsidR="00F4385A" w:rsidRPr="00C46503">
        <w:t>.</w:t>
      </w:r>
    </w:p>
    <w:p w14:paraId="4B3045F1" w14:textId="77777777" w:rsidR="005951A7" w:rsidRDefault="005951A7" w:rsidP="002032F4">
      <w:pPr>
        <w:pStyle w:val="ANormal"/>
        <w:numPr>
          <w:ilvl w:val="1"/>
          <w:numId w:val="14"/>
        </w:numPr>
      </w:pPr>
      <w:r w:rsidRPr="00C46503">
        <w:t xml:space="preserve">Behovsanalys enligt </w:t>
      </w:r>
      <w:r w:rsidR="009831D3">
        <w:t>en kommunal trafikförsörjningsplan</w:t>
      </w:r>
      <w:r w:rsidRPr="00C46503">
        <w:t xml:space="preserve"> </w:t>
      </w:r>
      <w:r>
        <w:t>för matartrafiken där behov</w:t>
      </w:r>
      <w:r w:rsidR="00611073">
        <w:t>et</w:t>
      </w:r>
      <w:r>
        <w:t xml:space="preserve"> av turtäthet samt kapacitet framgår.</w:t>
      </w:r>
    </w:p>
    <w:p w14:paraId="15F8064B" w14:textId="77777777" w:rsidR="00C61257" w:rsidRDefault="00C61257" w:rsidP="002032F4">
      <w:pPr>
        <w:pStyle w:val="ANormal"/>
        <w:numPr>
          <w:ilvl w:val="1"/>
          <w:numId w:val="14"/>
        </w:numPr>
      </w:pPr>
      <w:r>
        <w:t>Förslag till tidtabell för anslutningar till regional matartr</w:t>
      </w:r>
      <w:r>
        <w:t>a</w:t>
      </w:r>
      <w:r>
        <w:t>fik, regional kollektivtrafik och skärgårdstrafik.</w:t>
      </w:r>
    </w:p>
    <w:p w14:paraId="6716399E" w14:textId="77777777" w:rsidR="005951A7" w:rsidRDefault="00C61257" w:rsidP="002032F4">
      <w:pPr>
        <w:pStyle w:val="ANormal"/>
        <w:numPr>
          <w:ilvl w:val="1"/>
          <w:numId w:val="14"/>
        </w:numPr>
      </w:pPr>
      <w:r>
        <w:t>Eventuella tilläggsutredningar rörande övriga samhällsb</w:t>
      </w:r>
      <w:r>
        <w:t>e</w:t>
      </w:r>
      <w:r>
        <w:t>hov som matartrafiken tillgodoser.</w:t>
      </w:r>
    </w:p>
    <w:p w14:paraId="5AAD6273" w14:textId="77777777" w:rsidR="005951A7" w:rsidRDefault="005951A7" w:rsidP="002032F4">
      <w:pPr>
        <w:pStyle w:val="ANormal"/>
        <w:numPr>
          <w:ilvl w:val="1"/>
          <w:numId w:val="14"/>
        </w:numPr>
      </w:pPr>
      <w:r>
        <w:t>Fastställda miljö- och kvalitetsmål för matartrafiken (om de skiljer sig från landskapsregeringens).</w:t>
      </w:r>
    </w:p>
    <w:p w14:paraId="48A6BFE0" w14:textId="77777777" w:rsidR="00E4771D" w:rsidRDefault="00E4771D" w:rsidP="002032F4">
      <w:pPr>
        <w:pStyle w:val="ANormal"/>
        <w:numPr>
          <w:ilvl w:val="0"/>
          <w:numId w:val="14"/>
        </w:numPr>
      </w:pPr>
      <w:r>
        <w:t xml:space="preserve">Landskapsregeringen fattar beslut om införande av trafikplikt på linjen </w:t>
      </w:r>
      <w:r w:rsidR="001F7EA4" w:rsidRPr="00C46503">
        <w:t xml:space="preserve">på </w:t>
      </w:r>
      <w:r w:rsidR="001F7EA4">
        <w:t xml:space="preserve">villkor </w:t>
      </w:r>
      <w:r>
        <w:t>att trafikidkaren uppfyller de krav som bör ställas på trafiken utgående från behovsanalysen, trafikförsörjningsplanen, förslaget till tidtabell, miljöaspekter mm.</w:t>
      </w:r>
    </w:p>
    <w:p w14:paraId="401BD602" w14:textId="27631E0A" w:rsidR="0036424F" w:rsidRDefault="005951A7" w:rsidP="002032F4">
      <w:pPr>
        <w:pStyle w:val="ANormal"/>
        <w:numPr>
          <w:ilvl w:val="0"/>
          <w:numId w:val="14"/>
        </w:numPr>
      </w:pPr>
      <w:r>
        <w:t xml:space="preserve">Landskapsregeringen </w:t>
      </w:r>
      <w:r w:rsidR="00544C4A">
        <w:t xml:space="preserve">fattar beslut om </w:t>
      </w:r>
      <w:r>
        <w:t xml:space="preserve">vilken stödnivå trafiken, </w:t>
      </w:r>
      <w:r w:rsidR="00E4771D">
        <w:t xml:space="preserve">som </w:t>
      </w:r>
      <w:r w:rsidR="00E15F2E">
        <w:t xml:space="preserve">t.ex. </w:t>
      </w:r>
      <w:r w:rsidR="00E4771D">
        <w:t>uppgår till maximalt</w:t>
      </w:r>
      <w:r>
        <w:t xml:space="preserve"> 20 procent, kan erhålla och meddelar kommunen vilken kommunens andel av kostnaderna blir. </w:t>
      </w:r>
      <w:r w:rsidR="0036424F">
        <w:t xml:space="preserve">Därefter </w:t>
      </w:r>
      <w:r w:rsidR="0036424F">
        <w:lastRenderedPageBreak/>
        <w:t>upphandlar eller tilldelar landskapsregeringen matartrafiken och administrerar avtalen.</w:t>
      </w:r>
    </w:p>
    <w:p w14:paraId="06EDD835" w14:textId="77777777" w:rsidR="005951A7" w:rsidRDefault="005951A7" w:rsidP="005951A7">
      <w:pPr>
        <w:pStyle w:val="ANormal"/>
      </w:pPr>
    </w:p>
    <w:p w14:paraId="6D8C15AF" w14:textId="77777777" w:rsidR="005951A7" w:rsidRPr="00C46503" w:rsidRDefault="00B91218" w:rsidP="005951A7">
      <w:pPr>
        <w:pStyle w:val="RubrikD"/>
      </w:pPr>
      <w:bookmarkStart w:id="60" w:name="_Toc409182018"/>
      <w:r>
        <w:t>8.</w:t>
      </w:r>
      <w:r w:rsidR="00337AC9">
        <w:t>8</w:t>
      </w:r>
      <w:r w:rsidRPr="00AE6A89">
        <w:t>.</w:t>
      </w:r>
      <w:r w:rsidRPr="00C46503">
        <w:t xml:space="preserve">4 </w:t>
      </w:r>
      <w:r w:rsidR="005951A7" w:rsidRPr="00C46503">
        <w:t>Regional matartrafik</w:t>
      </w:r>
      <w:bookmarkEnd w:id="60"/>
    </w:p>
    <w:p w14:paraId="3228CFC3" w14:textId="77777777" w:rsidR="005951A7" w:rsidRPr="00C46503" w:rsidRDefault="005951A7" w:rsidP="005951A7">
      <w:pPr>
        <w:pStyle w:val="Rubrikmellanrum"/>
      </w:pPr>
    </w:p>
    <w:p w14:paraId="62B748F9" w14:textId="77777777" w:rsidR="005951A7" w:rsidRDefault="005951A7" w:rsidP="005951A7">
      <w:pPr>
        <w:pStyle w:val="ANormal"/>
      </w:pPr>
      <w:r w:rsidRPr="00C46503">
        <w:t>Regionala matartrafiken kan byggas upp i enlighet med följande delsteg</w:t>
      </w:r>
      <w:r w:rsidRPr="00C46503">
        <w:t>s</w:t>
      </w:r>
      <w:r w:rsidRPr="00C46503">
        <w:t>modell.</w:t>
      </w:r>
    </w:p>
    <w:p w14:paraId="2C777032" w14:textId="0FFCFC32" w:rsidR="00F4385A" w:rsidRPr="00C46503" w:rsidRDefault="00F4385A" w:rsidP="002032F4">
      <w:pPr>
        <w:pStyle w:val="ANormal"/>
        <w:numPr>
          <w:ilvl w:val="0"/>
          <w:numId w:val="20"/>
        </w:numPr>
      </w:pPr>
      <w:r w:rsidRPr="00C46503">
        <w:t xml:space="preserve">Två eller flera kommuner initierar matartrafiken genom att göra en anhållan till landskapsregeringen </w:t>
      </w:r>
      <w:r>
        <w:t xml:space="preserve">om </w:t>
      </w:r>
      <w:r w:rsidRPr="00C46503">
        <w:t>att införa</w:t>
      </w:r>
      <w:r>
        <w:t xml:space="preserve"> </w:t>
      </w:r>
      <w:r w:rsidRPr="00C46503">
        <w:t>trafikplikt på en viss regional matarlinje och upphandla eller tilldela trafiken för en p</w:t>
      </w:r>
      <w:r w:rsidRPr="00C46503">
        <w:t>e</w:t>
      </w:r>
      <w:r w:rsidRPr="00C46503">
        <w:t xml:space="preserve">riod om 4 - 6 år. </w:t>
      </w:r>
      <w:r>
        <w:t>Till</w:t>
      </w:r>
      <w:r w:rsidRPr="00C46503">
        <w:t xml:space="preserve"> kommunernas anhållan </w:t>
      </w:r>
      <w:r w:rsidR="00AD2251">
        <w:t>ska</w:t>
      </w:r>
      <w:r>
        <w:t xml:space="preserve"> då</w:t>
      </w:r>
      <w:r w:rsidRPr="00C46503">
        <w:t xml:space="preserve"> följande u</w:t>
      </w:r>
      <w:r w:rsidRPr="00C46503">
        <w:t>n</w:t>
      </w:r>
      <w:r w:rsidRPr="00C46503">
        <w:t xml:space="preserve">derlag </w:t>
      </w:r>
      <w:r w:rsidR="00F46523">
        <w:t xml:space="preserve">för beslut </w:t>
      </w:r>
      <w:r>
        <w:t>bifogas</w:t>
      </w:r>
      <w:r w:rsidRPr="00C46503">
        <w:t>.</w:t>
      </w:r>
    </w:p>
    <w:p w14:paraId="7D17EBAD" w14:textId="77777777" w:rsidR="00F4385A" w:rsidRPr="00C46503" w:rsidRDefault="00F4385A" w:rsidP="002032F4">
      <w:pPr>
        <w:pStyle w:val="ANormal"/>
        <w:numPr>
          <w:ilvl w:val="1"/>
          <w:numId w:val="20"/>
        </w:numPr>
      </w:pPr>
      <w:r w:rsidRPr="00C46503">
        <w:t xml:space="preserve">Behovsanalys enligt </w:t>
      </w:r>
      <w:r>
        <w:t>en kommunal trafikförsörjningsplan</w:t>
      </w:r>
      <w:r w:rsidRPr="00C46503">
        <w:t xml:space="preserve"> för den regionala matartrafiken där behov</w:t>
      </w:r>
      <w:r w:rsidR="00611073">
        <w:t>et</w:t>
      </w:r>
      <w:r w:rsidRPr="00C46503">
        <w:t xml:space="preserve"> av turtäthet samt kapacitet framgår.</w:t>
      </w:r>
    </w:p>
    <w:p w14:paraId="19B950EC" w14:textId="77777777" w:rsidR="00F4385A" w:rsidRPr="00C46503" w:rsidRDefault="00F4385A" w:rsidP="002032F4">
      <w:pPr>
        <w:pStyle w:val="ANormal"/>
        <w:numPr>
          <w:ilvl w:val="1"/>
          <w:numId w:val="20"/>
        </w:numPr>
      </w:pPr>
      <w:r>
        <w:t>Förslag till tidtabell</w:t>
      </w:r>
      <w:r w:rsidRPr="00C46503">
        <w:t xml:space="preserve"> </w:t>
      </w:r>
      <w:r>
        <w:t>för</w:t>
      </w:r>
      <w:r w:rsidRPr="00C46503">
        <w:t xml:space="preserve"> anslutningar till regional kollekti</w:t>
      </w:r>
      <w:r w:rsidRPr="00C46503">
        <w:t>v</w:t>
      </w:r>
      <w:r w:rsidRPr="00C46503">
        <w:t>trafik</w:t>
      </w:r>
      <w:r>
        <w:t xml:space="preserve"> och</w:t>
      </w:r>
      <w:r w:rsidRPr="00C46503">
        <w:t xml:space="preserve"> skärgårdstrafik.</w:t>
      </w:r>
    </w:p>
    <w:p w14:paraId="756237FC" w14:textId="77777777" w:rsidR="00F4385A" w:rsidRPr="00C46503" w:rsidRDefault="00F4385A" w:rsidP="002032F4">
      <w:pPr>
        <w:pStyle w:val="ANormal"/>
        <w:numPr>
          <w:ilvl w:val="1"/>
          <w:numId w:val="20"/>
        </w:numPr>
      </w:pPr>
      <w:r w:rsidRPr="00C46503">
        <w:t xml:space="preserve">Eventuella tilläggsutredningar </w:t>
      </w:r>
      <w:r>
        <w:t>rörande</w:t>
      </w:r>
      <w:r w:rsidRPr="00C46503">
        <w:t xml:space="preserve"> övriga samhällsb</w:t>
      </w:r>
      <w:r w:rsidRPr="00C46503">
        <w:t>e</w:t>
      </w:r>
      <w:r w:rsidRPr="00C46503">
        <w:t xml:space="preserve">hov den regionala matartrafiken </w:t>
      </w:r>
      <w:r>
        <w:t>tillgodoser</w:t>
      </w:r>
      <w:r w:rsidRPr="00C46503">
        <w:t>.</w:t>
      </w:r>
    </w:p>
    <w:p w14:paraId="540ABEF9" w14:textId="77777777" w:rsidR="00F4385A" w:rsidRPr="00C46503" w:rsidRDefault="00F4385A" w:rsidP="002032F4">
      <w:pPr>
        <w:pStyle w:val="ANormal"/>
        <w:numPr>
          <w:ilvl w:val="1"/>
          <w:numId w:val="20"/>
        </w:numPr>
      </w:pPr>
      <w:r w:rsidRPr="00C46503">
        <w:t>Fastställda miljö- och kvalitetsmål för matartrafiken (om de skiljer sig från landskapsregeringens).</w:t>
      </w:r>
    </w:p>
    <w:p w14:paraId="3B4D3D2F" w14:textId="77777777" w:rsidR="005951A7" w:rsidRPr="00C46503" w:rsidRDefault="005951A7" w:rsidP="002032F4">
      <w:pPr>
        <w:pStyle w:val="ANormal"/>
        <w:numPr>
          <w:ilvl w:val="0"/>
          <w:numId w:val="15"/>
        </w:numPr>
      </w:pPr>
      <w:r w:rsidRPr="00C46503">
        <w:t xml:space="preserve">Landskapsregeringen </w:t>
      </w:r>
      <w:r w:rsidR="001F7EA4">
        <w:t>fattar beslut om införande av</w:t>
      </w:r>
      <w:r w:rsidRPr="00C46503">
        <w:t xml:space="preserve"> trafikplikt på linjen på </w:t>
      </w:r>
      <w:r w:rsidR="001F7EA4">
        <w:t xml:space="preserve">villkor </w:t>
      </w:r>
      <w:r w:rsidRPr="00C46503">
        <w:t xml:space="preserve">att trafikidkaren </w:t>
      </w:r>
      <w:r w:rsidR="001F7EA4">
        <w:t>uppfyller de krav som bör ställas på trafiken utgående från behovsanalysen, trafikförsörjningsplanen, förslaget till tidtabell, miljöaspekter mm.</w:t>
      </w:r>
    </w:p>
    <w:p w14:paraId="1D310F0A" w14:textId="797A3DE1" w:rsidR="005951A7" w:rsidRPr="00C46503" w:rsidRDefault="005951A7" w:rsidP="002032F4">
      <w:pPr>
        <w:pStyle w:val="ANormal"/>
        <w:numPr>
          <w:ilvl w:val="0"/>
          <w:numId w:val="15"/>
        </w:numPr>
      </w:pPr>
      <w:r w:rsidRPr="00C46503">
        <w:t xml:space="preserve">Landskapsregeringen </w:t>
      </w:r>
      <w:r w:rsidR="00544C4A">
        <w:t xml:space="preserve">fattar beslut om </w:t>
      </w:r>
      <w:r w:rsidRPr="00C46503">
        <w:t xml:space="preserve">vilken stödnivå trafiken, </w:t>
      </w:r>
      <w:r w:rsidR="00AA5643">
        <w:t xml:space="preserve">som </w:t>
      </w:r>
      <w:r w:rsidR="00E15F2E">
        <w:t xml:space="preserve">t.ex. </w:t>
      </w:r>
      <w:r w:rsidR="00AA5643">
        <w:t xml:space="preserve">uppgår till maximalt </w:t>
      </w:r>
      <w:r w:rsidRPr="00C46503">
        <w:t xml:space="preserve">80 procent, kan erhålla och meddelar kommunerna vilken kommunernas andel av kostnaderna blir. </w:t>
      </w:r>
      <w:r w:rsidR="0036424F">
        <w:t>Dä</w:t>
      </w:r>
      <w:r w:rsidR="0036424F">
        <w:t>r</w:t>
      </w:r>
      <w:r w:rsidR="0036424F">
        <w:t xml:space="preserve">efter </w:t>
      </w:r>
      <w:r w:rsidRPr="00C46503">
        <w:t xml:space="preserve">upphandlar </w:t>
      </w:r>
      <w:r w:rsidR="001E0D30">
        <w:t xml:space="preserve">eller tilldelar </w:t>
      </w:r>
      <w:r w:rsidR="0036424F">
        <w:t>l</w:t>
      </w:r>
      <w:r w:rsidR="0036424F" w:rsidRPr="00C46503">
        <w:t xml:space="preserve">andskapsregeringen </w:t>
      </w:r>
      <w:r w:rsidRPr="00C46503">
        <w:t>den regionala matartatrafiken</w:t>
      </w:r>
      <w:r w:rsidR="001E0D30">
        <w:t xml:space="preserve"> </w:t>
      </w:r>
      <w:r w:rsidR="001E0D30" w:rsidRPr="00C46503">
        <w:t>och administrerar</w:t>
      </w:r>
      <w:r w:rsidR="001E0D30">
        <w:t xml:space="preserve"> avtalen</w:t>
      </w:r>
      <w:r w:rsidRPr="00C46503">
        <w:t>.</w:t>
      </w:r>
    </w:p>
    <w:p w14:paraId="7E1AB9BC" w14:textId="77777777" w:rsidR="005951A7" w:rsidRPr="00C46503" w:rsidRDefault="005951A7" w:rsidP="005951A7">
      <w:pPr>
        <w:pStyle w:val="ANormal"/>
      </w:pPr>
    </w:p>
    <w:p w14:paraId="62546FF5" w14:textId="77777777" w:rsidR="005951A7" w:rsidRPr="00C46503" w:rsidRDefault="00B91218" w:rsidP="005951A7">
      <w:pPr>
        <w:pStyle w:val="RubrikD"/>
      </w:pPr>
      <w:bookmarkStart w:id="61" w:name="_Toc409182019"/>
      <w:r>
        <w:t>8.</w:t>
      </w:r>
      <w:r w:rsidR="00337AC9">
        <w:t>8</w:t>
      </w:r>
      <w:r w:rsidRPr="00C46503">
        <w:t xml:space="preserve">.5 </w:t>
      </w:r>
      <w:r w:rsidR="005951A7" w:rsidRPr="00C46503">
        <w:t>Regional kollektivtrafik</w:t>
      </w:r>
      <w:bookmarkEnd w:id="61"/>
    </w:p>
    <w:p w14:paraId="5C580436" w14:textId="77777777" w:rsidR="005951A7" w:rsidRPr="00C46503" w:rsidRDefault="005951A7" w:rsidP="005951A7">
      <w:pPr>
        <w:pStyle w:val="Rubrikmellanrum"/>
      </w:pPr>
    </w:p>
    <w:p w14:paraId="37A66F46" w14:textId="77777777" w:rsidR="005951A7" w:rsidRPr="00C46503" w:rsidRDefault="005951A7" w:rsidP="005951A7">
      <w:pPr>
        <w:pStyle w:val="ANormal"/>
      </w:pPr>
      <w:r w:rsidRPr="00C46503">
        <w:t>Regionala kollektivtrafiken kan byggas upp i enlighet med följande del</w:t>
      </w:r>
      <w:r w:rsidRPr="00C46503">
        <w:t>s</w:t>
      </w:r>
      <w:r w:rsidRPr="00C46503">
        <w:t>tegsmodell.</w:t>
      </w:r>
    </w:p>
    <w:p w14:paraId="07079A3D" w14:textId="77777777" w:rsidR="005951A7" w:rsidRPr="00C46503" w:rsidRDefault="005951A7" w:rsidP="002032F4">
      <w:pPr>
        <w:pStyle w:val="ANormal"/>
        <w:numPr>
          <w:ilvl w:val="0"/>
          <w:numId w:val="16"/>
        </w:numPr>
      </w:pPr>
      <w:r w:rsidRPr="00C46503">
        <w:t xml:space="preserve">Landskapsregeringen inför trafikplikt på kollektivtrafiklinjerna. I bedömningen för trafikplikten </w:t>
      </w:r>
      <w:r w:rsidR="00AD2251">
        <w:t>ska</w:t>
      </w:r>
      <w:r w:rsidR="00B025BA" w:rsidRPr="00C46503">
        <w:t xml:space="preserve"> följande underlag </w:t>
      </w:r>
      <w:r w:rsidR="00AD2251">
        <w:t>bifogas</w:t>
      </w:r>
      <w:r w:rsidR="00B025BA" w:rsidRPr="00C46503">
        <w:t>.</w:t>
      </w:r>
    </w:p>
    <w:p w14:paraId="49B4C66A" w14:textId="77777777" w:rsidR="005951A7" w:rsidRPr="00C46503" w:rsidRDefault="005951A7" w:rsidP="002032F4">
      <w:pPr>
        <w:pStyle w:val="ANormal"/>
        <w:numPr>
          <w:ilvl w:val="1"/>
          <w:numId w:val="15"/>
        </w:numPr>
      </w:pPr>
      <w:r w:rsidRPr="00C46503">
        <w:t xml:space="preserve">Behovsanalys enligt </w:t>
      </w:r>
      <w:r w:rsidR="009805C0">
        <w:t xml:space="preserve">en landskaplig </w:t>
      </w:r>
      <w:r w:rsidRPr="00C46503">
        <w:t>trafikförsörjningsplan för den regionala kollektivtrafiken där behov</w:t>
      </w:r>
      <w:r w:rsidR="00611073">
        <w:t>et</w:t>
      </w:r>
      <w:r w:rsidRPr="00C46503">
        <w:t xml:space="preserve"> av turtäthet samt kapacitet framgår.</w:t>
      </w:r>
    </w:p>
    <w:p w14:paraId="372CA973" w14:textId="77777777" w:rsidR="005951A7" w:rsidRPr="00C46503" w:rsidRDefault="005951A7" w:rsidP="002032F4">
      <w:pPr>
        <w:pStyle w:val="ANormal"/>
        <w:numPr>
          <w:ilvl w:val="1"/>
          <w:numId w:val="15"/>
        </w:numPr>
      </w:pPr>
      <w:r w:rsidRPr="00C46503">
        <w:t xml:space="preserve">Tidtabell </w:t>
      </w:r>
      <w:r w:rsidR="00611073">
        <w:t>för</w:t>
      </w:r>
      <w:r w:rsidRPr="00C46503">
        <w:t xml:space="preserve"> anslutningar till regional kollektivtrafik</w:t>
      </w:r>
      <w:r w:rsidR="002034BD">
        <w:t xml:space="preserve"> och</w:t>
      </w:r>
      <w:r w:rsidRPr="00C46503">
        <w:t xml:space="preserve"> skärgårdstrafik.</w:t>
      </w:r>
    </w:p>
    <w:p w14:paraId="476D6B8E" w14:textId="77777777" w:rsidR="005951A7" w:rsidRPr="00C46503" w:rsidRDefault="005951A7" w:rsidP="002032F4">
      <w:pPr>
        <w:pStyle w:val="ANormal"/>
        <w:numPr>
          <w:ilvl w:val="1"/>
          <w:numId w:val="15"/>
        </w:numPr>
      </w:pPr>
      <w:r w:rsidRPr="00C46503">
        <w:t xml:space="preserve">Eventuella tilläggsutredningar om övriga samhällsbehov </w:t>
      </w:r>
      <w:r w:rsidR="002034BD">
        <w:t xml:space="preserve">som </w:t>
      </w:r>
      <w:r w:rsidRPr="00C46503">
        <w:t>den regionala matartrafiken upprätthåller.</w:t>
      </w:r>
    </w:p>
    <w:p w14:paraId="4BC40B10" w14:textId="77777777" w:rsidR="005951A7" w:rsidRPr="00C46503" w:rsidRDefault="005951A7" w:rsidP="002032F4">
      <w:pPr>
        <w:pStyle w:val="ANormal"/>
        <w:numPr>
          <w:ilvl w:val="1"/>
          <w:numId w:val="15"/>
        </w:numPr>
      </w:pPr>
      <w:r w:rsidRPr="00C46503">
        <w:t>Fastställda miljö- och kvalitetsmål för matartrafiken (om de skiljer sig från landskapsregeringens).</w:t>
      </w:r>
    </w:p>
    <w:p w14:paraId="3AE954E8" w14:textId="77777777" w:rsidR="005951A7" w:rsidRPr="00C46503" w:rsidRDefault="005951A7" w:rsidP="002032F4">
      <w:pPr>
        <w:pStyle w:val="ANormal"/>
        <w:numPr>
          <w:ilvl w:val="0"/>
          <w:numId w:val="16"/>
        </w:numPr>
      </w:pPr>
      <w:r w:rsidRPr="00C46503">
        <w:t xml:space="preserve">Landskapsregeringen </w:t>
      </w:r>
      <w:r w:rsidR="0035730E">
        <w:t xml:space="preserve">fattar beslut om </w:t>
      </w:r>
      <w:r w:rsidRPr="00C46503">
        <w:t>inför</w:t>
      </w:r>
      <w:r w:rsidR="00CA381A">
        <w:t>ande</w:t>
      </w:r>
      <w:r w:rsidRPr="00C46503">
        <w:t xml:space="preserve"> trafikplikt på linjen på </w:t>
      </w:r>
      <w:r w:rsidR="00AA5643">
        <w:t xml:space="preserve">vilkor </w:t>
      </w:r>
      <w:r w:rsidRPr="00C46503">
        <w:t xml:space="preserve">att trafikidkaren </w:t>
      </w:r>
      <w:r w:rsidR="00AA5643">
        <w:t>uppfyller de krav som bör ställas på tr</w:t>
      </w:r>
      <w:r w:rsidR="00AA5643">
        <w:t>a</w:t>
      </w:r>
      <w:r w:rsidR="00AA5643">
        <w:t>fiken utgående från</w:t>
      </w:r>
      <w:r w:rsidRPr="00C46503">
        <w:t xml:space="preserve"> behovsanalys</w:t>
      </w:r>
      <w:r w:rsidR="00AA5643">
        <w:t>en</w:t>
      </w:r>
      <w:r w:rsidRPr="00C46503">
        <w:t>, trafikförsörjningsplan</w:t>
      </w:r>
      <w:r w:rsidR="002918E8">
        <w:t>en</w:t>
      </w:r>
      <w:r w:rsidRPr="00C46503">
        <w:t>, ti</w:t>
      </w:r>
      <w:r w:rsidRPr="00C46503">
        <w:t>d</w:t>
      </w:r>
      <w:r w:rsidRPr="00C46503">
        <w:t>tabell</w:t>
      </w:r>
      <w:r w:rsidR="00AA5643">
        <w:t>en</w:t>
      </w:r>
      <w:r w:rsidRPr="00C46503">
        <w:t>, milj</w:t>
      </w:r>
      <w:r w:rsidR="00AA5643">
        <w:t xml:space="preserve">öaspekter </w:t>
      </w:r>
      <w:r w:rsidRPr="00C46503">
        <w:t>mm.</w:t>
      </w:r>
    </w:p>
    <w:p w14:paraId="246B17EF" w14:textId="1E59A1CB" w:rsidR="005951A7" w:rsidRPr="00C46503" w:rsidRDefault="005951A7" w:rsidP="002032F4">
      <w:pPr>
        <w:pStyle w:val="ANormal"/>
        <w:numPr>
          <w:ilvl w:val="0"/>
          <w:numId w:val="16"/>
        </w:numPr>
      </w:pPr>
      <w:r w:rsidRPr="00C46503">
        <w:t xml:space="preserve">Landskapsregeringen </w:t>
      </w:r>
      <w:r w:rsidR="00544C4A">
        <w:t>fattar beslut om</w:t>
      </w:r>
      <w:r w:rsidRPr="00C46503">
        <w:t xml:space="preserve"> vilken stödnivå trafiken, </w:t>
      </w:r>
      <w:r w:rsidR="009C7246">
        <w:t xml:space="preserve">som </w:t>
      </w:r>
      <w:r w:rsidR="00411CD8">
        <w:t xml:space="preserve">t.ex. </w:t>
      </w:r>
      <w:r w:rsidR="009C7246">
        <w:t>uppgår till maximalt</w:t>
      </w:r>
      <w:r w:rsidRPr="00C46503">
        <w:t xml:space="preserve"> 90 procent, kan erhålla.</w:t>
      </w:r>
      <w:r w:rsidR="006D0C8C">
        <w:t xml:space="preserve"> Därefter </w:t>
      </w:r>
      <w:r w:rsidRPr="00C46503">
        <w:t>up</w:t>
      </w:r>
      <w:r w:rsidRPr="00C46503">
        <w:t>p</w:t>
      </w:r>
      <w:r w:rsidRPr="00C46503">
        <w:t xml:space="preserve">handlar eller tilldelar </w:t>
      </w:r>
      <w:r w:rsidR="006D0C8C">
        <w:t>l</w:t>
      </w:r>
      <w:r w:rsidR="006D0C8C" w:rsidRPr="00C46503">
        <w:t xml:space="preserve">andskapsregeringen </w:t>
      </w:r>
      <w:r w:rsidR="001E0D30" w:rsidRPr="00C46503">
        <w:t>den regionala kollekti</w:t>
      </w:r>
      <w:r w:rsidR="001E0D30" w:rsidRPr="00C46503">
        <w:t>v</w:t>
      </w:r>
      <w:r w:rsidR="001E0D30" w:rsidRPr="00C46503">
        <w:t>trafiken</w:t>
      </w:r>
      <w:r w:rsidR="001E0D30">
        <w:t xml:space="preserve"> </w:t>
      </w:r>
      <w:r w:rsidRPr="00C46503">
        <w:t>för en period om 6 - 10 år samt administrerar</w:t>
      </w:r>
      <w:r w:rsidR="001E0D30">
        <w:t xml:space="preserve"> avtalen</w:t>
      </w:r>
      <w:r w:rsidRPr="00C46503">
        <w:t>.</w:t>
      </w:r>
    </w:p>
    <w:p w14:paraId="3B81E286" w14:textId="77777777" w:rsidR="005951A7" w:rsidRPr="00C46503" w:rsidRDefault="005951A7" w:rsidP="005951A7">
      <w:pPr>
        <w:pStyle w:val="ANormal"/>
      </w:pPr>
    </w:p>
    <w:p w14:paraId="00DBF916" w14:textId="77777777" w:rsidR="005951A7" w:rsidRDefault="008C2F5B" w:rsidP="005951A7">
      <w:pPr>
        <w:pStyle w:val="RubrikC"/>
      </w:pPr>
      <w:bookmarkStart w:id="62" w:name="_Toc505344293"/>
      <w:bookmarkStart w:id="63" w:name="_Toc505783959"/>
      <w:bookmarkStart w:id="64" w:name="_Toc531782467"/>
      <w:r w:rsidRPr="00EC5A0B">
        <w:lastRenderedPageBreak/>
        <w:t>8.</w:t>
      </w:r>
      <w:r w:rsidR="00E36520">
        <w:t>9</w:t>
      </w:r>
      <w:r>
        <w:t xml:space="preserve"> </w:t>
      </w:r>
      <w:r w:rsidR="005951A7" w:rsidRPr="00EB2531">
        <w:t xml:space="preserve">Konsumtionsmönster, kostnadsbild och </w:t>
      </w:r>
      <w:r w:rsidR="005951A7" w:rsidRPr="00FE3967">
        <w:t>finansieringsprognos</w:t>
      </w:r>
      <w:bookmarkEnd w:id="62"/>
      <w:bookmarkEnd w:id="63"/>
      <w:bookmarkEnd w:id="64"/>
    </w:p>
    <w:p w14:paraId="11EF82A2" w14:textId="77777777" w:rsidR="005951A7" w:rsidRPr="00C46503" w:rsidRDefault="005951A7" w:rsidP="005951A7">
      <w:pPr>
        <w:pStyle w:val="Rubrikmellanrum"/>
      </w:pPr>
    </w:p>
    <w:p w14:paraId="2C7338D3" w14:textId="77777777" w:rsidR="008A159E" w:rsidRPr="005E75AB" w:rsidRDefault="005951A7" w:rsidP="008A159E">
      <w:pPr>
        <w:pStyle w:val="ANormal"/>
      </w:pPr>
      <w:r w:rsidRPr="00C46503">
        <w:t xml:space="preserve">Passagerarantalet inom och därmed kostnaderna för kollektivtrafiken har </w:t>
      </w:r>
      <w:r w:rsidR="00306CB0" w:rsidRPr="00C46503">
        <w:t xml:space="preserve">varierat </w:t>
      </w:r>
      <w:r w:rsidRPr="00C46503">
        <w:t xml:space="preserve">över tid. </w:t>
      </w:r>
    </w:p>
    <w:p w14:paraId="5B57CFEE" w14:textId="77777777" w:rsidR="005951A7" w:rsidRDefault="005951A7" w:rsidP="008F36B7">
      <w:pPr>
        <w:pStyle w:val="ANormal"/>
      </w:pPr>
    </w:p>
    <w:p w14:paraId="52D0B46A" w14:textId="77777777" w:rsidR="0024340D" w:rsidRPr="00E5681E" w:rsidRDefault="0024340D" w:rsidP="0024340D">
      <w:pPr>
        <w:pStyle w:val="ANormal"/>
        <w:rPr>
          <w:rFonts w:asciiTheme="minorHAnsi" w:hAnsiTheme="minorHAnsi" w:cstheme="minorHAnsi"/>
          <w:color w:val="000000" w:themeColor="text1"/>
          <w:sz w:val="18"/>
          <w:szCs w:val="18"/>
        </w:rPr>
      </w:pPr>
      <w:r w:rsidRPr="001E5F64">
        <w:rPr>
          <w:rFonts w:asciiTheme="minorHAnsi" w:hAnsiTheme="minorHAnsi" w:cstheme="minorHAnsi"/>
          <w:b/>
          <w:sz w:val="18"/>
          <w:szCs w:val="18"/>
        </w:rPr>
        <w:t xml:space="preserve">Tabell </w:t>
      </w:r>
      <w:r w:rsidR="00FE3967" w:rsidRPr="001E5F64">
        <w:rPr>
          <w:rFonts w:asciiTheme="minorHAnsi" w:hAnsiTheme="minorHAnsi" w:cstheme="minorHAnsi"/>
          <w:b/>
          <w:sz w:val="18"/>
          <w:szCs w:val="18"/>
        </w:rPr>
        <w:t>6</w:t>
      </w:r>
      <w:r w:rsidRPr="001E5F64">
        <w:rPr>
          <w:rFonts w:asciiTheme="minorHAnsi" w:hAnsiTheme="minorHAnsi" w:cstheme="minorHAnsi"/>
          <w:b/>
          <w:sz w:val="18"/>
          <w:szCs w:val="18"/>
        </w:rPr>
        <w:t xml:space="preserve"> </w:t>
      </w:r>
      <w:r w:rsidRPr="001E5F64">
        <w:rPr>
          <w:rFonts w:asciiTheme="minorHAnsi" w:hAnsiTheme="minorHAnsi" w:cstheme="minorHAnsi"/>
          <w:sz w:val="18"/>
          <w:szCs w:val="18"/>
        </w:rPr>
        <w:t>Passagerarantal på olika busslinjer</w:t>
      </w:r>
      <w:r w:rsidR="00316D54" w:rsidRPr="001E5F64">
        <w:rPr>
          <w:rFonts w:asciiTheme="minorHAnsi" w:hAnsiTheme="minorHAnsi" w:cstheme="minorHAnsi"/>
          <w:sz w:val="18"/>
          <w:szCs w:val="18"/>
        </w:rPr>
        <w:t xml:space="preserve"> olika år</w:t>
      </w:r>
    </w:p>
    <w:p w14:paraId="2BA62BAA" w14:textId="77777777" w:rsidR="0024340D" w:rsidRPr="00E5681E" w:rsidRDefault="0024340D" w:rsidP="005951A7">
      <w:pPr>
        <w:pStyle w:val="ANormal"/>
        <w:rPr>
          <w:rFonts w:ascii="Calibri" w:hAnsi="Calibri"/>
          <w:b/>
          <w:color w:val="000000" w:themeColor="text1"/>
          <w:sz w:val="18"/>
          <w:szCs w:val="18"/>
        </w:rPr>
      </w:pPr>
    </w:p>
    <w:tbl>
      <w:tblPr>
        <w:tblW w:w="6804" w:type="dxa"/>
        <w:tblLook w:val="04A0" w:firstRow="1" w:lastRow="0" w:firstColumn="1" w:lastColumn="0" w:noHBand="0" w:noVBand="1"/>
      </w:tblPr>
      <w:tblGrid>
        <w:gridCol w:w="6906"/>
      </w:tblGrid>
      <w:tr w:rsidR="002C6E0E" w:rsidRPr="001E5F64" w14:paraId="25C0ABA6" w14:textId="77777777" w:rsidTr="000439D9">
        <w:trPr>
          <w:trHeight w:val="125"/>
        </w:trPr>
        <w:tc>
          <w:tcPr>
            <w:tcW w:w="6804" w:type="dxa"/>
          </w:tcPr>
          <w:tbl>
            <w:tblPr>
              <w:tblW w:w="6924" w:type="dxa"/>
              <w:tblInd w:w="1" w:type="dxa"/>
              <w:tblLook w:val="04A0" w:firstRow="1" w:lastRow="0" w:firstColumn="1" w:lastColumn="0" w:noHBand="0" w:noVBand="1"/>
            </w:tblPr>
            <w:tblGrid>
              <w:gridCol w:w="597"/>
              <w:gridCol w:w="703"/>
              <w:gridCol w:w="703"/>
              <w:gridCol w:w="703"/>
              <w:gridCol w:w="703"/>
              <w:gridCol w:w="703"/>
              <w:gridCol w:w="703"/>
              <w:gridCol w:w="703"/>
              <w:gridCol w:w="703"/>
              <w:gridCol w:w="703"/>
            </w:tblGrid>
            <w:tr w:rsidR="001D4EB7" w:rsidRPr="001E5F64" w14:paraId="7B7421FD" w14:textId="77777777" w:rsidTr="000439D9">
              <w:trPr>
                <w:trHeight w:val="179"/>
              </w:trPr>
              <w:tc>
                <w:tcPr>
                  <w:tcW w:w="597" w:type="dxa"/>
                  <w:tcBorders>
                    <w:bottom w:val="single" w:sz="4" w:space="0" w:color="auto"/>
                  </w:tcBorders>
                </w:tcPr>
                <w:p w14:paraId="20E5D47A" w14:textId="77777777" w:rsidR="00972AA9" w:rsidRPr="001E5F64" w:rsidRDefault="00972AA9" w:rsidP="00972AA9">
                  <w:pPr>
                    <w:pStyle w:val="ANormal"/>
                    <w:tabs>
                      <w:tab w:val="clear" w:pos="283"/>
                    </w:tabs>
                    <w:spacing w:line="256" w:lineRule="auto"/>
                    <w:ind w:left="-284" w:firstLine="218"/>
                    <w:jc w:val="center"/>
                    <w:rPr>
                      <w:rFonts w:ascii="Calibri" w:hAnsi="Calibri"/>
                      <w:sz w:val="18"/>
                      <w:szCs w:val="18"/>
                    </w:rPr>
                  </w:pPr>
                  <w:r w:rsidRPr="001E5F64">
                    <w:rPr>
                      <w:rFonts w:ascii="Calibri" w:hAnsi="Calibri"/>
                      <w:sz w:val="18"/>
                      <w:szCs w:val="18"/>
                    </w:rPr>
                    <w:t>Linje</w:t>
                  </w:r>
                </w:p>
              </w:tc>
              <w:tc>
                <w:tcPr>
                  <w:tcW w:w="703" w:type="dxa"/>
                  <w:tcBorders>
                    <w:bottom w:val="single" w:sz="4" w:space="0" w:color="auto"/>
                  </w:tcBorders>
                </w:tcPr>
                <w:p w14:paraId="2C151D3F" w14:textId="77777777" w:rsidR="00972AA9" w:rsidRPr="001E5F64" w:rsidRDefault="00972AA9"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2009</w:t>
                  </w:r>
                </w:p>
              </w:tc>
              <w:tc>
                <w:tcPr>
                  <w:tcW w:w="703" w:type="dxa"/>
                  <w:tcBorders>
                    <w:bottom w:val="single" w:sz="4" w:space="0" w:color="auto"/>
                  </w:tcBorders>
                </w:tcPr>
                <w:p w14:paraId="410FB3F5" w14:textId="77777777" w:rsidR="00972AA9" w:rsidRPr="001E5F64" w:rsidRDefault="00972AA9" w:rsidP="001D4EB7">
                  <w:pPr>
                    <w:pStyle w:val="ANormal"/>
                    <w:spacing w:line="256" w:lineRule="auto"/>
                    <w:ind w:left="-284" w:firstLine="284"/>
                    <w:jc w:val="right"/>
                    <w:rPr>
                      <w:rFonts w:ascii="Calibri" w:hAnsi="Calibri"/>
                      <w:sz w:val="18"/>
                      <w:szCs w:val="18"/>
                    </w:rPr>
                  </w:pPr>
                  <w:r w:rsidRPr="001E5F64">
                    <w:rPr>
                      <w:rFonts w:ascii="Calibri" w:hAnsi="Calibri"/>
                      <w:sz w:val="18"/>
                      <w:szCs w:val="18"/>
                    </w:rPr>
                    <w:t>2010</w:t>
                  </w:r>
                </w:p>
              </w:tc>
              <w:tc>
                <w:tcPr>
                  <w:tcW w:w="703" w:type="dxa"/>
                  <w:tcBorders>
                    <w:bottom w:val="single" w:sz="4" w:space="0" w:color="auto"/>
                  </w:tcBorders>
                </w:tcPr>
                <w:p w14:paraId="12778F14" w14:textId="77777777" w:rsidR="00972AA9" w:rsidRPr="001E5F64" w:rsidRDefault="00972AA9" w:rsidP="001D4EB7">
                  <w:pPr>
                    <w:pStyle w:val="ANormal"/>
                    <w:spacing w:line="256" w:lineRule="auto"/>
                    <w:ind w:left="-284" w:firstLine="284"/>
                    <w:jc w:val="right"/>
                    <w:rPr>
                      <w:rFonts w:ascii="Calibri" w:hAnsi="Calibri"/>
                      <w:sz w:val="18"/>
                      <w:szCs w:val="18"/>
                    </w:rPr>
                  </w:pPr>
                  <w:r w:rsidRPr="001E5F64">
                    <w:rPr>
                      <w:rFonts w:ascii="Calibri" w:hAnsi="Calibri"/>
                      <w:sz w:val="18"/>
                      <w:szCs w:val="18"/>
                    </w:rPr>
                    <w:t>2011</w:t>
                  </w:r>
                </w:p>
              </w:tc>
              <w:tc>
                <w:tcPr>
                  <w:tcW w:w="703" w:type="dxa"/>
                  <w:tcBorders>
                    <w:bottom w:val="single" w:sz="4" w:space="0" w:color="auto"/>
                  </w:tcBorders>
                </w:tcPr>
                <w:p w14:paraId="0FB8BA46" w14:textId="77777777" w:rsidR="00972AA9" w:rsidRPr="001E5F64" w:rsidRDefault="00972AA9" w:rsidP="001D4EB7">
                  <w:pPr>
                    <w:pStyle w:val="ANormal"/>
                    <w:spacing w:line="256" w:lineRule="auto"/>
                    <w:ind w:left="-284" w:firstLine="284"/>
                    <w:jc w:val="right"/>
                    <w:rPr>
                      <w:rFonts w:ascii="Calibri" w:hAnsi="Calibri"/>
                      <w:sz w:val="18"/>
                      <w:szCs w:val="18"/>
                    </w:rPr>
                  </w:pPr>
                  <w:r w:rsidRPr="001E5F64">
                    <w:rPr>
                      <w:rFonts w:ascii="Calibri" w:hAnsi="Calibri"/>
                      <w:sz w:val="18"/>
                      <w:szCs w:val="18"/>
                    </w:rPr>
                    <w:t xml:space="preserve"> 2012</w:t>
                  </w:r>
                </w:p>
              </w:tc>
              <w:tc>
                <w:tcPr>
                  <w:tcW w:w="703" w:type="dxa"/>
                  <w:tcBorders>
                    <w:bottom w:val="single" w:sz="4" w:space="0" w:color="auto"/>
                  </w:tcBorders>
                </w:tcPr>
                <w:p w14:paraId="3CCED843" w14:textId="77777777" w:rsidR="00972AA9" w:rsidRPr="001E5F64" w:rsidRDefault="00972AA9" w:rsidP="001D4EB7">
                  <w:pPr>
                    <w:pStyle w:val="ANormal"/>
                    <w:spacing w:line="256" w:lineRule="auto"/>
                    <w:ind w:left="-284" w:firstLine="284"/>
                    <w:jc w:val="right"/>
                    <w:rPr>
                      <w:rFonts w:ascii="Calibri" w:hAnsi="Calibri"/>
                      <w:sz w:val="18"/>
                      <w:szCs w:val="18"/>
                    </w:rPr>
                  </w:pPr>
                  <w:r w:rsidRPr="001E5F64">
                    <w:rPr>
                      <w:rFonts w:ascii="Calibri" w:hAnsi="Calibri"/>
                      <w:sz w:val="18"/>
                      <w:szCs w:val="18"/>
                    </w:rPr>
                    <w:t>2013</w:t>
                  </w:r>
                </w:p>
              </w:tc>
              <w:tc>
                <w:tcPr>
                  <w:tcW w:w="703" w:type="dxa"/>
                  <w:tcBorders>
                    <w:bottom w:val="single" w:sz="4" w:space="0" w:color="auto"/>
                  </w:tcBorders>
                </w:tcPr>
                <w:p w14:paraId="664B4B18" w14:textId="77777777" w:rsidR="00972AA9" w:rsidRPr="001E5F64" w:rsidRDefault="00972AA9" w:rsidP="001D4EB7">
                  <w:pPr>
                    <w:pStyle w:val="ANormal"/>
                    <w:spacing w:line="256" w:lineRule="auto"/>
                    <w:ind w:left="-284" w:firstLine="284"/>
                    <w:jc w:val="right"/>
                    <w:rPr>
                      <w:rFonts w:ascii="Calibri" w:hAnsi="Calibri"/>
                      <w:sz w:val="18"/>
                      <w:szCs w:val="18"/>
                    </w:rPr>
                  </w:pPr>
                  <w:r w:rsidRPr="001E5F64">
                    <w:rPr>
                      <w:rFonts w:ascii="Calibri" w:hAnsi="Calibri"/>
                      <w:sz w:val="18"/>
                      <w:szCs w:val="18"/>
                    </w:rPr>
                    <w:t xml:space="preserve"> 2014</w:t>
                  </w:r>
                </w:p>
              </w:tc>
              <w:tc>
                <w:tcPr>
                  <w:tcW w:w="703" w:type="dxa"/>
                  <w:tcBorders>
                    <w:bottom w:val="single" w:sz="4" w:space="0" w:color="auto"/>
                  </w:tcBorders>
                </w:tcPr>
                <w:p w14:paraId="718CBFDE" w14:textId="77777777" w:rsidR="00972AA9" w:rsidRPr="001E5F64" w:rsidRDefault="00972AA9" w:rsidP="001D4EB7">
                  <w:pPr>
                    <w:pStyle w:val="ANormal"/>
                    <w:spacing w:line="256" w:lineRule="auto"/>
                    <w:ind w:left="-284" w:firstLine="284"/>
                    <w:jc w:val="right"/>
                    <w:rPr>
                      <w:rFonts w:ascii="Calibri" w:hAnsi="Calibri"/>
                      <w:sz w:val="18"/>
                      <w:szCs w:val="18"/>
                    </w:rPr>
                  </w:pPr>
                  <w:r w:rsidRPr="001E5F64">
                    <w:rPr>
                      <w:rFonts w:ascii="Calibri" w:hAnsi="Calibri"/>
                      <w:sz w:val="18"/>
                      <w:szCs w:val="18"/>
                    </w:rPr>
                    <w:t>2015</w:t>
                  </w:r>
                </w:p>
              </w:tc>
              <w:tc>
                <w:tcPr>
                  <w:tcW w:w="703" w:type="dxa"/>
                  <w:tcBorders>
                    <w:bottom w:val="single" w:sz="4" w:space="0" w:color="auto"/>
                  </w:tcBorders>
                </w:tcPr>
                <w:p w14:paraId="3FA993EC" w14:textId="77777777" w:rsidR="00972AA9" w:rsidRPr="001E5F64" w:rsidRDefault="00972AA9" w:rsidP="001D4EB7">
                  <w:pPr>
                    <w:pStyle w:val="ANormal"/>
                    <w:spacing w:line="256" w:lineRule="auto"/>
                    <w:ind w:left="-284" w:firstLine="284"/>
                    <w:jc w:val="right"/>
                    <w:rPr>
                      <w:rFonts w:ascii="Calibri" w:hAnsi="Calibri"/>
                      <w:sz w:val="18"/>
                      <w:szCs w:val="18"/>
                    </w:rPr>
                  </w:pPr>
                  <w:r w:rsidRPr="001E5F64">
                    <w:rPr>
                      <w:rFonts w:ascii="Calibri" w:hAnsi="Calibri"/>
                      <w:sz w:val="18"/>
                      <w:szCs w:val="18"/>
                    </w:rPr>
                    <w:t>2016</w:t>
                  </w:r>
                </w:p>
              </w:tc>
              <w:tc>
                <w:tcPr>
                  <w:tcW w:w="703" w:type="dxa"/>
                  <w:tcBorders>
                    <w:bottom w:val="single" w:sz="4" w:space="0" w:color="auto"/>
                  </w:tcBorders>
                </w:tcPr>
                <w:p w14:paraId="679C8A57" w14:textId="77777777" w:rsidR="00972AA9" w:rsidRPr="001E5F64" w:rsidRDefault="00972AA9" w:rsidP="001D4EB7">
                  <w:pPr>
                    <w:pStyle w:val="ANormal"/>
                    <w:spacing w:line="256" w:lineRule="auto"/>
                    <w:ind w:left="-284" w:firstLine="284"/>
                    <w:jc w:val="right"/>
                    <w:rPr>
                      <w:rFonts w:ascii="Calibri" w:hAnsi="Calibri"/>
                      <w:sz w:val="18"/>
                      <w:szCs w:val="18"/>
                    </w:rPr>
                  </w:pPr>
                  <w:r w:rsidRPr="001E5F64">
                    <w:rPr>
                      <w:rFonts w:ascii="Calibri" w:hAnsi="Calibri"/>
                      <w:sz w:val="18"/>
                      <w:szCs w:val="18"/>
                    </w:rPr>
                    <w:t>2017</w:t>
                  </w:r>
                </w:p>
              </w:tc>
            </w:tr>
            <w:tr w:rsidR="000439D9" w:rsidRPr="001E5F64" w14:paraId="4231052F" w14:textId="77777777" w:rsidTr="000439D9">
              <w:trPr>
                <w:trHeight w:val="179"/>
              </w:trPr>
              <w:tc>
                <w:tcPr>
                  <w:tcW w:w="597" w:type="dxa"/>
                  <w:tcBorders>
                    <w:top w:val="single" w:sz="4" w:space="0" w:color="auto"/>
                  </w:tcBorders>
                </w:tcPr>
                <w:p w14:paraId="3148E6D0" w14:textId="77777777" w:rsidR="000439D9" w:rsidRPr="001E5F64" w:rsidRDefault="000439D9" w:rsidP="00972AA9">
                  <w:pPr>
                    <w:pStyle w:val="ANormal"/>
                    <w:tabs>
                      <w:tab w:val="clear" w:pos="283"/>
                    </w:tabs>
                    <w:spacing w:line="256" w:lineRule="auto"/>
                    <w:ind w:left="-284" w:firstLine="218"/>
                    <w:jc w:val="center"/>
                    <w:rPr>
                      <w:rFonts w:ascii="Calibri" w:hAnsi="Calibri"/>
                      <w:sz w:val="18"/>
                      <w:szCs w:val="18"/>
                    </w:rPr>
                  </w:pPr>
                </w:p>
              </w:tc>
              <w:tc>
                <w:tcPr>
                  <w:tcW w:w="703" w:type="dxa"/>
                  <w:tcBorders>
                    <w:top w:val="single" w:sz="4" w:space="0" w:color="auto"/>
                  </w:tcBorders>
                </w:tcPr>
                <w:p w14:paraId="54CB95CC" w14:textId="77777777" w:rsidR="000439D9" w:rsidRPr="001E5F64" w:rsidRDefault="000439D9" w:rsidP="001D4EB7">
                  <w:pPr>
                    <w:pStyle w:val="ANormal"/>
                    <w:tabs>
                      <w:tab w:val="clear" w:pos="283"/>
                    </w:tabs>
                    <w:spacing w:line="256" w:lineRule="auto"/>
                    <w:ind w:left="-284" w:firstLine="284"/>
                    <w:jc w:val="right"/>
                    <w:rPr>
                      <w:rFonts w:ascii="Calibri" w:hAnsi="Calibri"/>
                      <w:sz w:val="18"/>
                      <w:szCs w:val="18"/>
                    </w:rPr>
                  </w:pPr>
                </w:p>
              </w:tc>
              <w:tc>
                <w:tcPr>
                  <w:tcW w:w="703" w:type="dxa"/>
                  <w:tcBorders>
                    <w:top w:val="single" w:sz="4" w:space="0" w:color="auto"/>
                  </w:tcBorders>
                </w:tcPr>
                <w:p w14:paraId="213EA3F4" w14:textId="77777777" w:rsidR="000439D9" w:rsidRPr="001E5F64" w:rsidRDefault="000439D9" w:rsidP="001D4EB7">
                  <w:pPr>
                    <w:pStyle w:val="ANormal"/>
                    <w:spacing w:line="256" w:lineRule="auto"/>
                    <w:ind w:left="-284" w:firstLine="284"/>
                    <w:jc w:val="right"/>
                    <w:rPr>
                      <w:rFonts w:ascii="Calibri" w:hAnsi="Calibri"/>
                      <w:sz w:val="18"/>
                      <w:szCs w:val="18"/>
                    </w:rPr>
                  </w:pPr>
                </w:p>
              </w:tc>
              <w:tc>
                <w:tcPr>
                  <w:tcW w:w="703" w:type="dxa"/>
                  <w:tcBorders>
                    <w:top w:val="single" w:sz="4" w:space="0" w:color="auto"/>
                  </w:tcBorders>
                </w:tcPr>
                <w:p w14:paraId="7B24903E" w14:textId="77777777" w:rsidR="000439D9" w:rsidRPr="001E5F64" w:rsidRDefault="000439D9" w:rsidP="001D4EB7">
                  <w:pPr>
                    <w:pStyle w:val="ANormal"/>
                    <w:spacing w:line="256" w:lineRule="auto"/>
                    <w:ind w:left="-284" w:firstLine="284"/>
                    <w:jc w:val="right"/>
                    <w:rPr>
                      <w:rFonts w:ascii="Calibri" w:hAnsi="Calibri"/>
                      <w:sz w:val="18"/>
                      <w:szCs w:val="18"/>
                    </w:rPr>
                  </w:pPr>
                </w:p>
              </w:tc>
              <w:tc>
                <w:tcPr>
                  <w:tcW w:w="703" w:type="dxa"/>
                  <w:tcBorders>
                    <w:top w:val="single" w:sz="4" w:space="0" w:color="auto"/>
                  </w:tcBorders>
                </w:tcPr>
                <w:p w14:paraId="44BE9B1A" w14:textId="77777777" w:rsidR="000439D9" w:rsidRPr="001E5F64" w:rsidRDefault="000439D9" w:rsidP="001D4EB7">
                  <w:pPr>
                    <w:pStyle w:val="ANormal"/>
                    <w:spacing w:line="256" w:lineRule="auto"/>
                    <w:ind w:left="-284" w:firstLine="284"/>
                    <w:jc w:val="right"/>
                    <w:rPr>
                      <w:rFonts w:ascii="Calibri" w:hAnsi="Calibri"/>
                      <w:sz w:val="18"/>
                      <w:szCs w:val="18"/>
                    </w:rPr>
                  </w:pPr>
                </w:p>
              </w:tc>
              <w:tc>
                <w:tcPr>
                  <w:tcW w:w="703" w:type="dxa"/>
                  <w:tcBorders>
                    <w:top w:val="single" w:sz="4" w:space="0" w:color="auto"/>
                  </w:tcBorders>
                </w:tcPr>
                <w:p w14:paraId="5F510298" w14:textId="77777777" w:rsidR="000439D9" w:rsidRPr="001E5F64" w:rsidRDefault="000439D9" w:rsidP="001D4EB7">
                  <w:pPr>
                    <w:pStyle w:val="ANormal"/>
                    <w:spacing w:line="256" w:lineRule="auto"/>
                    <w:ind w:left="-284" w:firstLine="284"/>
                    <w:jc w:val="right"/>
                    <w:rPr>
                      <w:rFonts w:ascii="Calibri" w:hAnsi="Calibri"/>
                      <w:sz w:val="18"/>
                      <w:szCs w:val="18"/>
                    </w:rPr>
                  </w:pPr>
                </w:p>
              </w:tc>
              <w:tc>
                <w:tcPr>
                  <w:tcW w:w="703" w:type="dxa"/>
                  <w:tcBorders>
                    <w:top w:val="single" w:sz="4" w:space="0" w:color="auto"/>
                  </w:tcBorders>
                </w:tcPr>
                <w:p w14:paraId="41DD6C5E" w14:textId="77777777" w:rsidR="000439D9" w:rsidRPr="001E5F64" w:rsidRDefault="000439D9" w:rsidP="001D4EB7">
                  <w:pPr>
                    <w:pStyle w:val="ANormal"/>
                    <w:spacing w:line="256" w:lineRule="auto"/>
                    <w:ind w:left="-284" w:firstLine="284"/>
                    <w:jc w:val="right"/>
                    <w:rPr>
                      <w:rFonts w:ascii="Calibri" w:hAnsi="Calibri"/>
                      <w:sz w:val="18"/>
                      <w:szCs w:val="18"/>
                    </w:rPr>
                  </w:pPr>
                </w:p>
              </w:tc>
              <w:tc>
                <w:tcPr>
                  <w:tcW w:w="703" w:type="dxa"/>
                  <w:tcBorders>
                    <w:top w:val="single" w:sz="4" w:space="0" w:color="auto"/>
                  </w:tcBorders>
                </w:tcPr>
                <w:p w14:paraId="6693223F" w14:textId="77777777" w:rsidR="000439D9" w:rsidRPr="001E5F64" w:rsidRDefault="000439D9" w:rsidP="001D4EB7">
                  <w:pPr>
                    <w:pStyle w:val="ANormal"/>
                    <w:spacing w:line="256" w:lineRule="auto"/>
                    <w:ind w:left="-284" w:firstLine="284"/>
                    <w:jc w:val="right"/>
                    <w:rPr>
                      <w:rFonts w:ascii="Calibri" w:hAnsi="Calibri"/>
                      <w:sz w:val="18"/>
                      <w:szCs w:val="18"/>
                    </w:rPr>
                  </w:pPr>
                </w:p>
              </w:tc>
              <w:tc>
                <w:tcPr>
                  <w:tcW w:w="703" w:type="dxa"/>
                  <w:tcBorders>
                    <w:top w:val="single" w:sz="4" w:space="0" w:color="auto"/>
                  </w:tcBorders>
                </w:tcPr>
                <w:p w14:paraId="3595AB65" w14:textId="77777777" w:rsidR="000439D9" w:rsidRPr="001E5F64" w:rsidRDefault="000439D9" w:rsidP="001D4EB7">
                  <w:pPr>
                    <w:pStyle w:val="ANormal"/>
                    <w:spacing w:line="256" w:lineRule="auto"/>
                    <w:ind w:left="-284" w:firstLine="284"/>
                    <w:jc w:val="right"/>
                    <w:rPr>
                      <w:rFonts w:ascii="Calibri" w:hAnsi="Calibri"/>
                      <w:sz w:val="18"/>
                      <w:szCs w:val="18"/>
                    </w:rPr>
                  </w:pPr>
                </w:p>
              </w:tc>
              <w:tc>
                <w:tcPr>
                  <w:tcW w:w="703" w:type="dxa"/>
                  <w:tcBorders>
                    <w:top w:val="single" w:sz="4" w:space="0" w:color="auto"/>
                  </w:tcBorders>
                </w:tcPr>
                <w:p w14:paraId="49DD19BB" w14:textId="77777777" w:rsidR="000439D9" w:rsidRPr="001E5F64" w:rsidRDefault="000439D9" w:rsidP="001D4EB7">
                  <w:pPr>
                    <w:pStyle w:val="ANormal"/>
                    <w:spacing w:line="256" w:lineRule="auto"/>
                    <w:ind w:left="-284" w:firstLine="284"/>
                    <w:jc w:val="right"/>
                    <w:rPr>
                      <w:rFonts w:ascii="Calibri" w:hAnsi="Calibri"/>
                      <w:sz w:val="18"/>
                      <w:szCs w:val="18"/>
                    </w:rPr>
                  </w:pPr>
                </w:p>
              </w:tc>
            </w:tr>
            <w:tr w:rsidR="001D4EB7" w:rsidRPr="001E5F64" w14:paraId="2AA3D674" w14:textId="77777777" w:rsidTr="000439D9">
              <w:trPr>
                <w:trHeight w:val="179"/>
              </w:trPr>
              <w:tc>
                <w:tcPr>
                  <w:tcW w:w="597" w:type="dxa"/>
                </w:tcPr>
                <w:p w14:paraId="6DA0A547" w14:textId="77777777" w:rsidR="0053703A" w:rsidRPr="001E5F64" w:rsidRDefault="0053703A" w:rsidP="0053703A">
                  <w:pPr>
                    <w:pStyle w:val="ANormal"/>
                    <w:tabs>
                      <w:tab w:val="clear" w:pos="283"/>
                    </w:tabs>
                    <w:spacing w:line="256" w:lineRule="auto"/>
                    <w:ind w:left="-284" w:firstLine="218"/>
                    <w:jc w:val="center"/>
                    <w:rPr>
                      <w:rFonts w:ascii="Calibri" w:hAnsi="Calibri"/>
                      <w:sz w:val="18"/>
                      <w:szCs w:val="18"/>
                    </w:rPr>
                  </w:pPr>
                  <w:r w:rsidRPr="001E5F64">
                    <w:rPr>
                      <w:rFonts w:ascii="Calibri" w:hAnsi="Calibri"/>
                      <w:sz w:val="18"/>
                      <w:szCs w:val="18"/>
                    </w:rPr>
                    <w:t>1</w:t>
                  </w:r>
                </w:p>
              </w:tc>
              <w:tc>
                <w:tcPr>
                  <w:tcW w:w="703" w:type="dxa"/>
                </w:tcPr>
                <w:p w14:paraId="46F18064"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89382</w:t>
                  </w:r>
                </w:p>
              </w:tc>
              <w:tc>
                <w:tcPr>
                  <w:tcW w:w="703" w:type="dxa"/>
                </w:tcPr>
                <w:p w14:paraId="39D74FE0"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97072</w:t>
                  </w:r>
                </w:p>
              </w:tc>
              <w:tc>
                <w:tcPr>
                  <w:tcW w:w="703" w:type="dxa"/>
                </w:tcPr>
                <w:p w14:paraId="14200C29"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100454</w:t>
                  </w:r>
                </w:p>
              </w:tc>
              <w:tc>
                <w:tcPr>
                  <w:tcW w:w="703" w:type="dxa"/>
                </w:tcPr>
                <w:p w14:paraId="2C7F34D2"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94203</w:t>
                  </w:r>
                </w:p>
              </w:tc>
              <w:tc>
                <w:tcPr>
                  <w:tcW w:w="703" w:type="dxa"/>
                </w:tcPr>
                <w:p w14:paraId="271A3169"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89664</w:t>
                  </w:r>
                </w:p>
              </w:tc>
              <w:tc>
                <w:tcPr>
                  <w:tcW w:w="703" w:type="dxa"/>
                </w:tcPr>
                <w:p w14:paraId="32E649CF"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89757</w:t>
                  </w:r>
                </w:p>
              </w:tc>
              <w:tc>
                <w:tcPr>
                  <w:tcW w:w="703" w:type="dxa"/>
                </w:tcPr>
                <w:p w14:paraId="47AA5AAC"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87517</w:t>
                  </w:r>
                </w:p>
              </w:tc>
              <w:tc>
                <w:tcPr>
                  <w:tcW w:w="703" w:type="dxa"/>
                </w:tcPr>
                <w:p w14:paraId="6D655578"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86750</w:t>
                  </w:r>
                </w:p>
              </w:tc>
              <w:tc>
                <w:tcPr>
                  <w:tcW w:w="703" w:type="dxa"/>
                </w:tcPr>
                <w:p w14:paraId="638CC664"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84504</w:t>
                  </w:r>
                </w:p>
              </w:tc>
            </w:tr>
            <w:tr w:rsidR="001D4EB7" w:rsidRPr="001E5F64" w14:paraId="1A9BF023" w14:textId="77777777" w:rsidTr="001D4EB7">
              <w:trPr>
                <w:trHeight w:val="179"/>
              </w:trPr>
              <w:tc>
                <w:tcPr>
                  <w:tcW w:w="597" w:type="dxa"/>
                </w:tcPr>
                <w:p w14:paraId="6A66D7BC" w14:textId="77777777" w:rsidR="0053703A" w:rsidRPr="001E5F64" w:rsidRDefault="0053703A" w:rsidP="0053703A">
                  <w:pPr>
                    <w:pStyle w:val="ANormal"/>
                    <w:tabs>
                      <w:tab w:val="clear" w:pos="283"/>
                    </w:tabs>
                    <w:spacing w:line="256" w:lineRule="auto"/>
                    <w:ind w:left="-284" w:firstLine="218"/>
                    <w:jc w:val="center"/>
                    <w:rPr>
                      <w:rFonts w:ascii="Calibri" w:hAnsi="Calibri"/>
                      <w:sz w:val="18"/>
                      <w:szCs w:val="18"/>
                    </w:rPr>
                  </w:pPr>
                  <w:r w:rsidRPr="001E5F64">
                    <w:rPr>
                      <w:rFonts w:ascii="Calibri" w:hAnsi="Calibri"/>
                      <w:sz w:val="18"/>
                      <w:szCs w:val="18"/>
                    </w:rPr>
                    <w:t>2</w:t>
                  </w:r>
                </w:p>
              </w:tc>
              <w:tc>
                <w:tcPr>
                  <w:tcW w:w="703" w:type="dxa"/>
                </w:tcPr>
                <w:p w14:paraId="066F3EF6"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45877</w:t>
                  </w:r>
                </w:p>
              </w:tc>
              <w:tc>
                <w:tcPr>
                  <w:tcW w:w="703" w:type="dxa"/>
                </w:tcPr>
                <w:p w14:paraId="74CF19E9"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41094</w:t>
                  </w:r>
                </w:p>
              </w:tc>
              <w:tc>
                <w:tcPr>
                  <w:tcW w:w="703" w:type="dxa"/>
                </w:tcPr>
                <w:p w14:paraId="482208D7"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32812</w:t>
                  </w:r>
                </w:p>
              </w:tc>
              <w:tc>
                <w:tcPr>
                  <w:tcW w:w="703" w:type="dxa"/>
                </w:tcPr>
                <w:p w14:paraId="5CB9EA0F"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28918</w:t>
                  </w:r>
                </w:p>
              </w:tc>
              <w:tc>
                <w:tcPr>
                  <w:tcW w:w="703" w:type="dxa"/>
                </w:tcPr>
                <w:p w14:paraId="63552600"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32457</w:t>
                  </w:r>
                </w:p>
              </w:tc>
              <w:tc>
                <w:tcPr>
                  <w:tcW w:w="703" w:type="dxa"/>
                </w:tcPr>
                <w:p w14:paraId="549FC50F"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34915</w:t>
                  </w:r>
                </w:p>
              </w:tc>
              <w:tc>
                <w:tcPr>
                  <w:tcW w:w="703" w:type="dxa"/>
                </w:tcPr>
                <w:p w14:paraId="1057C258"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33263</w:t>
                  </w:r>
                </w:p>
              </w:tc>
              <w:tc>
                <w:tcPr>
                  <w:tcW w:w="703" w:type="dxa"/>
                </w:tcPr>
                <w:p w14:paraId="11C7610B"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32094</w:t>
                  </w:r>
                </w:p>
              </w:tc>
              <w:tc>
                <w:tcPr>
                  <w:tcW w:w="703" w:type="dxa"/>
                </w:tcPr>
                <w:p w14:paraId="28E2A9E1"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37164</w:t>
                  </w:r>
                </w:p>
              </w:tc>
            </w:tr>
            <w:tr w:rsidR="001D4EB7" w:rsidRPr="001E5F64" w14:paraId="594C2689" w14:textId="77777777" w:rsidTr="001D4EB7">
              <w:trPr>
                <w:trHeight w:val="179"/>
              </w:trPr>
              <w:tc>
                <w:tcPr>
                  <w:tcW w:w="597" w:type="dxa"/>
                </w:tcPr>
                <w:p w14:paraId="6B58288F" w14:textId="77777777" w:rsidR="0053703A" w:rsidRPr="001E5F64" w:rsidRDefault="0053703A" w:rsidP="0053703A">
                  <w:pPr>
                    <w:pStyle w:val="ANormal"/>
                    <w:tabs>
                      <w:tab w:val="clear" w:pos="283"/>
                    </w:tabs>
                    <w:spacing w:line="256" w:lineRule="auto"/>
                    <w:ind w:left="-284" w:firstLine="218"/>
                    <w:jc w:val="center"/>
                    <w:rPr>
                      <w:rFonts w:ascii="Calibri" w:hAnsi="Calibri"/>
                      <w:sz w:val="18"/>
                      <w:szCs w:val="18"/>
                    </w:rPr>
                  </w:pPr>
                  <w:r w:rsidRPr="001E5F64">
                    <w:rPr>
                      <w:rFonts w:ascii="Calibri" w:hAnsi="Calibri"/>
                      <w:sz w:val="18"/>
                      <w:szCs w:val="18"/>
                    </w:rPr>
                    <w:t>3</w:t>
                  </w:r>
                </w:p>
              </w:tc>
              <w:tc>
                <w:tcPr>
                  <w:tcW w:w="703" w:type="dxa"/>
                </w:tcPr>
                <w:p w14:paraId="3018D87B"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26623</w:t>
                  </w:r>
                </w:p>
              </w:tc>
              <w:tc>
                <w:tcPr>
                  <w:tcW w:w="703" w:type="dxa"/>
                </w:tcPr>
                <w:p w14:paraId="4435BB21"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28667</w:t>
                  </w:r>
                </w:p>
              </w:tc>
              <w:tc>
                <w:tcPr>
                  <w:tcW w:w="703" w:type="dxa"/>
                </w:tcPr>
                <w:p w14:paraId="5C58AFA9"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30381</w:t>
                  </w:r>
                </w:p>
              </w:tc>
              <w:tc>
                <w:tcPr>
                  <w:tcW w:w="703" w:type="dxa"/>
                </w:tcPr>
                <w:p w14:paraId="5157DBF5"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26716</w:t>
                  </w:r>
                </w:p>
              </w:tc>
              <w:tc>
                <w:tcPr>
                  <w:tcW w:w="703" w:type="dxa"/>
                </w:tcPr>
                <w:p w14:paraId="329E1F9F"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27767</w:t>
                  </w:r>
                </w:p>
              </w:tc>
              <w:tc>
                <w:tcPr>
                  <w:tcW w:w="703" w:type="dxa"/>
                </w:tcPr>
                <w:p w14:paraId="772FD387"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29887</w:t>
                  </w:r>
                </w:p>
              </w:tc>
              <w:tc>
                <w:tcPr>
                  <w:tcW w:w="703" w:type="dxa"/>
                </w:tcPr>
                <w:p w14:paraId="00D2C7CD"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28281</w:t>
                  </w:r>
                </w:p>
              </w:tc>
              <w:tc>
                <w:tcPr>
                  <w:tcW w:w="703" w:type="dxa"/>
                </w:tcPr>
                <w:p w14:paraId="3147AA5D"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30464</w:t>
                  </w:r>
                </w:p>
              </w:tc>
              <w:tc>
                <w:tcPr>
                  <w:tcW w:w="703" w:type="dxa"/>
                </w:tcPr>
                <w:p w14:paraId="255F6FAE"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33094</w:t>
                  </w:r>
                </w:p>
              </w:tc>
            </w:tr>
            <w:tr w:rsidR="001D4EB7" w:rsidRPr="001E5F64" w14:paraId="350ED05F" w14:textId="77777777" w:rsidTr="001D4EB7">
              <w:trPr>
                <w:trHeight w:val="179"/>
              </w:trPr>
              <w:tc>
                <w:tcPr>
                  <w:tcW w:w="597" w:type="dxa"/>
                </w:tcPr>
                <w:p w14:paraId="596F406E" w14:textId="77777777" w:rsidR="0053703A" w:rsidRPr="001E5F64" w:rsidRDefault="0053703A" w:rsidP="0053703A">
                  <w:pPr>
                    <w:pStyle w:val="ANormal"/>
                    <w:tabs>
                      <w:tab w:val="clear" w:pos="283"/>
                    </w:tabs>
                    <w:spacing w:line="256" w:lineRule="auto"/>
                    <w:ind w:left="-284" w:firstLine="218"/>
                    <w:jc w:val="center"/>
                    <w:rPr>
                      <w:rFonts w:ascii="Calibri" w:hAnsi="Calibri"/>
                      <w:sz w:val="18"/>
                      <w:szCs w:val="18"/>
                    </w:rPr>
                  </w:pPr>
                  <w:r w:rsidRPr="001E5F64">
                    <w:rPr>
                      <w:rFonts w:ascii="Calibri" w:hAnsi="Calibri"/>
                      <w:sz w:val="18"/>
                      <w:szCs w:val="18"/>
                    </w:rPr>
                    <w:t>4</w:t>
                  </w:r>
                </w:p>
              </w:tc>
              <w:tc>
                <w:tcPr>
                  <w:tcW w:w="703" w:type="dxa"/>
                </w:tcPr>
                <w:p w14:paraId="1C079846"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58044</w:t>
                  </w:r>
                </w:p>
              </w:tc>
              <w:tc>
                <w:tcPr>
                  <w:tcW w:w="703" w:type="dxa"/>
                </w:tcPr>
                <w:p w14:paraId="6A6986E0"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49937</w:t>
                  </w:r>
                </w:p>
              </w:tc>
              <w:tc>
                <w:tcPr>
                  <w:tcW w:w="703" w:type="dxa"/>
                </w:tcPr>
                <w:p w14:paraId="6D682A38"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48312</w:t>
                  </w:r>
                </w:p>
              </w:tc>
              <w:tc>
                <w:tcPr>
                  <w:tcW w:w="703" w:type="dxa"/>
                </w:tcPr>
                <w:p w14:paraId="5028A74B"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42004</w:t>
                  </w:r>
                </w:p>
              </w:tc>
              <w:tc>
                <w:tcPr>
                  <w:tcW w:w="703" w:type="dxa"/>
                </w:tcPr>
                <w:p w14:paraId="42A6D950"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47173</w:t>
                  </w:r>
                </w:p>
              </w:tc>
              <w:tc>
                <w:tcPr>
                  <w:tcW w:w="703" w:type="dxa"/>
                </w:tcPr>
                <w:p w14:paraId="15EBAF93"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42578</w:t>
                  </w:r>
                </w:p>
              </w:tc>
              <w:tc>
                <w:tcPr>
                  <w:tcW w:w="703" w:type="dxa"/>
                </w:tcPr>
                <w:p w14:paraId="0DBB6842"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41993</w:t>
                  </w:r>
                </w:p>
              </w:tc>
              <w:tc>
                <w:tcPr>
                  <w:tcW w:w="703" w:type="dxa"/>
                </w:tcPr>
                <w:p w14:paraId="699B54E3"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44973</w:t>
                  </w:r>
                </w:p>
              </w:tc>
              <w:tc>
                <w:tcPr>
                  <w:tcW w:w="703" w:type="dxa"/>
                </w:tcPr>
                <w:p w14:paraId="0714690D"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37766</w:t>
                  </w:r>
                </w:p>
              </w:tc>
            </w:tr>
            <w:tr w:rsidR="001D4EB7" w:rsidRPr="001E5F64" w14:paraId="49350FE3" w14:textId="77777777" w:rsidTr="001D4EB7">
              <w:trPr>
                <w:trHeight w:val="187"/>
              </w:trPr>
              <w:tc>
                <w:tcPr>
                  <w:tcW w:w="597" w:type="dxa"/>
                </w:tcPr>
                <w:p w14:paraId="145C8C47" w14:textId="77777777" w:rsidR="0053703A" w:rsidRPr="001E5F64" w:rsidRDefault="0053703A" w:rsidP="0053703A">
                  <w:pPr>
                    <w:pStyle w:val="ANormal"/>
                    <w:tabs>
                      <w:tab w:val="clear" w:pos="283"/>
                    </w:tabs>
                    <w:spacing w:line="256" w:lineRule="auto"/>
                    <w:ind w:left="-284" w:firstLine="218"/>
                    <w:jc w:val="center"/>
                    <w:rPr>
                      <w:rFonts w:ascii="Calibri" w:hAnsi="Calibri"/>
                      <w:sz w:val="18"/>
                      <w:szCs w:val="18"/>
                    </w:rPr>
                  </w:pPr>
                  <w:r w:rsidRPr="001E5F64">
                    <w:rPr>
                      <w:rFonts w:ascii="Calibri" w:hAnsi="Calibri"/>
                      <w:sz w:val="18"/>
                      <w:szCs w:val="18"/>
                    </w:rPr>
                    <w:t>5</w:t>
                  </w:r>
                </w:p>
              </w:tc>
              <w:tc>
                <w:tcPr>
                  <w:tcW w:w="703" w:type="dxa"/>
                </w:tcPr>
                <w:p w14:paraId="3D7E495F"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67141</w:t>
                  </w:r>
                </w:p>
              </w:tc>
              <w:tc>
                <w:tcPr>
                  <w:tcW w:w="703" w:type="dxa"/>
                </w:tcPr>
                <w:p w14:paraId="30D1A997"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65791</w:t>
                  </w:r>
                </w:p>
              </w:tc>
              <w:tc>
                <w:tcPr>
                  <w:tcW w:w="703" w:type="dxa"/>
                </w:tcPr>
                <w:p w14:paraId="7663C4CB"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61136</w:t>
                  </w:r>
                </w:p>
              </w:tc>
              <w:tc>
                <w:tcPr>
                  <w:tcW w:w="703" w:type="dxa"/>
                </w:tcPr>
                <w:p w14:paraId="6C818FC3"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66180</w:t>
                  </w:r>
                </w:p>
              </w:tc>
              <w:tc>
                <w:tcPr>
                  <w:tcW w:w="703" w:type="dxa"/>
                </w:tcPr>
                <w:p w14:paraId="41751AF5"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76438</w:t>
                  </w:r>
                </w:p>
              </w:tc>
              <w:tc>
                <w:tcPr>
                  <w:tcW w:w="703" w:type="dxa"/>
                </w:tcPr>
                <w:p w14:paraId="4498113B"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76419</w:t>
                  </w:r>
                </w:p>
              </w:tc>
              <w:tc>
                <w:tcPr>
                  <w:tcW w:w="703" w:type="dxa"/>
                </w:tcPr>
                <w:p w14:paraId="18D9D150"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71780</w:t>
                  </w:r>
                </w:p>
              </w:tc>
              <w:tc>
                <w:tcPr>
                  <w:tcW w:w="703" w:type="dxa"/>
                </w:tcPr>
                <w:p w14:paraId="773FAB79"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69553</w:t>
                  </w:r>
                </w:p>
              </w:tc>
              <w:tc>
                <w:tcPr>
                  <w:tcW w:w="703" w:type="dxa"/>
                </w:tcPr>
                <w:p w14:paraId="60A230C0"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61753</w:t>
                  </w:r>
                </w:p>
              </w:tc>
            </w:tr>
            <w:tr w:rsidR="001D4EB7" w:rsidRPr="001E5F64" w14:paraId="27C91E85" w14:textId="77777777" w:rsidTr="001D4EB7">
              <w:trPr>
                <w:trHeight w:val="179"/>
              </w:trPr>
              <w:tc>
                <w:tcPr>
                  <w:tcW w:w="597" w:type="dxa"/>
                </w:tcPr>
                <w:p w14:paraId="13AF6503" w14:textId="77777777" w:rsidR="0053703A" w:rsidRPr="001E5F64" w:rsidRDefault="0053703A" w:rsidP="0053703A">
                  <w:pPr>
                    <w:pStyle w:val="ANormal"/>
                    <w:tabs>
                      <w:tab w:val="clear" w:pos="283"/>
                    </w:tabs>
                    <w:spacing w:line="256" w:lineRule="auto"/>
                    <w:ind w:left="-284" w:firstLine="218"/>
                    <w:jc w:val="center"/>
                    <w:rPr>
                      <w:rFonts w:ascii="Calibri" w:hAnsi="Calibri"/>
                      <w:sz w:val="18"/>
                      <w:szCs w:val="18"/>
                    </w:rPr>
                  </w:pPr>
                  <w:r w:rsidRPr="001E5F64">
                    <w:rPr>
                      <w:rFonts w:ascii="Calibri" w:hAnsi="Calibri"/>
                      <w:sz w:val="18"/>
                      <w:szCs w:val="18"/>
                    </w:rPr>
                    <w:t>6</w:t>
                  </w:r>
                </w:p>
              </w:tc>
              <w:tc>
                <w:tcPr>
                  <w:tcW w:w="703" w:type="dxa"/>
                </w:tcPr>
                <w:p w14:paraId="4AC2ECFF"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12477</w:t>
                  </w:r>
                </w:p>
              </w:tc>
              <w:tc>
                <w:tcPr>
                  <w:tcW w:w="703" w:type="dxa"/>
                </w:tcPr>
                <w:p w14:paraId="330AC25D"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6981</w:t>
                  </w:r>
                </w:p>
              </w:tc>
              <w:tc>
                <w:tcPr>
                  <w:tcW w:w="703" w:type="dxa"/>
                </w:tcPr>
                <w:p w14:paraId="3ECF2774"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10508</w:t>
                  </w:r>
                </w:p>
              </w:tc>
              <w:tc>
                <w:tcPr>
                  <w:tcW w:w="703" w:type="dxa"/>
                </w:tcPr>
                <w:p w14:paraId="2C29536D"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11882</w:t>
                  </w:r>
                </w:p>
              </w:tc>
              <w:tc>
                <w:tcPr>
                  <w:tcW w:w="703" w:type="dxa"/>
                </w:tcPr>
                <w:p w14:paraId="48723E9C"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15558</w:t>
                  </w:r>
                </w:p>
              </w:tc>
              <w:tc>
                <w:tcPr>
                  <w:tcW w:w="703" w:type="dxa"/>
                </w:tcPr>
                <w:p w14:paraId="61D8C17C"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15757</w:t>
                  </w:r>
                </w:p>
              </w:tc>
              <w:tc>
                <w:tcPr>
                  <w:tcW w:w="703" w:type="dxa"/>
                </w:tcPr>
                <w:p w14:paraId="53839194"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13673</w:t>
                  </w:r>
                </w:p>
              </w:tc>
              <w:tc>
                <w:tcPr>
                  <w:tcW w:w="703" w:type="dxa"/>
                </w:tcPr>
                <w:p w14:paraId="7974CB4E"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13764</w:t>
                  </w:r>
                </w:p>
              </w:tc>
              <w:tc>
                <w:tcPr>
                  <w:tcW w:w="703" w:type="dxa"/>
                </w:tcPr>
                <w:p w14:paraId="10A868CC"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13617</w:t>
                  </w:r>
                </w:p>
              </w:tc>
            </w:tr>
            <w:tr w:rsidR="001D4EB7" w:rsidRPr="001E5F64" w14:paraId="4F062565" w14:textId="77777777" w:rsidTr="00BE67BF">
              <w:trPr>
                <w:trHeight w:val="179"/>
              </w:trPr>
              <w:tc>
                <w:tcPr>
                  <w:tcW w:w="597" w:type="dxa"/>
                  <w:tcBorders>
                    <w:bottom w:val="single" w:sz="4" w:space="0" w:color="auto"/>
                  </w:tcBorders>
                </w:tcPr>
                <w:p w14:paraId="69A4A7EF" w14:textId="77777777" w:rsidR="0053703A" w:rsidRPr="001E5F64" w:rsidRDefault="0053703A" w:rsidP="0053703A">
                  <w:pPr>
                    <w:pStyle w:val="ANormal"/>
                    <w:tabs>
                      <w:tab w:val="clear" w:pos="283"/>
                    </w:tabs>
                    <w:spacing w:line="256" w:lineRule="auto"/>
                    <w:ind w:left="-284" w:firstLine="218"/>
                    <w:jc w:val="center"/>
                    <w:rPr>
                      <w:rFonts w:ascii="Calibri" w:hAnsi="Calibri"/>
                      <w:sz w:val="18"/>
                      <w:szCs w:val="18"/>
                    </w:rPr>
                  </w:pPr>
                  <w:r w:rsidRPr="001E5F64">
                    <w:rPr>
                      <w:rFonts w:ascii="Calibri" w:hAnsi="Calibri"/>
                      <w:sz w:val="18"/>
                      <w:szCs w:val="18"/>
                    </w:rPr>
                    <w:t>7</w:t>
                  </w:r>
                </w:p>
              </w:tc>
              <w:tc>
                <w:tcPr>
                  <w:tcW w:w="703" w:type="dxa"/>
                  <w:tcBorders>
                    <w:bottom w:val="single" w:sz="4" w:space="0" w:color="auto"/>
                  </w:tcBorders>
                </w:tcPr>
                <w:p w14:paraId="6CCB70EF"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24876</w:t>
                  </w:r>
                </w:p>
              </w:tc>
              <w:tc>
                <w:tcPr>
                  <w:tcW w:w="703" w:type="dxa"/>
                  <w:tcBorders>
                    <w:bottom w:val="single" w:sz="4" w:space="0" w:color="auto"/>
                  </w:tcBorders>
                </w:tcPr>
                <w:p w14:paraId="53B87D5B"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23301</w:t>
                  </w:r>
                </w:p>
              </w:tc>
              <w:tc>
                <w:tcPr>
                  <w:tcW w:w="703" w:type="dxa"/>
                  <w:tcBorders>
                    <w:bottom w:val="single" w:sz="4" w:space="0" w:color="auto"/>
                  </w:tcBorders>
                </w:tcPr>
                <w:p w14:paraId="67ADE1B3"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22459</w:t>
                  </w:r>
                </w:p>
              </w:tc>
              <w:tc>
                <w:tcPr>
                  <w:tcW w:w="703" w:type="dxa"/>
                  <w:tcBorders>
                    <w:bottom w:val="single" w:sz="4" w:space="0" w:color="auto"/>
                  </w:tcBorders>
                </w:tcPr>
                <w:p w14:paraId="14B88179"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19348</w:t>
                  </w:r>
                </w:p>
              </w:tc>
              <w:tc>
                <w:tcPr>
                  <w:tcW w:w="703" w:type="dxa"/>
                  <w:tcBorders>
                    <w:bottom w:val="single" w:sz="4" w:space="0" w:color="auto"/>
                  </w:tcBorders>
                </w:tcPr>
                <w:p w14:paraId="054BB296"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17447</w:t>
                  </w:r>
                </w:p>
              </w:tc>
              <w:tc>
                <w:tcPr>
                  <w:tcW w:w="703" w:type="dxa"/>
                  <w:tcBorders>
                    <w:bottom w:val="single" w:sz="4" w:space="0" w:color="auto"/>
                  </w:tcBorders>
                </w:tcPr>
                <w:p w14:paraId="440EDDBD"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16618</w:t>
                  </w:r>
                </w:p>
              </w:tc>
              <w:tc>
                <w:tcPr>
                  <w:tcW w:w="703" w:type="dxa"/>
                  <w:tcBorders>
                    <w:bottom w:val="single" w:sz="4" w:space="0" w:color="auto"/>
                  </w:tcBorders>
                </w:tcPr>
                <w:p w14:paraId="095D6CD0"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16445</w:t>
                  </w:r>
                </w:p>
              </w:tc>
              <w:tc>
                <w:tcPr>
                  <w:tcW w:w="703" w:type="dxa"/>
                  <w:tcBorders>
                    <w:bottom w:val="single" w:sz="4" w:space="0" w:color="auto"/>
                  </w:tcBorders>
                </w:tcPr>
                <w:p w14:paraId="6024102C"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18726</w:t>
                  </w:r>
                </w:p>
              </w:tc>
              <w:tc>
                <w:tcPr>
                  <w:tcW w:w="703" w:type="dxa"/>
                  <w:tcBorders>
                    <w:bottom w:val="single" w:sz="4" w:space="0" w:color="auto"/>
                  </w:tcBorders>
                </w:tcPr>
                <w:p w14:paraId="628D530E" w14:textId="77777777" w:rsidR="0053703A" w:rsidRPr="001E5F64" w:rsidRDefault="0053703A" w:rsidP="001D4EB7">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20292</w:t>
                  </w:r>
                </w:p>
                <w:p w14:paraId="62B82F94" w14:textId="77777777" w:rsidR="00BE67BF" w:rsidRPr="001E5F64" w:rsidRDefault="00BE67BF" w:rsidP="001D4EB7">
                  <w:pPr>
                    <w:pStyle w:val="ANormal"/>
                    <w:tabs>
                      <w:tab w:val="clear" w:pos="283"/>
                    </w:tabs>
                    <w:spacing w:line="256" w:lineRule="auto"/>
                    <w:ind w:left="-284" w:firstLine="284"/>
                    <w:jc w:val="right"/>
                    <w:rPr>
                      <w:rFonts w:ascii="Calibri" w:hAnsi="Calibri"/>
                      <w:sz w:val="18"/>
                      <w:szCs w:val="18"/>
                    </w:rPr>
                  </w:pPr>
                </w:p>
              </w:tc>
            </w:tr>
            <w:tr w:rsidR="00BE67BF" w:rsidRPr="001E5F64" w14:paraId="137960A9" w14:textId="77777777" w:rsidTr="00BE67BF">
              <w:trPr>
                <w:trHeight w:val="179"/>
              </w:trPr>
              <w:tc>
                <w:tcPr>
                  <w:tcW w:w="597" w:type="dxa"/>
                  <w:tcBorders>
                    <w:top w:val="single" w:sz="4" w:space="0" w:color="auto"/>
                  </w:tcBorders>
                </w:tcPr>
                <w:p w14:paraId="39D56B5C" w14:textId="77777777" w:rsidR="00BE67BF" w:rsidRPr="001E5F64" w:rsidRDefault="00BE67BF" w:rsidP="00BE67BF">
                  <w:pPr>
                    <w:pStyle w:val="ANormal"/>
                    <w:tabs>
                      <w:tab w:val="clear" w:pos="283"/>
                    </w:tabs>
                    <w:spacing w:line="256" w:lineRule="auto"/>
                    <w:ind w:left="-284" w:firstLine="218"/>
                    <w:jc w:val="center"/>
                    <w:rPr>
                      <w:rFonts w:ascii="Calibri" w:hAnsi="Calibri"/>
                      <w:sz w:val="18"/>
                      <w:szCs w:val="18"/>
                    </w:rPr>
                  </w:pPr>
                  <w:r w:rsidRPr="001E5F64">
                    <w:rPr>
                      <w:rFonts w:ascii="Calibri" w:hAnsi="Calibri"/>
                      <w:sz w:val="18"/>
                      <w:szCs w:val="18"/>
                    </w:rPr>
                    <w:t>Tot</w:t>
                  </w:r>
                  <w:r w:rsidR="00EC5A0B" w:rsidRPr="001E5F64">
                    <w:rPr>
                      <w:rFonts w:ascii="Calibri" w:hAnsi="Calibri"/>
                      <w:sz w:val="18"/>
                      <w:szCs w:val="18"/>
                    </w:rPr>
                    <w:t>.</w:t>
                  </w:r>
                </w:p>
              </w:tc>
              <w:tc>
                <w:tcPr>
                  <w:tcW w:w="703" w:type="dxa"/>
                  <w:tcBorders>
                    <w:top w:val="single" w:sz="4" w:space="0" w:color="auto"/>
                  </w:tcBorders>
                </w:tcPr>
                <w:p w14:paraId="4B846FD4" w14:textId="77777777" w:rsidR="00BE67BF" w:rsidRPr="001E5F64" w:rsidRDefault="00BE67BF" w:rsidP="00BE67BF">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324420</w:t>
                  </w:r>
                </w:p>
              </w:tc>
              <w:tc>
                <w:tcPr>
                  <w:tcW w:w="703" w:type="dxa"/>
                  <w:tcBorders>
                    <w:top w:val="single" w:sz="4" w:space="0" w:color="auto"/>
                  </w:tcBorders>
                </w:tcPr>
                <w:p w14:paraId="32C2F5D4" w14:textId="77777777" w:rsidR="00BE67BF" w:rsidRPr="001E5F64" w:rsidRDefault="00BE67BF" w:rsidP="00BE67BF">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312843</w:t>
                  </w:r>
                </w:p>
              </w:tc>
              <w:tc>
                <w:tcPr>
                  <w:tcW w:w="703" w:type="dxa"/>
                  <w:tcBorders>
                    <w:top w:val="single" w:sz="4" w:space="0" w:color="auto"/>
                  </w:tcBorders>
                </w:tcPr>
                <w:p w14:paraId="7C5D895F" w14:textId="77777777" w:rsidR="00BE67BF" w:rsidRPr="001E5F64" w:rsidRDefault="00BE67BF" w:rsidP="00BE67BF">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306062</w:t>
                  </w:r>
                </w:p>
              </w:tc>
              <w:tc>
                <w:tcPr>
                  <w:tcW w:w="703" w:type="dxa"/>
                  <w:tcBorders>
                    <w:top w:val="single" w:sz="4" w:space="0" w:color="auto"/>
                  </w:tcBorders>
                </w:tcPr>
                <w:p w14:paraId="2B6C0D08" w14:textId="77777777" w:rsidR="00BE67BF" w:rsidRPr="001E5F64" w:rsidRDefault="00BE67BF" w:rsidP="00BE67BF">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289251</w:t>
                  </w:r>
                </w:p>
              </w:tc>
              <w:tc>
                <w:tcPr>
                  <w:tcW w:w="703" w:type="dxa"/>
                  <w:tcBorders>
                    <w:top w:val="single" w:sz="4" w:space="0" w:color="auto"/>
                  </w:tcBorders>
                </w:tcPr>
                <w:p w14:paraId="6B3CA7C6" w14:textId="77777777" w:rsidR="00BE67BF" w:rsidRPr="001E5F64" w:rsidRDefault="00BE67BF" w:rsidP="00BE67BF">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306504</w:t>
                  </w:r>
                </w:p>
              </w:tc>
              <w:tc>
                <w:tcPr>
                  <w:tcW w:w="703" w:type="dxa"/>
                  <w:tcBorders>
                    <w:top w:val="single" w:sz="4" w:space="0" w:color="auto"/>
                  </w:tcBorders>
                </w:tcPr>
                <w:p w14:paraId="10FD35CB" w14:textId="77777777" w:rsidR="00BE67BF" w:rsidRPr="001E5F64" w:rsidRDefault="00BE67BF" w:rsidP="00BE67BF">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305931</w:t>
                  </w:r>
                </w:p>
              </w:tc>
              <w:tc>
                <w:tcPr>
                  <w:tcW w:w="703" w:type="dxa"/>
                  <w:tcBorders>
                    <w:top w:val="single" w:sz="4" w:space="0" w:color="auto"/>
                  </w:tcBorders>
                </w:tcPr>
                <w:p w14:paraId="5D055EB9" w14:textId="77777777" w:rsidR="00BE67BF" w:rsidRPr="001E5F64" w:rsidRDefault="00BE67BF" w:rsidP="00BE67BF">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292952</w:t>
                  </w:r>
                </w:p>
              </w:tc>
              <w:tc>
                <w:tcPr>
                  <w:tcW w:w="703" w:type="dxa"/>
                  <w:tcBorders>
                    <w:top w:val="single" w:sz="4" w:space="0" w:color="auto"/>
                  </w:tcBorders>
                </w:tcPr>
                <w:p w14:paraId="320FBEF7" w14:textId="77777777" w:rsidR="00BE67BF" w:rsidRPr="001E5F64" w:rsidRDefault="00BE67BF" w:rsidP="00BE67BF">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296324</w:t>
                  </w:r>
                </w:p>
              </w:tc>
              <w:tc>
                <w:tcPr>
                  <w:tcW w:w="703" w:type="dxa"/>
                  <w:tcBorders>
                    <w:top w:val="single" w:sz="4" w:space="0" w:color="auto"/>
                  </w:tcBorders>
                </w:tcPr>
                <w:p w14:paraId="211DE8D1" w14:textId="77777777" w:rsidR="00BE67BF" w:rsidRPr="001E5F64" w:rsidRDefault="00BE67BF" w:rsidP="00BE67BF">
                  <w:pPr>
                    <w:pStyle w:val="ANormal"/>
                    <w:tabs>
                      <w:tab w:val="clear" w:pos="283"/>
                    </w:tabs>
                    <w:spacing w:line="256" w:lineRule="auto"/>
                    <w:ind w:left="-284" w:firstLine="284"/>
                    <w:jc w:val="right"/>
                    <w:rPr>
                      <w:rFonts w:ascii="Calibri" w:hAnsi="Calibri"/>
                      <w:sz w:val="18"/>
                      <w:szCs w:val="18"/>
                    </w:rPr>
                  </w:pPr>
                  <w:r w:rsidRPr="001E5F64">
                    <w:rPr>
                      <w:rFonts w:ascii="Calibri" w:hAnsi="Calibri"/>
                      <w:sz w:val="18"/>
                      <w:szCs w:val="18"/>
                    </w:rPr>
                    <w:t>288190</w:t>
                  </w:r>
                </w:p>
              </w:tc>
            </w:tr>
          </w:tbl>
          <w:p w14:paraId="327DF8DB" w14:textId="77777777" w:rsidR="0024340D" w:rsidRPr="001E5F64" w:rsidRDefault="0024340D" w:rsidP="00E90DEF">
            <w:pPr>
              <w:spacing w:after="0"/>
              <w:rPr>
                <w:rFonts w:eastAsiaTheme="minorHAnsi"/>
                <w:sz w:val="18"/>
                <w:szCs w:val="18"/>
              </w:rPr>
            </w:pPr>
          </w:p>
        </w:tc>
      </w:tr>
    </w:tbl>
    <w:p w14:paraId="6B85BAB8" w14:textId="77777777" w:rsidR="0024340D" w:rsidRPr="001E5F64" w:rsidRDefault="0024340D" w:rsidP="005951A7">
      <w:pPr>
        <w:pStyle w:val="ANormal"/>
        <w:rPr>
          <w:rFonts w:ascii="Calibri" w:hAnsi="Calibri"/>
          <w:sz w:val="18"/>
          <w:szCs w:val="18"/>
        </w:rPr>
      </w:pPr>
    </w:p>
    <w:p w14:paraId="045926A0" w14:textId="77777777" w:rsidR="00386652" w:rsidRPr="001E5F64" w:rsidRDefault="00386652" w:rsidP="005951A7">
      <w:pPr>
        <w:pStyle w:val="ANormal"/>
        <w:rPr>
          <w:rFonts w:asciiTheme="minorHAnsi" w:hAnsiTheme="minorHAnsi" w:cstheme="minorHAnsi"/>
          <w:sz w:val="18"/>
          <w:szCs w:val="18"/>
        </w:rPr>
      </w:pPr>
      <w:r w:rsidRPr="001E5F64">
        <w:rPr>
          <w:rFonts w:asciiTheme="minorHAnsi" w:hAnsiTheme="minorHAnsi" w:cstheme="minorHAnsi"/>
          <w:b/>
          <w:sz w:val="18"/>
          <w:szCs w:val="18"/>
        </w:rPr>
        <w:t xml:space="preserve">Figur </w:t>
      </w:r>
      <w:r w:rsidR="00FE3967" w:rsidRPr="001E5F64">
        <w:rPr>
          <w:rFonts w:asciiTheme="minorHAnsi" w:hAnsiTheme="minorHAnsi" w:cstheme="minorHAnsi"/>
          <w:b/>
          <w:sz w:val="18"/>
          <w:szCs w:val="18"/>
        </w:rPr>
        <w:t>6</w:t>
      </w:r>
      <w:r w:rsidR="00CC5A10" w:rsidRPr="001E5F64">
        <w:rPr>
          <w:rFonts w:asciiTheme="minorHAnsi" w:hAnsiTheme="minorHAnsi" w:cstheme="minorHAnsi"/>
          <w:b/>
          <w:sz w:val="18"/>
          <w:szCs w:val="18"/>
        </w:rPr>
        <w:t xml:space="preserve"> </w:t>
      </w:r>
      <w:r w:rsidR="00CC5A10" w:rsidRPr="001E5F64">
        <w:rPr>
          <w:rFonts w:asciiTheme="minorHAnsi" w:hAnsiTheme="minorHAnsi" w:cstheme="minorHAnsi"/>
          <w:sz w:val="18"/>
          <w:szCs w:val="18"/>
        </w:rPr>
        <w:t>Passagerarantal på vissa linjer under åren 2009 - 2017</w:t>
      </w:r>
    </w:p>
    <w:p w14:paraId="6B2B6C50" w14:textId="77777777" w:rsidR="00F60604" w:rsidRPr="00A010F6" w:rsidRDefault="00F60604" w:rsidP="005951A7">
      <w:pPr>
        <w:pStyle w:val="ANormal"/>
        <w:rPr>
          <w:rFonts w:ascii="Calibri" w:hAnsi="Calibri"/>
          <w:b/>
          <w:color w:val="000000" w:themeColor="text1"/>
          <w:sz w:val="18"/>
          <w:szCs w:val="18"/>
        </w:rPr>
      </w:pPr>
    </w:p>
    <w:p w14:paraId="7BE72EFF" w14:textId="77777777" w:rsidR="00F60604" w:rsidRPr="001E5F64" w:rsidRDefault="00F60604" w:rsidP="005951A7">
      <w:pPr>
        <w:pStyle w:val="ANormal"/>
        <w:rPr>
          <w:rFonts w:ascii="Calibri" w:hAnsi="Calibri"/>
          <w:b/>
          <w:color w:val="FF0000"/>
          <w:sz w:val="18"/>
          <w:szCs w:val="18"/>
        </w:rPr>
      </w:pPr>
      <w:r w:rsidRPr="001E5F64">
        <w:rPr>
          <w:noProof/>
          <w:sz w:val="18"/>
          <w:szCs w:val="18"/>
          <w:lang w:val="sv-FI" w:eastAsia="sv-FI"/>
        </w:rPr>
        <w:drawing>
          <wp:inline distT="0" distB="0" distL="0" distR="0" wp14:anchorId="4079214A" wp14:editId="60083BB7">
            <wp:extent cx="4140200" cy="2275367"/>
            <wp:effectExtent l="0" t="0" r="12700" b="10795"/>
            <wp:docPr id="12" name="Diagram 1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5860149-BBD0-4D15-8A35-72A47505D2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F02E93D" w14:textId="77777777" w:rsidR="00F60604" w:rsidRPr="00A010F6" w:rsidRDefault="00F60604" w:rsidP="005951A7">
      <w:pPr>
        <w:pStyle w:val="ANormal"/>
        <w:rPr>
          <w:rFonts w:ascii="Calibri" w:hAnsi="Calibri"/>
          <w:b/>
          <w:color w:val="000000" w:themeColor="text1"/>
          <w:sz w:val="19"/>
          <w:szCs w:val="19"/>
        </w:rPr>
      </w:pPr>
    </w:p>
    <w:p w14:paraId="5DBACC0F" w14:textId="77777777" w:rsidR="005951A7" w:rsidRPr="001E5F64" w:rsidRDefault="005951A7" w:rsidP="005951A7">
      <w:pPr>
        <w:pStyle w:val="ANormal"/>
        <w:rPr>
          <w:rFonts w:ascii="Calibri" w:hAnsi="Calibri"/>
          <w:sz w:val="18"/>
          <w:szCs w:val="18"/>
        </w:rPr>
      </w:pPr>
      <w:r w:rsidRPr="001E5F64">
        <w:rPr>
          <w:rFonts w:ascii="Calibri" w:hAnsi="Calibri"/>
          <w:sz w:val="18"/>
          <w:szCs w:val="18"/>
        </w:rPr>
        <w:t>Linje 1: Mariehamn-Hammarland-Eckerö (Williams Buss Ab)</w:t>
      </w:r>
    </w:p>
    <w:p w14:paraId="623341E0" w14:textId="77777777" w:rsidR="005951A7" w:rsidRPr="001E5F64" w:rsidRDefault="005951A7" w:rsidP="005951A7">
      <w:pPr>
        <w:pStyle w:val="ANormal"/>
        <w:rPr>
          <w:rFonts w:ascii="Calibri" w:hAnsi="Calibri"/>
          <w:sz w:val="18"/>
          <w:szCs w:val="18"/>
        </w:rPr>
      </w:pPr>
      <w:r w:rsidRPr="001E5F64">
        <w:rPr>
          <w:rFonts w:ascii="Calibri" w:hAnsi="Calibri"/>
          <w:sz w:val="18"/>
          <w:szCs w:val="18"/>
        </w:rPr>
        <w:t>Linje 2: Mariehamn-Godby-Geta (Viking Line Buss Ab)</w:t>
      </w:r>
    </w:p>
    <w:p w14:paraId="637313D3" w14:textId="77777777" w:rsidR="005951A7" w:rsidRPr="001E5F64" w:rsidRDefault="005951A7" w:rsidP="005951A7">
      <w:pPr>
        <w:pStyle w:val="ANormal"/>
        <w:rPr>
          <w:rFonts w:ascii="Calibri" w:hAnsi="Calibri"/>
          <w:sz w:val="18"/>
          <w:szCs w:val="18"/>
        </w:rPr>
      </w:pPr>
      <w:r w:rsidRPr="001E5F64">
        <w:rPr>
          <w:rFonts w:ascii="Calibri" w:hAnsi="Calibri"/>
          <w:sz w:val="18"/>
          <w:szCs w:val="18"/>
        </w:rPr>
        <w:t>Linje 3: Mariehamn-Godby-Saltvik (Viking Line Buss Ab)</w:t>
      </w:r>
    </w:p>
    <w:p w14:paraId="50CC839B" w14:textId="77777777" w:rsidR="005951A7" w:rsidRPr="001E5F64" w:rsidRDefault="005951A7" w:rsidP="005951A7">
      <w:pPr>
        <w:pStyle w:val="ANormal"/>
        <w:rPr>
          <w:rFonts w:ascii="Calibri" w:hAnsi="Calibri"/>
          <w:sz w:val="18"/>
          <w:szCs w:val="18"/>
        </w:rPr>
      </w:pPr>
      <w:r w:rsidRPr="001E5F64">
        <w:rPr>
          <w:rFonts w:ascii="Calibri" w:hAnsi="Calibri"/>
          <w:sz w:val="18"/>
          <w:szCs w:val="18"/>
        </w:rPr>
        <w:t>Linje 4: Mariehamn-Godby-Sund-Vårdö (Viking Line Buss Ab)</w:t>
      </w:r>
    </w:p>
    <w:p w14:paraId="50E1B81C" w14:textId="77777777" w:rsidR="005951A7" w:rsidRPr="001E5F64" w:rsidRDefault="005951A7" w:rsidP="005951A7">
      <w:pPr>
        <w:pStyle w:val="ANormal"/>
        <w:rPr>
          <w:rFonts w:ascii="Calibri" w:hAnsi="Calibri"/>
          <w:sz w:val="18"/>
          <w:szCs w:val="18"/>
        </w:rPr>
      </w:pPr>
      <w:r w:rsidRPr="001E5F64">
        <w:rPr>
          <w:rFonts w:ascii="Calibri" w:hAnsi="Calibri"/>
          <w:sz w:val="18"/>
          <w:szCs w:val="18"/>
        </w:rPr>
        <w:t>Linje 5: Mariehamn-Lemland-Lumparland (Williams Buss Ab)</w:t>
      </w:r>
    </w:p>
    <w:p w14:paraId="7E60EC1A" w14:textId="77777777" w:rsidR="005951A7" w:rsidRPr="001E5F64" w:rsidRDefault="005951A7" w:rsidP="005951A7">
      <w:pPr>
        <w:pStyle w:val="ANormal"/>
        <w:rPr>
          <w:rFonts w:ascii="Calibri" w:hAnsi="Calibri"/>
          <w:sz w:val="18"/>
          <w:szCs w:val="18"/>
        </w:rPr>
      </w:pPr>
      <w:r w:rsidRPr="001E5F64">
        <w:rPr>
          <w:rFonts w:ascii="Calibri" w:hAnsi="Calibri"/>
          <w:sz w:val="18"/>
          <w:szCs w:val="18"/>
        </w:rPr>
        <w:t>Linje 6: Godby-Gölby-Emkarby-Pålsböle (Williams Buss Ab)</w:t>
      </w:r>
    </w:p>
    <w:p w14:paraId="674E8ACB" w14:textId="77777777" w:rsidR="005951A7" w:rsidRDefault="005951A7" w:rsidP="005951A7">
      <w:pPr>
        <w:pStyle w:val="ANormal"/>
        <w:rPr>
          <w:rFonts w:ascii="Calibri" w:hAnsi="Calibri"/>
          <w:sz w:val="18"/>
          <w:szCs w:val="18"/>
        </w:rPr>
      </w:pPr>
      <w:r w:rsidRPr="001E5F64">
        <w:rPr>
          <w:rFonts w:ascii="Calibri" w:hAnsi="Calibri"/>
          <w:sz w:val="18"/>
          <w:szCs w:val="18"/>
        </w:rPr>
        <w:t>Linje 7: Björsby-Jomalaby-Ytterby-Mariehamn (Williams Buss Ab)</w:t>
      </w:r>
    </w:p>
    <w:p w14:paraId="4B2F7692" w14:textId="77777777" w:rsidR="008A159E" w:rsidRPr="001E5F64" w:rsidRDefault="008A159E" w:rsidP="005951A7">
      <w:pPr>
        <w:pStyle w:val="ANormal"/>
        <w:rPr>
          <w:rFonts w:ascii="Calibri" w:hAnsi="Calibri"/>
          <w:sz w:val="18"/>
          <w:szCs w:val="18"/>
        </w:rPr>
      </w:pPr>
    </w:p>
    <w:p w14:paraId="76E49D4C" w14:textId="77777777" w:rsidR="008A159E" w:rsidRPr="00C46503" w:rsidRDefault="008A159E" w:rsidP="008A159E">
      <w:pPr>
        <w:pStyle w:val="ANormal"/>
      </w:pPr>
      <w:r>
        <w:tab/>
        <w:t xml:space="preserve">Utgående från tabelluppgifterna ovan kan man se hur passagerarantalet skiftat under ett visst givet tidsintervall. </w:t>
      </w:r>
      <w:r w:rsidRPr="00C46503">
        <w:t xml:space="preserve">Den framtida finansieringen av kollektivtrafiken måste struktureras utgående från vilka tendenser som en konsumtionsutveckling över tid ger uttryck för och som går att utläsa från olika sammanställningar baserade </w:t>
      </w:r>
      <w:r>
        <w:t>på statistiska uppgifter</w:t>
      </w:r>
      <w:r w:rsidRPr="008A159E">
        <w:t>.</w:t>
      </w:r>
      <w:r>
        <w:t xml:space="preserve"> </w:t>
      </w:r>
      <w:r w:rsidRPr="00C46503">
        <w:t xml:space="preserve">Med hjälp av </w:t>
      </w:r>
      <w:r w:rsidR="00E77B9B">
        <w:t xml:space="preserve">en utvecklad </w:t>
      </w:r>
      <w:r w:rsidRPr="00C46503">
        <w:t>kollektivtrafik ska förutsättningarna bli bättre för arbetspendling, skolskjuts</w:t>
      </w:r>
      <w:r w:rsidR="00E77B9B">
        <w:t>ar</w:t>
      </w:r>
      <w:r w:rsidRPr="00C46503">
        <w:t>, service</w:t>
      </w:r>
      <w:r w:rsidR="00E77B9B">
        <w:t>n</w:t>
      </w:r>
      <w:r w:rsidRPr="00C46503">
        <w:t>, vård</w:t>
      </w:r>
      <w:r w:rsidR="00E77B9B">
        <w:t>-</w:t>
      </w:r>
      <w:r w:rsidRPr="00C46503">
        <w:t xml:space="preserve"> och hälsotransporter samt anslutningar till andra trafikslag som skärgårdsfärjor.</w:t>
      </w:r>
    </w:p>
    <w:p w14:paraId="3B7359C8" w14:textId="77777777" w:rsidR="005951A7" w:rsidRPr="008A3DCD" w:rsidRDefault="005951A7" w:rsidP="005951A7">
      <w:pPr>
        <w:pStyle w:val="ANormal"/>
      </w:pPr>
      <w:r>
        <w:tab/>
      </w:r>
      <w:r w:rsidRPr="008B7B6E">
        <w:t>På senare år är det på landsbygden enbart linjerna till Eckerö och i Jomala som förlorat passagerare.</w:t>
      </w:r>
      <w:r>
        <w:t xml:space="preserve"> Innan servicenivån kan fastställas görs ekonomiska bedömningar gällande erforderliga ekonomiska resurser. För den framtida finansieringen av kollektivtrafiken är det enligt landskapsr</w:t>
      </w:r>
      <w:r>
        <w:t>e</w:t>
      </w:r>
      <w:r>
        <w:lastRenderedPageBreak/>
        <w:t xml:space="preserve">geringen rimligt att utgå ifrån </w:t>
      </w:r>
      <w:r w:rsidR="00EF122F">
        <w:t>vissa</w:t>
      </w:r>
      <w:r>
        <w:t xml:space="preserve"> förutsättningar</w:t>
      </w:r>
      <w:r w:rsidR="008A3DCD">
        <w:t xml:space="preserve"> s</w:t>
      </w:r>
      <w:r w:rsidR="008A3DCD">
        <w:rPr>
          <w:color w:val="000000" w:themeColor="text1"/>
        </w:rPr>
        <w:t>om kunde basera sig på</w:t>
      </w:r>
      <w:r w:rsidR="00CE71F9" w:rsidRPr="00E461A5">
        <w:rPr>
          <w:color w:val="000000" w:themeColor="text1"/>
        </w:rPr>
        <w:t xml:space="preserve"> följande skiss. </w:t>
      </w:r>
      <w:r w:rsidR="00E63C15">
        <w:rPr>
          <w:color w:val="000000" w:themeColor="text1"/>
        </w:rPr>
        <w:t>Beloppet som härrör från b</w:t>
      </w:r>
      <w:r w:rsidRPr="00E461A5">
        <w:rPr>
          <w:color w:val="000000" w:themeColor="text1"/>
        </w:rPr>
        <w:t xml:space="preserve">iljett- och fraktintäkter </w:t>
      </w:r>
      <w:r w:rsidR="000B0D30">
        <w:rPr>
          <w:color w:val="000000" w:themeColor="text1"/>
        </w:rPr>
        <w:t>kan riml</w:t>
      </w:r>
      <w:r w:rsidR="000B0D30">
        <w:rPr>
          <w:color w:val="000000" w:themeColor="text1"/>
        </w:rPr>
        <w:t>i</w:t>
      </w:r>
      <w:r w:rsidR="000B0D30">
        <w:rPr>
          <w:color w:val="000000" w:themeColor="text1"/>
        </w:rPr>
        <w:t xml:space="preserve">gen </w:t>
      </w:r>
      <w:r w:rsidRPr="00E461A5">
        <w:rPr>
          <w:color w:val="000000" w:themeColor="text1"/>
        </w:rPr>
        <w:t xml:space="preserve">antas fortsätta </w:t>
      </w:r>
      <w:r w:rsidR="0055427A">
        <w:rPr>
          <w:color w:val="000000" w:themeColor="text1"/>
        </w:rPr>
        <w:t>uppgå till</w:t>
      </w:r>
      <w:r w:rsidRPr="00E461A5">
        <w:rPr>
          <w:color w:val="000000" w:themeColor="text1"/>
        </w:rPr>
        <w:t xml:space="preserve"> </w:t>
      </w:r>
      <w:r w:rsidR="000B0D30">
        <w:rPr>
          <w:color w:val="000000" w:themeColor="text1"/>
        </w:rPr>
        <w:t xml:space="preserve">c:a </w:t>
      </w:r>
      <w:r w:rsidRPr="00E461A5">
        <w:rPr>
          <w:color w:val="000000" w:themeColor="text1"/>
        </w:rPr>
        <w:t>346</w:t>
      </w:r>
      <w:r w:rsidR="005E25C8" w:rsidRPr="00E461A5">
        <w:rPr>
          <w:color w:val="000000" w:themeColor="text1"/>
        </w:rPr>
        <w:t> </w:t>
      </w:r>
      <w:r w:rsidRPr="00E461A5">
        <w:rPr>
          <w:color w:val="000000" w:themeColor="text1"/>
        </w:rPr>
        <w:t>000</w:t>
      </w:r>
      <w:r w:rsidR="005E25C8" w:rsidRPr="00E461A5">
        <w:rPr>
          <w:color w:val="000000" w:themeColor="text1"/>
        </w:rPr>
        <w:t xml:space="preserve"> </w:t>
      </w:r>
      <w:r w:rsidRPr="00E461A5">
        <w:rPr>
          <w:color w:val="000000" w:themeColor="text1"/>
        </w:rPr>
        <w:t>euro.</w:t>
      </w:r>
      <w:r w:rsidR="00CE71F9" w:rsidRPr="00E461A5">
        <w:rPr>
          <w:color w:val="000000" w:themeColor="text1"/>
        </w:rPr>
        <w:t xml:space="preserve"> </w:t>
      </w:r>
      <w:r w:rsidR="000B0D30">
        <w:rPr>
          <w:color w:val="000000" w:themeColor="text1"/>
        </w:rPr>
        <w:t>Vidare skulle l</w:t>
      </w:r>
      <w:r w:rsidRPr="00E461A5">
        <w:rPr>
          <w:color w:val="000000" w:themeColor="text1"/>
        </w:rPr>
        <w:t>andskapets t</w:t>
      </w:r>
      <w:r w:rsidRPr="00E461A5">
        <w:rPr>
          <w:color w:val="000000" w:themeColor="text1"/>
        </w:rPr>
        <w:t>i</w:t>
      </w:r>
      <w:r w:rsidRPr="00E461A5">
        <w:rPr>
          <w:color w:val="000000" w:themeColor="text1"/>
        </w:rPr>
        <w:t xml:space="preserve">digare kilometerstöd, </w:t>
      </w:r>
      <w:r w:rsidR="00BC5004" w:rsidRPr="00E461A5">
        <w:rPr>
          <w:color w:val="000000" w:themeColor="text1"/>
        </w:rPr>
        <w:t>1 835</w:t>
      </w:r>
      <w:r w:rsidR="005E25C8" w:rsidRPr="00E461A5">
        <w:rPr>
          <w:color w:val="000000" w:themeColor="text1"/>
        </w:rPr>
        <w:t> </w:t>
      </w:r>
      <w:r w:rsidR="00BC5004" w:rsidRPr="00E461A5">
        <w:rPr>
          <w:color w:val="000000" w:themeColor="text1"/>
        </w:rPr>
        <w:t>000</w:t>
      </w:r>
      <w:r w:rsidR="005E25C8" w:rsidRPr="00E461A5">
        <w:rPr>
          <w:color w:val="000000" w:themeColor="text1"/>
        </w:rPr>
        <w:t xml:space="preserve"> </w:t>
      </w:r>
      <w:r w:rsidRPr="00E461A5">
        <w:rPr>
          <w:color w:val="000000" w:themeColor="text1"/>
        </w:rPr>
        <w:t>euro tillsammans med ersättning</w:t>
      </w:r>
      <w:r w:rsidR="000B0D30">
        <w:rPr>
          <w:color w:val="000000" w:themeColor="text1"/>
        </w:rPr>
        <w:t>en</w:t>
      </w:r>
      <w:r w:rsidRPr="00E461A5">
        <w:rPr>
          <w:color w:val="000000" w:themeColor="text1"/>
        </w:rPr>
        <w:t xml:space="preserve"> för skolkort </w:t>
      </w:r>
      <w:r w:rsidR="00BC5004" w:rsidRPr="00E461A5">
        <w:rPr>
          <w:color w:val="000000" w:themeColor="text1"/>
        </w:rPr>
        <w:t xml:space="preserve">553 000 </w:t>
      </w:r>
      <w:r w:rsidRPr="00E461A5">
        <w:rPr>
          <w:color w:val="000000" w:themeColor="text1"/>
        </w:rPr>
        <w:t xml:space="preserve">euro, </w:t>
      </w:r>
      <w:r w:rsidR="0055427A">
        <w:rPr>
          <w:color w:val="000000" w:themeColor="text1"/>
        </w:rPr>
        <w:t xml:space="preserve">fortsättningsvis </w:t>
      </w:r>
      <w:r w:rsidR="000B0D30">
        <w:rPr>
          <w:color w:val="000000" w:themeColor="text1"/>
        </w:rPr>
        <w:t>kunna</w:t>
      </w:r>
      <w:r w:rsidRPr="00E461A5">
        <w:rPr>
          <w:color w:val="000000" w:themeColor="text1"/>
        </w:rPr>
        <w:t xml:space="preserve"> utgöra ett kilometer- eller körtimmestöd om </w:t>
      </w:r>
      <w:r w:rsidR="00BC5004" w:rsidRPr="00E461A5">
        <w:rPr>
          <w:color w:val="000000" w:themeColor="text1"/>
        </w:rPr>
        <w:t>2 3</w:t>
      </w:r>
      <w:r w:rsidR="009C27C7" w:rsidRPr="00E461A5">
        <w:rPr>
          <w:color w:val="000000" w:themeColor="text1"/>
        </w:rPr>
        <w:t>8</w:t>
      </w:r>
      <w:r w:rsidR="00BC5004" w:rsidRPr="00E461A5">
        <w:rPr>
          <w:color w:val="000000" w:themeColor="text1"/>
        </w:rPr>
        <w:t>8</w:t>
      </w:r>
      <w:r w:rsidR="005E25C8" w:rsidRPr="00E461A5">
        <w:rPr>
          <w:color w:val="000000" w:themeColor="text1"/>
        </w:rPr>
        <w:t> </w:t>
      </w:r>
      <w:r w:rsidR="00BC5004" w:rsidRPr="00E461A5">
        <w:rPr>
          <w:color w:val="000000" w:themeColor="text1"/>
        </w:rPr>
        <w:t>000</w:t>
      </w:r>
      <w:r w:rsidR="005E25C8" w:rsidRPr="00E461A5">
        <w:rPr>
          <w:color w:val="000000" w:themeColor="text1"/>
        </w:rPr>
        <w:t xml:space="preserve"> </w:t>
      </w:r>
      <w:r w:rsidRPr="00E461A5">
        <w:rPr>
          <w:color w:val="000000" w:themeColor="text1"/>
        </w:rPr>
        <w:t xml:space="preserve">euro. För att inte </w:t>
      </w:r>
      <w:r w:rsidR="000B0D30">
        <w:rPr>
          <w:color w:val="000000" w:themeColor="text1"/>
        </w:rPr>
        <w:t xml:space="preserve">behöva </w:t>
      </w:r>
      <w:r w:rsidRPr="00E461A5">
        <w:rPr>
          <w:color w:val="000000" w:themeColor="text1"/>
        </w:rPr>
        <w:t>göra ändringar i lan</w:t>
      </w:r>
      <w:r w:rsidRPr="00E461A5">
        <w:rPr>
          <w:color w:val="000000" w:themeColor="text1"/>
        </w:rPr>
        <w:t>d</w:t>
      </w:r>
      <w:r w:rsidRPr="00E461A5">
        <w:rPr>
          <w:color w:val="000000" w:themeColor="text1"/>
        </w:rPr>
        <w:t>skapsandelssystemet skulle finansiering</w:t>
      </w:r>
      <w:r w:rsidR="000B0D30">
        <w:rPr>
          <w:color w:val="000000" w:themeColor="text1"/>
        </w:rPr>
        <w:t>en</w:t>
      </w:r>
      <w:r w:rsidRPr="00E461A5">
        <w:rPr>
          <w:color w:val="000000" w:themeColor="text1"/>
        </w:rPr>
        <w:t xml:space="preserve"> av skolkort</w:t>
      </w:r>
      <w:r w:rsidR="000B0D30">
        <w:rPr>
          <w:color w:val="000000" w:themeColor="text1"/>
        </w:rPr>
        <w:t>en</w:t>
      </w:r>
      <w:r w:rsidRPr="00E461A5">
        <w:rPr>
          <w:color w:val="000000" w:themeColor="text1"/>
        </w:rPr>
        <w:t xml:space="preserve"> </w:t>
      </w:r>
      <w:r w:rsidR="0055427A">
        <w:rPr>
          <w:color w:val="000000" w:themeColor="text1"/>
        </w:rPr>
        <w:t>alltjämt</w:t>
      </w:r>
      <w:r w:rsidR="000B0D30">
        <w:rPr>
          <w:color w:val="000000" w:themeColor="text1"/>
        </w:rPr>
        <w:t xml:space="preserve"> </w:t>
      </w:r>
      <w:r w:rsidRPr="00E461A5">
        <w:rPr>
          <w:color w:val="000000" w:themeColor="text1"/>
        </w:rPr>
        <w:t xml:space="preserve">vara ett kommunalt ansvar. Skulle </w:t>
      </w:r>
      <w:r w:rsidR="000B0D30">
        <w:rPr>
          <w:color w:val="000000" w:themeColor="text1"/>
        </w:rPr>
        <w:t>Mariehamns stads</w:t>
      </w:r>
      <w:r w:rsidRPr="00E461A5">
        <w:rPr>
          <w:color w:val="000000" w:themeColor="text1"/>
        </w:rPr>
        <w:t xml:space="preserve"> ersättning för kollektivtrafik vidbli det </w:t>
      </w:r>
      <w:r w:rsidR="00B84203">
        <w:rPr>
          <w:color w:val="000000" w:themeColor="text1"/>
        </w:rPr>
        <w:t>belopp som anslogs för driften av kollektivtrafiken år</w:t>
      </w:r>
      <w:r w:rsidRPr="00E461A5">
        <w:rPr>
          <w:color w:val="000000" w:themeColor="text1"/>
        </w:rPr>
        <w:t xml:space="preserve"> </w:t>
      </w:r>
      <w:r w:rsidR="00067EFF" w:rsidRPr="00E461A5">
        <w:rPr>
          <w:color w:val="000000" w:themeColor="text1"/>
        </w:rPr>
        <w:t>2017</w:t>
      </w:r>
      <w:r w:rsidR="005E25C8" w:rsidRPr="00E461A5">
        <w:rPr>
          <w:color w:val="000000" w:themeColor="text1"/>
        </w:rPr>
        <w:t xml:space="preserve"> </w:t>
      </w:r>
      <w:r w:rsidRPr="00E461A5">
        <w:rPr>
          <w:color w:val="000000" w:themeColor="text1"/>
        </w:rPr>
        <w:t xml:space="preserve">skulle </w:t>
      </w:r>
      <w:r w:rsidR="000B0D30">
        <w:rPr>
          <w:color w:val="000000" w:themeColor="text1"/>
        </w:rPr>
        <w:t xml:space="preserve">det </w:t>
      </w:r>
      <w:r w:rsidRPr="00E461A5">
        <w:rPr>
          <w:color w:val="000000" w:themeColor="text1"/>
        </w:rPr>
        <w:t xml:space="preserve">för </w:t>
      </w:r>
      <w:r w:rsidR="000B0D30">
        <w:rPr>
          <w:color w:val="000000" w:themeColor="text1"/>
        </w:rPr>
        <w:t>Mariehamns stads</w:t>
      </w:r>
      <w:r w:rsidRPr="00E461A5">
        <w:rPr>
          <w:color w:val="000000" w:themeColor="text1"/>
        </w:rPr>
        <w:t xml:space="preserve"> del </w:t>
      </w:r>
      <w:r w:rsidR="000B0D30">
        <w:rPr>
          <w:color w:val="000000" w:themeColor="text1"/>
        </w:rPr>
        <w:t xml:space="preserve">innebära </w:t>
      </w:r>
      <w:r w:rsidR="00155B50">
        <w:rPr>
          <w:color w:val="000000" w:themeColor="text1"/>
        </w:rPr>
        <w:t xml:space="preserve">ett </w:t>
      </w:r>
      <w:r w:rsidR="00E63C15">
        <w:rPr>
          <w:color w:val="000000" w:themeColor="text1"/>
        </w:rPr>
        <w:t xml:space="preserve">fortsatt </w:t>
      </w:r>
      <w:r w:rsidR="0055427A">
        <w:rPr>
          <w:color w:val="000000" w:themeColor="text1"/>
        </w:rPr>
        <w:t>kollektivtrafik</w:t>
      </w:r>
      <w:r w:rsidR="00E63C15">
        <w:rPr>
          <w:color w:val="000000" w:themeColor="text1"/>
        </w:rPr>
        <w:t xml:space="preserve">stöd där det </w:t>
      </w:r>
      <w:r w:rsidR="00155B50">
        <w:rPr>
          <w:color w:val="000000" w:themeColor="text1"/>
        </w:rPr>
        <w:t>disponib</w:t>
      </w:r>
      <w:r w:rsidR="00E63C15">
        <w:rPr>
          <w:color w:val="000000" w:themeColor="text1"/>
        </w:rPr>
        <w:t>la</w:t>
      </w:r>
      <w:r w:rsidR="00155B50">
        <w:rPr>
          <w:color w:val="000000" w:themeColor="text1"/>
        </w:rPr>
        <w:t xml:space="preserve"> belopp</w:t>
      </w:r>
      <w:r w:rsidR="00E63C15">
        <w:rPr>
          <w:color w:val="000000" w:themeColor="text1"/>
        </w:rPr>
        <w:t>et</w:t>
      </w:r>
      <w:r w:rsidRPr="00E461A5">
        <w:rPr>
          <w:color w:val="000000" w:themeColor="text1"/>
        </w:rPr>
        <w:t xml:space="preserve"> </w:t>
      </w:r>
      <w:r w:rsidR="00E63C15">
        <w:rPr>
          <w:color w:val="000000" w:themeColor="text1"/>
        </w:rPr>
        <w:t xml:space="preserve">uppgår till </w:t>
      </w:r>
      <w:r w:rsidR="009D7351" w:rsidRPr="00E461A5">
        <w:rPr>
          <w:color w:val="000000" w:themeColor="text1"/>
        </w:rPr>
        <w:t>334</w:t>
      </w:r>
      <w:r w:rsidR="005E25C8" w:rsidRPr="00E461A5">
        <w:rPr>
          <w:color w:val="000000" w:themeColor="text1"/>
        </w:rPr>
        <w:t> </w:t>
      </w:r>
      <w:r w:rsidR="009D7351" w:rsidRPr="00E461A5">
        <w:rPr>
          <w:color w:val="000000" w:themeColor="text1"/>
        </w:rPr>
        <w:t>000</w:t>
      </w:r>
      <w:r w:rsidR="005E25C8" w:rsidRPr="00E461A5">
        <w:rPr>
          <w:color w:val="000000" w:themeColor="text1"/>
        </w:rPr>
        <w:t xml:space="preserve"> </w:t>
      </w:r>
      <w:r w:rsidRPr="00E461A5">
        <w:rPr>
          <w:color w:val="000000" w:themeColor="text1"/>
        </w:rPr>
        <w:t xml:space="preserve">euro. </w:t>
      </w:r>
      <w:r w:rsidR="001F5C51">
        <w:rPr>
          <w:color w:val="000000" w:themeColor="text1"/>
        </w:rPr>
        <w:t>Sammantaget</w:t>
      </w:r>
      <w:r w:rsidRPr="00E461A5">
        <w:rPr>
          <w:color w:val="000000" w:themeColor="text1"/>
        </w:rPr>
        <w:t xml:space="preserve"> skulle </w:t>
      </w:r>
      <w:r w:rsidR="0055427A">
        <w:rPr>
          <w:color w:val="000000" w:themeColor="text1"/>
        </w:rPr>
        <w:t>det totala stöd</w:t>
      </w:r>
      <w:r w:rsidRPr="00E461A5">
        <w:rPr>
          <w:color w:val="000000" w:themeColor="text1"/>
        </w:rPr>
        <w:t>belopp</w:t>
      </w:r>
      <w:r w:rsidR="00A77713">
        <w:rPr>
          <w:color w:val="000000" w:themeColor="text1"/>
        </w:rPr>
        <w:t>et</w:t>
      </w:r>
      <w:r w:rsidRPr="00E461A5">
        <w:rPr>
          <w:color w:val="000000" w:themeColor="text1"/>
        </w:rPr>
        <w:t xml:space="preserve"> u</w:t>
      </w:r>
      <w:r w:rsidR="0055427A">
        <w:rPr>
          <w:color w:val="000000" w:themeColor="text1"/>
        </w:rPr>
        <w:t>ppgå till</w:t>
      </w:r>
      <w:r w:rsidRPr="00E461A5">
        <w:rPr>
          <w:color w:val="000000" w:themeColor="text1"/>
        </w:rPr>
        <w:t xml:space="preserve"> </w:t>
      </w:r>
      <w:r w:rsidR="009D7351" w:rsidRPr="00E461A5">
        <w:rPr>
          <w:color w:val="000000" w:themeColor="text1"/>
        </w:rPr>
        <w:t>2 722</w:t>
      </w:r>
      <w:r w:rsidR="005E25C8" w:rsidRPr="00E461A5">
        <w:rPr>
          <w:color w:val="000000" w:themeColor="text1"/>
        </w:rPr>
        <w:t> </w:t>
      </w:r>
      <w:r w:rsidR="009D7351" w:rsidRPr="00E461A5">
        <w:rPr>
          <w:color w:val="000000" w:themeColor="text1"/>
        </w:rPr>
        <w:t>000</w:t>
      </w:r>
      <w:r w:rsidR="005E25C8" w:rsidRPr="00E461A5">
        <w:rPr>
          <w:color w:val="000000" w:themeColor="text1"/>
        </w:rPr>
        <w:t xml:space="preserve"> </w:t>
      </w:r>
      <w:r w:rsidRPr="00E461A5">
        <w:rPr>
          <w:color w:val="000000" w:themeColor="text1"/>
        </w:rPr>
        <w:t>euro.</w:t>
      </w:r>
    </w:p>
    <w:p w14:paraId="53481A28" w14:textId="1D83958D" w:rsidR="005951A7" w:rsidRPr="00B34A94" w:rsidRDefault="005951A7" w:rsidP="005951A7">
      <w:pPr>
        <w:pStyle w:val="ANormal"/>
        <w:rPr>
          <w:color w:val="000000" w:themeColor="text1"/>
        </w:rPr>
      </w:pPr>
      <w:r w:rsidRPr="00E461A5">
        <w:rPr>
          <w:color w:val="000000" w:themeColor="text1"/>
        </w:rPr>
        <w:tab/>
        <w:t xml:space="preserve">Ett förbättrat kollektivtrafikutbud ska på sikt </w:t>
      </w:r>
      <w:r w:rsidR="00B34A94">
        <w:rPr>
          <w:color w:val="000000" w:themeColor="text1"/>
        </w:rPr>
        <w:t xml:space="preserve">även </w:t>
      </w:r>
      <w:r w:rsidRPr="00E461A5">
        <w:rPr>
          <w:color w:val="000000" w:themeColor="text1"/>
        </w:rPr>
        <w:t>kunna innebära att en del av kommunernas nettokostnad för anordnande av färdtjänst</w:t>
      </w:r>
      <w:r w:rsidR="00A37D71" w:rsidRPr="00E461A5">
        <w:rPr>
          <w:color w:val="000000" w:themeColor="text1"/>
        </w:rPr>
        <w:t xml:space="preserve"> </w:t>
      </w:r>
      <w:r w:rsidR="00E41C31" w:rsidRPr="00E461A5">
        <w:rPr>
          <w:color w:val="000000" w:themeColor="text1"/>
        </w:rPr>
        <w:t xml:space="preserve">i enlighet med </w:t>
      </w:r>
      <w:r w:rsidR="00A37D71" w:rsidRPr="00E461A5">
        <w:rPr>
          <w:color w:val="000000" w:themeColor="text1"/>
        </w:rPr>
        <w:t>handikappservicelag</w:t>
      </w:r>
      <w:r w:rsidR="00E41C31" w:rsidRPr="00E461A5">
        <w:rPr>
          <w:color w:val="000000" w:themeColor="text1"/>
        </w:rPr>
        <w:t>stiftningen på Åland</w:t>
      </w:r>
      <w:r w:rsidRPr="00E461A5">
        <w:rPr>
          <w:color w:val="000000" w:themeColor="text1"/>
        </w:rPr>
        <w:t xml:space="preserve">, </w:t>
      </w:r>
      <w:r w:rsidR="00E41C31" w:rsidRPr="00E461A5">
        <w:rPr>
          <w:color w:val="000000" w:themeColor="text1"/>
        </w:rPr>
        <w:t xml:space="preserve">873 000 </w:t>
      </w:r>
      <w:r w:rsidRPr="00E461A5">
        <w:rPr>
          <w:color w:val="000000" w:themeColor="text1"/>
        </w:rPr>
        <w:t>euro</w:t>
      </w:r>
      <w:r w:rsidR="00C3576F">
        <w:rPr>
          <w:color w:val="000000" w:themeColor="text1"/>
        </w:rPr>
        <w:t xml:space="preserve"> där </w:t>
      </w:r>
      <w:r w:rsidR="00C3576F" w:rsidRPr="00E461A5">
        <w:rPr>
          <w:color w:val="000000" w:themeColor="text1"/>
        </w:rPr>
        <w:t>353 000 euro (40</w:t>
      </w:r>
      <w:r w:rsidR="002169E4">
        <w:rPr>
          <w:color w:val="000000" w:themeColor="text1"/>
        </w:rPr>
        <w:t xml:space="preserve"> </w:t>
      </w:r>
      <w:r w:rsidR="00C3576F" w:rsidRPr="00E461A5">
        <w:rPr>
          <w:color w:val="000000" w:themeColor="text1"/>
        </w:rPr>
        <w:t xml:space="preserve">procent) har varit </w:t>
      </w:r>
      <w:r w:rsidR="00C3576F">
        <w:rPr>
          <w:color w:val="000000" w:themeColor="text1"/>
        </w:rPr>
        <w:t>Mariehamns stads</w:t>
      </w:r>
      <w:r w:rsidR="00C3576F" w:rsidRPr="00E461A5">
        <w:rPr>
          <w:color w:val="000000" w:themeColor="text1"/>
        </w:rPr>
        <w:t xml:space="preserve"> andel</w:t>
      </w:r>
      <w:r w:rsidRPr="00E461A5">
        <w:rPr>
          <w:color w:val="000000" w:themeColor="text1"/>
        </w:rPr>
        <w:t xml:space="preserve">, </w:t>
      </w:r>
      <w:r w:rsidR="00C3576F">
        <w:rPr>
          <w:color w:val="000000" w:themeColor="text1"/>
        </w:rPr>
        <w:t>kan</w:t>
      </w:r>
      <w:r w:rsidRPr="00E461A5">
        <w:rPr>
          <w:color w:val="000000" w:themeColor="text1"/>
        </w:rPr>
        <w:t xml:space="preserve"> överföras till kollektivtrafiksystemet.</w:t>
      </w:r>
      <w:r w:rsidR="00B34A94">
        <w:rPr>
          <w:color w:val="000000" w:themeColor="text1"/>
        </w:rPr>
        <w:t xml:space="preserve"> Vidare skulle e</w:t>
      </w:r>
      <w:r w:rsidRPr="00E461A5">
        <w:rPr>
          <w:color w:val="000000" w:themeColor="text1"/>
        </w:rPr>
        <w:t xml:space="preserve">n återgång för </w:t>
      </w:r>
      <w:r w:rsidR="00671652">
        <w:rPr>
          <w:color w:val="000000" w:themeColor="text1"/>
        </w:rPr>
        <w:t>Mari</w:t>
      </w:r>
      <w:r w:rsidR="00B34A94">
        <w:rPr>
          <w:color w:val="000000" w:themeColor="text1"/>
        </w:rPr>
        <w:t>e</w:t>
      </w:r>
      <w:r w:rsidR="00671652">
        <w:rPr>
          <w:color w:val="000000" w:themeColor="text1"/>
        </w:rPr>
        <w:t>hamns s</w:t>
      </w:r>
      <w:r w:rsidR="00802C7E">
        <w:rPr>
          <w:color w:val="000000" w:themeColor="text1"/>
        </w:rPr>
        <w:t>tad</w:t>
      </w:r>
      <w:r w:rsidRPr="00E461A5">
        <w:rPr>
          <w:color w:val="000000" w:themeColor="text1"/>
        </w:rPr>
        <w:t xml:space="preserve"> till </w:t>
      </w:r>
      <w:r w:rsidR="002E11CE">
        <w:rPr>
          <w:color w:val="000000" w:themeColor="text1"/>
        </w:rPr>
        <w:t xml:space="preserve">en </w:t>
      </w:r>
      <w:r w:rsidRPr="00E461A5">
        <w:rPr>
          <w:color w:val="000000" w:themeColor="text1"/>
        </w:rPr>
        <w:t>satsning på kollektivtrafiken</w:t>
      </w:r>
      <w:r w:rsidR="004350A5">
        <w:rPr>
          <w:color w:val="000000" w:themeColor="text1"/>
        </w:rPr>
        <w:t>,</w:t>
      </w:r>
      <w:r w:rsidRPr="00E461A5">
        <w:rPr>
          <w:color w:val="000000" w:themeColor="text1"/>
        </w:rPr>
        <w:t xml:space="preserve"> </w:t>
      </w:r>
      <w:r w:rsidR="004350A5">
        <w:rPr>
          <w:color w:val="000000" w:themeColor="text1"/>
        </w:rPr>
        <w:t>genom</w:t>
      </w:r>
      <w:r w:rsidRPr="00E461A5">
        <w:rPr>
          <w:color w:val="000000" w:themeColor="text1"/>
        </w:rPr>
        <w:t xml:space="preserve"> att samma utbud skulle erhållas som innan ändringen </w:t>
      </w:r>
      <w:r w:rsidR="00B34A94">
        <w:rPr>
          <w:color w:val="000000" w:themeColor="text1"/>
        </w:rPr>
        <w:t xml:space="preserve">av kollektivtrafikutbudet </w:t>
      </w:r>
      <w:r w:rsidRPr="00E461A5">
        <w:rPr>
          <w:color w:val="000000" w:themeColor="text1"/>
        </w:rPr>
        <w:t>år 2013</w:t>
      </w:r>
      <w:r w:rsidR="004350A5">
        <w:rPr>
          <w:color w:val="000000" w:themeColor="text1"/>
        </w:rPr>
        <w:t>,</w:t>
      </w:r>
      <w:r w:rsidRPr="00E461A5">
        <w:rPr>
          <w:color w:val="000000" w:themeColor="text1"/>
        </w:rPr>
        <w:t xml:space="preserve"> för staden</w:t>
      </w:r>
      <w:r w:rsidR="00B34A94">
        <w:rPr>
          <w:color w:val="000000" w:themeColor="text1"/>
        </w:rPr>
        <w:t>s del</w:t>
      </w:r>
      <w:r w:rsidRPr="00E461A5">
        <w:rPr>
          <w:color w:val="000000" w:themeColor="text1"/>
        </w:rPr>
        <w:t xml:space="preserve"> b</w:t>
      </w:r>
      <w:r w:rsidRPr="00E461A5">
        <w:rPr>
          <w:color w:val="000000" w:themeColor="text1"/>
        </w:rPr>
        <w:t>e</w:t>
      </w:r>
      <w:r w:rsidRPr="00E461A5">
        <w:rPr>
          <w:color w:val="000000" w:themeColor="text1"/>
        </w:rPr>
        <w:t xml:space="preserve">tyda ett </w:t>
      </w:r>
      <w:r w:rsidR="00B34A94">
        <w:rPr>
          <w:color w:val="000000" w:themeColor="text1"/>
        </w:rPr>
        <w:t xml:space="preserve">ekonomiskt </w:t>
      </w:r>
      <w:r w:rsidRPr="00E461A5">
        <w:rPr>
          <w:color w:val="000000" w:themeColor="text1"/>
        </w:rPr>
        <w:t xml:space="preserve">tillägg. Då </w:t>
      </w:r>
      <w:r w:rsidR="00B34A94">
        <w:rPr>
          <w:color w:val="000000" w:themeColor="text1"/>
        </w:rPr>
        <w:t>kollektiv</w:t>
      </w:r>
      <w:r w:rsidRPr="00E461A5">
        <w:rPr>
          <w:color w:val="000000" w:themeColor="text1"/>
        </w:rPr>
        <w:t>trafiken var avgiftsfri uppgick ti</w:t>
      </w:r>
      <w:r w:rsidRPr="00E461A5">
        <w:rPr>
          <w:color w:val="000000" w:themeColor="text1"/>
        </w:rPr>
        <w:t>l</w:t>
      </w:r>
      <w:r w:rsidRPr="00E461A5">
        <w:rPr>
          <w:color w:val="000000" w:themeColor="text1"/>
        </w:rPr>
        <w:t>lägg</w:t>
      </w:r>
      <w:r w:rsidR="00B34A94">
        <w:rPr>
          <w:color w:val="000000" w:themeColor="text1"/>
        </w:rPr>
        <w:t>sbeloppet</w:t>
      </w:r>
      <w:r w:rsidRPr="00E461A5">
        <w:rPr>
          <w:color w:val="000000" w:themeColor="text1"/>
        </w:rPr>
        <w:t xml:space="preserve"> till 440 000 euro</w:t>
      </w:r>
      <w:r>
        <w:t>.</w:t>
      </w:r>
    </w:p>
    <w:p w14:paraId="10205BD5" w14:textId="77777777" w:rsidR="005951A7" w:rsidRDefault="005951A7" w:rsidP="005951A7">
      <w:pPr>
        <w:pStyle w:val="ANormal"/>
      </w:pPr>
      <w:r>
        <w:tab/>
        <w:t xml:space="preserve">Exempelvis </w:t>
      </w:r>
      <w:r w:rsidR="00E33C45">
        <w:t>skulle en etablering</w:t>
      </w:r>
      <w:r>
        <w:t xml:space="preserve"> av en ny närtrafik</w:t>
      </w:r>
      <w:r w:rsidR="00E33C45">
        <w:t>linje</w:t>
      </w:r>
      <w:r>
        <w:t xml:space="preserve"> på områdena runt Mariehamn</w:t>
      </w:r>
      <w:r w:rsidR="00E33C45">
        <w:t>,</w:t>
      </w:r>
      <w:r>
        <w:t xml:space="preserve"> som skulle ha </w:t>
      </w:r>
      <w:r w:rsidR="006C72F7">
        <w:t>s</w:t>
      </w:r>
      <w:r>
        <w:t>jukhuset som bytes</w:t>
      </w:r>
      <w:r w:rsidR="005A1118">
        <w:t>punkt </w:t>
      </w:r>
      <w:r>
        <w:t xml:space="preserve">och </w:t>
      </w:r>
      <w:r w:rsidR="00E33C45">
        <w:t>löpa längs</w:t>
      </w:r>
      <w:r>
        <w:t xml:space="preserve"> en västlig slinga in i Jomala (sjukhuset-Möckelö-Sviby-Dalkarby-Prästgården-Maxinge-sjukhuset) och en ostlig slinga in i Jomala (sjukhuset-Kalmsta/Solberget-Österkalmare-Grönbacka-</w:t>
      </w:r>
      <w:r w:rsidR="006C72F7">
        <w:t>P</w:t>
      </w:r>
      <w:r>
        <w:t>rästgården-Maxinge-sjukhuset)</w:t>
      </w:r>
      <w:r w:rsidR="00E33C45">
        <w:t>,</w:t>
      </w:r>
      <w:r>
        <w:t xml:space="preserve"> </w:t>
      </w:r>
      <w:r w:rsidR="00310FE4">
        <w:t>skapa</w:t>
      </w:r>
      <w:r>
        <w:t xml:space="preserve"> ett betydande resandeunderlag. Kostnaden </w:t>
      </w:r>
      <w:r w:rsidR="00310FE4">
        <w:t xml:space="preserve">i anlutning härtill kan </w:t>
      </w:r>
      <w:r>
        <w:t xml:space="preserve">beräknas </w:t>
      </w:r>
      <w:r w:rsidR="00310FE4">
        <w:t xml:space="preserve">uppgå till </w:t>
      </w:r>
      <w:r>
        <w:t xml:space="preserve">något mer än </w:t>
      </w:r>
      <w:r w:rsidR="006C72F7">
        <w:t>Mariehamns stads</w:t>
      </w:r>
      <w:r>
        <w:t xml:space="preserve"> nuvarande kostnad eller 450 000 – 500 000 euro.</w:t>
      </w:r>
    </w:p>
    <w:p w14:paraId="446FB20D" w14:textId="5C0CF6E5" w:rsidR="005951A7" w:rsidRDefault="005951A7" w:rsidP="005951A7">
      <w:pPr>
        <w:pStyle w:val="ANormal"/>
      </w:pPr>
      <w:r>
        <w:tab/>
      </w:r>
      <w:r w:rsidR="00792B7A">
        <w:t>Trots att det fördyrar den pågående trafiken bör d</w:t>
      </w:r>
      <w:r>
        <w:t>e nuvarande huvudli</w:t>
      </w:r>
      <w:r>
        <w:t>n</w:t>
      </w:r>
      <w:r>
        <w:t xml:space="preserve">jerna </w:t>
      </w:r>
      <w:r w:rsidR="00E036F3">
        <w:t xml:space="preserve">fortsättningsvis </w:t>
      </w:r>
      <w:r w:rsidR="00AE506E">
        <w:t>vara i drift</w:t>
      </w:r>
      <w:r>
        <w:t xml:space="preserve"> samtliga vardagar även under skolloven </w:t>
      </w:r>
      <w:r w:rsidR="00792B7A">
        <w:t>eftersom det i</w:t>
      </w:r>
      <w:r w:rsidR="00FE210E">
        <w:t xml:space="preserve"> ett helhetsperspektiv är det ändamålsenligt med ett sådant a</w:t>
      </w:r>
      <w:r w:rsidR="00FE210E">
        <w:t>r</w:t>
      </w:r>
      <w:r w:rsidR="00FE210E">
        <w:t xml:space="preserve">rangemang. Emellertid </w:t>
      </w:r>
      <w:r w:rsidR="005409B6">
        <w:t xml:space="preserve">kunde detta kompenseras ekonomiskt </w:t>
      </w:r>
      <w:r w:rsidR="00792B7A">
        <w:t>eftersom det</w:t>
      </w:r>
      <w:r>
        <w:t xml:space="preserve"> </w:t>
      </w:r>
      <w:r w:rsidR="005409B6">
        <w:t>finns anledning att överväga</w:t>
      </w:r>
      <w:r>
        <w:t xml:space="preserve"> om busstrafik</w:t>
      </w:r>
      <w:r w:rsidR="005409B6">
        <w:t>en</w:t>
      </w:r>
      <w:r w:rsidR="00792B7A">
        <w:t>, vad gäller mer perifera o</w:t>
      </w:r>
      <w:r w:rsidR="00792B7A">
        <w:t>m</w:t>
      </w:r>
      <w:r w:rsidR="00792B7A">
        <w:t xml:space="preserve">råden längs de nuvarande huvudlinjerna, </w:t>
      </w:r>
      <w:r w:rsidR="005409B6">
        <w:t>kunde</w:t>
      </w:r>
      <w:r>
        <w:t xml:space="preserve"> ersätt</w:t>
      </w:r>
      <w:r w:rsidR="005409B6">
        <w:t>a</w:t>
      </w:r>
      <w:r>
        <w:t>s med stortaxitrafik i kollektivtrafikform</w:t>
      </w:r>
      <w:r w:rsidR="00792B7A">
        <w:t xml:space="preserve"> som rimligen kan bedrivas till en lägre kostnad</w:t>
      </w:r>
      <w:r>
        <w:t xml:space="preserve">. Också matartrafiken bör då </w:t>
      </w:r>
      <w:r w:rsidR="002F6E43">
        <w:t>bedrivas</w:t>
      </w:r>
      <w:r>
        <w:t xml:space="preserve"> samtliga vardagar.</w:t>
      </w:r>
    </w:p>
    <w:p w14:paraId="0C0E74FE" w14:textId="77777777" w:rsidR="005951A7" w:rsidRDefault="005951A7" w:rsidP="005951A7">
      <w:pPr>
        <w:pStyle w:val="ANormal"/>
      </w:pPr>
      <w:r>
        <w:tab/>
        <w:t xml:space="preserve">Trafiken mellan Godby och Mariehamn skulle i huvudsak </w:t>
      </w:r>
      <w:r w:rsidR="00A84B4A">
        <w:t xml:space="preserve">omvandlas </w:t>
      </w:r>
      <w:r>
        <w:t>till en snabblinje och en del av trafiken från Godby längs dagens huvudli</w:t>
      </w:r>
      <w:r>
        <w:t>n</w:t>
      </w:r>
      <w:r>
        <w:t xml:space="preserve">jer till Geta, Västra- och östra Saltvik kan eventuellt </w:t>
      </w:r>
      <w:r w:rsidR="00A84B4A">
        <w:t>bedrivas</w:t>
      </w:r>
      <w:r>
        <w:t xml:space="preserve"> med stortaxi i kollektivtrafikform.</w:t>
      </w:r>
      <w:r w:rsidR="00E96E65">
        <w:t xml:space="preserve"> </w:t>
      </w:r>
      <w:r>
        <w:t>Trafik mellan Djäkenböle (Hammarland) och Gölby (Jomala) kan ansluta till huvudlinjerna.</w:t>
      </w:r>
      <w:r w:rsidR="00E96E65">
        <w:t xml:space="preserve"> </w:t>
      </w:r>
      <w:r>
        <w:t xml:space="preserve">Om stadstrafiken skulle återfå sin tidigare sträckning kunde den kombineras med en trafik som </w:t>
      </w:r>
      <w:r w:rsidR="00A84B4A">
        <w:t>löper längs</w:t>
      </w:r>
      <w:r>
        <w:t xml:space="preserve"> en </w:t>
      </w:r>
      <w:r w:rsidR="00A84B4A">
        <w:t xml:space="preserve">huvudsakligen </w:t>
      </w:r>
      <w:r>
        <w:t>rak linje mellan Järsö och bussplan eller sjukhuset.</w:t>
      </w:r>
    </w:p>
    <w:p w14:paraId="21AAE6B4" w14:textId="77777777" w:rsidR="005951A7" w:rsidRDefault="005951A7" w:rsidP="005951A7">
      <w:pPr>
        <w:pStyle w:val="ANormal"/>
      </w:pPr>
    </w:p>
    <w:p w14:paraId="3461443C" w14:textId="77777777" w:rsidR="005951A7" w:rsidRPr="00E461A5" w:rsidRDefault="008C2F5B" w:rsidP="005951A7">
      <w:pPr>
        <w:pStyle w:val="RubrikC"/>
        <w:rPr>
          <w:color w:val="000000" w:themeColor="text1"/>
        </w:rPr>
      </w:pPr>
      <w:bookmarkStart w:id="65" w:name="_Toc505344294"/>
      <w:bookmarkStart w:id="66" w:name="_Toc505783960"/>
      <w:bookmarkStart w:id="67" w:name="_Toc531782468"/>
      <w:r w:rsidRPr="00FE3967">
        <w:rPr>
          <w:color w:val="000000" w:themeColor="text1"/>
        </w:rPr>
        <w:t>8.</w:t>
      </w:r>
      <w:r w:rsidR="00E36520">
        <w:rPr>
          <w:color w:val="000000" w:themeColor="text1"/>
        </w:rPr>
        <w:t>10</w:t>
      </w:r>
      <w:r w:rsidR="00337AC9">
        <w:rPr>
          <w:color w:val="000000" w:themeColor="text1"/>
        </w:rPr>
        <w:t xml:space="preserve"> </w:t>
      </w:r>
      <w:r w:rsidR="005951A7" w:rsidRPr="00E461A5">
        <w:rPr>
          <w:color w:val="000000" w:themeColor="text1"/>
        </w:rPr>
        <w:t>Stödsystem</w:t>
      </w:r>
      <w:bookmarkEnd w:id="65"/>
      <w:bookmarkEnd w:id="66"/>
      <w:bookmarkEnd w:id="67"/>
    </w:p>
    <w:p w14:paraId="12837828" w14:textId="77777777" w:rsidR="005951A7" w:rsidRPr="0042530E" w:rsidRDefault="005951A7" w:rsidP="005951A7">
      <w:pPr>
        <w:pStyle w:val="Rubrikmellanrum"/>
      </w:pPr>
    </w:p>
    <w:p w14:paraId="58A55F83" w14:textId="77777777" w:rsidR="00536B2C" w:rsidRDefault="005951A7" w:rsidP="005951A7">
      <w:pPr>
        <w:pStyle w:val="ANormal"/>
      </w:pPr>
      <w:r>
        <w:t>En tillgänglig och fungerande allmän kollektivtrafik är det främsta sättet att ordna sådan rörlighet som lämpar sig för alla. Därigenom kan landskapsr</w:t>
      </w:r>
      <w:r>
        <w:t>e</w:t>
      </w:r>
      <w:r>
        <w:t>geringen stödja persontransporter på land.</w:t>
      </w:r>
    </w:p>
    <w:p w14:paraId="5B4DFB48" w14:textId="77777777" w:rsidR="005951A7" w:rsidRDefault="001F1B40" w:rsidP="005951A7">
      <w:pPr>
        <w:pStyle w:val="ANormal"/>
      </w:pPr>
      <w:r>
        <w:tab/>
      </w:r>
      <w:r w:rsidR="005951A7">
        <w:t>Stödet beviljas för persontransporter som går genom fler än en kommun graderas enligt vissa kriterier (som gäller både huvudlinjer och matartrafik).</w:t>
      </w:r>
    </w:p>
    <w:p w14:paraId="59ADD910" w14:textId="77777777" w:rsidR="005951A7" w:rsidRDefault="005951A7" w:rsidP="005951A7">
      <w:pPr>
        <w:pStyle w:val="ANormal"/>
      </w:pPr>
      <w:r>
        <w:tab/>
        <w:t>Med en tydlig målbild i kombination med välplanerad marknadsföring om vilka kollektivtrafiktjänster som finns att tillgå och vilka konsumtion</w:t>
      </w:r>
      <w:r>
        <w:t>s</w:t>
      </w:r>
      <w:r>
        <w:t xml:space="preserve">behov de primärt avser att fylla samt fördelarna med att begagna sig av dem, skapas enligt landskapsregeringens bedömning en koppling mellan de samhällspolitiska målen och den allmänna kundresponsen som leder till ett </w:t>
      </w:r>
      <w:r>
        <w:lastRenderedPageBreak/>
        <w:t>ökat passagerarantal. Miljömedvetandet i samhället har vuxit och bland b</w:t>
      </w:r>
      <w:r>
        <w:t>e</w:t>
      </w:r>
      <w:r>
        <w:t>folkningen finns en vilja att bidra till ett mer hållbart samhälle.</w:t>
      </w:r>
    </w:p>
    <w:p w14:paraId="7D6D27D4" w14:textId="77777777" w:rsidR="005951A7" w:rsidRDefault="005951A7" w:rsidP="005951A7">
      <w:pPr>
        <w:pStyle w:val="ANormal"/>
      </w:pPr>
      <w:r>
        <w:tab/>
        <w:t>I den fortsatta planeringen är det därför viktigt att specificera vilket ä</w:t>
      </w:r>
      <w:r>
        <w:t>n</w:t>
      </w:r>
      <w:r>
        <w:t xml:space="preserve">damål respektive kollektivtrafiktjänst är </w:t>
      </w:r>
      <w:r w:rsidR="004A6348">
        <w:t xml:space="preserve">avsedd för </w:t>
      </w:r>
      <w:r>
        <w:t>och att anpassa stödn</w:t>
      </w:r>
      <w:r>
        <w:t>i</w:t>
      </w:r>
      <w:r>
        <w:t>våerna därefter för att åstadkomma ett optimalt kapacitetsutnyttjande av den kollektivtrafik som finns att tillgå. Landskapsregeringens anser att fö</w:t>
      </w:r>
      <w:r>
        <w:t>l</w:t>
      </w:r>
      <w:r>
        <w:t>jande modell kan tjäna som vägledning i det arbetet.</w:t>
      </w:r>
    </w:p>
    <w:p w14:paraId="5F9DFB3B" w14:textId="77777777" w:rsidR="005951A7" w:rsidRDefault="005951A7">
      <w:pPr>
        <w:spacing w:after="0" w:line="240" w:lineRule="auto"/>
        <w:rPr>
          <w:rFonts w:ascii="Times New Roman" w:eastAsia="Times New Roman" w:hAnsi="Times New Roman"/>
          <w:szCs w:val="20"/>
          <w:lang w:eastAsia="sv-SE"/>
        </w:rPr>
      </w:pPr>
    </w:p>
    <w:p w14:paraId="4ABBF327" w14:textId="6E252F19" w:rsidR="005951A7" w:rsidRPr="00077F85" w:rsidRDefault="0077540D" w:rsidP="00122FBE">
      <w:pPr>
        <w:spacing w:after="0" w:line="240" w:lineRule="auto"/>
        <w:rPr>
          <w:rFonts w:asciiTheme="minorHAnsi" w:hAnsiTheme="minorHAnsi" w:cstheme="minorHAnsi"/>
          <w:sz w:val="18"/>
          <w:szCs w:val="18"/>
        </w:rPr>
      </w:pPr>
      <w:r>
        <w:rPr>
          <w:rFonts w:asciiTheme="minorHAnsi" w:hAnsiTheme="minorHAnsi" w:cstheme="minorHAnsi"/>
          <w:b/>
          <w:sz w:val="18"/>
          <w:szCs w:val="18"/>
        </w:rPr>
        <w:t>Tabell</w:t>
      </w:r>
      <w:r w:rsidR="005951A7" w:rsidRPr="00077F85">
        <w:rPr>
          <w:rFonts w:asciiTheme="minorHAnsi" w:hAnsiTheme="minorHAnsi" w:cstheme="minorHAnsi"/>
          <w:b/>
          <w:sz w:val="18"/>
          <w:szCs w:val="18"/>
        </w:rPr>
        <w:t xml:space="preserve"> </w:t>
      </w:r>
      <w:r w:rsidR="00D057EE" w:rsidRPr="00077F85">
        <w:rPr>
          <w:rFonts w:asciiTheme="minorHAnsi" w:hAnsiTheme="minorHAnsi" w:cstheme="minorHAnsi"/>
          <w:b/>
          <w:color w:val="000000" w:themeColor="text1"/>
          <w:sz w:val="18"/>
          <w:szCs w:val="18"/>
        </w:rPr>
        <w:t>7</w:t>
      </w:r>
      <w:r w:rsidR="00FD66AE" w:rsidRPr="00077F85">
        <w:rPr>
          <w:rFonts w:asciiTheme="minorHAnsi" w:hAnsiTheme="minorHAnsi" w:cstheme="minorHAnsi"/>
          <w:color w:val="000000" w:themeColor="text1"/>
          <w:sz w:val="18"/>
          <w:szCs w:val="18"/>
        </w:rPr>
        <w:t xml:space="preserve"> </w:t>
      </w:r>
      <w:r w:rsidR="005951A7" w:rsidRPr="00077F85">
        <w:rPr>
          <w:rFonts w:asciiTheme="minorHAnsi" w:hAnsiTheme="minorHAnsi" w:cstheme="minorHAnsi"/>
          <w:sz w:val="18"/>
          <w:szCs w:val="18"/>
        </w:rPr>
        <w:t>Stödsystem</w:t>
      </w:r>
    </w:p>
    <w:p w14:paraId="276C0E83" w14:textId="77777777" w:rsidR="005E25C8" w:rsidRPr="00077F85" w:rsidRDefault="005E25C8" w:rsidP="005951A7">
      <w:pPr>
        <w:pStyle w:val="ANormal"/>
        <w:rPr>
          <w:rFonts w:asciiTheme="minorHAnsi" w:hAnsiTheme="minorHAnsi" w:cstheme="minorHAnsi"/>
          <w:sz w:val="18"/>
          <w:szCs w:val="18"/>
        </w:rPr>
      </w:pPr>
    </w:p>
    <w:tbl>
      <w:tblPr>
        <w:tblW w:w="0" w:type="auto"/>
        <w:tblLook w:val="04A0" w:firstRow="1" w:lastRow="0" w:firstColumn="1" w:lastColumn="0" w:noHBand="0" w:noVBand="1"/>
      </w:tblPr>
      <w:tblGrid>
        <w:gridCol w:w="3126"/>
        <w:gridCol w:w="3564"/>
      </w:tblGrid>
      <w:tr w:rsidR="005951A7" w:rsidRPr="00077F85" w14:paraId="003BDA50" w14:textId="77777777" w:rsidTr="005E25C8">
        <w:tc>
          <w:tcPr>
            <w:tcW w:w="6690" w:type="dxa"/>
            <w:gridSpan w:val="2"/>
            <w:shd w:val="clear" w:color="auto" w:fill="ED7D31" w:themeFill="accent2"/>
          </w:tcPr>
          <w:p w14:paraId="77758E47" w14:textId="77777777" w:rsidR="005951A7" w:rsidRPr="00BC5C86" w:rsidRDefault="005951A7" w:rsidP="009E2869">
            <w:pPr>
              <w:pStyle w:val="ANormal"/>
              <w:jc w:val="center"/>
              <w:rPr>
                <w:rFonts w:ascii="Calibri" w:hAnsi="Calibri"/>
                <w:b/>
                <w:color w:val="FFFFFF"/>
                <w:sz w:val="16"/>
                <w:szCs w:val="16"/>
              </w:rPr>
            </w:pPr>
          </w:p>
          <w:p w14:paraId="73E04010" w14:textId="77777777" w:rsidR="005951A7" w:rsidRPr="00BC5C86" w:rsidRDefault="005951A7" w:rsidP="009E2869">
            <w:pPr>
              <w:pStyle w:val="ANormal"/>
              <w:jc w:val="center"/>
              <w:rPr>
                <w:rFonts w:ascii="Calibri" w:hAnsi="Calibri"/>
                <w:b/>
                <w:color w:val="FFFFFF"/>
                <w:sz w:val="16"/>
                <w:szCs w:val="16"/>
              </w:rPr>
            </w:pPr>
            <w:r w:rsidRPr="00BC5C86">
              <w:rPr>
                <w:rFonts w:ascii="Calibri" w:hAnsi="Calibri"/>
                <w:b/>
                <w:color w:val="FFFFFF"/>
                <w:sz w:val="16"/>
                <w:szCs w:val="16"/>
              </w:rPr>
              <w:t>Stödsystem</w:t>
            </w:r>
          </w:p>
          <w:p w14:paraId="7D0692D4" w14:textId="77777777" w:rsidR="005951A7" w:rsidRPr="00BC5C86" w:rsidRDefault="005951A7" w:rsidP="009E2869">
            <w:pPr>
              <w:pStyle w:val="ANormal"/>
              <w:jc w:val="center"/>
              <w:rPr>
                <w:rFonts w:ascii="Calibri" w:hAnsi="Calibri"/>
                <w:b/>
                <w:color w:val="FFFFFF"/>
                <w:sz w:val="16"/>
                <w:szCs w:val="16"/>
              </w:rPr>
            </w:pPr>
          </w:p>
        </w:tc>
      </w:tr>
      <w:tr w:rsidR="005951A7" w:rsidRPr="00077F85" w14:paraId="767FCBD5" w14:textId="77777777" w:rsidTr="005E25C8">
        <w:tc>
          <w:tcPr>
            <w:tcW w:w="3126" w:type="dxa"/>
            <w:shd w:val="clear" w:color="auto" w:fill="002060"/>
          </w:tcPr>
          <w:p w14:paraId="1332D5F4" w14:textId="77777777" w:rsidR="005951A7" w:rsidRPr="00BC5C86" w:rsidRDefault="005951A7" w:rsidP="009E2869">
            <w:pPr>
              <w:pStyle w:val="ANormal"/>
              <w:jc w:val="center"/>
              <w:rPr>
                <w:rFonts w:ascii="Calibri" w:hAnsi="Calibri"/>
                <w:b/>
                <w:color w:val="FFFFFF"/>
                <w:sz w:val="16"/>
                <w:szCs w:val="16"/>
              </w:rPr>
            </w:pPr>
          </w:p>
          <w:p w14:paraId="2046AF89" w14:textId="77777777" w:rsidR="005951A7" w:rsidRPr="00BC5C86" w:rsidRDefault="005951A7" w:rsidP="009E2869">
            <w:pPr>
              <w:pStyle w:val="ANormal"/>
              <w:jc w:val="center"/>
              <w:rPr>
                <w:rFonts w:ascii="Calibri" w:hAnsi="Calibri"/>
                <w:b/>
                <w:color w:val="FFFFFF"/>
                <w:sz w:val="16"/>
                <w:szCs w:val="16"/>
              </w:rPr>
            </w:pPr>
            <w:r w:rsidRPr="00BC5C86">
              <w:rPr>
                <w:rFonts w:ascii="Calibri" w:hAnsi="Calibri"/>
                <w:b/>
                <w:color w:val="FFFFFF"/>
                <w:sz w:val="16"/>
                <w:szCs w:val="16"/>
              </w:rPr>
              <w:t>Persontransporternas ändamål</w:t>
            </w:r>
          </w:p>
          <w:p w14:paraId="52C8DDF6" w14:textId="77777777" w:rsidR="005951A7" w:rsidRPr="00BC5C86" w:rsidRDefault="005951A7" w:rsidP="009E2869">
            <w:pPr>
              <w:pStyle w:val="ANormal"/>
              <w:jc w:val="center"/>
              <w:rPr>
                <w:rFonts w:ascii="Calibri" w:hAnsi="Calibri"/>
                <w:b/>
                <w:color w:val="FFFFFF"/>
                <w:sz w:val="16"/>
                <w:szCs w:val="16"/>
              </w:rPr>
            </w:pPr>
          </w:p>
        </w:tc>
        <w:tc>
          <w:tcPr>
            <w:tcW w:w="3564" w:type="dxa"/>
            <w:shd w:val="clear" w:color="auto" w:fill="002060"/>
          </w:tcPr>
          <w:p w14:paraId="7EF80573" w14:textId="77777777" w:rsidR="005951A7" w:rsidRPr="00BC5C86" w:rsidRDefault="005951A7" w:rsidP="009E2869">
            <w:pPr>
              <w:pStyle w:val="ANormal"/>
              <w:jc w:val="center"/>
              <w:rPr>
                <w:rFonts w:ascii="Calibri" w:hAnsi="Calibri"/>
                <w:b/>
                <w:color w:val="FFFFFF"/>
                <w:sz w:val="16"/>
                <w:szCs w:val="16"/>
              </w:rPr>
            </w:pPr>
          </w:p>
          <w:p w14:paraId="0BF5F9E0" w14:textId="77777777" w:rsidR="005951A7" w:rsidRPr="00BC5C86" w:rsidRDefault="005951A7" w:rsidP="009E2869">
            <w:pPr>
              <w:pStyle w:val="ANormal"/>
              <w:jc w:val="center"/>
              <w:rPr>
                <w:rFonts w:ascii="Calibri" w:hAnsi="Calibri"/>
                <w:b/>
                <w:color w:val="FFFFFF"/>
                <w:sz w:val="16"/>
                <w:szCs w:val="16"/>
              </w:rPr>
            </w:pPr>
            <w:r w:rsidRPr="00BC5C86">
              <w:rPr>
                <w:rFonts w:ascii="Calibri" w:hAnsi="Calibri"/>
                <w:b/>
                <w:color w:val="FFFFFF"/>
                <w:sz w:val="16"/>
                <w:szCs w:val="16"/>
              </w:rPr>
              <w:t>Stödnivåer (i procent)</w:t>
            </w:r>
          </w:p>
        </w:tc>
      </w:tr>
      <w:tr w:rsidR="005951A7" w:rsidRPr="00077F85" w14:paraId="58B88B83" w14:textId="77777777" w:rsidTr="005E25C8">
        <w:tc>
          <w:tcPr>
            <w:tcW w:w="3126" w:type="dxa"/>
            <w:shd w:val="clear" w:color="auto" w:fill="00B050"/>
          </w:tcPr>
          <w:p w14:paraId="1FBB92D5" w14:textId="77777777" w:rsidR="005951A7" w:rsidRPr="00BC5C86" w:rsidRDefault="005951A7" w:rsidP="009E2869">
            <w:pPr>
              <w:pStyle w:val="ANormal"/>
              <w:jc w:val="center"/>
              <w:rPr>
                <w:rFonts w:ascii="Calibri" w:hAnsi="Calibri"/>
                <w:b/>
                <w:color w:val="FFFFFF"/>
                <w:sz w:val="16"/>
                <w:szCs w:val="16"/>
              </w:rPr>
            </w:pPr>
          </w:p>
          <w:p w14:paraId="79FCB0F2" w14:textId="77777777" w:rsidR="005951A7" w:rsidRPr="007C4E10" w:rsidRDefault="005951A7" w:rsidP="0096384D">
            <w:pPr>
              <w:numPr>
                <w:ilvl w:val="0"/>
                <w:numId w:val="26"/>
              </w:numPr>
              <w:jc w:val="both"/>
              <w:rPr>
                <w:i/>
                <w:color w:val="FFFFFF"/>
                <w:sz w:val="16"/>
                <w:szCs w:val="16"/>
              </w:rPr>
            </w:pPr>
            <w:r w:rsidRPr="007C4E10">
              <w:rPr>
                <w:i/>
                <w:color w:val="FFFFFF"/>
                <w:sz w:val="16"/>
                <w:szCs w:val="16"/>
              </w:rPr>
              <w:t>Persontransporten utgör en sko</w:t>
            </w:r>
            <w:r w:rsidRPr="007C4E10">
              <w:rPr>
                <w:i/>
                <w:color w:val="FFFFFF"/>
                <w:sz w:val="16"/>
                <w:szCs w:val="16"/>
              </w:rPr>
              <w:t>l</w:t>
            </w:r>
            <w:r w:rsidRPr="007C4E10">
              <w:rPr>
                <w:i/>
                <w:color w:val="FFFFFF"/>
                <w:sz w:val="16"/>
                <w:szCs w:val="16"/>
              </w:rPr>
              <w:t>skjuts (passerar/stannar i skolors omedelbara närhet)</w:t>
            </w:r>
          </w:p>
          <w:p w14:paraId="6E1D1D43" w14:textId="77777777" w:rsidR="005951A7" w:rsidRPr="007C4E10" w:rsidRDefault="005951A7" w:rsidP="0096384D">
            <w:pPr>
              <w:numPr>
                <w:ilvl w:val="0"/>
                <w:numId w:val="26"/>
              </w:numPr>
              <w:jc w:val="both"/>
              <w:rPr>
                <w:i/>
                <w:color w:val="FFFFFF"/>
                <w:sz w:val="16"/>
                <w:szCs w:val="16"/>
              </w:rPr>
            </w:pPr>
            <w:r w:rsidRPr="007C4E10">
              <w:rPr>
                <w:i/>
                <w:color w:val="FFFFFF"/>
                <w:sz w:val="16"/>
                <w:szCs w:val="16"/>
              </w:rPr>
              <w:t>Persontransporten utgör en a</w:t>
            </w:r>
            <w:r w:rsidRPr="007C4E10">
              <w:rPr>
                <w:i/>
                <w:color w:val="FFFFFF"/>
                <w:sz w:val="16"/>
                <w:szCs w:val="16"/>
              </w:rPr>
              <w:t>r</w:t>
            </w:r>
            <w:r w:rsidRPr="007C4E10">
              <w:rPr>
                <w:i/>
                <w:color w:val="FFFFFF"/>
                <w:sz w:val="16"/>
                <w:szCs w:val="16"/>
              </w:rPr>
              <w:t>betspendlarskjuts (pass</w:t>
            </w:r>
            <w:r w:rsidRPr="007C4E10">
              <w:rPr>
                <w:i/>
                <w:color w:val="FFFFFF"/>
                <w:sz w:val="16"/>
                <w:szCs w:val="16"/>
              </w:rPr>
              <w:t>e</w:t>
            </w:r>
            <w:r w:rsidRPr="007C4E10">
              <w:rPr>
                <w:i/>
                <w:color w:val="FFFFFF"/>
                <w:sz w:val="16"/>
                <w:szCs w:val="16"/>
              </w:rPr>
              <w:t>rar/stannar i närheten av arbet</w:t>
            </w:r>
            <w:r w:rsidRPr="007C4E10">
              <w:rPr>
                <w:i/>
                <w:color w:val="FFFFFF"/>
                <w:sz w:val="16"/>
                <w:szCs w:val="16"/>
              </w:rPr>
              <w:t>s</w:t>
            </w:r>
            <w:r w:rsidRPr="007C4E10">
              <w:rPr>
                <w:i/>
                <w:color w:val="FFFFFF"/>
                <w:sz w:val="16"/>
                <w:szCs w:val="16"/>
              </w:rPr>
              <w:t>platser)</w:t>
            </w:r>
          </w:p>
          <w:p w14:paraId="6DF87C29" w14:textId="77777777" w:rsidR="005951A7" w:rsidRPr="007C4E10" w:rsidRDefault="005951A7" w:rsidP="0096384D">
            <w:pPr>
              <w:numPr>
                <w:ilvl w:val="0"/>
                <w:numId w:val="26"/>
              </w:numPr>
              <w:jc w:val="both"/>
              <w:rPr>
                <w:i/>
                <w:color w:val="FFFFFF"/>
                <w:sz w:val="16"/>
                <w:szCs w:val="16"/>
              </w:rPr>
            </w:pPr>
            <w:r w:rsidRPr="007C4E10">
              <w:rPr>
                <w:i/>
                <w:color w:val="FFFFFF"/>
                <w:sz w:val="16"/>
                <w:szCs w:val="16"/>
              </w:rPr>
              <w:t>Persontransporten utgör en se</w:t>
            </w:r>
            <w:r w:rsidRPr="007C4E10">
              <w:rPr>
                <w:i/>
                <w:color w:val="FFFFFF"/>
                <w:sz w:val="16"/>
                <w:szCs w:val="16"/>
              </w:rPr>
              <w:t>r</w:t>
            </w:r>
            <w:r w:rsidRPr="007C4E10">
              <w:rPr>
                <w:i/>
                <w:color w:val="FFFFFF"/>
                <w:sz w:val="16"/>
                <w:szCs w:val="16"/>
              </w:rPr>
              <w:t>viceskjuts (passerar/stannar i banks-, posts-, FPA:s och andra serviceinrättningars omedelbara närhet)</w:t>
            </w:r>
          </w:p>
          <w:p w14:paraId="70C03597" w14:textId="77777777" w:rsidR="005951A7" w:rsidRPr="007C4E10" w:rsidRDefault="005951A7" w:rsidP="0096384D">
            <w:pPr>
              <w:numPr>
                <w:ilvl w:val="0"/>
                <w:numId w:val="26"/>
              </w:numPr>
              <w:jc w:val="both"/>
              <w:rPr>
                <w:i/>
                <w:color w:val="FFFFFF"/>
                <w:sz w:val="16"/>
                <w:szCs w:val="16"/>
              </w:rPr>
            </w:pPr>
            <w:r w:rsidRPr="007C4E10">
              <w:rPr>
                <w:i/>
                <w:color w:val="FFFFFF"/>
                <w:sz w:val="16"/>
                <w:szCs w:val="16"/>
              </w:rPr>
              <w:t>Persontransporten utgör en hälso- och sjukvårdsskjuts (pass</w:t>
            </w:r>
            <w:r w:rsidRPr="007C4E10">
              <w:rPr>
                <w:i/>
                <w:color w:val="FFFFFF"/>
                <w:sz w:val="16"/>
                <w:szCs w:val="16"/>
              </w:rPr>
              <w:t>e</w:t>
            </w:r>
            <w:r w:rsidRPr="007C4E10">
              <w:rPr>
                <w:i/>
                <w:color w:val="FFFFFF"/>
                <w:sz w:val="16"/>
                <w:szCs w:val="16"/>
              </w:rPr>
              <w:t>rar/stannar inom Ålands hälso- och sjukvårds omedelbara nä</w:t>
            </w:r>
            <w:r w:rsidRPr="007C4E10">
              <w:rPr>
                <w:i/>
                <w:color w:val="FFFFFF"/>
                <w:sz w:val="16"/>
                <w:szCs w:val="16"/>
              </w:rPr>
              <w:t>r</w:t>
            </w:r>
            <w:r w:rsidRPr="007C4E10">
              <w:rPr>
                <w:i/>
                <w:color w:val="FFFFFF"/>
                <w:sz w:val="16"/>
                <w:szCs w:val="16"/>
              </w:rPr>
              <w:t>het)</w:t>
            </w:r>
          </w:p>
          <w:p w14:paraId="18D4D612" w14:textId="77777777" w:rsidR="005951A7" w:rsidRPr="007C4E10" w:rsidRDefault="005951A7" w:rsidP="0096384D">
            <w:pPr>
              <w:numPr>
                <w:ilvl w:val="0"/>
                <w:numId w:val="26"/>
              </w:numPr>
              <w:jc w:val="both"/>
              <w:rPr>
                <w:i/>
                <w:color w:val="FFFFFF"/>
                <w:sz w:val="16"/>
                <w:szCs w:val="16"/>
              </w:rPr>
            </w:pPr>
            <w:r w:rsidRPr="007C4E10">
              <w:rPr>
                <w:i/>
                <w:color w:val="FFFFFF"/>
                <w:sz w:val="16"/>
                <w:szCs w:val="16"/>
              </w:rPr>
              <w:t>Persontransporten utgör en a</w:t>
            </w:r>
            <w:r w:rsidRPr="007C4E10">
              <w:rPr>
                <w:i/>
                <w:color w:val="FFFFFF"/>
                <w:sz w:val="16"/>
                <w:szCs w:val="16"/>
              </w:rPr>
              <w:t>n</w:t>
            </w:r>
            <w:r w:rsidRPr="007C4E10">
              <w:rPr>
                <w:i/>
                <w:color w:val="FFFFFF"/>
                <w:sz w:val="16"/>
                <w:szCs w:val="16"/>
              </w:rPr>
              <w:t>slutning till skärgårdsfärjetraf</w:t>
            </w:r>
            <w:r w:rsidRPr="007C4E10">
              <w:rPr>
                <w:i/>
                <w:color w:val="FFFFFF"/>
                <w:sz w:val="16"/>
                <w:szCs w:val="16"/>
              </w:rPr>
              <w:t>i</w:t>
            </w:r>
            <w:r w:rsidRPr="007C4E10">
              <w:rPr>
                <w:i/>
                <w:color w:val="FFFFFF"/>
                <w:sz w:val="16"/>
                <w:szCs w:val="16"/>
              </w:rPr>
              <w:t>ken</w:t>
            </w:r>
          </w:p>
          <w:p w14:paraId="38253FE4" w14:textId="13DCE080" w:rsidR="007C4E10" w:rsidRPr="007C4E10" w:rsidRDefault="005951A7" w:rsidP="007C4E10">
            <w:pPr>
              <w:numPr>
                <w:ilvl w:val="0"/>
                <w:numId w:val="26"/>
              </w:numPr>
              <w:jc w:val="both"/>
              <w:rPr>
                <w:i/>
                <w:color w:val="FFFFFF"/>
                <w:sz w:val="16"/>
                <w:szCs w:val="16"/>
              </w:rPr>
            </w:pPr>
            <w:r w:rsidRPr="007C4E10">
              <w:rPr>
                <w:i/>
                <w:color w:val="FFFFFF"/>
                <w:sz w:val="16"/>
                <w:szCs w:val="16"/>
              </w:rPr>
              <w:t>Persontransporten utgör en a</w:t>
            </w:r>
            <w:r w:rsidRPr="007C4E10">
              <w:rPr>
                <w:i/>
                <w:color w:val="FFFFFF"/>
                <w:sz w:val="16"/>
                <w:szCs w:val="16"/>
              </w:rPr>
              <w:t>n</w:t>
            </w:r>
            <w:r w:rsidRPr="007C4E10">
              <w:rPr>
                <w:i/>
                <w:color w:val="FFFFFF"/>
                <w:sz w:val="16"/>
                <w:szCs w:val="16"/>
              </w:rPr>
              <w:t>slutning till annan kollektivtrafik (t.ex. stadstrafik)</w:t>
            </w:r>
          </w:p>
        </w:tc>
        <w:tc>
          <w:tcPr>
            <w:tcW w:w="3564" w:type="dxa"/>
            <w:shd w:val="clear" w:color="auto" w:fill="00B050"/>
          </w:tcPr>
          <w:p w14:paraId="0810CF05" w14:textId="77777777" w:rsidR="005951A7" w:rsidRPr="00BC5C86" w:rsidRDefault="005951A7" w:rsidP="009E2869">
            <w:pPr>
              <w:pStyle w:val="ANormal"/>
              <w:rPr>
                <w:rFonts w:ascii="Calibri" w:hAnsi="Calibri"/>
                <w:b/>
                <w:color w:val="FFFFFF"/>
                <w:sz w:val="16"/>
                <w:szCs w:val="16"/>
              </w:rPr>
            </w:pPr>
          </w:p>
          <w:p w14:paraId="07E2A758" w14:textId="77777777" w:rsidR="005951A7" w:rsidRPr="007C4E10" w:rsidRDefault="005951A7" w:rsidP="0096384D">
            <w:pPr>
              <w:numPr>
                <w:ilvl w:val="0"/>
                <w:numId w:val="27"/>
              </w:numPr>
              <w:jc w:val="both"/>
              <w:rPr>
                <w:i/>
                <w:color w:val="FFFFFF"/>
                <w:sz w:val="16"/>
                <w:szCs w:val="16"/>
              </w:rPr>
            </w:pPr>
            <w:r w:rsidRPr="007C4E10">
              <w:rPr>
                <w:i/>
                <w:color w:val="FFFFFF"/>
                <w:sz w:val="16"/>
                <w:szCs w:val="16"/>
              </w:rPr>
              <w:t>Skolskjuts; 60</w:t>
            </w:r>
          </w:p>
          <w:p w14:paraId="1D3A9B1C" w14:textId="77777777" w:rsidR="005951A7" w:rsidRPr="007C4E10" w:rsidRDefault="005951A7" w:rsidP="0096384D">
            <w:pPr>
              <w:numPr>
                <w:ilvl w:val="0"/>
                <w:numId w:val="27"/>
              </w:numPr>
              <w:jc w:val="both"/>
              <w:rPr>
                <w:i/>
                <w:color w:val="FFFFFF"/>
                <w:sz w:val="16"/>
                <w:szCs w:val="16"/>
              </w:rPr>
            </w:pPr>
            <w:r w:rsidRPr="007C4E10">
              <w:rPr>
                <w:i/>
                <w:color w:val="FFFFFF"/>
                <w:sz w:val="16"/>
                <w:szCs w:val="16"/>
              </w:rPr>
              <w:t>Pendlarskjuts, 10</w:t>
            </w:r>
          </w:p>
          <w:p w14:paraId="6C5D473A" w14:textId="77777777" w:rsidR="005951A7" w:rsidRPr="007C4E10" w:rsidRDefault="005951A7" w:rsidP="0096384D">
            <w:pPr>
              <w:numPr>
                <w:ilvl w:val="0"/>
                <w:numId w:val="27"/>
              </w:numPr>
              <w:jc w:val="both"/>
              <w:rPr>
                <w:i/>
                <w:color w:val="FFFFFF"/>
                <w:sz w:val="16"/>
                <w:szCs w:val="16"/>
              </w:rPr>
            </w:pPr>
            <w:r w:rsidRPr="007C4E10">
              <w:rPr>
                <w:i/>
                <w:color w:val="FFFFFF"/>
                <w:sz w:val="16"/>
                <w:szCs w:val="16"/>
              </w:rPr>
              <w:t>Serviceskjuts, 5</w:t>
            </w:r>
          </w:p>
          <w:p w14:paraId="518275E7" w14:textId="77777777" w:rsidR="005951A7" w:rsidRPr="007C4E10" w:rsidRDefault="005951A7" w:rsidP="0096384D">
            <w:pPr>
              <w:numPr>
                <w:ilvl w:val="0"/>
                <w:numId w:val="27"/>
              </w:numPr>
              <w:jc w:val="both"/>
              <w:rPr>
                <w:i/>
                <w:color w:val="FFFFFF"/>
                <w:sz w:val="16"/>
                <w:szCs w:val="16"/>
              </w:rPr>
            </w:pPr>
            <w:r w:rsidRPr="007C4E10">
              <w:rPr>
                <w:i/>
                <w:color w:val="FFFFFF"/>
                <w:sz w:val="16"/>
                <w:szCs w:val="16"/>
              </w:rPr>
              <w:t>Hälso- och sjukvårdsskjuts, 5</w:t>
            </w:r>
          </w:p>
          <w:p w14:paraId="14F2063F" w14:textId="77777777" w:rsidR="005951A7" w:rsidRPr="007C4E10" w:rsidRDefault="005951A7" w:rsidP="0096384D">
            <w:pPr>
              <w:numPr>
                <w:ilvl w:val="0"/>
                <w:numId w:val="27"/>
              </w:numPr>
              <w:jc w:val="both"/>
              <w:rPr>
                <w:i/>
                <w:color w:val="FFFFFF"/>
                <w:sz w:val="16"/>
                <w:szCs w:val="16"/>
              </w:rPr>
            </w:pPr>
            <w:r w:rsidRPr="007C4E10">
              <w:rPr>
                <w:i/>
                <w:color w:val="FFFFFF"/>
                <w:sz w:val="16"/>
                <w:szCs w:val="16"/>
              </w:rPr>
              <w:t>Skjuts till skärgårdsfärjeanslutning, 5</w:t>
            </w:r>
          </w:p>
          <w:p w14:paraId="23E664DF" w14:textId="77777777" w:rsidR="005951A7" w:rsidRPr="00BC5C86" w:rsidRDefault="005951A7" w:rsidP="0096384D">
            <w:pPr>
              <w:numPr>
                <w:ilvl w:val="0"/>
                <w:numId w:val="27"/>
              </w:numPr>
              <w:jc w:val="both"/>
              <w:rPr>
                <w:b/>
                <w:color w:val="FFFFFF"/>
                <w:sz w:val="16"/>
                <w:szCs w:val="16"/>
              </w:rPr>
            </w:pPr>
            <w:r w:rsidRPr="007C4E10">
              <w:rPr>
                <w:i/>
                <w:color w:val="FFFFFF"/>
                <w:sz w:val="16"/>
                <w:szCs w:val="16"/>
              </w:rPr>
              <w:t>Skjuts till landkollektivtrafikanslutning; 5</w:t>
            </w:r>
          </w:p>
        </w:tc>
      </w:tr>
    </w:tbl>
    <w:p w14:paraId="3ACD0BE3" w14:textId="77777777" w:rsidR="005E25C8" w:rsidRPr="00077F85" w:rsidRDefault="005E25C8" w:rsidP="005951A7">
      <w:pPr>
        <w:pStyle w:val="ANormal"/>
        <w:rPr>
          <w:rFonts w:ascii="Calibri" w:hAnsi="Calibri"/>
          <w:sz w:val="18"/>
          <w:szCs w:val="18"/>
        </w:rPr>
      </w:pPr>
    </w:p>
    <w:p w14:paraId="674DE17F" w14:textId="3CF11DFB" w:rsidR="005951A7" w:rsidRPr="00077F85" w:rsidRDefault="005951A7" w:rsidP="005951A7">
      <w:pPr>
        <w:pStyle w:val="ANormal"/>
        <w:rPr>
          <w:rFonts w:ascii="Calibri" w:hAnsi="Calibri"/>
          <w:sz w:val="18"/>
          <w:szCs w:val="18"/>
        </w:rPr>
      </w:pPr>
      <w:r w:rsidRPr="00077F85">
        <w:rPr>
          <w:rFonts w:ascii="Calibri" w:hAnsi="Calibri"/>
          <w:sz w:val="18"/>
          <w:szCs w:val="18"/>
        </w:rPr>
        <w:t>Persontransporter av äldre och personer med funktionsnedsättning nämns inte i tabellen för de ska i första hand genomföras som en del av en tillgänglig samhällelig kollektivtrafik. Det sammanlagda stödet för de i tabellen angivna verksamheterna uppgår till 90 procent.</w:t>
      </w:r>
      <w:r w:rsidR="001A3E58">
        <w:rPr>
          <w:rFonts w:ascii="Calibri" w:hAnsi="Calibri"/>
          <w:sz w:val="18"/>
          <w:szCs w:val="18"/>
        </w:rPr>
        <w:t xml:space="preserve"> Stödnivåerna kan ses som exemplifieringar (jmfr. med avsnittet </w:t>
      </w:r>
      <w:r w:rsidR="00E83C44">
        <w:rPr>
          <w:rFonts w:ascii="Calibri" w:hAnsi="Calibri"/>
          <w:sz w:val="18"/>
          <w:szCs w:val="18"/>
        </w:rPr>
        <w:t xml:space="preserve">8.8 </w:t>
      </w:r>
      <w:r w:rsidR="001A3E58">
        <w:rPr>
          <w:rFonts w:ascii="Calibri" w:hAnsi="Calibri"/>
          <w:sz w:val="18"/>
          <w:szCs w:val="18"/>
        </w:rPr>
        <w:t>om det kommunala in</w:t>
      </w:r>
      <w:r w:rsidR="001A3E58">
        <w:rPr>
          <w:rFonts w:ascii="Calibri" w:hAnsi="Calibri"/>
          <w:sz w:val="18"/>
          <w:szCs w:val="18"/>
        </w:rPr>
        <w:t>i</w:t>
      </w:r>
      <w:r w:rsidR="001A3E58">
        <w:rPr>
          <w:rFonts w:ascii="Calibri" w:hAnsi="Calibri"/>
          <w:sz w:val="18"/>
          <w:szCs w:val="18"/>
        </w:rPr>
        <w:t>tiativet).</w:t>
      </w:r>
    </w:p>
    <w:p w14:paraId="31D0C3C4" w14:textId="77777777" w:rsidR="00122FBE" w:rsidRPr="00122FBE" w:rsidRDefault="00122FBE" w:rsidP="005951A7">
      <w:pPr>
        <w:pStyle w:val="ANormal"/>
      </w:pPr>
    </w:p>
    <w:p w14:paraId="30F30EFF" w14:textId="77777777" w:rsidR="00717479" w:rsidRDefault="008C2F5B" w:rsidP="00717479">
      <w:pPr>
        <w:pStyle w:val="RubrikC"/>
      </w:pPr>
      <w:bookmarkStart w:id="68" w:name="_Toc505344295"/>
      <w:bookmarkStart w:id="69" w:name="_Toc505783961"/>
      <w:bookmarkStart w:id="70" w:name="_Toc531782469"/>
      <w:r w:rsidRPr="00225BEB">
        <w:t>8.</w:t>
      </w:r>
      <w:r w:rsidR="00E36520">
        <w:t>11</w:t>
      </w:r>
      <w:r w:rsidRPr="00225BEB">
        <w:t xml:space="preserve"> </w:t>
      </w:r>
      <w:r w:rsidR="00AE157C">
        <w:t>Det fortsatta</w:t>
      </w:r>
      <w:r w:rsidR="00120A29">
        <w:t xml:space="preserve"> k</w:t>
      </w:r>
      <w:r w:rsidR="00717479">
        <w:t xml:space="preserve">ollektivtrafikbefrämjande </w:t>
      </w:r>
      <w:bookmarkEnd w:id="68"/>
      <w:bookmarkEnd w:id="69"/>
      <w:r w:rsidR="00120A29">
        <w:t>utvecklingsarbetet</w:t>
      </w:r>
      <w:bookmarkEnd w:id="70"/>
    </w:p>
    <w:p w14:paraId="7793097A" w14:textId="77777777" w:rsidR="00717479" w:rsidRPr="004B7F1E" w:rsidRDefault="00717479" w:rsidP="00717479">
      <w:pPr>
        <w:pStyle w:val="Rubrikmellanrum"/>
      </w:pPr>
    </w:p>
    <w:p w14:paraId="5EDF7A0A" w14:textId="77777777" w:rsidR="00717479" w:rsidRDefault="008C2F5B" w:rsidP="00717479">
      <w:pPr>
        <w:pStyle w:val="RubrikD"/>
      </w:pPr>
      <w:bookmarkStart w:id="71" w:name="_Toc409182024"/>
      <w:r w:rsidRPr="00225BEB">
        <w:t>8.</w:t>
      </w:r>
      <w:r w:rsidR="00E36520">
        <w:t>11</w:t>
      </w:r>
      <w:r w:rsidRPr="00225BEB">
        <w:t>.1</w:t>
      </w:r>
      <w:r>
        <w:t xml:space="preserve"> </w:t>
      </w:r>
      <w:r w:rsidR="00717479">
        <w:t>Ekonomiska tilläggsresurser</w:t>
      </w:r>
      <w:bookmarkEnd w:id="71"/>
    </w:p>
    <w:p w14:paraId="3E59C10D" w14:textId="77777777" w:rsidR="00717479" w:rsidRPr="0012131C" w:rsidRDefault="00717479" w:rsidP="00717479">
      <w:pPr>
        <w:pStyle w:val="Rubrikmellanrum"/>
      </w:pPr>
    </w:p>
    <w:p w14:paraId="144FED63" w14:textId="4474C95F" w:rsidR="00717479" w:rsidRDefault="00717479" w:rsidP="00717479">
      <w:pPr>
        <w:pStyle w:val="ANormal"/>
      </w:pPr>
      <w:r>
        <w:t xml:space="preserve">Under en överskådlig tid </w:t>
      </w:r>
      <w:r w:rsidR="000C181B">
        <w:t>beroende på utformningen av de framtida trafi</w:t>
      </w:r>
      <w:r w:rsidR="000C181B">
        <w:t>k</w:t>
      </w:r>
      <w:r w:rsidR="000C181B">
        <w:t xml:space="preserve">försörjningsprogrammen </w:t>
      </w:r>
      <w:r>
        <w:t xml:space="preserve">måste </w:t>
      </w:r>
      <w:r w:rsidR="001F6777">
        <w:t xml:space="preserve">det </w:t>
      </w:r>
      <w:r>
        <w:t>tillskjutas ekonomiska resurser både för att göra det möjligt att öka turtätheten i trafiken och att i mer perifera o</w:t>
      </w:r>
      <w:r>
        <w:t>m</w:t>
      </w:r>
      <w:r>
        <w:t>råden utveckla en s</w:t>
      </w:r>
      <w:r w:rsidR="00C9310A">
        <w:t xml:space="preserve">.k. </w:t>
      </w:r>
      <w:r>
        <w:t>plustrafik i form av en anropsstyrd trafik</w:t>
      </w:r>
      <w:r w:rsidR="00425222">
        <w:t xml:space="preserve">. </w:t>
      </w:r>
      <w:r>
        <w:t>Den a</w:t>
      </w:r>
      <w:r>
        <w:t>n</w:t>
      </w:r>
      <w:r>
        <w:lastRenderedPageBreak/>
        <w:t>ropsstyrda trafiken kanske kan utföras med stortaxifordon och ske som en matning till den mer frekventa linjetrafiken.</w:t>
      </w:r>
    </w:p>
    <w:p w14:paraId="5952A463" w14:textId="77777777" w:rsidR="00717479" w:rsidRDefault="00717479" w:rsidP="00717479">
      <w:pPr>
        <w:pStyle w:val="ANormal"/>
      </w:pPr>
    </w:p>
    <w:p w14:paraId="5279575C" w14:textId="77777777" w:rsidR="00717479" w:rsidRDefault="008C2F5B" w:rsidP="00717479">
      <w:pPr>
        <w:pStyle w:val="RubrikD"/>
      </w:pPr>
      <w:bookmarkStart w:id="72" w:name="_Toc409182025"/>
      <w:r w:rsidRPr="00225BEB">
        <w:t>8.</w:t>
      </w:r>
      <w:r w:rsidR="00E36520">
        <w:t>11</w:t>
      </w:r>
      <w:r w:rsidRPr="00225BEB">
        <w:t>.2</w:t>
      </w:r>
      <w:r>
        <w:t xml:space="preserve"> </w:t>
      </w:r>
      <w:r w:rsidR="00717479">
        <w:t>Förbättrade fysiska förutsättningar</w:t>
      </w:r>
      <w:bookmarkEnd w:id="72"/>
    </w:p>
    <w:p w14:paraId="141945C2" w14:textId="77777777" w:rsidR="00717479" w:rsidRPr="0012131C" w:rsidRDefault="00717479" w:rsidP="00717479">
      <w:pPr>
        <w:pStyle w:val="Rubrikmellanrum"/>
      </w:pPr>
    </w:p>
    <w:p w14:paraId="2895D515" w14:textId="77777777" w:rsidR="00717479" w:rsidRDefault="00717479" w:rsidP="00717479">
      <w:pPr>
        <w:pStyle w:val="ANormal"/>
      </w:pPr>
      <w:r>
        <w:t>Det måste bli attraktivare att använda kollektivtrafiken. Detta innebär att bytespunkter bör förses med väderskydd och eventuellt med uppvärmda vänteutrymmen med toalett. Mest aktuella bytespunkter är bussplan i Mar</w:t>
      </w:r>
      <w:r>
        <w:t>i</w:t>
      </w:r>
      <w:r>
        <w:t>ehamn, Kattby i Hammarland, Godby i Finström och Söderby i Lemland. Likaså utgör hamnarna på fasta Åland och i Hummelvik på Vårdö byte</w:t>
      </w:r>
      <w:r>
        <w:t>s</w:t>
      </w:r>
      <w:r>
        <w:t>punkter.</w:t>
      </w:r>
    </w:p>
    <w:p w14:paraId="171C438C" w14:textId="77777777" w:rsidR="00717479" w:rsidRDefault="00717479" w:rsidP="00717479">
      <w:pPr>
        <w:pStyle w:val="ANormal"/>
      </w:pPr>
      <w:r>
        <w:tab/>
        <w:t xml:space="preserve">Bytespunkterna </w:t>
      </w:r>
      <w:r w:rsidR="00EA6FC7">
        <w:t>bör</w:t>
      </w:r>
      <w:r>
        <w:t xml:space="preserve"> göra det lätt att växla mellan olika transportmedel. Till exempel bussplan i Mariehamn bör vara så stor att både landsbygdstr</w:t>
      </w:r>
      <w:r>
        <w:t>a</w:t>
      </w:r>
      <w:r>
        <w:t xml:space="preserve">fik och stadstrafik möts vid bestämda tider och att bytesflödet mellan stad och landsbygd fungerar smidigt. Vid bytespunkter på landsbygden </w:t>
      </w:r>
      <w:r w:rsidR="00EA6FC7">
        <w:t>bör</w:t>
      </w:r>
      <w:r>
        <w:t xml:space="preserve"> på samma sätt enkelt kunna ske byte mellan olika transportslag. Bytespunkte</w:t>
      </w:r>
      <w:r>
        <w:t>r</w:t>
      </w:r>
      <w:r>
        <w:t xml:space="preserve">na </w:t>
      </w:r>
      <w:r w:rsidR="00EA6FC7">
        <w:t>bör</w:t>
      </w:r>
      <w:r>
        <w:t xml:space="preserve"> vara fysiskt utformade så att personer med olika slag av funktion</w:t>
      </w:r>
      <w:r>
        <w:t>s</w:t>
      </w:r>
      <w:r>
        <w:t>nedsättning ska ha så goda förutsättningar som möjligt att använda kolle</w:t>
      </w:r>
      <w:r>
        <w:t>k</w:t>
      </w:r>
      <w:r>
        <w:t>tiva transportmedel. Det ska vara möjligt att röra sig till exempel med rul</w:t>
      </w:r>
      <w:r>
        <w:t>l</w:t>
      </w:r>
      <w:r>
        <w:t>stol, barnvagn och rollator på bytespunkterna och kunna växla tran</w:t>
      </w:r>
      <w:r>
        <w:t>s</w:t>
      </w:r>
      <w:r>
        <w:t xml:space="preserve">portslag. Bytespunkter </w:t>
      </w:r>
      <w:r w:rsidR="00EA6FC7">
        <w:t>bör</w:t>
      </w:r>
      <w:r>
        <w:t xml:space="preserve"> också vara försedda med audiovisuella informa</w:t>
      </w:r>
      <w:r>
        <w:t>t</w:t>
      </w:r>
      <w:r>
        <w:t>ionssystem så att resenärer får korrekt information som underlättar vidar</w:t>
      </w:r>
      <w:r>
        <w:t>e</w:t>
      </w:r>
      <w:r>
        <w:t>transport.</w:t>
      </w:r>
    </w:p>
    <w:p w14:paraId="32581F30" w14:textId="77777777" w:rsidR="00717479" w:rsidRDefault="00717479" w:rsidP="00717479">
      <w:pPr>
        <w:pStyle w:val="ANormal"/>
      </w:pPr>
      <w:r>
        <w:tab/>
        <w:t xml:space="preserve">För stora grupper i samhället underlättas deras transporter av </w:t>
      </w:r>
      <w:r w:rsidR="00E8105F">
        <w:t>en väl</w:t>
      </w:r>
      <w:r>
        <w:t>fu</w:t>
      </w:r>
      <w:r>
        <w:t>n</w:t>
      </w:r>
      <w:r>
        <w:t xml:space="preserve">gerande kollektivtrafik. Ungdomar som inte har körkort behöver inte vara beroende av vuxnas transporter. Andelen äldre medborgare växer </w:t>
      </w:r>
      <w:r w:rsidR="00E8105F">
        <w:t>kontin</w:t>
      </w:r>
      <w:r w:rsidR="00E8105F">
        <w:t>u</w:t>
      </w:r>
      <w:r w:rsidR="00E8105F">
        <w:t>erligt</w:t>
      </w:r>
      <w:r>
        <w:t xml:space="preserve"> och </w:t>
      </w:r>
      <w:r w:rsidR="00FD5F18">
        <w:t>sedan några år är</w:t>
      </w:r>
      <w:r>
        <w:t xml:space="preserve"> andelen </w:t>
      </w:r>
      <w:r w:rsidR="00E8105F">
        <w:t xml:space="preserve">personer som är </w:t>
      </w:r>
      <w:r>
        <w:t>65 år och äldre (</w:t>
      </w:r>
      <w:r w:rsidR="002C7C3F" w:rsidRPr="0054650E">
        <w:t xml:space="preserve">c:a </w:t>
      </w:r>
      <w:r>
        <w:t>5 700 stycken) större än andelen yngre än 18 år.</w:t>
      </w:r>
      <w:r>
        <w:rPr>
          <w:rStyle w:val="Fotnotsreferens"/>
        </w:rPr>
        <w:footnoteReference w:id="3"/>
      </w:r>
      <w:r>
        <w:t xml:space="preserve"> Tillsammans utgör dessa grupper över 11 000 invånare. Många äldre varken kan eller vill använda egna transportmedel. Det finns en stor andel personer som är beroende av färdtjänst</w:t>
      </w:r>
      <w:r w:rsidR="00FD5F18">
        <w:t xml:space="preserve"> eller</w:t>
      </w:r>
      <w:r>
        <w:t xml:space="preserve"> närståendes och bekantas skjutsar</w:t>
      </w:r>
      <w:r w:rsidR="00FD5F18">
        <w:t>.</w:t>
      </w:r>
      <w:r>
        <w:t xml:space="preserve"> </w:t>
      </w:r>
      <w:r w:rsidR="00FD5F18">
        <w:t>E</w:t>
      </w:r>
      <w:r>
        <w:t>n mer utvecklad kolle</w:t>
      </w:r>
      <w:r>
        <w:t>k</w:t>
      </w:r>
      <w:r>
        <w:t xml:space="preserve">tivtrafik skulle öka </w:t>
      </w:r>
      <w:r w:rsidR="00FD5F18">
        <w:t>dessa gruppers rörelse</w:t>
      </w:r>
      <w:r>
        <w:t>frihet.</w:t>
      </w:r>
    </w:p>
    <w:p w14:paraId="371C7666" w14:textId="34F272B1" w:rsidR="00F562F3" w:rsidRDefault="00717479" w:rsidP="00717479">
      <w:pPr>
        <w:pStyle w:val="ANormal"/>
      </w:pPr>
      <w:r>
        <w:tab/>
        <w:t>För väghållarna är det viktigt att skyltningen är konsekvent; namnskyl</w:t>
      </w:r>
      <w:r>
        <w:t>t</w:t>
      </w:r>
      <w:r>
        <w:t>ningen längs hela färden till ändhållplatsen bör vara logisk</w:t>
      </w:r>
      <w:r w:rsidR="00FD5F18">
        <w:t>t uppbyggd</w:t>
      </w:r>
      <w:r>
        <w:t xml:space="preserve">. Busshållplatsskyltningen bör uppdateras </w:t>
      </w:r>
      <w:r w:rsidR="00E41587">
        <w:t xml:space="preserve">regelbundet </w:t>
      </w:r>
      <w:r>
        <w:t>så att skyltarna för busshållplats</w:t>
      </w:r>
      <w:r w:rsidR="00E41587">
        <w:t>er</w:t>
      </w:r>
      <w:r>
        <w:t xml:space="preserve"> för fjärrtrafik (blå skylt med vit buss) och busshållplats</w:t>
      </w:r>
      <w:r w:rsidR="00E41587">
        <w:t>er</w:t>
      </w:r>
      <w:r>
        <w:t xml:space="preserve"> för lokaltrafik (gul skylt med svart buss) överensstämmer med trafiksitua</w:t>
      </w:r>
      <w:r>
        <w:t>t</w:t>
      </w:r>
      <w:r>
        <w:t xml:space="preserve">ionen. Tidtabellsanslag på busshållplatserna bör vara lättbegripliga. Även bilpooler och tjänstecyklar kan </w:t>
      </w:r>
      <w:r w:rsidR="00E41587">
        <w:t>utgöra framtida</w:t>
      </w:r>
      <w:r>
        <w:t xml:space="preserve"> beståndsdelar i förbättrade </w:t>
      </w:r>
      <w:r w:rsidR="00E41587">
        <w:t>kommunikationer</w:t>
      </w:r>
      <w:r>
        <w:t>.</w:t>
      </w:r>
    </w:p>
    <w:p w14:paraId="5426CBB6" w14:textId="77777777" w:rsidR="00F562F3" w:rsidRDefault="00F562F3" w:rsidP="00717479">
      <w:pPr>
        <w:pStyle w:val="ANormal"/>
      </w:pPr>
    </w:p>
    <w:p w14:paraId="75CA9C62" w14:textId="77777777" w:rsidR="00717479" w:rsidRDefault="008C2F5B" w:rsidP="00717479">
      <w:pPr>
        <w:pStyle w:val="RubrikD"/>
      </w:pPr>
      <w:bookmarkStart w:id="73" w:name="_Toc409182026"/>
      <w:r w:rsidRPr="00225BEB">
        <w:t>8.</w:t>
      </w:r>
      <w:r w:rsidR="00E36520">
        <w:t>11</w:t>
      </w:r>
      <w:r w:rsidRPr="00225BEB">
        <w:t>.3</w:t>
      </w:r>
      <w:r>
        <w:t xml:space="preserve"> </w:t>
      </w:r>
      <w:r w:rsidR="00717479">
        <w:t>Information och betalningssystem</w:t>
      </w:r>
      <w:bookmarkEnd w:id="73"/>
    </w:p>
    <w:p w14:paraId="78DE41F3" w14:textId="77777777" w:rsidR="00717479" w:rsidRPr="0012131C" w:rsidRDefault="00717479" w:rsidP="00717479">
      <w:pPr>
        <w:pStyle w:val="Rubrikmellanrum"/>
      </w:pPr>
    </w:p>
    <w:p w14:paraId="01950C47" w14:textId="77777777" w:rsidR="00717479" w:rsidRDefault="00717479" w:rsidP="00717479">
      <w:pPr>
        <w:pStyle w:val="ANormal"/>
      </w:pPr>
      <w:r>
        <w:t xml:space="preserve">Landskapsregeringen </w:t>
      </w:r>
      <w:r w:rsidR="00B660CF">
        <w:t>ska</w:t>
      </w:r>
      <w:r>
        <w:t xml:space="preserve"> ansvar</w:t>
      </w:r>
      <w:r w:rsidR="00B660CF">
        <w:t>a</w:t>
      </w:r>
      <w:r>
        <w:t xml:space="preserve"> för </w:t>
      </w:r>
      <w:r w:rsidR="00B660CF">
        <w:t xml:space="preserve">utveckling och underhåll av </w:t>
      </w:r>
      <w:r>
        <w:t>nödvä</w:t>
      </w:r>
      <w:r>
        <w:t>n</w:t>
      </w:r>
      <w:r>
        <w:t>diga</w:t>
      </w:r>
      <w:r w:rsidR="00B660CF">
        <w:t xml:space="preserve"> och</w:t>
      </w:r>
      <w:r>
        <w:t xml:space="preserve"> tidsenliga informationssystem. </w:t>
      </w:r>
      <w:r w:rsidR="00B660CF">
        <w:t>Målsättningen är att t</w:t>
      </w:r>
      <w:r>
        <w:t xml:space="preserve">idtabeller ska vara lättillgängliga och finnas såväl på busshållplatser som på internet. Det ska vara lätt att hantera tidtabeller i t.ex. en smarttelefon och med hjälp av en reseplanerarfunktion </w:t>
      </w:r>
      <w:r w:rsidR="00A71E36">
        <w:t xml:space="preserve">bör det </w:t>
      </w:r>
      <w:r>
        <w:t xml:space="preserve">också </w:t>
      </w:r>
      <w:r w:rsidR="00A71E36">
        <w:t xml:space="preserve">vara möjligt att få information om vilka </w:t>
      </w:r>
      <w:r>
        <w:t>anslutningsalternativ</w:t>
      </w:r>
      <w:r w:rsidR="00A71E36">
        <w:t xml:space="preserve"> som står till buds</w:t>
      </w:r>
      <w:r>
        <w:t xml:space="preserve"> t.ex. när det gäller byten me</w:t>
      </w:r>
      <w:r>
        <w:t>l</w:t>
      </w:r>
      <w:r>
        <w:t>lan olika transportslag. På bussplan, vid bytespunkter</w:t>
      </w:r>
      <w:r w:rsidR="00756D2A">
        <w:t>na</w:t>
      </w:r>
      <w:r>
        <w:t xml:space="preserve"> och på skärgård</w:t>
      </w:r>
      <w:r>
        <w:t>s</w:t>
      </w:r>
      <w:r>
        <w:t>färjor</w:t>
      </w:r>
      <w:r w:rsidR="00756D2A">
        <w:t>na</w:t>
      </w:r>
      <w:r>
        <w:t xml:space="preserve"> </w:t>
      </w:r>
      <w:r w:rsidR="00590016">
        <w:t>bör</w:t>
      </w:r>
      <w:r>
        <w:t xml:space="preserve"> </w:t>
      </w:r>
      <w:r w:rsidR="00590016">
        <w:t xml:space="preserve">det </w:t>
      </w:r>
      <w:r w:rsidR="0091051F">
        <w:t xml:space="preserve">i </w:t>
      </w:r>
      <w:r w:rsidR="00590016">
        <w:t xml:space="preserve">framtiden </w:t>
      </w:r>
      <w:r>
        <w:t>finnas digitala informationstavlor som ger i</w:t>
      </w:r>
      <w:r>
        <w:t>n</w:t>
      </w:r>
      <w:r>
        <w:t xml:space="preserve">formation om aktuell trafik. På bussar och skärgårdsfärjor </w:t>
      </w:r>
      <w:r w:rsidR="00590016">
        <w:t>bör det</w:t>
      </w:r>
      <w:r>
        <w:t xml:space="preserve"> finnas audiovisuella informationssystem som både </w:t>
      </w:r>
      <w:r w:rsidR="00590016">
        <w:t>ger</w:t>
      </w:r>
      <w:r>
        <w:t xml:space="preserve"> </w:t>
      </w:r>
      <w:r w:rsidR="00590016">
        <w:t xml:space="preserve">information om trafikflödet </w:t>
      </w:r>
      <w:r>
        <w:t>på skärmar och tavlor och med högtalare meddelar vilka de följande sto</w:t>
      </w:r>
      <w:r>
        <w:t>p</w:t>
      </w:r>
      <w:r>
        <w:t>pen är och vilka anslutningar som finns vid dem.</w:t>
      </w:r>
    </w:p>
    <w:p w14:paraId="4E04C327" w14:textId="19341255" w:rsidR="00717479" w:rsidRDefault="00717479" w:rsidP="00717479">
      <w:pPr>
        <w:pStyle w:val="ANormal"/>
      </w:pPr>
      <w:r>
        <w:lastRenderedPageBreak/>
        <w:tab/>
        <w:t xml:space="preserve">Med </w:t>
      </w:r>
      <w:r w:rsidR="00713B59">
        <w:t xml:space="preserve">hjälp av </w:t>
      </w:r>
      <w:r>
        <w:t xml:space="preserve">smarttelefonapplikationer och </w:t>
      </w:r>
      <w:r w:rsidR="00713B59">
        <w:t xml:space="preserve">applikationer </w:t>
      </w:r>
      <w:r>
        <w:t xml:space="preserve">i datorer ska </w:t>
      </w:r>
      <w:r w:rsidR="00713B59">
        <w:t xml:space="preserve">det vara möjligt att genom använding av en </w:t>
      </w:r>
      <w:r>
        <w:t xml:space="preserve">gps-funktion </w:t>
      </w:r>
      <w:r w:rsidR="00713B59">
        <w:t xml:space="preserve">få informatiom om </w:t>
      </w:r>
      <w:r>
        <w:t xml:space="preserve">var </w:t>
      </w:r>
      <w:r w:rsidR="00713B59">
        <w:t xml:space="preserve">ett visst </w:t>
      </w:r>
      <w:r>
        <w:t>efterfråga</w:t>
      </w:r>
      <w:r w:rsidR="00713B59">
        <w:t>t</w:t>
      </w:r>
      <w:r>
        <w:t xml:space="preserve"> transportmedel är vid söktillfället. Information</w:t>
      </w:r>
      <w:r>
        <w:t>s</w:t>
      </w:r>
      <w:r>
        <w:t>system bör förverkligas enligt en prioritetsordning grundad på de största behoven. Betalningssystemen bör i motsvarande utsträckning uppdateras så att det ska bli möjligt att betala resor både kontant och elektroniskt (med bankkort, mobiltelefon eller dator). Ett hela-resan</w:t>
      </w:r>
      <w:r w:rsidR="00E72E43">
        <w:t>-</w:t>
      </w:r>
      <w:r>
        <w:t xml:space="preserve">perspektiv </w:t>
      </w:r>
      <w:r w:rsidR="009D0248">
        <w:t>bör</w:t>
      </w:r>
      <w:r>
        <w:t xml:space="preserve"> anläggas så att resenären ska kunna betala hela resan vid samma tillfälle och då ha all nödvändig information om tidtabell</w:t>
      </w:r>
      <w:r w:rsidR="009D0248">
        <w:t>er</w:t>
      </w:r>
      <w:r>
        <w:t xml:space="preserve"> och byten. I alla skärgårdsko</w:t>
      </w:r>
      <w:r>
        <w:t>m</w:t>
      </w:r>
      <w:r>
        <w:t xml:space="preserve">muner </w:t>
      </w:r>
      <w:r w:rsidR="009D0248">
        <w:t>bör det</w:t>
      </w:r>
      <w:r>
        <w:t xml:space="preserve"> finnas </w:t>
      </w:r>
      <w:r w:rsidR="009D0248">
        <w:t xml:space="preserve">s.k. </w:t>
      </w:r>
      <w:r>
        <w:t xml:space="preserve">info-punkter som skulle vara tillgängliga och </w:t>
      </w:r>
      <w:r w:rsidR="009D0248">
        <w:t>a</w:t>
      </w:r>
      <w:r w:rsidR="009D0248">
        <w:t>n</w:t>
      </w:r>
      <w:r w:rsidR="009D0248">
        <w:t>vändbara för ett</w:t>
      </w:r>
      <w:r>
        <w:t xml:space="preserve"> fungerande internet</w:t>
      </w:r>
      <w:r w:rsidR="00690805">
        <w:t>system</w:t>
      </w:r>
      <w:r w:rsidR="00A3039D">
        <w:t>. Bestämmelserna i 6</w:t>
      </w:r>
      <w:r w:rsidR="001A24A3">
        <w:t> kap.</w:t>
      </w:r>
      <w:r w:rsidR="00A3039D">
        <w:t xml:space="preserve"> den föreslagna landskapslagen om ordnande av kollektivtrafiktjänster syftar till att ge de initiala verktyg som enligt landskapsregeringens bedömning e</w:t>
      </w:r>
      <w:r w:rsidR="00A3039D">
        <w:t>r</w:t>
      </w:r>
      <w:r w:rsidR="00A3039D">
        <w:t>fordras för att uppmuntra olika aktörer att befrämja en digital utveckling inom kollektivtrafiken på Åland.</w:t>
      </w:r>
    </w:p>
    <w:p w14:paraId="27BF9453" w14:textId="77777777" w:rsidR="00D63E15" w:rsidRDefault="00D63E15" w:rsidP="00717479">
      <w:pPr>
        <w:pStyle w:val="ANormal"/>
      </w:pPr>
    </w:p>
    <w:p w14:paraId="7BA9FB55" w14:textId="77777777" w:rsidR="00717479" w:rsidRDefault="008C2F5B" w:rsidP="00717479">
      <w:pPr>
        <w:pStyle w:val="RubrikD"/>
      </w:pPr>
      <w:bookmarkStart w:id="74" w:name="_Toc409182027"/>
      <w:r w:rsidRPr="00225BEB">
        <w:t>8.</w:t>
      </w:r>
      <w:r w:rsidR="00E36520">
        <w:t>11</w:t>
      </w:r>
      <w:r w:rsidRPr="00225BEB">
        <w:t>.4</w:t>
      </w:r>
      <w:r>
        <w:t xml:space="preserve"> </w:t>
      </w:r>
      <w:r w:rsidR="00717479">
        <w:t>Samhällsplanering</w:t>
      </w:r>
      <w:bookmarkEnd w:id="74"/>
    </w:p>
    <w:p w14:paraId="431BDB26" w14:textId="77777777" w:rsidR="00717479" w:rsidRPr="0012131C" w:rsidRDefault="00717479" w:rsidP="00717479">
      <w:pPr>
        <w:pStyle w:val="Rubrikmellanrum"/>
      </w:pPr>
    </w:p>
    <w:p w14:paraId="1EB3109B" w14:textId="77777777" w:rsidR="00717479" w:rsidRDefault="00717479" w:rsidP="00717479">
      <w:pPr>
        <w:pStyle w:val="ANormal"/>
      </w:pPr>
      <w:r w:rsidRPr="00F178A1">
        <w:t xml:space="preserve">Kollektivtrafiken </w:t>
      </w:r>
      <w:r w:rsidR="00C76269">
        <w:t>bör</w:t>
      </w:r>
      <w:r w:rsidRPr="00F178A1">
        <w:t xml:space="preserve"> framöver beaktas </w:t>
      </w:r>
      <w:r w:rsidR="00C76269">
        <w:t xml:space="preserve">ytterligare </w:t>
      </w:r>
      <w:r w:rsidRPr="00F178A1">
        <w:t>i stadens och komm</w:t>
      </w:r>
      <w:r w:rsidRPr="00F178A1">
        <w:t>u</w:t>
      </w:r>
      <w:r w:rsidRPr="00F178A1">
        <w:t xml:space="preserve">nernas fysiska planering. I alla frågor som gäller boende, servicefunktioner och transporter </w:t>
      </w:r>
      <w:r w:rsidR="00C76269">
        <w:t>är det av vikt att anlägga</w:t>
      </w:r>
      <w:r w:rsidRPr="00F178A1">
        <w:t xml:space="preserve"> ett kollektivtrafikperspektiv</w:t>
      </w:r>
      <w:r w:rsidR="00C76269">
        <w:t xml:space="preserve"> på a</w:t>
      </w:r>
      <w:r w:rsidR="00C76269">
        <w:t>r</w:t>
      </w:r>
      <w:r w:rsidR="00C76269">
        <w:t>betsprocesserna</w:t>
      </w:r>
      <w:r w:rsidRPr="00F178A1">
        <w:t>. Företrädare för kollektivtrafik</w:t>
      </w:r>
      <w:r w:rsidR="00457357">
        <w:t>en</w:t>
      </w:r>
      <w:r w:rsidRPr="00F178A1">
        <w:t xml:space="preserve"> </w:t>
      </w:r>
      <w:r w:rsidR="00457357">
        <w:t>bör</w:t>
      </w:r>
      <w:r w:rsidRPr="00F178A1">
        <w:t xml:space="preserve"> vara med i ett tidigt planeringsskede och inte </w:t>
      </w:r>
      <w:r w:rsidR="00457357">
        <w:t xml:space="preserve">involveras först </w:t>
      </w:r>
      <w:r w:rsidRPr="00F178A1">
        <w:t xml:space="preserve">i </w:t>
      </w:r>
      <w:r w:rsidR="00457357">
        <w:t xml:space="preserve">samband med </w:t>
      </w:r>
      <w:r w:rsidRPr="00F178A1">
        <w:t>ett sen</w:t>
      </w:r>
      <w:r w:rsidR="00457357">
        <w:t>are</w:t>
      </w:r>
      <w:r w:rsidRPr="00F178A1">
        <w:t xml:space="preserve"> utlåta</w:t>
      </w:r>
      <w:r w:rsidRPr="00F178A1">
        <w:t>n</w:t>
      </w:r>
      <w:r w:rsidRPr="00F178A1">
        <w:t>deförfarande. Kollektivtrafiken är så väsentlig av många skäl att både tjän</w:t>
      </w:r>
      <w:r w:rsidRPr="00F178A1">
        <w:t>s</w:t>
      </w:r>
      <w:r w:rsidRPr="00F178A1">
        <w:t>temän och politi</w:t>
      </w:r>
      <w:r w:rsidR="00457357">
        <w:t>ska beslutsfattare</w:t>
      </w:r>
      <w:r w:rsidRPr="00F178A1">
        <w:t xml:space="preserve"> måste se vidden av dess betydelse för det framtida samhället och med beaktande av miljöskäl.</w:t>
      </w:r>
    </w:p>
    <w:p w14:paraId="5690CEF1" w14:textId="77777777" w:rsidR="00717479" w:rsidRPr="00F178A1" w:rsidRDefault="00717479" w:rsidP="00717479">
      <w:pPr>
        <w:pStyle w:val="ANormal"/>
      </w:pPr>
    </w:p>
    <w:p w14:paraId="0C5FDC14" w14:textId="77777777" w:rsidR="00717479" w:rsidRDefault="008C2F5B" w:rsidP="00717479">
      <w:pPr>
        <w:pStyle w:val="RubrikD"/>
      </w:pPr>
      <w:bookmarkStart w:id="75" w:name="_Toc409182028"/>
      <w:r w:rsidRPr="00225BEB">
        <w:t>8.</w:t>
      </w:r>
      <w:r w:rsidR="00E36520">
        <w:t>11</w:t>
      </w:r>
      <w:r w:rsidRPr="00225BEB">
        <w:t>.5</w:t>
      </w:r>
      <w:r>
        <w:t xml:space="preserve"> </w:t>
      </w:r>
      <w:r w:rsidR="00717479">
        <w:t>Samhällsattityder</w:t>
      </w:r>
      <w:bookmarkEnd w:id="75"/>
    </w:p>
    <w:p w14:paraId="548AADA7" w14:textId="77777777" w:rsidR="00717479" w:rsidRPr="0012131C" w:rsidRDefault="00717479" w:rsidP="00717479">
      <w:pPr>
        <w:pStyle w:val="Rubrikmellanrum"/>
      </w:pPr>
    </w:p>
    <w:p w14:paraId="6734B6F5" w14:textId="77777777" w:rsidR="00717479" w:rsidRDefault="00717479" w:rsidP="00717479">
      <w:pPr>
        <w:pStyle w:val="ANormal"/>
      </w:pPr>
      <w:r>
        <w:t xml:space="preserve">Tjänstemän, </w:t>
      </w:r>
      <w:r w:rsidR="00D20EA9">
        <w:t>politiska beslutsfattare</w:t>
      </w:r>
      <w:r>
        <w:t xml:space="preserve"> </w:t>
      </w:r>
      <w:r w:rsidR="00D20EA9">
        <w:t>samt</w:t>
      </w:r>
      <w:r>
        <w:t xml:space="preserve"> miljöorganisationer </w:t>
      </w:r>
      <w:r w:rsidR="00D20EA9">
        <w:t>och övriga i</w:t>
      </w:r>
      <w:r w:rsidR="00D20EA9">
        <w:t>n</w:t>
      </w:r>
      <w:r w:rsidR="00D20EA9">
        <w:t xml:space="preserve">tressegrupper </w:t>
      </w:r>
      <w:r>
        <w:t xml:space="preserve">bör samverka i arbetet med att skapa insikt i betydelsen av kollektivtrafikutveckling. </w:t>
      </w:r>
      <w:r w:rsidR="00D20EA9">
        <w:t>Ur</w:t>
      </w:r>
      <w:r>
        <w:t xml:space="preserve"> ett samhäll</w:t>
      </w:r>
      <w:r w:rsidR="00D20EA9">
        <w:t>s</w:t>
      </w:r>
      <w:r>
        <w:t>perspektiv bör det även vara en prioriterad fråga för undervisningsväsendet.</w:t>
      </w:r>
    </w:p>
    <w:p w14:paraId="6C5BC64B" w14:textId="77777777" w:rsidR="00717479" w:rsidRDefault="00717479" w:rsidP="00717479">
      <w:pPr>
        <w:pStyle w:val="ANormal"/>
      </w:pPr>
      <w:r>
        <w:tab/>
        <w:t>Landskapsregeringen kan informera om på vilket sätt intresse kan väc</w:t>
      </w:r>
      <w:r>
        <w:t>k</w:t>
      </w:r>
      <w:r>
        <w:t>as för att enskilda pendlare ska jämföra vilka kostnader de har för att åka kollektivt jämfört med vilka kostnader de har för att åka bil, särskilt om a</w:t>
      </w:r>
      <w:r>
        <w:t>r</w:t>
      </w:r>
      <w:r>
        <w:t>betspendlarhushållet har fler bilar.</w:t>
      </w:r>
    </w:p>
    <w:p w14:paraId="17D31DAA" w14:textId="77777777" w:rsidR="00717479" w:rsidRDefault="00717479" w:rsidP="00717479">
      <w:pPr>
        <w:pStyle w:val="ANormal"/>
      </w:pPr>
      <w:r>
        <w:tab/>
        <w:t>Landskapsregeringen kan inbjuda till diskussion mellan stora arbetsg</w:t>
      </w:r>
      <w:r>
        <w:t>i</w:t>
      </w:r>
      <w:r>
        <w:t>vare såsom ÅHS och gymnasiesko</w:t>
      </w:r>
      <w:r w:rsidR="0062732F">
        <w:t>lo</w:t>
      </w:r>
      <w:r>
        <w:t xml:space="preserve">rna tillsammans med trafikidkarna. Syftet skulle vara att diskutera tider för kollektivtrafikens körningar för att anpassa </w:t>
      </w:r>
      <w:r w:rsidR="00D20EA9">
        <w:t xml:space="preserve">dem </w:t>
      </w:r>
      <w:r>
        <w:t>till arbetstidernas början och slut.</w:t>
      </w:r>
    </w:p>
    <w:p w14:paraId="1925C453" w14:textId="77777777" w:rsidR="00717479" w:rsidRDefault="00717479" w:rsidP="00717479">
      <w:pPr>
        <w:pStyle w:val="ANormal"/>
      </w:pPr>
    </w:p>
    <w:p w14:paraId="58E95527" w14:textId="77777777" w:rsidR="00717479" w:rsidRDefault="008C2F5B" w:rsidP="00717479">
      <w:pPr>
        <w:pStyle w:val="RubrikD"/>
      </w:pPr>
      <w:bookmarkStart w:id="76" w:name="_Toc409182029"/>
      <w:r w:rsidRPr="00225BEB">
        <w:t>8.</w:t>
      </w:r>
      <w:r w:rsidR="00E36520">
        <w:t>11</w:t>
      </w:r>
      <w:r w:rsidRPr="00225BEB">
        <w:t>.6</w:t>
      </w:r>
      <w:r>
        <w:t xml:space="preserve"> </w:t>
      </w:r>
      <w:r w:rsidR="00717479">
        <w:t>Ålandstrafiken</w:t>
      </w:r>
      <w:bookmarkEnd w:id="76"/>
    </w:p>
    <w:p w14:paraId="0A74B16E" w14:textId="77777777" w:rsidR="00717479" w:rsidRPr="0012131C" w:rsidRDefault="00717479" w:rsidP="00717479">
      <w:pPr>
        <w:pStyle w:val="Rubrikmellanrum"/>
      </w:pPr>
    </w:p>
    <w:p w14:paraId="39C790E5" w14:textId="77777777" w:rsidR="00717479" w:rsidRDefault="00717479" w:rsidP="00717479">
      <w:pPr>
        <w:pStyle w:val="ANormal"/>
      </w:pPr>
      <w:r>
        <w:t xml:space="preserve">Ålandstrafikens huvuduppgift har </w:t>
      </w:r>
      <w:r w:rsidR="00F608F1">
        <w:t xml:space="preserve">hittills </w:t>
      </w:r>
      <w:r>
        <w:t>varit att handha bokning och föra statistik gällande skärgårdstrafiken. Informationsverksamhet</w:t>
      </w:r>
      <w:r w:rsidR="00D20EA9">
        <w:t>en</w:t>
      </w:r>
      <w:r>
        <w:t xml:space="preserve"> har legat lite vid sidan om uppdraget. Funktionerna vid Ålandstrafiken </w:t>
      </w:r>
      <w:r w:rsidR="007E5BEC">
        <w:t xml:space="preserve">bör </w:t>
      </w:r>
      <w:r>
        <w:t>samordnas med landskapsregeringens.</w:t>
      </w:r>
    </w:p>
    <w:p w14:paraId="380E630E" w14:textId="77777777" w:rsidR="00717479" w:rsidRPr="00D85C96" w:rsidRDefault="00717479" w:rsidP="00717479">
      <w:pPr>
        <w:pStyle w:val="ANormal"/>
      </w:pPr>
      <w:r>
        <w:tab/>
        <w:t>Det bör finnas en dialog mellan Ålandstrafiken och Visit Åland vid u</w:t>
      </w:r>
      <w:r>
        <w:t>t</w:t>
      </w:r>
      <w:r>
        <w:t xml:space="preserve">arbetandet av kravspecifikationer för ett nytt bokningssystem. </w:t>
      </w:r>
      <w:r w:rsidR="007E5BEC">
        <w:t>E</w:t>
      </w:r>
      <w:r>
        <w:t>tt utbyte av idéer vad gäller den info som ges på hemsidorna</w:t>
      </w:r>
      <w:r w:rsidR="007E5BEC">
        <w:t xml:space="preserve"> bör uppmuntras</w:t>
      </w:r>
      <w:r>
        <w:t>.</w:t>
      </w:r>
    </w:p>
    <w:p w14:paraId="1AFADCF7" w14:textId="77777777" w:rsidR="00717479" w:rsidRDefault="00717479" w:rsidP="00717479">
      <w:pPr>
        <w:pStyle w:val="ANormal"/>
      </w:pPr>
    </w:p>
    <w:p w14:paraId="24FBB125" w14:textId="77777777" w:rsidR="00717479" w:rsidRDefault="008C2F5B" w:rsidP="00717479">
      <w:pPr>
        <w:pStyle w:val="RubrikD"/>
      </w:pPr>
      <w:bookmarkStart w:id="77" w:name="_Toc409182030"/>
      <w:r w:rsidRPr="00225BEB">
        <w:t>8.</w:t>
      </w:r>
      <w:r w:rsidR="00E36520">
        <w:t>11</w:t>
      </w:r>
      <w:r w:rsidRPr="00225BEB">
        <w:t>.7</w:t>
      </w:r>
      <w:r>
        <w:t xml:space="preserve"> </w:t>
      </w:r>
      <w:r w:rsidR="00717479">
        <w:t>Samåkning</w:t>
      </w:r>
      <w:bookmarkEnd w:id="77"/>
    </w:p>
    <w:p w14:paraId="66C7A1DE" w14:textId="77777777" w:rsidR="00717479" w:rsidRPr="0012131C" w:rsidRDefault="00717479" w:rsidP="00717479">
      <w:pPr>
        <w:pStyle w:val="Rubrikmellanrum"/>
      </w:pPr>
    </w:p>
    <w:p w14:paraId="1399C227" w14:textId="77777777" w:rsidR="00717479" w:rsidRPr="00F178A1" w:rsidRDefault="00717479" w:rsidP="00717479">
      <w:pPr>
        <w:pStyle w:val="ANormal"/>
      </w:pPr>
      <w:r>
        <w:t xml:space="preserve">Särskilt i </w:t>
      </w:r>
      <w:r w:rsidR="001A5E38">
        <w:t xml:space="preserve">mer </w:t>
      </w:r>
      <w:r>
        <w:t xml:space="preserve">perifera </w:t>
      </w:r>
      <w:r w:rsidR="001A5E38">
        <w:t xml:space="preserve">områden </w:t>
      </w:r>
      <w:r>
        <w:t xml:space="preserve">och </w:t>
      </w:r>
      <w:r w:rsidR="001A5E38">
        <w:t xml:space="preserve">i </w:t>
      </w:r>
      <w:r>
        <w:t xml:space="preserve">skärgårdsområden </w:t>
      </w:r>
      <w:r w:rsidR="00E1598B">
        <w:t>borde</w:t>
      </w:r>
      <w:r>
        <w:t xml:space="preserve"> samåkning uppmuntras. Det </w:t>
      </w:r>
      <w:r w:rsidR="001A5E38">
        <w:t>är möjligt att tänka sig</w:t>
      </w:r>
      <w:r>
        <w:t xml:space="preserve"> </w:t>
      </w:r>
      <w:r w:rsidR="001A5E38">
        <w:t xml:space="preserve">att på </w:t>
      </w:r>
      <w:r>
        <w:t xml:space="preserve">försök </w:t>
      </w:r>
      <w:r w:rsidR="001A5E38">
        <w:t>etablera</w:t>
      </w:r>
      <w:r>
        <w:t xml:space="preserve"> en organis</w:t>
      </w:r>
      <w:r>
        <w:t>e</w:t>
      </w:r>
      <w:r>
        <w:t xml:space="preserve">rad verksamhet som förverkligas </w:t>
      </w:r>
      <w:r w:rsidR="001A5E38">
        <w:t xml:space="preserve">på </w:t>
      </w:r>
      <w:r>
        <w:t>frivillig</w:t>
      </w:r>
      <w:r w:rsidR="001A5E38">
        <w:t xml:space="preserve"> basis,</w:t>
      </w:r>
      <w:r>
        <w:t xml:space="preserve"> </w:t>
      </w:r>
      <w:r w:rsidR="001A5E38">
        <w:t>möjligen</w:t>
      </w:r>
      <w:r>
        <w:t xml:space="preserve"> i förening</w:t>
      </w:r>
      <w:r>
        <w:t>s</w:t>
      </w:r>
      <w:r>
        <w:lastRenderedPageBreak/>
        <w:t>form. Det är inte aktuellt att verksamheten inordnas under landskapsreg</w:t>
      </w:r>
      <w:r>
        <w:t>e</w:t>
      </w:r>
      <w:r>
        <w:t>ringens ansvar. En frivilligt administrerad samåkning som bygger på me</w:t>
      </w:r>
      <w:r>
        <w:t>d</w:t>
      </w:r>
      <w:r>
        <w:t>lemskap kan utgöra ett bra komplement till kollektivtrafiken och även sa</w:t>
      </w:r>
      <w:r>
        <w:t>m</w:t>
      </w:r>
      <w:r>
        <w:t>verka med kollektivtrafikens anslutningar. Samåkningsformen kan komb</w:t>
      </w:r>
      <w:r>
        <w:t>i</w:t>
      </w:r>
      <w:r>
        <w:t xml:space="preserve">neras med ”halvreguljära” taxitransporter som kan vara schemalagda och som </w:t>
      </w:r>
      <w:r w:rsidR="001A5E38">
        <w:t>bedrivs</w:t>
      </w:r>
      <w:r>
        <w:t xml:space="preserve"> då passagerare anmäler sig i förväg. Det kan byggas upp ett system där passagerare betalar en kilometerersättning, t.ex. tio cent, till fö</w:t>
      </w:r>
      <w:r>
        <w:t>r</w:t>
      </w:r>
      <w:r>
        <w:t>eningen, och vid jämna tidsintervall, t.ex. halvårsvis, regleras ersättning</w:t>
      </w:r>
      <w:r>
        <w:t>s</w:t>
      </w:r>
      <w:r>
        <w:t xml:space="preserve">strömmen så att de som kört mer än de </w:t>
      </w:r>
      <w:r w:rsidR="001A5E38">
        <w:t xml:space="preserve">som </w:t>
      </w:r>
      <w:r>
        <w:t xml:space="preserve">åkt får mellanskillnaden ersatt. Barn </w:t>
      </w:r>
      <w:r w:rsidR="001A5E38">
        <w:t>skulle då åka</w:t>
      </w:r>
      <w:r>
        <w:t xml:space="preserve"> enligt sina föräldrars anvisningar</w:t>
      </w:r>
      <w:r w:rsidR="001A5E38">
        <w:t xml:space="preserve"> och på föräldrarnas a</w:t>
      </w:r>
      <w:r w:rsidR="001A5E38">
        <w:t>n</w:t>
      </w:r>
      <w:r w:rsidR="001A5E38">
        <w:t>svar</w:t>
      </w:r>
      <w:r>
        <w:t xml:space="preserve">. Samåkning </w:t>
      </w:r>
      <w:r w:rsidR="00750799">
        <w:t>kunde</w:t>
      </w:r>
      <w:r>
        <w:t xml:space="preserve"> tidsanpassas till busstidtabellerna och möjliggöra växling till busstransport och omvänt. Information och bokning </w:t>
      </w:r>
      <w:r w:rsidR="00750799">
        <w:t>kunde</w:t>
      </w:r>
      <w:r>
        <w:t xml:space="preserve"> </w:t>
      </w:r>
      <w:r w:rsidR="00750799">
        <w:t>a</w:t>
      </w:r>
      <w:r w:rsidR="00750799">
        <w:t>d</w:t>
      </w:r>
      <w:r w:rsidR="00750799">
        <w:t xml:space="preserve">ministreras </w:t>
      </w:r>
      <w:r>
        <w:t xml:space="preserve">via en gemensam hemsida och bekräftelser </w:t>
      </w:r>
      <w:r w:rsidR="00750799">
        <w:t xml:space="preserve">kunde sändas </w:t>
      </w:r>
      <w:r>
        <w:t>via mobil- och smarttelefoner.</w:t>
      </w:r>
    </w:p>
    <w:p w14:paraId="0CBA195A" w14:textId="77777777" w:rsidR="00717479" w:rsidRPr="00FA5708" w:rsidRDefault="00717479" w:rsidP="00717479">
      <w:pPr>
        <w:pStyle w:val="ANormal"/>
      </w:pPr>
    </w:p>
    <w:p w14:paraId="5A6B5A99" w14:textId="77777777" w:rsidR="00717479" w:rsidRDefault="008C2F5B" w:rsidP="00717479">
      <w:pPr>
        <w:pStyle w:val="RubrikB"/>
      </w:pPr>
      <w:bookmarkStart w:id="78" w:name="_Toc505344296"/>
      <w:bookmarkStart w:id="79" w:name="_Toc505783962"/>
      <w:bookmarkStart w:id="80" w:name="_Toc531782470"/>
      <w:r w:rsidRPr="00CB670F">
        <w:t>9.</w:t>
      </w:r>
      <w:r>
        <w:t xml:space="preserve"> </w:t>
      </w:r>
      <w:r w:rsidR="00717479">
        <w:t>Lagstiftningsbehörighet</w:t>
      </w:r>
      <w:bookmarkEnd w:id="78"/>
      <w:bookmarkEnd w:id="79"/>
      <w:bookmarkEnd w:id="80"/>
    </w:p>
    <w:p w14:paraId="637F95AB" w14:textId="77777777" w:rsidR="00717479" w:rsidRPr="00D411BC" w:rsidRDefault="00717479" w:rsidP="00717479">
      <w:pPr>
        <w:pStyle w:val="Rubrikmellanrum"/>
      </w:pPr>
    </w:p>
    <w:p w14:paraId="309DA527" w14:textId="1EB6EAAF" w:rsidR="00717479" w:rsidRDefault="00717479" w:rsidP="00717479">
      <w:pPr>
        <w:pStyle w:val="ANormal"/>
      </w:pPr>
      <w:r>
        <w:t>Regleringen i lagförslaget omfattar sådant som rör landskapsregeringen och under denna lydande myndigheter</w:t>
      </w:r>
      <w:r w:rsidR="00B16440">
        <w:t xml:space="preserve">, </w:t>
      </w:r>
      <w:r>
        <w:t>miljövård i så motto att regelverket sy</w:t>
      </w:r>
      <w:r>
        <w:t>f</w:t>
      </w:r>
      <w:r>
        <w:t>tar till en renare trafik, socialvård till den del det gäller tillgänglighetskrav, vägtrafik</w:t>
      </w:r>
      <w:r w:rsidR="00B16440">
        <w:t xml:space="preserve"> och</w:t>
      </w:r>
      <w:r>
        <w:t xml:space="preserve"> näringsverksamhet</w:t>
      </w:r>
      <w:r w:rsidR="007504A1">
        <w:t>,</w:t>
      </w:r>
      <w:r w:rsidR="00B16440">
        <w:t xml:space="preserve"> </w:t>
      </w:r>
      <w:r>
        <w:t>rättsområden som faller inom ramen för landskapets lagstiftningsbehörighet enligt 18</w:t>
      </w:r>
      <w:r w:rsidR="001A24A3">
        <w:t> §</w:t>
      </w:r>
      <w:r>
        <w:t xml:space="preserve"> 1, </w:t>
      </w:r>
      <w:r w:rsidR="003D5DB7">
        <w:t xml:space="preserve">10, </w:t>
      </w:r>
      <w:r>
        <w:t>13, 21</w:t>
      </w:r>
      <w:r w:rsidR="003D5DB7">
        <w:t xml:space="preserve"> respektive </w:t>
      </w:r>
      <w:r>
        <w:t>22</w:t>
      </w:r>
      <w:r w:rsidR="001A24A3">
        <w:t> punkt</w:t>
      </w:r>
      <w:r>
        <w:t>erna i självstyrelselagen</w:t>
      </w:r>
      <w:r w:rsidR="003D5DB7">
        <w:t xml:space="preserve"> (1991:71) för Åland</w:t>
      </w:r>
      <w:r>
        <w:t>.</w:t>
      </w:r>
    </w:p>
    <w:p w14:paraId="2AD58F74" w14:textId="02D0FD13" w:rsidR="00717479" w:rsidRDefault="00717479" w:rsidP="00717479">
      <w:pPr>
        <w:pStyle w:val="ANormal"/>
      </w:pPr>
      <w:r>
        <w:tab/>
        <w:t xml:space="preserve">Regleringen i lagförslaget omfattar även sådant som rör </w:t>
      </w:r>
      <w:r w:rsidR="00CC6F9C">
        <w:t xml:space="preserve">bokföring, </w:t>
      </w:r>
      <w:r>
        <w:t>ko</w:t>
      </w:r>
      <w:r>
        <w:t>n</w:t>
      </w:r>
      <w:r>
        <w:t xml:space="preserve">sumentskydd </w:t>
      </w:r>
      <w:r w:rsidR="003D5DB7">
        <w:t xml:space="preserve">och </w:t>
      </w:r>
      <w:r>
        <w:t>rättskipning med beaktande av vad som stadgas i 25 och 26</w:t>
      </w:r>
      <w:r w:rsidR="001A24A3">
        <w:t> §</w:t>
      </w:r>
      <w:r>
        <w:t>§ i självstyrelselagen, rättsområden som faller inom ramen för rikets lagstiftningsbehörighet enligt 27</w:t>
      </w:r>
      <w:r w:rsidR="001A24A3">
        <w:t> §</w:t>
      </w:r>
      <w:r>
        <w:t xml:space="preserve"> </w:t>
      </w:r>
      <w:r w:rsidR="00CC6F9C">
        <w:t xml:space="preserve">8, </w:t>
      </w:r>
      <w:r>
        <w:t>10</w:t>
      </w:r>
      <w:r w:rsidR="003D5DB7">
        <w:t xml:space="preserve"> respektive</w:t>
      </w:r>
      <w:r>
        <w:t xml:space="preserve"> 23</w:t>
      </w:r>
      <w:r w:rsidR="001A24A3">
        <w:t> punkt</w:t>
      </w:r>
      <w:r>
        <w:t>erna i självst</w:t>
      </w:r>
      <w:r>
        <w:t>y</w:t>
      </w:r>
      <w:r>
        <w:t>relselagen.</w:t>
      </w:r>
    </w:p>
    <w:p w14:paraId="6F9FD6C9" w14:textId="61FFC1A6" w:rsidR="00CA2F4B" w:rsidRDefault="00CA2F4B" w:rsidP="00717479">
      <w:pPr>
        <w:pStyle w:val="ANormal"/>
      </w:pPr>
    </w:p>
    <w:p w14:paraId="2BB4D50C" w14:textId="6E72F343" w:rsidR="00CA2F4B" w:rsidRPr="00E5681E" w:rsidRDefault="00E63E7A" w:rsidP="00E63E7A">
      <w:pPr>
        <w:pStyle w:val="RubrikB"/>
        <w:rPr>
          <w:color w:val="000000" w:themeColor="text1"/>
        </w:rPr>
      </w:pPr>
      <w:bookmarkStart w:id="81" w:name="_Toc531782471"/>
      <w:r w:rsidRPr="00E5681E">
        <w:rPr>
          <w:color w:val="000000" w:themeColor="text1"/>
        </w:rPr>
        <w:t>10. Beredningsarbete</w:t>
      </w:r>
      <w:bookmarkEnd w:id="81"/>
    </w:p>
    <w:p w14:paraId="4AEB4F72" w14:textId="77777777" w:rsidR="00E63E7A" w:rsidRPr="00E5681E" w:rsidRDefault="00E63E7A" w:rsidP="00E63E7A">
      <w:pPr>
        <w:pStyle w:val="Rubrikmellanrum"/>
        <w:rPr>
          <w:color w:val="000000" w:themeColor="text1"/>
        </w:rPr>
      </w:pPr>
    </w:p>
    <w:p w14:paraId="2A2F5606" w14:textId="7868A3A0" w:rsidR="00873D77" w:rsidRPr="00E5681E" w:rsidRDefault="005E57AC" w:rsidP="00873D77">
      <w:pPr>
        <w:pStyle w:val="ANormal"/>
        <w:rPr>
          <w:color w:val="000000" w:themeColor="text1"/>
        </w:rPr>
      </w:pPr>
      <w:r w:rsidRPr="00E5681E">
        <w:rPr>
          <w:color w:val="000000" w:themeColor="text1"/>
        </w:rPr>
        <w:t>I sitt regeringsprogram av den 22 november 2011 meddelande den dåv</w:t>
      </w:r>
      <w:r w:rsidRPr="00E5681E">
        <w:rPr>
          <w:color w:val="000000" w:themeColor="text1"/>
        </w:rPr>
        <w:t>a</w:t>
      </w:r>
      <w:r w:rsidRPr="00E5681E">
        <w:rPr>
          <w:color w:val="000000" w:themeColor="text1"/>
        </w:rPr>
        <w:t>rande landskapsregeringen att den skulle låta utreda och analysera om ko</w:t>
      </w:r>
      <w:r w:rsidRPr="00E5681E">
        <w:rPr>
          <w:color w:val="000000" w:themeColor="text1"/>
        </w:rPr>
        <w:t>l</w:t>
      </w:r>
      <w:r w:rsidRPr="00E5681E">
        <w:rPr>
          <w:color w:val="000000" w:themeColor="text1"/>
        </w:rPr>
        <w:t>lektivtrafiken såsom den är uppbyggd med sitt system av linjetrafiktillstånd motsvarar de krav som samhället och den enskilde ställer. I budge</w:t>
      </w:r>
      <w:r w:rsidRPr="00E5681E">
        <w:rPr>
          <w:color w:val="000000" w:themeColor="text1"/>
        </w:rPr>
        <w:t>t</w:t>
      </w:r>
      <w:r w:rsidRPr="00E5681E">
        <w:rPr>
          <w:color w:val="000000" w:themeColor="text1"/>
        </w:rPr>
        <w:t xml:space="preserve">motiveringarna för år 2014 angav landskapsregeringen att </w:t>
      </w:r>
      <w:r w:rsidR="00F15470" w:rsidRPr="00E5681E">
        <w:rPr>
          <w:color w:val="000000" w:themeColor="text1"/>
        </w:rPr>
        <w:t>d</w:t>
      </w:r>
      <w:r w:rsidRPr="00E5681E">
        <w:rPr>
          <w:color w:val="000000" w:themeColor="text1"/>
        </w:rPr>
        <w:t xml:space="preserve">en avsåg </w:t>
      </w:r>
      <w:r w:rsidR="00F15470" w:rsidRPr="00E5681E">
        <w:rPr>
          <w:color w:val="000000" w:themeColor="text1"/>
        </w:rPr>
        <w:t xml:space="preserve">att </w:t>
      </w:r>
      <w:r w:rsidRPr="00E5681E">
        <w:rPr>
          <w:color w:val="000000" w:themeColor="text1"/>
        </w:rPr>
        <w:t>ta ett nytt samlat grepp om kollektivtrafiken.</w:t>
      </w:r>
    </w:p>
    <w:p w14:paraId="11E53437" w14:textId="77777777" w:rsidR="00873D77" w:rsidRPr="00E5681E" w:rsidRDefault="00873D77" w:rsidP="00873D77">
      <w:pPr>
        <w:pStyle w:val="ANormal"/>
        <w:rPr>
          <w:color w:val="000000" w:themeColor="text1"/>
        </w:rPr>
      </w:pPr>
      <w:r w:rsidRPr="00E5681E">
        <w:rPr>
          <w:color w:val="000000" w:themeColor="text1"/>
        </w:rPr>
        <w:tab/>
      </w:r>
      <w:r w:rsidR="00D86A96" w:rsidRPr="00E5681E">
        <w:rPr>
          <w:color w:val="000000" w:themeColor="text1"/>
        </w:rPr>
        <w:t>Således tillsattes u</w:t>
      </w:r>
      <w:r w:rsidR="00AD1B1A" w:rsidRPr="00E5681E">
        <w:rPr>
          <w:color w:val="000000" w:themeColor="text1"/>
        </w:rPr>
        <w:t xml:space="preserve">nder våren 2014 två </w:t>
      </w:r>
      <w:r w:rsidR="00D86A96" w:rsidRPr="00E5681E">
        <w:rPr>
          <w:color w:val="000000" w:themeColor="text1"/>
        </w:rPr>
        <w:t>arbets</w:t>
      </w:r>
      <w:r w:rsidR="00AD1B1A" w:rsidRPr="00E5681E">
        <w:rPr>
          <w:color w:val="000000" w:themeColor="text1"/>
        </w:rPr>
        <w:t xml:space="preserve">grupper, en </w:t>
      </w:r>
      <w:r w:rsidRPr="00E5681E">
        <w:rPr>
          <w:color w:val="000000" w:themeColor="text1"/>
        </w:rPr>
        <w:t xml:space="preserve">sakkunnig tjänstemanna- och branschföreträdande </w:t>
      </w:r>
      <w:r w:rsidR="00AD1B1A" w:rsidRPr="00E5681E">
        <w:rPr>
          <w:color w:val="000000" w:themeColor="text1"/>
        </w:rPr>
        <w:t xml:space="preserve">styrgrupp och en </w:t>
      </w:r>
      <w:r w:rsidR="00D86A96" w:rsidRPr="00E5681E">
        <w:rPr>
          <w:color w:val="000000" w:themeColor="text1"/>
        </w:rPr>
        <w:t xml:space="preserve">politisk </w:t>
      </w:r>
      <w:r w:rsidR="00AD1B1A" w:rsidRPr="00E5681E">
        <w:rPr>
          <w:color w:val="000000" w:themeColor="text1"/>
        </w:rPr>
        <w:t>referen</w:t>
      </w:r>
      <w:r w:rsidR="00AD1B1A" w:rsidRPr="00E5681E">
        <w:rPr>
          <w:color w:val="000000" w:themeColor="text1"/>
        </w:rPr>
        <w:t>s</w:t>
      </w:r>
      <w:r w:rsidR="00AD1B1A" w:rsidRPr="00E5681E">
        <w:rPr>
          <w:color w:val="000000" w:themeColor="text1"/>
        </w:rPr>
        <w:t xml:space="preserve">grupp, som i växelverkan och tillsammans med </w:t>
      </w:r>
      <w:r w:rsidR="00D86A96" w:rsidRPr="00E5681E">
        <w:rPr>
          <w:color w:val="000000" w:themeColor="text1"/>
        </w:rPr>
        <w:t>tjänstemän på landskapsr</w:t>
      </w:r>
      <w:r w:rsidR="00D86A96" w:rsidRPr="00E5681E">
        <w:rPr>
          <w:color w:val="000000" w:themeColor="text1"/>
        </w:rPr>
        <w:t>e</w:t>
      </w:r>
      <w:r w:rsidR="00D86A96" w:rsidRPr="00E5681E">
        <w:rPr>
          <w:color w:val="000000" w:themeColor="text1"/>
        </w:rPr>
        <w:t>geringens infrastrukturavdelning</w:t>
      </w:r>
      <w:r w:rsidR="00AD1B1A" w:rsidRPr="00E5681E">
        <w:rPr>
          <w:color w:val="000000" w:themeColor="text1"/>
        </w:rPr>
        <w:t xml:space="preserve"> utarbeta</w:t>
      </w:r>
      <w:r w:rsidR="00F1260D" w:rsidRPr="00E5681E">
        <w:rPr>
          <w:color w:val="000000" w:themeColor="text1"/>
        </w:rPr>
        <w:t>de</w:t>
      </w:r>
      <w:r w:rsidR="00AD1B1A" w:rsidRPr="00E5681E">
        <w:rPr>
          <w:color w:val="000000" w:themeColor="text1"/>
        </w:rPr>
        <w:t xml:space="preserve"> olika underliggande material inom ramen för en kollektivtrafikutredning.</w:t>
      </w:r>
    </w:p>
    <w:p w14:paraId="3FB1605B" w14:textId="3CEB3D2E" w:rsidR="005B5D6A" w:rsidRPr="00E5681E" w:rsidRDefault="00873D77" w:rsidP="005B5D6A">
      <w:pPr>
        <w:pStyle w:val="ANormal"/>
        <w:rPr>
          <w:color w:val="000000" w:themeColor="text1"/>
        </w:rPr>
      </w:pPr>
      <w:r w:rsidRPr="00E5681E">
        <w:rPr>
          <w:color w:val="000000" w:themeColor="text1"/>
        </w:rPr>
        <w:tab/>
        <w:t xml:space="preserve">Medlemmarna i referensgruppen representerade de politiska partier som då var företrädda i landskapsregeringen. </w:t>
      </w:r>
      <w:r w:rsidR="003C1F2B" w:rsidRPr="00E5681E">
        <w:rPr>
          <w:color w:val="000000" w:themeColor="text1"/>
        </w:rPr>
        <w:t>Den 12 december 2014 avslutade styrgruppen sitt uppdrag och den 15 januari 2015 avslutade referensgru</w:t>
      </w:r>
      <w:r w:rsidR="003C1F2B" w:rsidRPr="00E5681E">
        <w:rPr>
          <w:color w:val="000000" w:themeColor="text1"/>
        </w:rPr>
        <w:t>p</w:t>
      </w:r>
      <w:r w:rsidR="003C1F2B" w:rsidRPr="00E5681E">
        <w:rPr>
          <w:color w:val="000000" w:themeColor="text1"/>
        </w:rPr>
        <w:t xml:space="preserve">pen sitt uppdrag. </w:t>
      </w:r>
      <w:r w:rsidR="00AD1B1A" w:rsidRPr="00E5681E">
        <w:rPr>
          <w:color w:val="000000" w:themeColor="text1"/>
        </w:rPr>
        <w:t>Kollektivtrafik</w:t>
      </w:r>
      <w:r w:rsidR="00D86A96" w:rsidRPr="00E5681E">
        <w:rPr>
          <w:color w:val="000000" w:themeColor="text1"/>
        </w:rPr>
        <w:t xml:space="preserve">utredningen utmynnade i en slutrapport som </w:t>
      </w:r>
      <w:r w:rsidR="00B85533" w:rsidRPr="00E5681E">
        <w:rPr>
          <w:color w:val="000000" w:themeColor="text1"/>
        </w:rPr>
        <w:t xml:space="preserve">sedan </w:t>
      </w:r>
      <w:r w:rsidR="003C1F2B" w:rsidRPr="00E5681E">
        <w:rPr>
          <w:color w:val="000000" w:themeColor="text1"/>
        </w:rPr>
        <w:t>legat till grund för det fortsatta arbetet som utförts som tjänst</w:t>
      </w:r>
      <w:r w:rsidR="003C1F2B" w:rsidRPr="00E5681E">
        <w:rPr>
          <w:color w:val="000000" w:themeColor="text1"/>
        </w:rPr>
        <w:t>e</w:t>
      </w:r>
      <w:r w:rsidR="003C1F2B" w:rsidRPr="00E5681E">
        <w:rPr>
          <w:color w:val="000000" w:themeColor="text1"/>
        </w:rPr>
        <w:t>mannauppdrag vid Ålands landskapsregerings lagberedning i samarbete med tjänstemän på infrastrukturavdelningen.</w:t>
      </w:r>
    </w:p>
    <w:p w14:paraId="2796DD70" w14:textId="615A3BAA" w:rsidR="00F457CB" w:rsidRPr="00E5681E" w:rsidRDefault="00F457CB" w:rsidP="005B5D6A">
      <w:pPr>
        <w:pStyle w:val="ANormal"/>
        <w:rPr>
          <w:color w:val="000000" w:themeColor="text1"/>
        </w:rPr>
      </w:pPr>
      <w:r w:rsidRPr="00E5681E">
        <w:rPr>
          <w:color w:val="000000" w:themeColor="text1"/>
        </w:rPr>
        <w:tab/>
        <w:t xml:space="preserve">Efter sedvanlig beredning har förslaget sänts på remiss </w:t>
      </w:r>
      <w:r w:rsidR="0071778A" w:rsidRPr="00E5681E">
        <w:rPr>
          <w:color w:val="000000" w:themeColor="text1"/>
        </w:rPr>
        <w:t>till berörda pa</w:t>
      </w:r>
      <w:r w:rsidR="0071778A" w:rsidRPr="00E5681E">
        <w:rPr>
          <w:color w:val="000000" w:themeColor="text1"/>
        </w:rPr>
        <w:t>r</w:t>
      </w:r>
      <w:r w:rsidR="0071778A" w:rsidRPr="00E5681E">
        <w:rPr>
          <w:color w:val="000000" w:themeColor="text1"/>
        </w:rPr>
        <w:t>ter vilka därigenom givits möjlighet att yttra sig över lagför</w:t>
      </w:r>
      <w:r w:rsidR="00B3500D" w:rsidRPr="00E5681E">
        <w:rPr>
          <w:color w:val="000000" w:themeColor="text1"/>
        </w:rPr>
        <w:t>slaget.</w:t>
      </w:r>
      <w:r w:rsidR="00932615" w:rsidRPr="00E5681E">
        <w:rPr>
          <w:color w:val="000000" w:themeColor="text1"/>
        </w:rPr>
        <w:t xml:space="preserve"> Förslaget har varit på remiss till</w:t>
      </w:r>
    </w:p>
    <w:p w14:paraId="1BD2D073" w14:textId="360C9796" w:rsidR="0038338F" w:rsidRPr="00E5681E" w:rsidRDefault="0038338F" w:rsidP="0038338F">
      <w:pPr>
        <w:pStyle w:val="ANormal"/>
        <w:rPr>
          <w:color w:val="000000" w:themeColor="text1"/>
        </w:rPr>
      </w:pPr>
      <w:r w:rsidRPr="00E5681E">
        <w:rPr>
          <w:color w:val="000000" w:themeColor="text1"/>
        </w:rPr>
        <w:tab/>
      </w:r>
      <w:r w:rsidR="000D44C9" w:rsidRPr="00E5681E">
        <w:rPr>
          <w:color w:val="000000" w:themeColor="text1"/>
        </w:rPr>
        <w:t>-</w:t>
      </w:r>
      <w:r w:rsidRPr="00E5681E">
        <w:rPr>
          <w:color w:val="000000" w:themeColor="text1"/>
        </w:rPr>
        <w:t xml:space="preserve"> samtliga kommuner i landskapet,</w:t>
      </w:r>
    </w:p>
    <w:p w14:paraId="2FAEBEB6" w14:textId="1573C3E4" w:rsidR="00BC12D6" w:rsidRPr="00E5681E" w:rsidRDefault="0038338F" w:rsidP="0038338F">
      <w:pPr>
        <w:pStyle w:val="ANormal"/>
        <w:rPr>
          <w:color w:val="000000" w:themeColor="text1"/>
        </w:rPr>
      </w:pPr>
      <w:r w:rsidRPr="00E5681E">
        <w:rPr>
          <w:color w:val="000000" w:themeColor="text1"/>
        </w:rPr>
        <w:tab/>
      </w:r>
      <w:r w:rsidR="000D44C9" w:rsidRPr="00E5681E">
        <w:rPr>
          <w:color w:val="000000" w:themeColor="text1"/>
        </w:rPr>
        <w:t>-</w:t>
      </w:r>
      <w:r w:rsidRPr="00E5681E">
        <w:rPr>
          <w:color w:val="000000" w:themeColor="text1"/>
        </w:rPr>
        <w:t xml:space="preserve"> </w:t>
      </w:r>
      <w:r w:rsidR="00BC12D6" w:rsidRPr="00E5681E">
        <w:rPr>
          <w:color w:val="000000" w:themeColor="text1"/>
        </w:rPr>
        <w:t>Ålands kommunförbund k.f.,</w:t>
      </w:r>
    </w:p>
    <w:p w14:paraId="56B1CC34" w14:textId="0AB49AA3" w:rsidR="00C61EBD" w:rsidRPr="00E5681E" w:rsidRDefault="00C61EBD" w:rsidP="00C61EBD">
      <w:pPr>
        <w:pStyle w:val="ANormal"/>
        <w:rPr>
          <w:color w:val="000000" w:themeColor="text1"/>
        </w:rPr>
      </w:pPr>
      <w:r w:rsidRPr="00E5681E">
        <w:rPr>
          <w:color w:val="000000" w:themeColor="text1"/>
        </w:rPr>
        <w:tab/>
        <w:t>- Infrastrukturavdelningen,</w:t>
      </w:r>
    </w:p>
    <w:p w14:paraId="7DF3C047" w14:textId="4D9D0581" w:rsidR="00C61EBD" w:rsidRPr="00E5681E" w:rsidRDefault="00C61EBD" w:rsidP="00C61EBD">
      <w:pPr>
        <w:pStyle w:val="ANormal"/>
        <w:rPr>
          <w:color w:val="000000" w:themeColor="text1"/>
        </w:rPr>
      </w:pPr>
      <w:r w:rsidRPr="00E5681E">
        <w:rPr>
          <w:color w:val="000000" w:themeColor="text1"/>
        </w:rPr>
        <w:tab/>
        <w:t>- Social- och miljöavdelningen,</w:t>
      </w:r>
    </w:p>
    <w:p w14:paraId="0B245863" w14:textId="1BE8F8BD" w:rsidR="00C61EBD" w:rsidRPr="00E5681E" w:rsidRDefault="00C61EBD" w:rsidP="00C61EBD">
      <w:pPr>
        <w:pStyle w:val="ANormal"/>
        <w:rPr>
          <w:color w:val="000000" w:themeColor="text1"/>
        </w:rPr>
      </w:pPr>
      <w:r w:rsidRPr="00E5681E">
        <w:rPr>
          <w:color w:val="000000" w:themeColor="text1"/>
        </w:rPr>
        <w:tab/>
        <w:t>- Näringsavdelningen,</w:t>
      </w:r>
    </w:p>
    <w:p w14:paraId="0C5F735C" w14:textId="539B1A17" w:rsidR="00C61EBD" w:rsidRPr="00E5681E" w:rsidRDefault="00C61EBD" w:rsidP="00C61EBD">
      <w:pPr>
        <w:pStyle w:val="ANormal"/>
        <w:rPr>
          <w:color w:val="000000" w:themeColor="text1"/>
        </w:rPr>
      </w:pPr>
      <w:r w:rsidRPr="00E5681E">
        <w:rPr>
          <w:color w:val="000000" w:themeColor="text1"/>
        </w:rPr>
        <w:lastRenderedPageBreak/>
        <w:tab/>
        <w:t>- Utbildningsavdelningen,</w:t>
      </w:r>
    </w:p>
    <w:p w14:paraId="44D93609" w14:textId="0044BD60" w:rsidR="00C61EBD" w:rsidRPr="00E5681E" w:rsidRDefault="00C61EBD" w:rsidP="00C61EBD">
      <w:pPr>
        <w:pStyle w:val="ANormal"/>
        <w:rPr>
          <w:color w:val="000000" w:themeColor="text1"/>
        </w:rPr>
      </w:pPr>
      <w:r w:rsidRPr="00E5681E">
        <w:rPr>
          <w:color w:val="000000" w:themeColor="text1"/>
        </w:rPr>
        <w:tab/>
        <w:t>- Finansavdelningen,</w:t>
      </w:r>
    </w:p>
    <w:p w14:paraId="08EF7186" w14:textId="4DD50B60" w:rsidR="00C61EBD" w:rsidRPr="00E5681E" w:rsidRDefault="00C61EBD" w:rsidP="00C61EBD">
      <w:pPr>
        <w:pStyle w:val="ANormal"/>
        <w:rPr>
          <w:color w:val="000000" w:themeColor="text1"/>
        </w:rPr>
      </w:pPr>
      <w:r w:rsidRPr="00E5681E">
        <w:rPr>
          <w:color w:val="000000" w:themeColor="text1"/>
        </w:rPr>
        <w:tab/>
        <w:t>- Regeringskansliet,</w:t>
      </w:r>
    </w:p>
    <w:p w14:paraId="64E2DC92" w14:textId="07B5580F" w:rsidR="00C61EBD" w:rsidRPr="00E5681E" w:rsidRDefault="00C61EBD" w:rsidP="00C61EBD">
      <w:pPr>
        <w:pStyle w:val="ANormal"/>
        <w:rPr>
          <w:color w:val="000000" w:themeColor="text1"/>
        </w:rPr>
      </w:pPr>
      <w:r w:rsidRPr="00E5681E">
        <w:rPr>
          <w:color w:val="000000" w:themeColor="text1"/>
        </w:rPr>
        <w:tab/>
        <w:t>- Ålands Näringsliv r.f.,</w:t>
      </w:r>
    </w:p>
    <w:p w14:paraId="6E34C466" w14:textId="52FFDEF0" w:rsidR="00C61EBD" w:rsidRPr="00E5681E" w:rsidRDefault="00C61EBD" w:rsidP="00C61EBD">
      <w:pPr>
        <w:pStyle w:val="ANormal"/>
        <w:rPr>
          <w:color w:val="000000" w:themeColor="text1"/>
          <w:lang w:val="en-GB"/>
        </w:rPr>
      </w:pPr>
      <w:r w:rsidRPr="00E5681E">
        <w:rPr>
          <w:color w:val="000000" w:themeColor="text1"/>
        </w:rPr>
        <w:tab/>
      </w:r>
      <w:r w:rsidRPr="00E5681E">
        <w:rPr>
          <w:color w:val="000000" w:themeColor="text1"/>
          <w:lang w:val="en-GB"/>
        </w:rPr>
        <w:t>- Viking Line Buss Ab,</w:t>
      </w:r>
    </w:p>
    <w:p w14:paraId="795F6474" w14:textId="3D186C76" w:rsidR="00C61EBD" w:rsidRPr="00E5681E" w:rsidRDefault="00C61EBD" w:rsidP="00C61EBD">
      <w:pPr>
        <w:pStyle w:val="ANormal"/>
        <w:rPr>
          <w:color w:val="000000" w:themeColor="text1"/>
          <w:lang w:val="en-GB"/>
        </w:rPr>
      </w:pPr>
      <w:r w:rsidRPr="00E5681E">
        <w:rPr>
          <w:color w:val="000000" w:themeColor="text1"/>
          <w:lang w:val="en-GB"/>
        </w:rPr>
        <w:tab/>
        <w:t>- Williams Buss Ab,</w:t>
      </w:r>
    </w:p>
    <w:p w14:paraId="5B9DA974" w14:textId="6D05CB73" w:rsidR="00C61EBD" w:rsidRPr="00E5681E" w:rsidRDefault="00C61EBD" w:rsidP="00C61EBD">
      <w:pPr>
        <w:pStyle w:val="ANormal"/>
        <w:rPr>
          <w:color w:val="000000" w:themeColor="text1"/>
        </w:rPr>
      </w:pPr>
      <w:r w:rsidRPr="00E5681E">
        <w:rPr>
          <w:color w:val="000000" w:themeColor="text1"/>
          <w:lang w:val="en-GB"/>
        </w:rPr>
        <w:tab/>
      </w:r>
      <w:r w:rsidRPr="00E5681E">
        <w:rPr>
          <w:color w:val="000000" w:themeColor="text1"/>
        </w:rPr>
        <w:t>- Röde Orm Ab,</w:t>
      </w:r>
    </w:p>
    <w:p w14:paraId="4A7AB5F6" w14:textId="125AD9CA" w:rsidR="00C61EBD" w:rsidRPr="00E5681E" w:rsidRDefault="00C61EBD" w:rsidP="00C61EBD">
      <w:pPr>
        <w:pStyle w:val="ANormal"/>
        <w:rPr>
          <w:color w:val="000000" w:themeColor="text1"/>
        </w:rPr>
      </w:pPr>
      <w:r w:rsidRPr="00E5681E">
        <w:rPr>
          <w:color w:val="000000" w:themeColor="text1"/>
        </w:rPr>
        <w:tab/>
        <w:t>- Visit Åland,</w:t>
      </w:r>
    </w:p>
    <w:p w14:paraId="60A36AA4" w14:textId="4261DA26" w:rsidR="00C61EBD" w:rsidRPr="00E5681E" w:rsidRDefault="00C61EBD" w:rsidP="00C61EBD">
      <w:pPr>
        <w:pStyle w:val="ANormal"/>
        <w:rPr>
          <w:color w:val="000000" w:themeColor="text1"/>
        </w:rPr>
      </w:pPr>
      <w:r w:rsidRPr="00E5681E">
        <w:rPr>
          <w:color w:val="000000" w:themeColor="text1"/>
        </w:rPr>
        <w:tab/>
        <w:t>- Södra Ålands högstadiedistrikt k.f.,</w:t>
      </w:r>
    </w:p>
    <w:p w14:paraId="783F1255" w14:textId="3EFAAD62" w:rsidR="00C61EBD" w:rsidRPr="00E5681E" w:rsidRDefault="00C61EBD" w:rsidP="00C61EBD">
      <w:pPr>
        <w:pStyle w:val="ANormal"/>
        <w:rPr>
          <w:color w:val="000000" w:themeColor="text1"/>
        </w:rPr>
      </w:pPr>
      <w:r w:rsidRPr="00E5681E">
        <w:rPr>
          <w:color w:val="000000" w:themeColor="text1"/>
        </w:rPr>
        <w:tab/>
        <w:t xml:space="preserve">- Norra Ålands högstadiedistrikt k.f., </w:t>
      </w:r>
    </w:p>
    <w:p w14:paraId="26AF3147" w14:textId="31DA70AE" w:rsidR="00C61EBD" w:rsidRPr="00E5681E" w:rsidRDefault="00C61EBD" w:rsidP="00C61EBD">
      <w:pPr>
        <w:pStyle w:val="ANormal"/>
        <w:rPr>
          <w:color w:val="000000" w:themeColor="text1"/>
        </w:rPr>
      </w:pPr>
      <w:r w:rsidRPr="00E5681E">
        <w:rPr>
          <w:color w:val="000000" w:themeColor="text1"/>
        </w:rPr>
        <w:tab/>
        <w:t>- Ålands gymnasium,</w:t>
      </w:r>
    </w:p>
    <w:p w14:paraId="2A0247F0" w14:textId="24218227" w:rsidR="00C61EBD" w:rsidRPr="00E5681E" w:rsidRDefault="00C61EBD" w:rsidP="00C61EBD">
      <w:pPr>
        <w:pStyle w:val="ANormal"/>
        <w:rPr>
          <w:color w:val="000000" w:themeColor="text1"/>
        </w:rPr>
      </w:pPr>
      <w:r w:rsidRPr="00E5681E">
        <w:rPr>
          <w:color w:val="000000" w:themeColor="text1"/>
        </w:rPr>
        <w:tab/>
        <w:t xml:space="preserve">- Högskolan på Åland, </w:t>
      </w:r>
    </w:p>
    <w:p w14:paraId="348E7F2E" w14:textId="348ADBD3" w:rsidR="00C61EBD" w:rsidRPr="00E5681E" w:rsidRDefault="00C61EBD" w:rsidP="00C61EBD">
      <w:pPr>
        <w:pStyle w:val="ANormal"/>
        <w:rPr>
          <w:color w:val="000000" w:themeColor="text1"/>
        </w:rPr>
      </w:pPr>
      <w:r w:rsidRPr="00E5681E">
        <w:rPr>
          <w:color w:val="000000" w:themeColor="text1"/>
        </w:rPr>
        <w:tab/>
        <w:t xml:space="preserve">- Ålands Omsorgsförbund k.f., </w:t>
      </w:r>
    </w:p>
    <w:p w14:paraId="59B1DC01" w14:textId="4E1FF655" w:rsidR="00C61EBD" w:rsidRPr="00E5681E" w:rsidRDefault="00C61EBD" w:rsidP="00C61EBD">
      <w:pPr>
        <w:pStyle w:val="ANormal"/>
        <w:rPr>
          <w:color w:val="000000" w:themeColor="text1"/>
        </w:rPr>
      </w:pPr>
      <w:r w:rsidRPr="00E5681E">
        <w:rPr>
          <w:color w:val="000000" w:themeColor="text1"/>
        </w:rPr>
        <w:tab/>
        <w:t>- Norra Ålands Pensionärer r.f.,</w:t>
      </w:r>
    </w:p>
    <w:p w14:paraId="1751F978" w14:textId="3B39FC10" w:rsidR="00C61EBD" w:rsidRPr="00E5681E" w:rsidRDefault="00C61EBD" w:rsidP="00C61EBD">
      <w:pPr>
        <w:pStyle w:val="ANormal"/>
        <w:rPr>
          <w:color w:val="000000" w:themeColor="text1"/>
        </w:rPr>
      </w:pPr>
      <w:r w:rsidRPr="00E5681E">
        <w:rPr>
          <w:color w:val="000000" w:themeColor="text1"/>
        </w:rPr>
        <w:tab/>
        <w:t>- Mariehamns Pensionärsförening r.f.,</w:t>
      </w:r>
    </w:p>
    <w:p w14:paraId="3EDC21AC" w14:textId="3A87BBD8" w:rsidR="00C61EBD" w:rsidRPr="00E5681E" w:rsidRDefault="00C61EBD" w:rsidP="00C61EBD">
      <w:pPr>
        <w:pStyle w:val="ANormal"/>
        <w:rPr>
          <w:color w:val="000000" w:themeColor="text1"/>
        </w:rPr>
      </w:pPr>
      <w:r w:rsidRPr="00E5681E">
        <w:rPr>
          <w:color w:val="000000" w:themeColor="text1"/>
        </w:rPr>
        <w:tab/>
        <w:t xml:space="preserve">- Oasen boende- och vårdcenter k.f., </w:t>
      </w:r>
    </w:p>
    <w:p w14:paraId="1E049C5A" w14:textId="043E12A2" w:rsidR="00C61EBD" w:rsidRPr="00E5681E" w:rsidRDefault="00C61EBD" w:rsidP="00C61EBD">
      <w:pPr>
        <w:pStyle w:val="ANormal"/>
        <w:rPr>
          <w:color w:val="000000" w:themeColor="text1"/>
        </w:rPr>
      </w:pPr>
      <w:r w:rsidRPr="00E5681E">
        <w:rPr>
          <w:color w:val="000000" w:themeColor="text1"/>
        </w:rPr>
        <w:tab/>
        <w:t xml:space="preserve">- Ålands hälso- och sjukvård, </w:t>
      </w:r>
    </w:p>
    <w:p w14:paraId="31EEEC82" w14:textId="5C5D7710" w:rsidR="00C61EBD" w:rsidRPr="00E5681E" w:rsidRDefault="00C61EBD" w:rsidP="00C61EBD">
      <w:pPr>
        <w:pStyle w:val="ANormal"/>
        <w:rPr>
          <w:color w:val="000000" w:themeColor="text1"/>
        </w:rPr>
      </w:pPr>
      <w:r w:rsidRPr="00E5681E">
        <w:rPr>
          <w:color w:val="000000" w:themeColor="text1"/>
        </w:rPr>
        <w:tab/>
        <w:t>- Ålands handikappförbund r.f.,</w:t>
      </w:r>
    </w:p>
    <w:p w14:paraId="35F3F977" w14:textId="08AD9315" w:rsidR="00C61EBD" w:rsidRPr="00E5681E" w:rsidRDefault="00C61EBD" w:rsidP="00C61EBD">
      <w:pPr>
        <w:pStyle w:val="ANormal"/>
        <w:rPr>
          <w:color w:val="000000" w:themeColor="text1"/>
        </w:rPr>
      </w:pPr>
      <w:r w:rsidRPr="00E5681E">
        <w:rPr>
          <w:color w:val="000000" w:themeColor="text1"/>
        </w:rPr>
        <w:tab/>
        <w:t>- Ålands statistik- och utredningsbyrå,</w:t>
      </w:r>
    </w:p>
    <w:p w14:paraId="6BB61395" w14:textId="05F0402F" w:rsidR="00C61EBD" w:rsidRPr="00E5681E" w:rsidRDefault="00C61EBD" w:rsidP="00C61EBD">
      <w:pPr>
        <w:pStyle w:val="ANormal"/>
        <w:rPr>
          <w:color w:val="000000" w:themeColor="text1"/>
        </w:rPr>
      </w:pPr>
      <w:r w:rsidRPr="00E5681E">
        <w:rPr>
          <w:color w:val="000000" w:themeColor="text1"/>
        </w:rPr>
        <w:tab/>
        <w:t>- Åda Ab,</w:t>
      </w:r>
    </w:p>
    <w:p w14:paraId="431A34AA" w14:textId="6CDAFD59" w:rsidR="00C61EBD" w:rsidRPr="00E5681E" w:rsidRDefault="00C61EBD" w:rsidP="00C61EBD">
      <w:pPr>
        <w:pStyle w:val="ANormal"/>
        <w:rPr>
          <w:color w:val="000000" w:themeColor="text1"/>
        </w:rPr>
      </w:pPr>
      <w:r w:rsidRPr="00E5681E">
        <w:rPr>
          <w:color w:val="000000" w:themeColor="text1"/>
        </w:rPr>
        <w:tab/>
        <w:t>- Ålands miljö- och hälsoskyddsmyndighet,</w:t>
      </w:r>
    </w:p>
    <w:p w14:paraId="5F632936" w14:textId="28363AF7" w:rsidR="00C61EBD" w:rsidRPr="00E5681E" w:rsidRDefault="00C61EBD" w:rsidP="00C61EBD">
      <w:pPr>
        <w:pStyle w:val="ANormal"/>
        <w:rPr>
          <w:color w:val="000000" w:themeColor="text1"/>
        </w:rPr>
      </w:pPr>
      <w:r w:rsidRPr="00E5681E">
        <w:rPr>
          <w:color w:val="000000" w:themeColor="text1"/>
        </w:rPr>
        <w:tab/>
        <w:t>- Ålands polismyndighet samt</w:t>
      </w:r>
    </w:p>
    <w:p w14:paraId="7A30D315" w14:textId="4380E47B" w:rsidR="00C61EBD" w:rsidRPr="00E5681E" w:rsidRDefault="00C61EBD" w:rsidP="00C61EBD">
      <w:pPr>
        <w:pStyle w:val="ANormal"/>
        <w:rPr>
          <w:color w:val="000000" w:themeColor="text1"/>
        </w:rPr>
      </w:pPr>
      <w:r w:rsidRPr="00E5681E">
        <w:rPr>
          <w:color w:val="000000" w:themeColor="text1"/>
        </w:rPr>
        <w:tab/>
        <w:t>- Statens ämbetsverk på Åland.</w:t>
      </w:r>
    </w:p>
    <w:p w14:paraId="356E31F4" w14:textId="68FB8694" w:rsidR="0038338F" w:rsidRPr="00E5681E" w:rsidRDefault="0038338F" w:rsidP="0038338F">
      <w:pPr>
        <w:pStyle w:val="ANormal"/>
        <w:rPr>
          <w:color w:val="000000" w:themeColor="text1"/>
        </w:rPr>
      </w:pPr>
      <w:r w:rsidRPr="00E5681E">
        <w:rPr>
          <w:color w:val="000000" w:themeColor="text1"/>
        </w:rPr>
        <w:tab/>
      </w:r>
      <w:r w:rsidR="000D44C9" w:rsidRPr="00E5681E">
        <w:rPr>
          <w:color w:val="000000" w:themeColor="text1"/>
        </w:rPr>
        <w:t>Ett flertal</w:t>
      </w:r>
      <w:r w:rsidRPr="00E5681E">
        <w:rPr>
          <w:color w:val="000000" w:themeColor="text1"/>
        </w:rPr>
        <w:t xml:space="preserve"> remissinstanser har avgivit utlåtande</w:t>
      </w:r>
      <w:r w:rsidR="000D44C9" w:rsidRPr="00E5681E">
        <w:rPr>
          <w:color w:val="000000" w:themeColor="text1"/>
        </w:rPr>
        <w:t>.</w:t>
      </w:r>
      <w:r w:rsidRPr="00E5681E">
        <w:rPr>
          <w:color w:val="000000" w:themeColor="text1"/>
        </w:rPr>
        <w:t xml:space="preserve"> </w:t>
      </w:r>
      <w:r w:rsidR="000D44C9" w:rsidRPr="00E5681E">
        <w:rPr>
          <w:color w:val="000000" w:themeColor="text1"/>
        </w:rPr>
        <w:t>Några</w:t>
      </w:r>
      <w:r w:rsidRPr="00E5681E">
        <w:rPr>
          <w:color w:val="000000" w:themeColor="text1"/>
        </w:rPr>
        <w:t xml:space="preserve"> remissinstanser har framfört synpunkter på </w:t>
      </w:r>
      <w:r w:rsidR="000D44C9" w:rsidRPr="00E5681E">
        <w:rPr>
          <w:color w:val="000000" w:themeColor="text1"/>
        </w:rPr>
        <w:t>delar av förslaget</w:t>
      </w:r>
      <w:r w:rsidRPr="00E5681E">
        <w:rPr>
          <w:color w:val="000000" w:themeColor="text1"/>
        </w:rPr>
        <w:t>. Landskapsregeringen har så långt det varit ändamålsenligt beaktat dessa synpunkter i samband med att lagförslaget utarbetats.</w:t>
      </w:r>
    </w:p>
    <w:p w14:paraId="59679415" w14:textId="77777777" w:rsidR="001953D1" w:rsidRPr="00E5681E" w:rsidRDefault="001953D1" w:rsidP="00D419C3">
      <w:pPr>
        <w:pStyle w:val="ANormal"/>
        <w:rPr>
          <w:color w:val="000000" w:themeColor="text1"/>
        </w:rPr>
      </w:pPr>
    </w:p>
    <w:p w14:paraId="6B9E0DFB" w14:textId="77777777" w:rsidR="009E2869" w:rsidRDefault="009E2869" w:rsidP="009E2869">
      <w:pPr>
        <w:pStyle w:val="RubrikA"/>
      </w:pPr>
      <w:bookmarkStart w:id="82" w:name="_Toc505783963"/>
      <w:bookmarkStart w:id="83" w:name="_Toc531782472"/>
      <w:r>
        <w:t>Detaljmotivering</w:t>
      </w:r>
      <w:bookmarkEnd w:id="82"/>
      <w:bookmarkEnd w:id="83"/>
    </w:p>
    <w:p w14:paraId="298B35B8" w14:textId="77777777" w:rsidR="009E2869" w:rsidRDefault="009E2869" w:rsidP="009E2869">
      <w:pPr>
        <w:pStyle w:val="Rubrikmellanrum"/>
      </w:pPr>
    </w:p>
    <w:p w14:paraId="5C989E19" w14:textId="77777777" w:rsidR="009E2869" w:rsidRPr="00CB670F" w:rsidRDefault="009E2869" w:rsidP="009E2869">
      <w:pPr>
        <w:pStyle w:val="RubrikB"/>
      </w:pPr>
      <w:bookmarkStart w:id="84" w:name="_Toc505783964"/>
      <w:bookmarkStart w:id="85" w:name="_Toc531782473"/>
      <w:r>
        <w:t xml:space="preserve">1. Landskapslag om </w:t>
      </w:r>
      <w:r w:rsidR="00F72711" w:rsidRPr="00CB670F">
        <w:t xml:space="preserve">ordnande av </w:t>
      </w:r>
      <w:r>
        <w:t>kollektivtrafik</w:t>
      </w:r>
      <w:bookmarkEnd w:id="84"/>
      <w:r w:rsidR="00F72711" w:rsidRPr="00CB670F">
        <w:t>tjänster</w:t>
      </w:r>
      <w:bookmarkEnd w:id="85"/>
    </w:p>
    <w:p w14:paraId="65F5FF25" w14:textId="77777777" w:rsidR="009E2869" w:rsidRDefault="009E2869" w:rsidP="009E2869">
      <w:pPr>
        <w:pStyle w:val="Rubrikmellanrum"/>
      </w:pPr>
    </w:p>
    <w:p w14:paraId="294A1505" w14:textId="635DC424" w:rsidR="009E2869" w:rsidRDefault="009E2869" w:rsidP="009E2869">
      <w:pPr>
        <w:pStyle w:val="RubrikC"/>
      </w:pPr>
      <w:bookmarkStart w:id="86" w:name="_Toc505783965"/>
      <w:bookmarkStart w:id="87" w:name="_Toc531782474"/>
      <w:r>
        <w:t>1</w:t>
      </w:r>
      <w:r w:rsidR="001A24A3">
        <w:t> kap.</w:t>
      </w:r>
      <w:r>
        <w:t xml:space="preserve"> Inledande bestämmelser</w:t>
      </w:r>
      <w:bookmarkEnd w:id="86"/>
      <w:bookmarkEnd w:id="87"/>
    </w:p>
    <w:p w14:paraId="1A152DD8" w14:textId="77777777" w:rsidR="009E2869" w:rsidRPr="002A1C82" w:rsidRDefault="009E2869" w:rsidP="009E2869">
      <w:pPr>
        <w:pStyle w:val="Rubrikmellanrum"/>
      </w:pPr>
    </w:p>
    <w:p w14:paraId="398C86D2" w14:textId="3AA75039" w:rsidR="009E2869" w:rsidRDefault="009E2869" w:rsidP="009E2869">
      <w:pPr>
        <w:pStyle w:val="ANormal"/>
      </w:pPr>
      <w:r>
        <w:t>1</w:t>
      </w:r>
      <w:r w:rsidR="001A24A3">
        <w:t> §</w:t>
      </w:r>
      <w:r>
        <w:t xml:space="preserve"> </w:t>
      </w:r>
      <w:r>
        <w:rPr>
          <w:i/>
          <w:iCs/>
        </w:rPr>
        <w:t>Lagens syfte och innehåll.</w:t>
      </w:r>
      <w:r>
        <w:t xml:space="preserve"> I 1</w:t>
      </w:r>
      <w:r w:rsidR="001A24A3">
        <w:t> mom.</w:t>
      </w:r>
      <w:r>
        <w:t xml:space="preserve"> anges klart och entydigt den öve</w:t>
      </w:r>
      <w:r>
        <w:t>r</w:t>
      </w:r>
      <w:r>
        <w:t xml:space="preserve">gripande avsikten med den föreslagna lagen som är </w:t>
      </w:r>
      <w:r w:rsidRPr="00D92D5B">
        <w:t xml:space="preserve">att </w:t>
      </w:r>
      <w:r>
        <w:t>främja utvecklingen av</w:t>
      </w:r>
      <w:r w:rsidRPr="00D92D5B">
        <w:t xml:space="preserve"> kollektivtrafiken </w:t>
      </w:r>
      <w:r>
        <w:t xml:space="preserve">på Åland </w:t>
      </w:r>
      <w:r w:rsidRPr="00D92D5B">
        <w:t xml:space="preserve">så att </w:t>
      </w:r>
      <w:r>
        <w:t>allmänheten</w:t>
      </w:r>
      <w:r w:rsidRPr="00D92D5B">
        <w:t xml:space="preserve"> har tillgång till sådana nödvändiga kollektivtrafiktjänster som svarar mot </w:t>
      </w:r>
      <w:r>
        <w:t>det</w:t>
      </w:r>
      <w:r w:rsidRPr="00D92D5B">
        <w:t xml:space="preserve"> dagliga behov</w:t>
      </w:r>
      <w:r>
        <w:t>et</w:t>
      </w:r>
      <w:r w:rsidRPr="00D92D5B">
        <w:t xml:space="preserve"> av att förflytta sig.</w:t>
      </w:r>
      <w:r>
        <w:t xml:space="preserve"> De övriga bestämmelserna i lagen ska ses som kodifiering av denna avsikt och som det verktyg varigenom det blir möjligt att framl</w:t>
      </w:r>
      <w:r>
        <w:t>e</w:t>
      </w:r>
      <w:r>
        <w:t>des utveckla, följa upp och vid behov modifiera olika lösningsmodeller för kollektivtrafiken allteftersom det åländska samhället undergår förändringar över tid.</w:t>
      </w:r>
    </w:p>
    <w:p w14:paraId="5F1CE77A" w14:textId="7FC55A4D" w:rsidR="009E2869" w:rsidRPr="00C81111" w:rsidRDefault="009E2869" w:rsidP="009E2869">
      <w:pPr>
        <w:pStyle w:val="ANormal"/>
      </w:pPr>
      <w:r>
        <w:tab/>
        <w:t>Genom den föreslagna bestämmelsen i 2</w:t>
      </w:r>
      <w:r w:rsidR="001A24A3">
        <w:t> mom.</w:t>
      </w:r>
      <w:r>
        <w:t xml:space="preserve"> presenteras på ett för lagtillämparen överskådligt sätt innehållet i lagen, där de i</w:t>
      </w:r>
      <w:r w:rsidR="0054772B">
        <w:t xml:space="preserve"> </w:t>
      </w:r>
      <w:r w:rsidR="0054772B" w:rsidRPr="00F25359">
        <w:t>3, 4 och 6</w:t>
      </w:r>
      <w:r w:rsidR="001A24A3">
        <w:t> punkt</w:t>
      </w:r>
      <w:r>
        <w:t>erna angivna EU-förordningarna sammantagna utgör det centrala regelkomplex som lagen, vid sidan av de i allmänna motiveringen angivna målsättningarna, baserar sig på. Dessa EU-förordningar gäller direkt i me</w:t>
      </w:r>
      <w:r>
        <w:t>d</w:t>
      </w:r>
      <w:r>
        <w:t>lemsstaterna men de är utformade på ett sådant sätt att det i nationell la</w:t>
      </w:r>
      <w:r>
        <w:t>g</w:t>
      </w:r>
      <w:r>
        <w:t>stiftning tarvas specificerande lagstiftningsåtgärder för att de fullt ska kunna verkställas på regional nivå och få det genomslag i ute samhället när det gäller skapandet av en säker och funktionell infrastruktur. Grundbulta</w:t>
      </w:r>
      <w:r>
        <w:t>r</w:t>
      </w:r>
      <w:r>
        <w:t>na i lagen utgörs av bestämmelser om vem som ska bära ansvaret för ko</w:t>
      </w:r>
      <w:r>
        <w:t>l</w:t>
      </w:r>
      <w:r>
        <w:t>lektivtrafik</w:t>
      </w:r>
      <w:r w:rsidRPr="00C81111">
        <w:t>en</w:t>
      </w:r>
      <w:r>
        <w:t>, vilka u</w:t>
      </w:r>
      <w:r w:rsidRPr="00D92D5B">
        <w:t xml:space="preserve">ppgifter och befogenheter </w:t>
      </w:r>
      <w:r>
        <w:t>som</w:t>
      </w:r>
      <w:r w:rsidRPr="00D92D5B">
        <w:t xml:space="preserve"> </w:t>
      </w:r>
      <w:r>
        <w:t xml:space="preserve">tillkommer </w:t>
      </w:r>
      <w:r w:rsidRPr="00D92D5B">
        <w:t>behörig myndighet</w:t>
      </w:r>
      <w:r>
        <w:t xml:space="preserve">, busspassagerares </w:t>
      </w:r>
      <w:r w:rsidRPr="00C81111">
        <w:t xml:space="preserve">rättigheter, </w:t>
      </w:r>
      <w:r w:rsidR="00CA548B" w:rsidRPr="00C81111">
        <w:t xml:space="preserve">det offentliga stödet </w:t>
      </w:r>
      <w:r w:rsidR="00FB360B" w:rsidRPr="00C81111">
        <w:t>för kollekti</w:t>
      </w:r>
      <w:r w:rsidR="00FB360B" w:rsidRPr="00C81111">
        <w:t>v</w:t>
      </w:r>
      <w:r w:rsidR="00FB360B" w:rsidRPr="00C81111">
        <w:lastRenderedPageBreak/>
        <w:t>trafiken</w:t>
      </w:r>
      <w:r w:rsidR="000F7A43" w:rsidRPr="00C81111">
        <w:t>,</w:t>
      </w:r>
      <w:r w:rsidR="00FB360B" w:rsidRPr="00C81111">
        <w:t xml:space="preserve"> </w:t>
      </w:r>
      <w:r w:rsidRPr="00C81111">
        <w:t>den för den digitala samhällsutvecklingen så väsentliga reglerin</w:t>
      </w:r>
      <w:r w:rsidRPr="00C81111">
        <w:t>g</w:t>
      </w:r>
      <w:r w:rsidRPr="00C81111">
        <w:t xml:space="preserve">en av så kallade interoperabla tjänster samt </w:t>
      </w:r>
      <w:r w:rsidR="008362DA" w:rsidRPr="00C81111">
        <w:t>ändringssökande</w:t>
      </w:r>
      <w:r w:rsidRPr="00C81111">
        <w:t>.</w:t>
      </w:r>
    </w:p>
    <w:p w14:paraId="72E90E35" w14:textId="77777777" w:rsidR="009E2869" w:rsidRDefault="009E2869" w:rsidP="009E2869">
      <w:pPr>
        <w:pStyle w:val="ANormal"/>
      </w:pPr>
    </w:p>
    <w:p w14:paraId="71D2EDC1" w14:textId="70B7609A" w:rsidR="009E2869" w:rsidRDefault="009E2869" w:rsidP="009E2869">
      <w:pPr>
        <w:pStyle w:val="ANormal"/>
      </w:pPr>
      <w:r>
        <w:t>2</w:t>
      </w:r>
      <w:r w:rsidR="001A24A3">
        <w:t> §</w:t>
      </w:r>
      <w:r>
        <w:t xml:space="preserve"> </w:t>
      </w:r>
      <w:r w:rsidRPr="00845D0D">
        <w:rPr>
          <w:i/>
        </w:rPr>
        <w:t>Definitioner</w:t>
      </w:r>
      <w:r w:rsidRPr="00E415CE">
        <w:t xml:space="preserve"> </w:t>
      </w:r>
      <w:r>
        <w:t>Syftet med bestämmelserna i denna paragraf är att skapa en enhetlig lagterminologi och att ge de i lagen regelbundet återkommande termerna en innebörd varigenom tillämpningsområdet för lagens övriga b</w:t>
      </w:r>
      <w:r>
        <w:t>e</w:t>
      </w:r>
      <w:r>
        <w:t>stämmelser tydligt avgränsas.</w:t>
      </w:r>
    </w:p>
    <w:p w14:paraId="43F7F189" w14:textId="15265D7B" w:rsidR="009E2869" w:rsidRDefault="009E2869" w:rsidP="009E2869">
      <w:pPr>
        <w:pStyle w:val="ANormal"/>
      </w:pPr>
      <w:r>
        <w:tab/>
        <w:t>Även om EU-förordningar gäller direkt i medlemsstaterna finns det, b</w:t>
      </w:r>
      <w:r>
        <w:t>e</w:t>
      </w:r>
      <w:r>
        <w:t>roende på utformningen av bestämmelserna i en förordning, ofta en möjli</w:t>
      </w:r>
      <w:r>
        <w:t>g</w:t>
      </w:r>
      <w:r>
        <w:t>het för medlemsstaterna att begagna sig av en viss lagstiftningsmässig r</w:t>
      </w:r>
      <w:r>
        <w:t>ö</w:t>
      </w:r>
      <w:r>
        <w:t>relsefrihet inom de ramar som förordningen ger utrymme för. I det här sammanhanget kan anföras att i den mån det i nationell lagstiftning finns ett behov att där återge vad som föreskrivs i specifika artiklar i en EU-förordning, för att det nationella regelverket därigenom ska bli mer enhe</w:t>
      </w:r>
      <w:r>
        <w:t>t</w:t>
      </w:r>
      <w:r>
        <w:t xml:space="preserve">ligt och överskådligt, bör vissa ordpassager i enskilda lagparagrafer vara formulerade antingen som en direkt hänvisning till berörd </w:t>
      </w:r>
      <w:r w:rsidR="001A24A3">
        <w:t>artikel </w:t>
      </w:r>
      <w:r>
        <w:t>i föror</w:t>
      </w:r>
      <w:r>
        <w:t>d</w:t>
      </w:r>
      <w:r>
        <w:t>ningen ifråga eller på ett sätt som leder till att formuleringen inte till sitt i</w:t>
      </w:r>
      <w:r>
        <w:t>n</w:t>
      </w:r>
      <w:r>
        <w:t>nehåll direkt strider mot regleringen i nämnda artikel. Vad som är mest ändamålsenligt är avhängigt av omständigheterna i det enskilda fallet.</w:t>
      </w:r>
    </w:p>
    <w:p w14:paraId="19F9E851" w14:textId="3FB4409C" w:rsidR="009E2869" w:rsidRDefault="009E2869" w:rsidP="009E2869">
      <w:pPr>
        <w:pStyle w:val="ANormal"/>
      </w:pPr>
      <w:r>
        <w:tab/>
        <w:t>Definitionerna i 1</w:t>
      </w:r>
      <w:r w:rsidR="001A24A3">
        <w:t> punkt</w:t>
      </w:r>
      <w:r>
        <w:t xml:space="preserve">en samt </w:t>
      </w:r>
      <w:r w:rsidR="00C93D04" w:rsidRPr="00C70364">
        <w:t>7</w:t>
      </w:r>
      <w:r w:rsidR="00C93D04">
        <w:t xml:space="preserve"> </w:t>
      </w:r>
      <w:r w:rsidR="00C93D04" w:rsidRPr="00C70364">
        <w:t>– 12</w:t>
      </w:r>
      <w:r w:rsidR="001A24A3">
        <w:t> punkt</w:t>
      </w:r>
      <w:r>
        <w:t>erna äger alla sin motsv</w:t>
      </w:r>
      <w:r>
        <w:t>a</w:t>
      </w:r>
      <w:r>
        <w:t>righet till definitioner i EU: s kollektivtrafikförordning. Deras plats i denna lag berättigas av de enhetlighets och överskådlighetsskäl som nämns ovan. De är utformade i enlighet med den först nämnda principen det vill säga som rena hänvisningar. Landskapsregeringens utgångs</w:t>
      </w:r>
      <w:r w:rsidR="005A1118">
        <w:t>punkt</w:t>
      </w:r>
      <w:r w:rsidR="002169E4">
        <w:t xml:space="preserve"> </w:t>
      </w:r>
      <w:r>
        <w:t>är att inte a</w:t>
      </w:r>
      <w:r>
        <w:t>n</w:t>
      </w:r>
      <w:r>
        <w:t>vända hänvisningar mer än vad som är nödvändigt utan att formulera olika villkor i fulltextform där det är möjligt. I vissa fall är dock en EU-förordning i olika delar avfattad på ett sådant sätt att det inte finns utrymme för att på nationell nivå gå in för fulltextalternativ. En fulltext skulle under sådana omständigheter som tidigare konstaterats kunna leda till att den b</w:t>
      </w:r>
      <w:r>
        <w:t>e</w:t>
      </w:r>
      <w:r>
        <w:t>tydelsebärande effekten av densamma skulle skilja sig åt allt för mycket ifrån det som avsetts i EU-förordningen ifråga. När det gäller fallet med nämnda definitioner är det påkallat att inte frångå hänvisningstekniken.</w:t>
      </w:r>
    </w:p>
    <w:p w14:paraId="23523336" w14:textId="675E3CBC" w:rsidR="009E2869" w:rsidRDefault="009E2869" w:rsidP="009E2869">
      <w:pPr>
        <w:pStyle w:val="ANormal"/>
      </w:pPr>
      <w:r w:rsidRPr="00D92D5B">
        <w:tab/>
      </w:r>
      <w:r>
        <w:rPr>
          <w:color w:val="000000"/>
        </w:rPr>
        <w:t xml:space="preserve">I </w:t>
      </w:r>
      <w:r w:rsidR="001A24A3">
        <w:rPr>
          <w:color w:val="000000"/>
        </w:rPr>
        <w:t>artikel </w:t>
      </w:r>
      <w:r w:rsidRPr="00A316EA">
        <w:rPr>
          <w:color w:val="000000"/>
        </w:rPr>
        <w:t>2</w:t>
      </w:r>
      <w:r>
        <w:rPr>
          <w:color w:val="000000"/>
        </w:rPr>
        <w:t xml:space="preserve"> </w:t>
      </w:r>
      <w:r w:rsidRPr="00A316EA">
        <w:rPr>
          <w:color w:val="000000"/>
        </w:rPr>
        <w:t xml:space="preserve">i </w:t>
      </w:r>
      <w:r w:rsidRPr="00154B1C">
        <w:rPr>
          <w:color w:val="000000"/>
        </w:rPr>
        <w:t>EU:s kollektivtrafikförordning</w:t>
      </w:r>
      <w:r w:rsidRPr="00D92D5B">
        <w:t xml:space="preserve"> </w:t>
      </w:r>
      <w:r>
        <w:t>finns olika centrala i föror</w:t>
      </w:r>
      <w:r>
        <w:t>d</w:t>
      </w:r>
      <w:r>
        <w:t>ningen angivna begrepp definierade. I nämnda artikels</w:t>
      </w:r>
    </w:p>
    <w:p w14:paraId="2383528B" w14:textId="2F4FC967" w:rsidR="009E2869" w:rsidRDefault="009E2869" w:rsidP="009E2869">
      <w:pPr>
        <w:pStyle w:val="ANormal"/>
      </w:pPr>
      <w:r>
        <w:tab/>
        <w:t>1)</w:t>
      </w:r>
      <w:r w:rsidR="002169E4">
        <w:t xml:space="preserve"> </w:t>
      </w:r>
      <w:r w:rsidR="001A24A3">
        <w:t>punkt</w:t>
      </w:r>
      <w:r w:rsidR="005A1118">
        <w:t> </w:t>
      </w:r>
      <w:r>
        <w:t xml:space="preserve">a avses med </w:t>
      </w:r>
      <w:r w:rsidRPr="00EE0EFE">
        <w:rPr>
          <w:iCs/>
        </w:rPr>
        <w:t>kollektivtrafik</w:t>
      </w:r>
      <w:r w:rsidRPr="00D92D5B">
        <w:t xml:space="preserve"> </w:t>
      </w:r>
      <w:r>
        <w:t>”</w:t>
      </w:r>
      <w:r w:rsidRPr="00D92D5B">
        <w:t>persontransporttjänster av allmänt ekonomiskt intresse som erbjuds allmänheten fortlöpande och utan diskr</w:t>
      </w:r>
      <w:r w:rsidRPr="00D92D5B">
        <w:t>i</w:t>
      </w:r>
      <w:r w:rsidRPr="00D92D5B">
        <w:t>minering</w:t>
      </w:r>
      <w:r>
        <w:t>”,</w:t>
      </w:r>
    </w:p>
    <w:p w14:paraId="0002739E" w14:textId="27EFFD2C" w:rsidR="009E2869" w:rsidRPr="00644CE2" w:rsidRDefault="009E2869" w:rsidP="009E2869">
      <w:pPr>
        <w:pStyle w:val="ANormal"/>
      </w:pPr>
      <w:r>
        <w:tab/>
        <w:t>2)</w:t>
      </w:r>
      <w:r w:rsidR="002169E4">
        <w:t xml:space="preserve"> </w:t>
      </w:r>
      <w:r w:rsidR="001A24A3">
        <w:t>punkt</w:t>
      </w:r>
      <w:r w:rsidR="005A1118">
        <w:t> </w:t>
      </w:r>
      <w:r w:rsidRPr="00644CE2">
        <w:t xml:space="preserve">d avses med kollektivtrafikföretag </w:t>
      </w:r>
      <w:r>
        <w:t>”</w:t>
      </w:r>
      <w:r w:rsidRPr="00644CE2">
        <w:t>ett offentligt eller privat f</w:t>
      </w:r>
      <w:r w:rsidRPr="00644CE2">
        <w:t>ö</w:t>
      </w:r>
      <w:r w:rsidRPr="00644CE2">
        <w:t>retag, eller en offentlig eller privat företagsgrupp, som bedriver kollekti</w:t>
      </w:r>
      <w:r w:rsidRPr="00644CE2">
        <w:t>v</w:t>
      </w:r>
      <w:r w:rsidRPr="00644CE2">
        <w:t>trafik, eller ett offentligt organ som tillhandahåller kollektivtrafiktjänster</w:t>
      </w:r>
      <w:r>
        <w:t>”</w:t>
      </w:r>
      <w:r w:rsidRPr="00644CE2">
        <w:t>,</w:t>
      </w:r>
    </w:p>
    <w:p w14:paraId="791A350F" w14:textId="1FF2B57F" w:rsidR="009E2869" w:rsidRPr="00644CE2" w:rsidRDefault="009E2869" w:rsidP="009E2869">
      <w:pPr>
        <w:pStyle w:val="ANormal"/>
      </w:pPr>
      <w:r w:rsidRPr="00644CE2">
        <w:tab/>
        <w:t>3)</w:t>
      </w:r>
      <w:r w:rsidR="002169E4">
        <w:t xml:space="preserve"> </w:t>
      </w:r>
      <w:r w:rsidR="001A24A3">
        <w:t>punkt</w:t>
      </w:r>
      <w:r w:rsidR="005A1118">
        <w:t> </w:t>
      </w:r>
      <w:r>
        <w:t>e</w:t>
      </w:r>
      <w:r w:rsidRPr="00644CE2">
        <w:t xml:space="preserve"> avses med </w:t>
      </w:r>
      <w:r w:rsidRPr="00644CE2">
        <w:rPr>
          <w:iCs/>
        </w:rPr>
        <w:t>allmän trafikplikt</w:t>
      </w:r>
      <w:r w:rsidRPr="00644CE2">
        <w:t xml:space="preserve"> </w:t>
      </w:r>
      <w:r>
        <w:t>”</w:t>
      </w:r>
      <w:r w:rsidRPr="00644CE2">
        <w:t xml:space="preserve">krav som </w:t>
      </w:r>
      <w:r>
        <w:t>en behörig myndighet</w:t>
      </w:r>
      <w:r w:rsidRPr="00644CE2">
        <w:t xml:space="preserve"> fastställer för att sörja för kollektivtrafik av allmänt intresse som ett kolle</w:t>
      </w:r>
      <w:r w:rsidRPr="00644CE2">
        <w:t>k</w:t>
      </w:r>
      <w:r w:rsidRPr="00644CE2">
        <w:t>tivtrafikföretag inte skulle ha något eget kommersiellt intresse av att be</w:t>
      </w:r>
      <w:r w:rsidRPr="00644CE2">
        <w:t>d</w:t>
      </w:r>
      <w:r w:rsidRPr="00644CE2">
        <w:t>riva utan att få ersättning, eller åtminstone inte i samma omfattning eller på samma villkor</w:t>
      </w:r>
      <w:r>
        <w:t>”</w:t>
      </w:r>
      <w:r w:rsidRPr="00644CE2">
        <w:t>,</w:t>
      </w:r>
    </w:p>
    <w:p w14:paraId="7D727749" w14:textId="7C4DBCD1" w:rsidR="009E2869" w:rsidRPr="00644CE2" w:rsidRDefault="009E2869" w:rsidP="009E2869">
      <w:pPr>
        <w:pStyle w:val="ANormal"/>
      </w:pPr>
      <w:r w:rsidRPr="00644CE2">
        <w:tab/>
        <w:t>4)</w:t>
      </w:r>
      <w:r w:rsidR="002169E4">
        <w:t xml:space="preserve"> </w:t>
      </w:r>
      <w:r w:rsidR="001A24A3">
        <w:t>punkt</w:t>
      </w:r>
      <w:r w:rsidR="005A1118">
        <w:t> </w:t>
      </w:r>
      <w:r>
        <w:t>f</w:t>
      </w:r>
      <w:r w:rsidRPr="00644CE2">
        <w:t xml:space="preserve"> avses med </w:t>
      </w:r>
      <w:r w:rsidRPr="00644CE2">
        <w:rPr>
          <w:iCs/>
        </w:rPr>
        <w:t>ensamrätt</w:t>
      </w:r>
      <w:r w:rsidRPr="00644CE2">
        <w:t xml:space="preserve"> </w:t>
      </w:r>
      <w:r>
        <w:t>”</w:t>
      </w:r>
      <w:r w:rsidRPr="00644CE2">
        <w:t>ett kollektivtrafikföretags rätt att be</w:t>
      </w:r>
      <w:r w:rsidRPr="00644CE2">
        <w:t>d</w:t>
      </w:r>
      <w:r w:rsidRPr="00644CE2">
        <w:t>riva viss kollektivtrafik på en sträcka, inom ett nät eller inom ett visst o</w:t>
      </w:r>
      <w:r w:rsidRPr="00644CE2">
        <w:t>m</w:t>
      </w:r>
      <w:r w:rsidRPr="00644CE2">
        <w:t>råde utan att andra sådana företag har en sådan rätt</w:t>
      </w:r>
      <w:r>
        <w:t>”</w:t>
      </w:r>
      <w:r w:rsidRPr="00644CE2">
        <w:t>,</w:t>
      </w:r>
    </w:p>
    <w:p w14:paraId="2B571672" w14:textId="4BED6F2F" w:rsidR="009E2869" w:rsidRPr="00644CE2" w:rsidRDefault="009E2869" w:rsidP="009E2869">
      <w:pPr>
        <w:pStyle w:val="ANormal"/>
      </w:pPr>
      <w:r w:rsidRPr="00644CE2">
        <w:tab/>
        <w:t>5)</w:t>
      </w:r>
      <w:r w:rsidR="002169E4">
        <w:t xml:space="preserve"> </w:t>
      </w:r>
      <w:r w:rsidR="001A24A3">
        <w:t>punkt</w:t>
      </w:r>
      <w:r w:rsidR="005A1118">
        <w:t> </w:t>
      </w:r>
      <w:r>
        <w:t>g</w:t>
      </w:r>
      <w:r w:rsidRPr="00644CE2">
        <w:t xml:space="preserve"> avses med </w:t>
      </w:r>
      <w:r w:rsidRPr="00644CE2">
        <w:rPr>
          <w:iCs/>
        </w:rPr>
        <w:t>ersättning för allmän trafik</w:t>
      </w:r>
      <w:r w:rsidRPr="00644CE2">
        <w:t xml:space="preserve"> </w:t>
      </w:r>
      <w:r>
        <w:t>”</w:t>
      </w:r>
      <w:r w:rsidRPr="00644CE2">
        <w:t xml:space="preserve">varje förmån, särskilt ekonomisk, som </w:t>
      </w:r>
      <w:r>
        <w:t>behörig myndighet</w:t>
      </w:r>
      <w:r w:rsidRPr="00644CE2">
        <w:t xml:space="preserve"> direkt eller indirekt ger med hjälp av offentliga medel under den period den allmänna trafikplikten genomförs e</w:t>
      </w:r>
      <w:r w:rsidRPr="00644CE2">
        <w:t>l</w:t>
      </w:r>
      <w:r w:rsidRPr="00644CE2">
        <w:t>ler i anslutning till denna period</w:t>
      </w:r>
      <w:r>
        <w:t>”</w:t>
      </w:r>
      <w:r w:rsidRPr="00644CE2">
        <w:t>,</w:t>
      </w:r>
    </w:p>
    <w:p w14:paraId="4704CEAF" w14:textId="20E8636E" w:rsidR="009E2869" w:rsidRPr="00644CE2" w:rsidRDefault="009E2869" w:rsidP="009E2869">
      <w:pPr>
        <w:pStyle w:val="ANormal"/>
      </w:pPr>
      <w:r w:rsidRPr="00644CE2">
        <w:tab/>
        <w:t>6)</w:t>
      </w:r>
      <w:r w:rsidR="002169E4">
        <w:t xml:space="preserve"> </w:t>
      </w:r>
      <w:r w:rsidR="001A24A3">
        <w:t>punkt</w:t>
      </w:r>
      <w:r w:rsidR="005A1118">
        <w:t> </w:t>
      </w:r>
      <w:r>
        <w:t>h</w:t>
      </w:r>
      <w:r w:rsidRPr="00644CE2">
        <w:t xml:space="preserve"> avses med </w:t>
      </w:r>
      <w:r w:rsidRPr="00644CE2">
        <w:rPr>
          <w:iCs/>
        </w:rPr>
        <w:t>direkttilldelning</w:t>
      </w:r>
      <w:r w:rsidRPr="00644CE2">
        <w:t xml:space="preserve"> </w:t>
      </w:r>
      <w:r>
        <w:t>”</w:t>
      </w:r>
      <w:r w:rsidRPr="00644CE2">
        <w:t>tilldelning av avtal om allmän trafik till ett kollektivtrafikföretag utan konkurrensutsatt anbudsförfarande</w:t>
      </w:r>
      <w:r>
        <w:t>”</w:t>
      </w:r>
      <w:r w:rsidRPr="00644CE2">
        <w:t>,</w:t>
      </w:r>
    </w:p>
    <w:p w14:paraId="1E79DD0D" w14:textId="0F4C9C35" w:rsidR="009E2869" w:rsidRDefault="009E2869" w:rsidP="009E2869">
      <w:pPr>
        <w:pStyle w:val="ANormal"/>
      </w:pPr>
      <w:r w:rsidRPr="00644CE2">
        <w:tab/>
        <w:t>7)</w:t>
      </w:r>
      <w:r w:rsidR="002169E4">
        <w:t xml:space="preserve"> </w:t>
      </w:r>
      <w:r w:rsidR="001A24A3">
        <w:t>punkt</w:t>
      </w:r>
      <w:r w:rsidR="005A1118">
        <w:t> </w:t>
      </w:r>
      <w:r>
        <w:t>i</w:t>
      </w:r>
      <w:r w:rsidRPr="00644CE2">
        <w:t xml:space="preserve"> avses med </w:t>
      </w:r>
      <w:r w:rsidRPr="00644CE2">
        <w:rPr>
          <w:iCs/>
        </w:rPr>
        <w:t>avtal om allmän trafik</w:t>
      </w:r>
      <w:r w:rsidRPr="00644CE2">
        <w:t xml:space="preserve"> </w:t>
      </w:r>
      <w:r>
        <w:t>”</w:t>
      </w:r>
      <w:r w:rsidRPr="00644CE2">
        <w:t xml:space="preserve">ett eller flera dokument som är rättsligt bindande och som bekräftar att </w:t>
      </w:r>
      <w:r>
        <w:t>behörig myndighet</w:t>
      </w:r>
      <w:r w:rsidRPr="00D92D5B">
        <w:t xml:space="preserve"> och ett </w:t>
      </w:r>
      <w:r w:rsidRPr="00D92D5B">
        <w:lastRenderedPageBreak/>
        <w:t>kollektivtrafikföretag har enats om att låta detta kollektivtrafikföretag sköta och tillhandahålla kollektivtrafik som</w:t>
      </w:r>
      <w:r>
        <w:t xml:space="preserve"> omfattas av allmän trafikplikt.” </w:t>
      </w:r>
      <w:r>
        <w:rPr>
          <w:rStyle w:val="Fotnotsreferens"/>
        </w:rPr>
        <w:footnoteReference w:id="4"/>
      </w:r>
    </w:p>
    <w:p w14:paraId="09739A30" w14:textId="43F00D53" w:rsidR="00BB0A94" w:rsidRPr="00C948E0" w:rsidRDefault="00BB0A94" w:rsidP="00BB0A94">
      <w:pPr>
        <w:pStyle w:val="ANormal"/>
      </w:pPr>
      <w:r>
        <w:tab/>
        <w:t>Nödvändigheten att i lagtexten använda sig av begrepp fastslagna g</w:t>
      </w:r>
      <w:r>
        <w:t>e</w:t>
      </w:r>
      <w:r>
        <w:t xml:space="preserve">nom definitionerna i 2 – </w:t>
      </w:r>
      <w:r w:rsidRPr="00C948E0">
        <w:t>6</w:t>
      </w:r>
      <w:r w:rsidR="001A24A3">
        <w:t> punkt</w:t>
      </w:r>
      <w:r>
        <w:t xml:space="preserve">erna följer av redogörelsen i den allmänna motiveringen rörande infrastrukturen på kollektivtrafikområdet och hur den ska byggas upp för att kollektivtrafiken ska kunna planeras, följas upp och utvecklas på bästa sätt. Dessa definitioner förklarar vad som avses med </w:t>
      </w:r>
      <w:r w:rsidRPr="00C948E0">
        <w:t>b</w:t>
      </w:r>
      <w:r w:rsidRPr="00C948E0">
        <w:t>e</w:t>
      </w:r>
      <w:r w:rsidRPr="00C948E0">
        <w:t>greppen kollektivtrafik och</w:t>
      </w:r>
      <w:r>
        <w:t xml:space="preserve"> matartrafik vilket sedan återkommer i den för</w:t>
      </w:r>
      <w:r>
        <w:t>e</w:t>
      </w:r>
      <w:r>
        <w:t xml:space="preserve">slagna lagtexten nedan. Definitionen i </w:t>
      </w:r>
      <w:r w:rsidRPr="00C948E0">
        <w:t>13</w:t>
      </w:r>
      <w:r w:rsidR="001A24A3">
        <w:t> punkt</w:t>
      </w:r>
      <w:r>
        <w:t xml:space="preserve">en fastställer vad som avses med transporttjänster. Vad gäller yrkesmässigheten ska </w:t>
      </w:r>
      <w:r w:rsidRPr="00522006">
        <w:t>som yrkesmässig transport, oavsett det handlar om rena persontransporter eller kombinatio</w:t>
      </w:r>
      <w:r w:rsidRPr="00522006">
        <w:t>n</w:t>
      </w:r>
      <w:r w:rsidRPr="00522006">
        <w:t>er av gods- och persontransporter, endast avse sådan verksamhet där den som tillhandahåller transporttjänsterna ifråga har för avsikt att skaffa en förvärvsinkomst, utöva näring eller i övrigt skaffa sig en försörjning. Om tjänsteleverantören för verksamheten begär att få ersättning som endast täcker de kostnader transporterna föranleder och avsikten inte är att skaffa en inkomst från verksamheten, är det inte fråga om sådan yrkesmässighet som avses i definitionen. Med verksamhet i förvärvssyfte avses all tran</w:t>
      </w:r>
      <w:r w:rsidRPr="00522006">
        <w:t>s</w:t>
      </w:r>
      <w:r w:rsidRPr="00522006">
        <w:t>portverksamhet i förvärvssyfte eller i syfte att utöva näring oberoende av hur tjänsten tillhandahålls. Definitionen omfattar bedrivande av transpor</w:t>
      </w:r>
      <w:r w:rsidRPr="00522006">
        <w:t>t</w:t>
      </w:r>
      <w:r w:rsidRPr="00522006">
        <w:t>verksamhet både som huvudsyssla och som bisyssla. Om ingen ersättning begärs för verksamheten tillämpas på denna inte den föreslagna lagens b</w:t>
      </w:r>
      <w:r w:rsidRPr="00522006">
        <w:t>e</w:t>
      </w:r>
      <w:r w:rsidRPr="00522006">
        <w:t>stämmelser. Med yrkesmässiga transporter avses transport av gods eller personer som bedrivs av både fysiska och juridiska personer. Som yrke</w:t>
      </w:r>
      <w:r w:rsidRPr="00522006">
        <w:t>s</w:t>
      </w:r>
      <w:r w:rsidRPr="00522006">
        <w:t>mässig verksamhet betraktas inte transport av eget gods.</w:t>
      </w:r>
      <w:r w:rsidRPr="002169E4">
        <w:rPr>
          <w:vertAlign w:val="superscript"/>
        </w:rPr>
        <w:footnoteReference w:id="5"/>
      </w:r>
    </w:p>
    <w:p w14:paraId="6993D324" w14:textId="79A76C4B" w:rsidR="009E2869" w:rsidRDefault="00BB0A94" w:rsidP="00BB0A94">
      <w:pPr>
        <w:pStyle w:val="ANormal"/>
      </w:pPr>
      <w:r>
        <w:tab/>
        <w:t xml:space="preserve">Definitionerna i </w:t>
      </w:r>
      <w:r w:rsidRPr="00C948E0">
        <w:t>14 - 17</w:t>
      </w:r>
      <w:r w:rsidR="001A24A3">
        <w:t> punkt</w:t>
      </w:r>
      <w:r>
        <w:t>erna berättigas av behovet att i bestä</w:t>
      </w:r>
      <w:r>
        <w:t>m</w:t>
      </w:r>
      <w:r>
        <w:t>melserna i det föreslagna 6</w:t>
      </w:r>
      <w:r w:rsidR="001A24A3">
        <w:t> kap.</w:t>
      </w:r>
      <w:r>
        <w:t xml:space="preserve"> nedan rörande interoperabiliteten mellan olika digitala informationssystem, använda sig av sådana begrepp som d</w:t>
      </w:r>
      <w:r>
        <w:t>e</w:t>
      </w:r>
      <w:r>
        <w:t>finitionerna ifråga avser.</w:t>
      </w:r>
      <w:r w:rsidR="00A97A6F">
        <w:t xml:space="preserve"> </w:t>
      </w:r>
      <w:r w:rsidR="009E2869">
        <w:t>Med förmedlingstjänster avses förmedling av y</w:t>
      </w:r>
      <w:r w:rsidR="009E2869">
        <w:t>r</w:t>
      </w:r>
      <w:r w:rsidR="009E2869">
        <w:t>kesmässiga gods- och persontransporter inom kollektivtrafiken, mot ersät</w:t>
      </w:r>
      <w:r w:rsidR="009E2869">
        <w:t>t</w:t>
      </w:r>
      <w:r w:rsidR="009E2869">
        <w:t>ning. Definitionen omfattar således inte sådan förmedling som gäller enbart en tjänsteleverantörs egna transporter. Däremot inkluderar definitionen s</w:t>
      </w:r>
      <w:r w:rsidR="009E2869">
        <w:t>å</w:t>
      </w:r>
      <w:r w:rsidR="009E2869">
        <w:t>dan förmedling som gäller både tjänsteleverantörens egna och,</w:t>
      </w:r>
      <w:r w:rsidR="009E2869" w:rsidRPr="00EE60A3">
        <w:t xml:space="preserve"> </w:t>
      </w:r>
      <w:r w:rsidR="009E2869">
        <w:t>i det fall den situationen uppstår i framtiden, andra aktörers transporter eller enbart andra aktörers transporter. Det är viktigt att betona att med förmedlingstjänster avses endast sådana förmedlingstjänster för vilka den som tillhandahåller tjänsterna ifråga tar ut ersättning. Definitionen utesluter således till exempel sådan förmedling av transporter där tjänsteleverantören erbjuder reklamu</w:t>
      </w:r>
      <w:r w:rsidR="009E2869">
        <w:t>t</w:t>
      </w:r>
      <w:r w:rsidR="009E2869">
        <w:t>rymme i samband med tjänsten men inte får ersättning för att förmedla transporten. Det saknar betydelse hur den som tillhandahåller förmedling</w:t>
      </w:r>
      <w:r w:rsidR="009E2869">
        <w:t>s</w:t>
      </w:r>
      <w:r w:rsidR="009E2869">
        <w:t>tjänsterna får ersättning för att förmedla transporten. Ersättning kan således betalas till exempel av den som beställer transporten i samband med b</w:t>
      </w:r>
      <w:r w:rsidR="009E2869">
        <w:t>e</w:t>
      </w:r>
      <w:r w:rsidR="009E2869">
        <w:lastRenderedPageBreak/>
        <w:t>ställningen eller av den som ansvarar för själva transportverksamheten g</w:t>
      </w:r>
      <w:r w:rsidR="009E2869">
        <w:t>e</w:t>
      </w:r>
      <w:r w:rsidR="009E2869">
        <w:t>nom ett separat avtal. Om den som tillhandahåller transporttjänster erlägger betalningen till exempel genom att köpa reklamutrymme på en förme</w:t>
      </w:r>
      <w:r w:rsidR="009E2869">
        <w:t>d</w:t>
      </w:r>
      <w:r w:rsidR="009E2869">
        <w:t>lingstjänsts webbplats, handlar det om förmedling av transporter mot e</w:t>
      </w:r>
      <w:r w:rsidR="009E2869">
        <w:t>r</w:t>
      </w:r>
      <w:r w:rsidR="009E2869">
        <w:t>sättning.</w:t>
      </w:r>
    </w:p>
    <w:p w14:paraId="6717E936" w14:textId="77777777" w:rsidR="009E2869" w:rsidRDefault="009E2869" w:rsidP="009E2869">
      <w:pPr>
        <w:pStyle w:val="ANormal"/>
      </w:pPr>
      <w:r>
        <w:tab/>
        <w:t>Med trafiktjänster avses alla offentliga eller privata tjänster eller komb</w:t>
      </w:r>
      <w:r>
        <w:t>i</w:t>
      </w:r>
      <w:r>
        <w:t>nationer av tjänster i anslutning till trafik som tillhandahålls för allmänt e</w:t>
      </w:r>
      <w:r>
        <w:t>l</w:t>
      </w:r>
      <w:r>
        <w:t>ler privat bruk. Tjänsterna kan produceras enligt tidtabell eller på bestäl</w:t>
      </w:r>
      <w:r>
        <w:t>l</w:t>
      </w:r>
      <w:r>
        <w:t>ning eller för personens eget behov av att ta sig från en plats till en annan. Definitionen av trafiktjänster omfattar själva transporttjänsterna men också sådana tjänster som direkt möjliggör för en person att ta sig från en plats till en annan på egen hand utan att tjänsten inkluderar både förare och fordon. Som exempel på de senare tjänsterna kan nämnas uthyrning av cykel eller annat fordon eller framtida bilpooler.</w:t>
      </w:r>
      <w:r>
        <w:rPr>
          <w:rStyle w:val="Fotnotsreferens"/>
        </w:rPr>
        <w:footnoteReference w:id="6"/>
      </w:r>
    </w:p>
    <w:p w14:paraId="1B5AB45B" w14:textId="540BFD08" w:rsidR="009E2869" w:rsidRDefault="009E2869" w:rsidP="009E2869">
      <w:pPr>
        <w:pStyle w:val="ANormal"/>
      </w:pPr>
      <w:r>
        <w:tab/>
        <w:t>Med mobilitetstjänster avses trafiktjänster och stödtjänster i omedelbar anslutning till dem, såsom transportförmedlings-, informations- och park</w:t>
      </w:r>
      <w:r>
        <w:t>e</w:t>
      </w:r>
      <w:r>
        <w:t>ringstjänster. Mobilitetstjänster är således den bredaste definitionen och i</w:t>
      </w:r>
      <w:r>
        <w:t>n</w:t>
      </w:r>
      <w:r>
        <w:t>kluderar såväl transport-, och förmedlingstjänsterna som trafiktjänsterna. Bland stödtjänsterna för trafik- och förmedlingstjänster är det kändaste e</w:t>
      </w:r>
      <w:r>
        <w:t>x</w:t>
      </w:r>
      <w:r>
        <w:t>emplet sannolikt parkeringstjänster, som inte möjliggör förflyttning från en plats till en annan men som i framtiden kan få en allt större betydelse till exempel inom anslutningstrafik. Betydelsen av tjänster för att producera, samla in och dela information om trafik torde i framtiden kunna bli stor. Dessa tjänster omfattar bland annat informationstjänster om väder, väglag, trafik och störningssituationer.</w:t>
      </w:r>
    </w:p>
    <w:p w14:paraId="01C5C494" w14:textId="77777777" w:rsidR="009E2869" w:rsidRDefault="009E2869" w:rsidP="009E2869">
      <w:pPr>
        <w:pStyle w:val="ANormal"/>
      </w:pPr>
      <w:r>
        <w:tab/>
        <w:t>Med kombinationstjänster avses skapandet av resekedjor och andra se</w:t>
      </w:r>
      <w:r>
        <w:t>r</w:t>
      </w:r>
      <w:r>
        <w:t>vicehelheter genom sammanförande av olika serviceleverantörers mobil</w:t>
      </w:r>
      <w:r>
        <w:t>i</w:t>
      </w:r>
      <w:r>
        <w:t xml:space="preserve">tetstjänster. Dessa kallas också MaaS-tjänster </w:t>
      </w:r>
      <w:r w:rsidRPr="008C3E24">
        <w:rPr>
          <w:i/>
        </w:rPr>
        <w:t>(Mobility as a Service)</w:t>
      </w:r>
      <w:r>
        <w:t>. I r</w:t>
      </w:r>
      <w:r>
        <w:t>i</w:t>
      </w:r>
      <w:r>
        <w:t>ket finns det</w:t>
      </w:r>
      <w:r w:rsidR="00403992">
        <w:t xml:space="preserve"> </w:t>
      </w:r>
      <w:r>
        <w:t xml:space="preserve">redan tjänster som gör det möjligt att till exempel beställa en kombination av flyg- och tågbiljetter eller flygbiljett och hyrbil via en och samma tjänst. Målsättningen med de nya bestämmelserna i denna lag är att i samband med bedrivande </w:t>
      </w:r>
      <w:r w:rsidR="00D167F3">
        <w:t xml:space="preserve">av </w:t>
      </w:r>
      <w:r>
        <w:t>kollektivtrafik göra det möjligt att genom olika tekniska innovationer att skapa förutsättningar för liknande arrang</w:t>
      </w:r>
      <w:r>
        <w:t>e</w:t>
      </w:r>
      <w:r>
        <w:t>mang som syftar till att främja kombinationsresor dels mellan Åland och omkringliggande regioner, dels inom Åland och där kollektivtrafiken ingår som en väsentlig och med tanke på hållbarhetsperspektivet funktionell del i den transportverksamheten.</w:t>
      </w:r>
    </w:p>
    <w:p w14:paraId="1B131A1D" w14:textId="05091E17" w:rsidR="009E2869" w:rsidRDefault="009E2869" w:rsidP="009E2869">
      <w:pPr>
        <w:pStyle w:val="ANormal"/>
      </w:pPr>
      <w:r>
        <w:tab/>
        <w:t>I 2</w:t>
      </w:r>
      <w:r w:rsidR="001A24A3">
        <w:t> mom.</w:t>
      </w:r>
      <w:r>
        <w:t xml:space="preserve"> föreskrivs att det i denna lag avses med tjänster enligt 1</w:t>
      </w:r>
      <w:r w:rsidR="001A24A3">
        <w:t> mom.</w:t>
      </w:r>
      <w:r>
        <w:t xml:space="preserve"> endast tjänster inom kollektivtrafiken, om inte något annat föreskrivs sä</w:t>
      </w:r>
      <w:r>
        <w:t>r</w:t>
      </w:r>
      <w:r>
        <w:t>skilt. Även om det är möjligt att tillämpa definitionerna också transpor</w:t>
      </w:r>
      <w:r>
        <w:t>t</w:t>
      </w:r>
      <w:r>
        <w:t>slagsneutralt, har de i den föreslagna lagen begränsats enbart till aktörer inom kollektivtrafiken. Begränsningen har gjorts för att tyngdpunkten i fö</w:t>
      </w:r>
      <w:r>
        <w:t>r</w:t>
      </w:r>
      <w:r>
        <w:t>slaget ligger på utvecklingen av kollektivtrafiken något som bestämmelse</w:t>
      </w:r>
      <w:r>
        <w:t>r</w:t>
      </w:r>
      <w:r>
        <w:t>na om uppgifternas och informationssystemens interoperabilitet i 6</w:t>
      </w:r>
      <w:r w:rsidR="001A24A3">
        <w:t> kap.</w:t>
      </w:r>
      <w:r>
        <w:t xml:space="preserve"> även anpassats till.</w:t>
      </w:r>
    </w:p>
    <w:p w14:paraId="46DD94CB" w14:textId="77777777" w:rsidR="009E2869" w:rsidRDefault="009E2869" w:rsidP="009E2869">
      <w:pPr>
        <w:pStyle w:val="ANormal"/>
      </w:pPr>
    </w:p>
    <w:p w14:paraId="14267800" w14:textId="61D75D09" w:rsidR="00104C27" w:rsidRPr="00D92D5B" w:rsidRDefault="009E2869" w:rsidP="00104C27">
      <w:pPr>
        <w:pStyle w:val="ANormal"/>
      </w:pPr>
      <w:r>
        <w:t>3</w:t>
      </w:r>
      <w:r w:rsidR="001A24A3">
        <w:t> §</w:t>
      </w:r>
      <w:r>
        <w:t xml:space="preserve"> </w:t>
      </w:r>
      <w:r w:rsidRPr="00845D0D">
        <w:rPr>
          <w:i/>
        </w:rPr>
        <w:t>EU:s kollektivtrafikförordning</w:t>
      </w:r>
      <w:r>
        <w:rPr>
          <w:i/>
        </w:rPr>
        <w:t xml:space="preserve"> </w:t>
      </w:r>
      <w:r>
        <w:t>Bestämmelsen i paragrafen är av info</w:t>
      </w:r>
      <w:r>
        <w:t>r</w:t>
      </w:r>
      <w:r>
        <w:t>mativ karaktär och syftar till att understryka vikten av den EU-förordning som ligger till grund för bestämmelserna i den för</w:t>
      </w:r>
      <w:r w:rsidR="005F7469">
        <w:t>e</w:t>
      </w:r>
      <w:r>
        <w:t xml:space="preserve">slagna landskapslagen om </w:t>
      </w:r>
      <w:r w:rsidR="005F7469">
        <w:t xml:space="preserve">ordnande av </w:t>
      </w:r>
      <w:r>
        <w:t>kollektivtrafik</w:t>
      </w:r>
      <w:r w:rsidR="005F7469">
        <w:t>tjänster</w:t>
      </w:r>
      <w:r>
        <w:t>. I konsekvens härmed anges i 1</w:t>
      </w:r>
      <w:r w:rsidR="001A24A3">
        <w:t> mom.</w:t>
      </w:r>
      <w:r>
        <w:t xml:space="preserve"> att det i </w:t>
      </w:r>
      <w:r w:rsidRPr="00D92D5B">
        <w:t>EU:s kollektivtrafikförordning finns bestämmelser om b</w:t>
      </w:r>
      <w:r w:rsidRPr="00D92D5B">
        <w:t>e</w:t>
      </w:r>
      <w:r w:rsidRPr="00D92D5B">
        <w:t>höriga myndigheters möjligheter att vidta åtgärder för att tillgodose behovet av kollektivtrafik på ett sätt som är f</w:t>
      </w:r>
      <w:r>
        <w:t>örenligt med EU:s</w:t>
      </w:r>
      <w:r w:rsidRPr="00D92D5B">
        <w:t xml:space="preserve"> bestämmelser om </w:t>
      </w:r>
      <w:r w:rsidRPr="00D92D5B">
        <w:lastRenderedPageBreak/>
        <w:t>statligt stöd.</w:t>
      </w:r>
      <w:r>
        <w:t xml:space="preserve"> I 2</w:t>
      </w:r>
      <w:r w:rsidR="001A24A3">
        <w:t> mom.</w:t>
      </w:r>
      <w:r>
        <w:t xml:space="preserve"> anges vidare att det i </w:t>
      </w:r>
      <w:r w:rsidR="00104C27" w:rsidRPr="00D92D5B">
        <w:t>EU:s kollektivtrafikförordning</w:t>
      </w:r>
      <w:r w:rsidR="00104C27">
        <w:t xml:space="preserve"> föreskrivs om avtal om allmän trafik och allmänna bestämmelser i anslu</w:t>
      </w:r>
      <w:r w:rsidR="00104C27">
        <w:t>t</w:t>
      </w:r>
      <w:r w:rsidR="00104C27">
        <w:t xml:space="preserve">ning därtill. I </w:t>
      </w:r>
      <w:r w:rsidR="00104C27" w:rsidRPr="00D92D5B">
        <w:t>förordning</w:t>
      </w:r>
      <w:r w:rsidR="00992AD2">
        <w:t>en</w:t>
      </w:r>
      <w:r w:rsidR="00104C27">
        <w:t xml:space="preserve"> föreskrivs även om avtalens obligatoriska inn</w:t>
      </w:r>
      <w:r w:rsidR="00104C27">
        <w:t>e</w:t>
      </w:r>
      <w:r w:rsidR="00104C27">
        <w:t xml:space="preserve">håll och innehållet i </w:t>
      </w:r>
      <w:r w:rsidR="00104C27" w:rsidRPr="006E0473">
        <w:t xml:space="preserve">de allmänna </w:t>
      </w:r>
      <w:r w:rsidR="00104C27">
        <w:t>bestämmelser</w:t>
      </w:r>
      <w:r w:rsidR="00104C27" w:rsidRPr="006E0473">
        <w:t>na</w:t>
      </w:r>
      <w:r w:rsidR="00104C27">
        <w:t xml:space="preserve">, </w:t>
      </w:r>
      <w:r w:rsidR="00104C27" w:rsidRPr="006E0473">
        <w:t>tilldelning av avtal om allmän trafik</w:t>
      </w:r>
      <w:r w:rsidR="00104C27">
        <w:t>, om priser och ersättning</w:t>
      </w:r>
      <w:r w:rsidR="00104C27" w:rsidRPr="006E0473">
        <w:t>ar</w:t>
      </w:r>
      <w:r w:rsidR="00104C27">
        <w:t xml:space="preserve"> för allmän trafik samt offentligg</w:t>
      </w:r>
      <w:r w:rsidR="00104C27">
        <w:t>ö</w:t>
      </w:r>
      <w:r w:rsidR="00104C27">
        <w:t>randen och övergångsperiod</w:t>
      </w:r>
      <w:r w:rsidR="00104C27" w:rsidRPr="006E0473">
        <w:t>er</w:t>
      </w:r>
      <w:r w:rsidR="00104C27">
        <w:t>.</w:t>
      </w:r>
    </w:p>
    <w:p w14:paraId="0A11EB4B" w14:textId="21B7683C" w:rsidR="009E2869" w:rsidRPr="00D92D5B" w:rsidRDefault="009E2869" w:rsidP="009E2869">
      <w:pPr>
        <w:pStyle w:val="ANormal"/>
      </w:pPr>
    </w:p>
    <w:p w14:paraId="6C7C43BB" w14:textId="20650F5A" w:rsidR="009E2869" w:rsidRPr="00DC4826" w:rsidRDefault="009E2869" w:rsidP="009E2869">
      <w:pPr>
        <w:pStyle w:val="ANormal"/>
        <w:rPr>
          <w:i/>
        </w:rPr>
      </w:pPr>
      <w:r>
        <w:t>4</w:t>
      </w:r>
      <w:r w:rsidR="001A24A3">
        <w:t> §</w:t>
      </w:r>
      <w:r>
        <w:t xml:space="preserve"> </w:t>
      </w:r>
      <w:r w:rsidRPr="00845D0D">
        <w:rPr>
          <w:i/>
        </w:rPr>
        <w:t>Behöriga myndigheter</w:t>
      </w:r>
      <w:r>
        <w:rPr>
          <w:i/>
        </w:rPr>
        <w:t xml:space="preserve"> </w:t>
      </w:r>
      <w:r w:rsidR="00A50C73" w:rsidRPr="006E0473">
        <w:rPr>
          <w:i/>
        </w:rPr>
        <w:t>och den allmänna trafikplikten</w:t>
      </w:r>
      <w:r w:rsidR="006421C3" w:rsidRPr="006421C3">
        <w:t xml:space="preserve"> </w:t>
      </w:r>
      <w:r>
        <w:t>Paragrafen för</w:t>
      </w:r>
      <w:r>
        <w:t>e</w:t>
      </w:r>
      <w:r>
        <w:t xml:space="preserve">slås införd i lagen med anledning av bestämmelsen i </w:t>
      </w:r>
      <w:r w:rsidR="001A24A3">
        <w:rPr>
          <w:color w:val="000000"/>
        </w:rPr>
        <w:t>artikel </w:t>
      </w:r>
      <w:r w:rsidRPr="00013151">
        <w:rPr>
          <w:color w:val="000000"/>
        </w:rPr>
        <w:t>2</w:t>
      </w:r>
      <w:r w:rsidR="006421C3">
        <w:rPr>
          <w:color w:val="000000"/>
        </w:rPr>
        <w:t xml:space="preserve"> </w:t>
      </w:r>
      <w:r w:rsidR="001A24A3">
        <w:rPr>
          <w:color w:val="000000"/>
        </w:rPr>
        <w:t>punkt</w:t>
      </w:r>
      <w:r w:rsidR="005A1118">
        <w:rPr>
          <w:color w:val="000000"/>
        </w:rPr>
        <w:t> </w:t>
      </w:r>
      <w:r>
        <w:rPr>
          <w:color w:val="000000"/>
        </w:rPr>
        <w:t xml:space="preserve">b </w:t>
      </w:r>
      <w:r w:rsidRPr="00013151">
        <w:rPr>
          <w:color w:val="000000"/>
        </w:rPr>
        <w:t xml:space="preserve">i </w:t>
      </w:r>
      <w:r w:rsidRPr="00AA0BAD">
        <w:rPr>
          <w:color w:val="000000"/>
        </w:rPr>
        <w:t>EU:s kollektivtrafikförordning</w:t>
      </w:r>
      <w:r>
        <w:t>. Denna bestämmelse förpliktar EU:s me</w:t>
      </w:r>
      <w:r>
        <w:t>d</w:t>
      </w:r>
      <w:r>
        <w:t>lemsstater att vidta erforderliga lagstiftningsåtgärder för att regelverket, på såväl unions- som nationell nivå, ska kunna verkställas, i enlighet med fö</w:t>
      </w:r>
      <w:r>
        <w:t>r</w:t>
      </w:r>
      <w:r>
        <w:t>utsättningarna och kraven i förordningen. I konsekvens härmed och med vad som följer av behörighetsfördelningen i självstyrelselagen föreskrivs i 1</w:t>
      </w:r>
      <w:r w:rsidR="001A24A3">
        <w:t> mom.</w:t>
      </w:r>
      <w:r>
        <w:t xml:space="preserve"> att landskapsregeringen ska vara en sådan i EU:s kollektivtrafi</w:t>
      </w:r>
      <w:r>
        <w:t>k</w:t>
      </w:r>
      <w:r>
        <w:t>förordning avsedd behörig myndighet, med de funktioner som följer av ti</w:t>
      </w:r>
      <w:r>
        <w:t>l</w:t>
      </w:r>
      <w:r>
        <w:t>lämpningen av de föreslagna bestämmelserna i denna lag och därmed sammanhängande annan lagstiftning.</w:t>
      </w:r>
    </w:p>
    <w:p w14:paraId="6E63D71E" w14:textId="15A0C3F3" w:rsidR="005E3645" w:rsidRPr="00612792" w:rsidRDefault="009E2869" w:rsidP="005E3645">
      <w:pPr>
        <w:pStyle w:val="ANormal"/>
      </w:pPr>
      <w:r>
        <w:tab/>
        <w:t xml:space="preserve">I </w:t>
      </w:r>
      <w:r w:rsidR="001A24A3">
        <w:rPr>
          <w:color w:val="000000"/>
        </w:rPr>
        <w:t>artikel </w:t>
      </w:r>
      <w:r w:rsidRPr="00013151">
        <w:rPr>
          <w:color w:val="000000"/>
        </w:rPr>
        <w:t>2</w:t>
      </w:r>
      <w:r w:rsidR="006421C3">
        <w:rPr>
          <w:color w:val="000000"/>
        </w:rPr>
        <w:t xml:space="preserve"> </w:t>
      </w:r>
      <w:r w:rsidR="001A24A3">
        <w:rPr>
          <w:color w:val="000000"/>
        </w:rPr>
        <w:t>punkt</w:t>
      </w:r>
      <w:r w:rsidR="005A1118">
        <w:rPr>
          <w:color w:val="000000"/>
        </w:rPr>
        <w:t> </w:t>
      </w:r>
      <w:r>
        <w:rPr>
          <w:color w:val="000000"/>
        </w:rPr>
        <w:t xml:space="preserve">b </w:t>
      </w:r>
      <w:r w:rsidRPr="00013151">
        <w:rPr>
          <w:color w:val="000000"/>
        </w:rPr>
        <w:t xml:space="preserve">i </w:t>
      </w:r>
      <w:r w:rsidRPr="00AA0BAD">
        <w:rPr>
          <w:color w:val="000000"/>
        </w:rPr>
        <w:t>EU:s kollektivtrafikförordning</w:t>
      </w:r>
      <w:r>
        <w:t xml:space="preserve"> stipuleras att med </w:t>
      </w:r>
      <w:r w:rsidRPr="00B40B0D">
        <w:t>behörig myndighet avses ”</w:t>
      </w:r>
      <w:r>
        <w:t>en eller flera medlemsstaters offentliga organ, e</w:t>
      </w:r>
      <w:r>
        <w:t>l</w:t>
      </w:r>
      <w:r>
        <w:t>ler grupp av offentliga organ, med befogenhet att ingripa på kollektivtr</w:t>
      </w:r>
      <w:r>
        <w:t>a</w:t>
      </w:r>
      <w:r>
        <w:t>fikmarknaden inom ett givet geografiskt område, eller ett organ som tille</w:t>
      </w:r>
      <w:r>
        <w:t>r</w:t>
      </w:r>
      <w:r>
        <w:t>känts sådan behörighet.</w:t>
      </w:r>
      <w:r w:rsidRPr="00B40B0D">
        <w:t>”</w:t>
      </w:r>
      <w:r w:rsidR="005E3645">
        <w:t xml:space="preserve"> </w:t>
      </w:r>
      <w:r w:rsidR="005E3645" w:rsidRPr="00612792">
        <w:t xml:space="preserve">Då den allmänna trafikplikten utgör </w:t>
      </w:r>
      <w:r w:rsidR="000A5783" w:rsidRPr="00612792">
        <w:t>ett av det vi</w:t>
      </w:r>
      <w:r w:rsidR="000A5783" w:rsidRPr="00612792">
        <w:t>k</w:t>
      </w:r>
      <w:r w:rsidR="000A5783" w:rsidRPr="00612792">
        <w:t xml:space="preserve">tigaste kraven i EU:s kollektivtrafikförordning och därmed </w:t>
      </w:r>
      <w:r w:rsidR="005E3645" w:rsidRPr="00612792">
        <w:t>den mest grun</w:t>
      </w:r>
      <w:r w:rsidR="005E3645" w:rsidRPr="00612792">
        <w:t>d</w:t>
      </w:r>
      <w:r w:rsidR="005E3645" w:rsidRPr="00612792">
        <w:t xml:space="preserve">läggande förutsättningen för </w:t>
      </w:r>
      <w:r w:rsidR="000A5783" w:rsidRPr="00612792">
        <w:t xml:space="preserve">lagenligt </w:t>
      </w:r>
      <w:r w:rsidR="005E3645" w:rsidRPr="00612792">
        <w:t>bedrivande av kollektivtrafik med o</w:t>
      </w:r>
      <w:r w:rsidR="005E3645" w:rsidRPr="00612792">
        <w:t>f</w:t>
      </w:r>
      <w:r w:rsidR="005E3645" w:rsidRPr="00612792">
        <w:t>fentligt stöd</w:t>
      </w:r>
      <w:r w:rsidR="00C40169" w:rsidRPr="00612792">
        <w:t>,</w:t>
      </w:r>
      <w:r w:rsidR="005E3645" w:rsidRPr="00612792">
        <w:t xml:space="preserve"> är det vikigt att det tydligt framgår vem som har det ytttersta ansvaret för att den införs på olika linjer och på vilket sätt det görs. </w:t>
      </w:r>
      <w:r w:rsidR="00C40169" w:rsidRPr="00612792">
        <w:t>Således</w:t>
      </w:r>
      <w:r w:rsidR="005E3645" w:rsidRPr="00612792">
        <w:t xml:space="preserve"> förslås i 1</w:t>
      </w:r>
      <w:r w:rsidR="001A24A3">
        <w:t> mom.</w:t>
      </w:r>
      <w:r w:rsidR="005E3645" w:rsidRPr="00612792">
        <w:t xml:space="preserve"> </w:t>
      </w:r>
      <w:r w:rsidR="000A5783" w:rsidRPr="00612792">
        <w:t xml:space="preserve">även </w:t>
      </w:r>
      <w:r w:rsidR="005E3645" w:rsidRPr="00612792">
        <w:t xml:space="preserve">att landskapsregeringen fattar beslut om fastställande av den allmänna trafikplikten för kollektivtrafiken som ska organiseras i enlighet med denna lag och för vilken </w:t>
      </w:r>
      <w:r w:rsidR="00DA6085" w:rsidRPr="00612792">
        <w:t xml:space="preserve">vilken ersättning för allmän trafik </w:t>
      </w:r>
      <w:r w:rsidR="005E3645" w:rsidRPr="00612792">
        <w:t>ska utbetalas.</w:t>
      </w:r>
    </w:p>
    <w:p w14:paraId="764F8BC5" w14:textId="1B7C307C" w:rsidR="009E2869" w:rsidRPr="002C7891" w:rsidRDefault="009E2869" w:rsidP="009E2869">
      <w:pPr>
        <w:pStyle w:val="ANormal"/>
      </w:pPr>
      <w:r>
        <w:tab/>
        <w:t>Bestämmelserna i 2</w:t>
      </w:r>
      <w:r w:rsidR="001A24A3">
        <w:t> mom.</w:t>
      </w:r>
      <w:r>
        <w:t xml:space="preserve"> har intagits i förslaget i informationssyfte för att på ett överskådligt sätt ange vilka övriga myndigheter som är behöriga då det är fråga om verkställighet av bestämmelser som berör sådant som regleras i denna lag men som ändå hänför sig till sådana rättsområden som det ankommer på riket att lagstifta om.</w:t>
      </w:r>
    </w:p>
    <w:p w14:paraId="64B1F196" w14:textId="77777777" w:rsidR="009E2869" w:rsidRPr="00D92D5B" w:rsidRDefault="009E2869" w:rsidP="009E2869">
      <w:pPr>
        <w:pStyle w:val="ANormal"/>
      </w:pPr>
    </w:p>
    <w:p w14:paraId="198DEC6C" w14:textId="67E21005" w:rsidR="009E2869" w:rsidRDefault="009E2869" w:rsidP="009E2869">
      <w:pPr>
        <w:pStyle w:val="RubrikC"/>
      </w:pPr>
      <w:bookmarkStart w:id="88" w:name="_Toc505344300"/>
      <w:bookmarkStart w:id="89" w:name="_Toc505783966"/>
      <w:bookmarkStart w:id="90" w:name="_Toc531782475"/>
      <w:r w:rsidRPr="00D55F1D">
        <w:t>2</w:t>
      </w:r>
      <w:r w:rsidR="001A24A3">
        <w:t> kap.</w:t>
      </w:r>
      <w:r w:rsidRPr="00D55F1D">
        <w:t xml:space="preserve"> Planering och utformning av system för kollektivtrafik</w:t>
      </w:r>
      <w:bookmarkEnd w:id="88"/>
      <w:bookmarkEnd w:id="89"/>
      <w:bookmarkEnd w:id="90"/>
    </w:p>
    <w:p w14:paraId="74B3B868" w14:textId="77777777" w:rsidR="009E2869" w:rsidRPr="00D55F1D" w:rsidRDefault="009E2869" w:rsidP="009E2869">
      <w:pPr>
        <w:pStyle w:val="Rubrikmellanrum"/>
      </w:pPr>
    </w:p>
    <w:p w14:paraId="2DB6716F" w14:textId="6F4E5879" w:rsidR="009E2869" w:rsidRDefault="009E2869" w:rsidP="009E2869">
      <w:pPr>
        <w:pStyle w:val="ANormal"/>
      </w:pPr>
      <w:r>
        <w:t>5</w:t>
      </w:r>
      <w:r w:rsidR="001A24A3">
        <w:t> §</w:t>
      </w:r>
      <w:r>
        <w:t xml:space="preserve"> </w:t>
      </w:r>
      <w:r w:rsidR="000773A4" w:rsidRPr="00C150E2">
        <w:rPr>
          <w:i/>
          <w:color w:val="000000" w:themeColor="text1"/>
        </w:rPr>
        <w:t>Omfattning och servicenivå</w:t>
      </w:r>
      <w:r w:rsidR="000773A4" w:rsidRPr="00C150E2">
        <w:rPr>
          <w:color w:val="000000" w:themeColor="text1"/>
        </w:rPr>
        <w:t xml:space="preserve"> </w:t>
      </w:r>
      <w:r>
        <w:t xml:space="preserve">Utgående ifrån bestämmelsen i </w:t>
      </w:r>
      <w:r w:rsidR="001A24A3">
        <w:t>artikel </w:t>
      </w:r>
      <w:r>
        <w:t>2</w:t>
      </w:r>
      <w:r w:rsidR="006421C3">
        <w:t xml:space="preserve"> </w:t>
      </w:r>
      <w:r w:rsidR="001A24A3">
        <w:t>punkt</w:t>
      </w:r>
      <w:r w:rsidR="005A1118">
        <w:t> </w:t>
      </w:r>
      <w:r>
        <w:t>e om den allmänna trafikplikten i EU:s kollektivtrafikförordning åläggs landskapsregeringen i egenskap av behörig myndighet i 1</w:t>
      </w:r>
      <w:r w:rsidR="001A24A3">
        <w:t> mom.</w:t>
      </w:r>
      <w:r>
        <w:t xml:space="preserve"> att fastställa </w:t>
      </w:r>
      <w:r w:rsidR="006A2076" w:rsidRPr="00C150E2">
        <w:t>omfattningen av och</w:t>
      </w:r>
      <w:r w:rsidR="000F25D6" w:rsidRPr="00C150E2">
        <w:t xml:space="preserve"> </w:t>
      </w:r>
      <w:r>
        <w:t xml:space="preserve">den servicenivå som ska gälla för </w:t>
      </w:r>
      <w:r w:rsidR="008C5F6A">
        <w:t xml:space="preserve">den </w:t>
      </w:r>
      <w:r>
        <w:t>kolle</w:t>
      </w:r>
      <w:r>
        <w:t>k</w:t>
      </w:r>
      <w:r>
        <w:t>tivtrafik</w:t>
      </w:r>
      <w:r w:rsidR="00AA27F8">
        <w:t xml:space="preserve"> som bedrivs med ekonomiskt stöd från landskapet</w:t>
      </w:r>
      <w:r>
        <w:t>.</w:t>
      </w:r>
    </w:p>
    <w:p w14:paraId="4B2A6858" w14:textId="3B52CD84" w:rsidR="009E2869" w:rsidRDefault="009E2869" w:rsidP="009E2869">
      <w:pPr>
        <w:pStyle w:val="ANormal"/>
      </w:pPr>
      <w:r>
        <w:tab/>
        <w:t>För att trafikpliktens omfattning ska anses tydligt fastslagen i enlighet med vad som förutsätts i EU:s kollektivtrafikförordning måste den av lan</w:t>
      </w:r>
      <w:r>
        <w:t>d</w:t>
      </w:r>
      <w:r>
        <w:t>skapsregeringen fastställda servicenivån dokumenteras. Dokumentationen ska därför enligt 2</w:t>
      </w:r>
      <w:r w:rsidR="001A24A3">
        <w:t> mom.</w:t>
      </w:r>
      <w:r>
        <w:t xml:space="preserve"> upprättas i form av ett trafikförsörjningsprogram.</w:t>
      </w:r>
    </w:p>
    <w:p w14:paraId="34F1DA93" w14:textId="782A99B0" w:rsidR="009E2869" w:rsidRDefault="009E2869" w:rsidP="009E2869">
      <w:pPr>
        <w:pStyle w:val="ANormal"/>
      </w:pPr>
      <w:r>
        <w:tab/>
        <w:t>Det är viktigt att understryka att utformningen av trafikförsörjningspr</w:t>
      </w:r>
      <w:r>
        <w:t>o</w:t>
      </w:r>
      <w:r>
        <w:t>grammet uppfyller bestämda krav för att bestämmelser som ska säkerställa att trafikplikten iakttas i enlighet med fattade beslut ska kunna verkställas. Följaktligen föreslås i 3</w:t>
      </w:r>
      <w:r w:rsidR="001A24A3">
        <w:t> mom.</w:t>
      </w:r>
      <w:r>
        <w:t xml:space="preserve"> att t</w:t>
      </w:r>
      <w:r w:rsidRPr="00D92D5B">
        <w:t>rafikförsörj</w:t>
      </w:r>
      <w:r>
        <w:t>ningsprogrammet ska up</w:t>
      </w:r>
      <w:r>
        <w:t>p</w:t>
      </w:r>
      <w:r>
        <w:t>fylla vissa bestämda krav som av ändmålsenlighetsskäl sedan närmare fas</w:t>
      </w:r>
      <w:r>
        <w:t>t</w:t>
      </w:r>
      <w:r>
        <w:t>ställs i 6</w:t>
      </w:r>
      <w:r w:rsidR="001A24A3">
        <w:t> §</w:t>
      </w:r>
      <w:r>
        <w:t>.</w:t>
      </w:r>
    </w:p>
    <w:p w14:paraId="3D5B14BE" w14:textId="77777777" w:rsidR="009E2869" w:rsidRPr="00D92D5B" w:rsidRDefault="009E2869" w:rsidP="009E2869">
      <w:pPr>
        <w:pStyle w:val="ANormal"/>
      </w:pPr>
    </w:p>
    <w:p w14:paraId="6A37809B" w14:textId="125FC7DE" w:rsidR="009E2869" w:rsidRDefault="009E2869" w:rsidP="009E2869">
      <w:pPr>
        <w:pStyle w:val="ANormal"/>
      </w:pPr>
      <w:r>
        <w:lastRenderedPageBreak/>
        <w:t>6</w:t>
      </w:r>
      <w:r w:rsidR="001A24A3">
        <w:t> §</w:t>
      </w:r>
      <w:r>
        <w:t xml:space="preserve"> </w:t>
      </w:r>
      <w:r w:rsidRPr="00845D0D">
        <w:rPr>
          <w:i/>
        </w:rPr>
        <w:t>Trafikförsörjningsprogram</w:t>
      </w:r>
      <w:r>
        <w:rPr>
          <w:i/>
        </w:rPr>
        <w:t xml:space="preserve"> </w:t>
      </w:r>
      <w:r>
        <w:t>Genom paragrafen stipuleras de krav som trafikförsörjningsprogrammet måste uppfylla för att det ska kunna tjäna som det effektiva styrinstrument för hur kollektivtrafiken ska bedrivas på Åland i enlighet med dels de mål och riktlinjer för en hållbar infrastruktur som utgör incitamentet för den föreslagna lagen, dels de obligatoriska b</w:t>
      </w:r>
      <w:r>
        <w:t>e</w:t>
      </w:r>
      <w:r>
        <w:t>stämmelserna på unionsnivå för hur kollektivtrafik ska bedrivas inom EU.</w:t>
      </w:r>
    </w:p>
    <w:p w14:paraId="6E4DB45D" w14:textId="43B6BB72" w:rsidR="009E2869" w:rsidRPr="00D92D5B" w:rsidRDefault="009E2869" w:rsidP="009E2869">
      <w:pPr>
        <w:pStyle w:val="ANormal"/>
      </w:pPr>
      <w:r>
        <w:tab/>
        <w:t>I 1</w:t>
      </w:r>
      <w:r w:rsidR="001A24A3">
        <w:t> mom.</w:t>
      </w:r>
      <w:r>
        <w:t xml:space="preserve"> föreslås därför att t</w:t>
      </w:r>
      <w:r w:rsidRPr="00D92D5B">
        <w:t>rafikförsörjningsprogrammet ska innehålla en redovisning av</w:t>
      </w:r>
    </w:p>
    <w:p w14:paraId="360D4FDE" w14:textId="77777777" w:rsidR="009E2869" w:rsidRPr="00D92D5B" w:rsidRDefault="009E2869" w:rsidP="009E2869">
      <w:pPr>
        <w:pStyle w:val="ANormal"/>
      </w:pPr>
      <w:r>
        <w:tab/>
        <w:t>1) b</w:t>
      </w:r>
      <w:r w:rsidRPr="00D92D5B">
        <w:t xml:space="preserve">ehovet av kollektivtrafik </w:t>
      </w:r>
      <w:r>
        <w:t>på Åland</w:t>
      </w:r>
      <w:r w:rsidRPr="00D92D5B">
        <w:t xml:space="preserve"> samt mål för kollektivtrafikfö</w:t>
      </w:r>
      <w:r w:rsidRPr="00D92D5B">
        <w:t>r</w:t>
      </w:r>
      <w:r w:rsidRPr="00D92D5B">
        <w:t>sörjningen</w:t>
      </w:r>
      <w:r>
        <w:t>,</w:t>
      </w:r>
    </w:p>
    <w:p w14:paraId="37BDC9B2" w14:textId="4D34B321" w:rsidR="009E2869" w:rsidRPr="00C150E2" w:rsidRDefault="009E2869" w:rsidP="009E2869">
      <w:pPr>
        <w:pStyle w:val="ANormal"/>
        <w:rPr>
          <w:color w:val="000000" w:themeColor="text1"/>
        </w:rPr>
      </w:pPr>
      <w:r>
        <w:tab/>
        <w:t>2) a</w:t>
      </w:r>
      <w:r w:rsidRPr="00D92D5B">
        <w:t xml:space="preserve">lla former av kollektivtrafik, både trafik som bedöms kunna utföras på </w:t>
      </w:r>
      <w:r w:rsidRPr="00C150E2">
        <w:rPr>
          <w:color w:val="000000" w:themeColor="text1"/>
        </w:rPr>
        <w:t xml:space="preserve">kommersiell grund och trafik som </w:t>
      </w:r>
      <w:r w:rsidR="00D274DB" w:rsidRPr="00C150E2">
        <w:rPr>
          <w:color w:val="000000" w:themeColor="text1"/>
        </w:rPr>
        <w:t>landskapsregeringen</w:t>
      </w:r>
      <w:r w:rsidRPr="00C150E2">
        <w:rPr>
          <w:color w:val="000000" w:themeColor="text1"/>
        </w:rPr>
        <w:t xml:space="preserve"> avser att omb</w:t>
      </w:r>
      <w:r w:rsidRPr="00C150E2">
        <w:rPr>
          <w:color w:val="000000" w:themeColor="text1"/>
        </w:rPr>
        <w:t>e</w:t>
      </w:r>
      <w:r w:rsidRPr="00C150E2">
        <w:rPr>
          <w:color w:val="000000" w:themeColor="text1"/>
        </w:rPr>
        <w:t xml:space="preserve">sörja </w:t>
      </w:r>
      <w:r w:rsidR="00CA1B40" w:rsidRPr="00C150E2">
        <w:rPr>
          <w:color w:val="000000" w:themeColor="text1"/>
        </w:rPr>
        <w:t xml:space="preserve">och i övrigt möjliggöra </w:t>
      </w:r>
      <w:r w:rsidRPr="00C150E2">
        <w:rPr>
          <w:color w:val="000000" w:themeColor="text1"/>
        </w:rPr>
        <w:t>på grundval av allmän trafikplikt,</w:t>
      </w:r>
    </w:p>
    <w:p w14:paraId="06EF8789" w14:textId="77777777" w:rsidR="009E2869" w:rsidRPr="00C150E2" w:rsidRDefault="009E2869" w:rsidP="009E2869">
      <w:pPr>
        <w:pStyle w:val="ANormal"/>
        <w:rPr>
          <w:color w:val="000000" w:themeColor="text1"/>
        </w:rPr>
      </w:pPr>
      <w:r w:rsidRPr="00C150E2">
        <w:rPr>
          <w:color w:val="000000" w:themeColor="text1"/>
        </w:rPr>
        <w:tab/>
        <w:t>3) åtgärder för att skydda miljön,</w:t>
      </w:r>
    </w:p>
    <w:p w14:paraId="2E2F4C64" w14:textId="4E4BFB41" w:rsidR="009E2869" w:rsidRPr="00C150E2" w:rsidRDefault="009E2869" w:rsidP="00C8316C">
      <w:pPr>
        <w:pStyle w:val="ANormal"/>
        <w:rPr>
          <w:color w:val="000000" w:themeColor="text1"/>
        </w:rPr>
      </w:pPr>
      <w:r w:rsidRPr="00C150E2">
        <w:rPr>
          <w:color w:val="000000" w:themeColor="text1"/>
        </w:rPr>
        <w:tab/>
        <w:t>4) tidsbestämda mål och åtgärder för anpassning av kollektivtrafik med hänsyn till behov hos personer med funktionsnedsättning samt</w:t>
      </w:r>
    </w:p>
    <w:p w14:paraId="679265F4" w14:textId="00746E72" w:rsidR="009E2869" w:rsidRPr="00C150E2" w:rsidRDefault="009E2869" w:rsidP="009E2869">
      <w:pPr>
        <w:pStyle w:val="ANormal"/>
        <w:rPr>
          <w:color w:val="000000" w:themeColor="text1"/>
        </w:rPr>
      </w:pPr>
      <w:r w:rsidRPr="00C150E2">
        <w:rPr>
          <w:color w:val="000000" w:themeColor="text1"/>
        </w:rPr>
        <w:tab/>
        <w:t>5) de bytespunkter och linjer som ska vara fullt tillgängliga för alla r</w:t>
      </w:r>
      <w:r w:rsidRPr="00C150E2">
        <w:rPr>
          <w:color w:val="000000" w:themeColor="text1"/>
        </w:rPr>
        <w:t>e</w:t>
      </w:r>
      <w:r w:rsidRPr="00C150E2">
        <w:rPr>
          <w:color w:val="000000" w:themeColor="text1"/>
        </w:rPr>
        <w:t>senärer.</w:t>
      </w:r>
    </w:p>
    <w:p w14:paraId="0DBDA8DD" w14:textId="7EFDC983" w:rsidR="00352EEE" w:rsidRPr="00C150E2" w:rsidRDefault="00352EEE" w:rsidP="009E2869">
      <w:pPr>
        <w:pStyle w:val="ANormal"/>
        <w:rPr>
          <w:color w:val="000000" w:themeColor="text1"/>
        </w:rPr>
      </w:pPr>
      <w:r w:rsidRPr="00C150E2">
        <w:rPr>
          <w:color w:val="000000" w:themeColor="text1"/>
        </w:rPr>
        <w:tab/>
        <w:t>Genom bestämmelsen i 2</w:t>
      </w:r>
      <w:r w:rsidR="001A24A3">
        <w:rPr>
          <w:color w:val="000000" w:themeColor="text1"/>
        </w:rPr>
        <w:t> mom.</w:t>
      </w:r>
      <w:r w:rsidRPr="00C150E2">
        <w:rPr>
          <w:color w:val="000000" w:themeColor="text1"/>
        </w:rPr>
        <w:t xml:space="preserve"> </w:t>
      </w:r>
      <w:r w:rsidR="00B146A2" w:rsidRPr="00C150E2">
        <w:rPr>
          <w:color w:val="000000" w:themeColor="text1"/>
        </w:rPr>
        <w:t>klar</w:t>
      </w:r>
      <w:r w:rsidRPr="00C150E2">
        <w:rPr>
          <w:color w:val="000000" w:themeColor="text1"/>
        </w:rPr>
        <w:t>görs när den i EU:s kollektivtrafik stipulerade allmänna trafikplikten ska anses vara fastställd. Bestämmelsen ger en tydlig koppling mellan trafikförs</w:t>
      </w:r>
      <w:r w:rsidR="00F576E8" w:rsidRPr="00C150E2">
        <w:rPr>
          <w:color w:val="000000" w:themeColor="text1"/>
        </w:rPr>
        <w:t>ö</w:t>
      </w:r>
      <w:r w:rsidRPr="00C150E2">
        <w:rPr>
          <w:color w:val="000000" w:themeColor="text1"/>
        </w:rPr>
        <w:t>rjningsprogrammet och den al</w:t>
      </w:r>
      <w:r w:rsidRPr="00C150E2">
        <w:rPr>
          <w:color w:val="000000" w:themeColor="text1"/>
        </w:rPr>
        <w:t>l</w:t>
      </w:r>
      <w:r w:rsidRPr="00C150E2">
        <w:rPr>
          <w:color w:val="000000" w:themeColor="text1"/>
        </w:rPr>
        <w:t>männa trafikplikten</w:t>
      </w:r>
      <w:r w:rsidR="00B146A2" w:rsidRPr="00C150E2">
        <w:rPr>
          <w:color w:val="000000" w:themeColor="text1"/>
        </w:rPr>
        <w:t xml:space="preserve"> och understryker programmets avgörande betydelse för hur kollektivtrafiken ska organiseras på Åland så att det blir förenligt med de krav som följer av EU-rätten.</w:t>
      </w:r>
    </w:p>
    <w:p w14:paraId="303D8902" w14:textId="0BB31DAC" w:rsidR="00A30A08" w:rsidRPr="00C150E2" w:rsidRDefault="009E2869" w:rsidP="00A30A08">
      <w:pPr>
        <w:pStyle w:val="ANormal"/>
        <w:rPr>
          <w:color w:val="000000" w:themeColor="text1"/>
        </w:rPr>
      </w:pPr>
      <w:r w:rsidRPr="00C150E2">
        <w:rPr>
          <w:color w:val="000000" w:themeColor="text1"/>
        </w:rPr>
        <w:tab/>
        <w:t>Eftersom samhällsutvecklingen fortskrider kommer det att finnas ett b</w:t>
      </w:r>
      <w:r w:rsidRPr="00C150E2">
        <w:rPr>
          <w:color w:val="000000" w:themeColor="text1"/>
        </w:rPr>
        <w:t>e</w:t>
      </w:r>
      <w:r w:rsidRPr="00C150E2">
        <w:rPr>
          <w:color w:val="000000" w:themeColor="text1"/>
        </w:rPr>
        <w:t>hov att kontinuerligt uppdatera trafikförsörjningsprogrammet för att det ska kunna fylla sitt syfte. Landskapsregeringen ska mot den bakgrunden vara skyldig att följa upp, utvärdera och om nödvändigt revidera sitt trafikfö</w:t>
      </w:r>
      <w:r w:rsidRPr="00C150E2">
        <w:rPr>
          <w:color w:val="000000" w:themeColor="text1"/>
        </w:rPr>
        <w:t>r</w:t>
      </w:r>
      <w:r w:rsidRPr="00C150E2">
        <w:rPr>
          <w:color w:val="000000" w:themeColor="text1"/>
        </w:rPr>
        <w:t>sörjningsprogram.</w:t>
      </w:r>
      <w:r w:rsidR="002573DE" w:rsidRPr="00C150E2">
        <w:rPr>
          <w:color w:val="000000" w:themeColor="text1"/>
        </w:rPr>
        <w:t xml:space="preserve"> </w:t>
      </w:r>
      <w:r w:rsidRPr="00C150E2">
        <w:rPr>
          <w:color w:val="000000" w:themeColor="text1"/>
        </w:rPr>
        <w:t xml:space="preserve">Därför föreslås i </w:t>
      </w:r>
      <w:r w:rsidR="00352EEE" w:rsidRPr="00C150E2">
        <w:rPr>
          <w:color w:val="000000" w:themeColor="text1"/>
        </w:rPr>
        <w:t>3</w:t>
      </w:r>
      <w:r w:rsidR="001A24A3">
        <w:rPr>
          <w:color w:val="000000" w:themeColor="text1"/>
        </w:rPr>
        <w:t> mom.</w:t>
      </w:r>
      <w:r w:rsidRPr="00C150E2">
        <w:rPr>
          <w:color w:val="000000" w:themeColor="text1"/>
        </w:rPr>
        <w:t xml:space="preserve"> att trafikförsörjningsprogra</w:t>
      </w:r>
      <w:r w:rsidRPr="00C150E2">
        <w:rPr>
          <w:color w:val="000000" w:themeColor="text1"/>
        </w:rPr>
        <w:t>m</w:t>
      </w:r>
      <w:r w:rsidRPr="00C150E2">
        <w:rPr>
          <w:color w:val="000000" w:themeColor="text1"/>
        </w:rPr>
        <w:t>met ska uppdateras minst vart fjärde år räknat från den tid</w:t>
      </w:r>
      <w:r w:rsidR="005A1118" w:rsidRPr="00C150E2">
        <w:rPr>
          <w:color w:val="000000" w:themeColor="text1"/>
        </w:rPr>
        <w:t>punkt</w:t>
      </w:r>
      <w:r w:rsidR="006421C3">
        <w:rPr>
          <w:color w:val="000000" w:themeColor="text1"/>
        </w:rPr>
        <w:t xml:space="preserve"> </w:t>
      </w:r>
      <w:r w:rsidRPr="00C150E2">
        <w:rPr>
          <w:color w:val="000000" w:themeColor="text1"/>
        </w:rPr>
        <w:t>det senast fastställdes.</w:t>
      </w:r>
      <w:r w:rsidR="00077EEE" w:rsidRPr="00C150E2">
        <w:rPr>
          <w:color w:val="000000" w:themeColor="text1"/>
        </w:rPr>
        <w:t xml:space="preserve"> </w:t>
      </w:r>
      <w:r w:rsidR="00210D0D" w:rsidRPr="00C150E2">
        <w:rPr>
          <w:color w:val="000000" w:themeColor="text1"/>
        </w:rPr>
        <w:t>Efter att trafikförsörjningsprogrammet uppdaterats med förän</w:t>
      </w:r>
      <w:r w:rsidR="00210D0D" w:rsidRPr="00C150E2">
        <w:rPr>
          <w:color w:val="000000" w:themeColor="text1"/>
        </w:rPr>
        <w:t>d</w:t>
      </w:r>
      <w:r w:rsidR="00210D0D" w:rsidRPr="00C150E2">
        <w:rPr>
          <w:color w:val="000000" w:themeColor="text1"/>
        </w:rPr>
        <w:t>ringar, om sådana bedöms erforderliga, ska det fastställas med beaktande av nämnda förändringar.</w:t>
      </w:r>
      <w:r w:rsidR="002573DE" w:rsidRPr="00C150E2">
        <w:rPr>
          <w:color w:val="000000" w:themeColor="text1"/>
        </w:rPr>
        <w:t xml:space="preserve"> Det kan med tiden även uppstå behov av att uta</w:t>
      </w:r>
      <w:r w:rsidR="002573DE" w:rsidRPr="00C150E2">
        <w:rPr>
          <w:color w:val="000000" w:themeColor="text1"/>
        </w:rPr>
        <w:t>r</w:t>
      </w:r>
      <w:r w:rsidR="002573DE" w:rsidRPr="00C150E2">
        <w:rPr>
          <w:color w:val="000000" w:themeColor="text1"/>
        </w:rPr>
        <w:t xml:space="preserve">beta och fastställa ett helt nytt trafikförsörjningsprogram. Därför föreslås i </w:t>
      </w:r>
      <w:r w:rsidR="00A30A08" w:rsidRPr="00C150E2">
        <w:rPr>
          <w:color w:val="000000" w:themeColor="text1"/>
        </w:rPr>
        <w:t>3</w:t>
      </w:r>
      <w:r w:rsidR="001A24A3">
        <w:rPr>
          <w:color w:val="000000" w:themeColor="text1"/>
        </w:rPr>
        <w:t> mom.</w:t>
      </w:r>
      <w:r w:rsidR="002573DE" w:rsidRPr="00C150E2">
        <w:rPr>
          <w:color w:val="000000" w:themeColor="text1"/>
        </w:rPr>
        <w:t xml:space="preserve"> </w:t>
      </w:r>
      <w:r w:rsidR="00A30A08" w:rsidRPr="00C150E2">
        <w:rPr>
          <w:color w:val="000000" w:themeColor="text1"/>
        </w:rPr>
        <w:t>vidare</w:t>
      </w:r>
      <w:r w:rsidR="002573DE" w:rsidRPr="00C150E2">
        <w:rPr>
          <w:color w:val="000000" w:themeColor="text1"/>
        </w:rPr>
        <w:t xml:space="preserve"> att </w:t>
      </w:r>
      <w:r w:rsidR="00A30A08" w:rsidRPr="00C150E2">
        <w:rPr>
          <w:color w:val="000000" w:themeColor="text1"/>
        </w:rPr>
        <w:t>landskapsregeringen även kan, istället för att genom belsut fastställa en uppdatering av trafikförsörjningsprogrammet, fatta ett beslut om fastställande av ett nytt trafikförsörjningsprogram om behov därav föreligger och åtgärden ifråga bedöms vara mest ändmålsenlig.</w:t>
      </w:r>
    </w:p>
    <w:p w14:paraId="14598376" w14:textId="4EFFEFBD" w:rsidR="009E2869" w:rsidRPr="00D92D5B" w:rsidRDefault="009E2869" w:rsidP="009E2869">
      <w:pPr>
        <w:pStyle w:val="ANormal"/>
      </w:pPr>
      <w:r>
        <w:tab/>
        <w:t>Eftersom kommunerna i allra högsta grad berörs av de nya bestämme</w:t>
      </w:r>
      <w:r>
        <w:t>l</w:t>
      </w:r>
      <w:r>
        <w:t xml:space="preserve">serna är det fullt rimligt att de ska kunna vara med och påverka hur den framtida trafikförsörjningen inom kollektivtrafik ska vara strukturerad. </w:t>
      </w:r>
      <w:r w:rsidR="00E4729A" w:rsidRPr="00C150E2">
        <w:t>Även övriga aktörer som är verksamma inom trafiksektorn</w:t>
      </w:r>
      <w:r w:rsidR="00E800D8" w:rsidRPr="00C150E2">
        <w:t xml:space="preserve"> och parter som direkt berörs av denna verksamhet har ett legitimt intresse av att vara med och påverka utformningen av trafikförsörjningsprogrammet. </w:t>
      </w:r>
      <w:r>
        <w:t>Av den anle</w:t>
      </w:r>
      <w:r>
        <w:t>d</w:t>
      </w:r>
      <w:r>
        <w:t xml:space="preserve">ningen föreslås i </w:t>
      </w:r>
      <w:r w:rsidR="00463CAE">
        <w:t>4</w:t>
      </w:r>
      <w:r w:rsidR="001A24A3">
        <w:t> mom.</w:t>
      </w:r>
      <w:r>
        <w:t xml:space="preserve"> att kommunerna</w:t>
      </w:r>
      <w:r w:rsidR="00F576E8" w:rsidRPr="00C150E2">
        <w:t>,</w:t>
      </w:r>
      <w:r w:rsidR="00D9469A" w:rsidRPr="00C150E2">
        <w:t xml:space="preserve"> övriga berörda myndigheter, o</w:t>
      </w:r>
      <w:r w:rsidR="00D9469A" w:rsidRPr="00C150E2">
        <w:t>r</w:t>
      </w:r>
      <w:r w:rsidR="00D9469A" w:rsidRPr="00C150E2">
        <w:t>ganisationer, kollektivtrafikföretag samt företrädare för näringsliv och r</w:t>
      </w:r>
      <w:r w:rsidR="00D9469A" w:rsidRPr="00C150E2">
        <w:t>e</w:t>
      </w:r>
      <w:r w:rsidR="00D9469A" w:rsidRPr="00C150E2">
        <w:t>senärer</w:t>
      </w:r>
      <w:r>
        <w:t xml:space="preserve"> ska höras innan trafikförsörjningsprogrammet fastställs.</w:t>
      </w:r>
      <w:r w:rsidR="00D9469A">
        <w:rPr>
          <w:rStyle w:val="Fotnotsreferens"/>
        </w:rPr>
        <w:footnoteReference w:id="7"/>
      </w:r>
    </w:p>
    <w:p w14:paraId="4914FD8A" w14:textId="77777777" w:rsidR="009E2869" w:rsidRDefault="009E2869" w:rsidP="009E2869">
      <w:pPr>
        <w:pStyle w:val="ANormal"/>
      </w:pPr>
    </w:p>
    <w:p w14:paraId="454F6F66" w14:textId="63EE018C" w:rsidR="009E2869" w:rsidRDefault="009E2869" w:rsidP="009E2869">
      <w:pPr>
        <w:pStyle w:val="ANormal"/>
      </w:pPr>
      <w:r>
        <w:t>7</w:t>
      </w:r>
      <w:r w:rsidR="001A24A3">
        <w:t> §</w:t>
      </w:r>
      <w:r>
        <w:t xml:space="preserve"> </w:t>
      </w:r>
      <w:r w:rsidRPr="009C2DE6">
        <w:rPr>
          <w:i/>
        </w:rPr>
        <w:t>Planering och utformning av kollektivtrafiken</w:t>
      </w:r>
      <w:r>
        <w:rPr>
          <w:i/>
        </w:rPr>
        <w:t xml:space="preserve"> </w:t>
      </w:r>
      <w:r>
        <w:t xml:space="preserve">Det är inte tillräckligt med att enbart fastställa att landskapsregeringens allmänna skyldighet att fastställa </w:t>
      </w:r>
      <w:r w:rsidRPr="00D92D5B">
        <w:t>nivån på servicen i kollektivtrafik</w:t>
      </w:r>
      <w:r>
        <w:t>en i form av ett trafikförsör</w:t>
      </w:r>
      <w:r>
        <w:t>j</w:t>
      </w:r>
      <w:r>
        <w:lastRenderedPageBreak/>
        <w:t>ningsprogram med bestämt innehåll. Det krävs även förpliktande bestä</w:t>
      </w:r>
      <w:r>
        <w:t>m</w:t>
      </w:r>
      <w:r>
        <w:t>melser som anger vem som ska bära det fortsatta ansvaret för den planering av kollektivtrafiken som utgör nästa fas i uppbyggnadsarbetet, som inleds efter det att beslutsfattarna på politisk nivå slutligt tagit ställning till hur kollektivtrafiken är tänkt att fungera under tiden fram tills en första uppd</w:t>
      </w:r>
      <w:r>
        <w:t>a</w:t>
      </w:r>
      <w:r>
        <w:t>tering av trafikförsörjningsprogrammet aktualiseras.</w:t>
      </w:r>
      <w:r w:rsidR="00BD14B9">
        <w:t xml:space="preserve"> </w:t>
      </w:r>
      <w:r>
        <w:t xml:space="preserve">Med bakgrund av </w:t>
      </w:r>
      <w:r w:rsidR="00BD14B9">
        <w:t>detta</w:t>
      </w:r>
      <w:r>
        <w:t xml:space="preserve"> föreslås i 1</w:t>
      </w:r>
      <w:r w:rsidR="001A24A3">
        <w:t> mom.</w:t>
      </w:r>
      <w:r>
        <w:t xml:space="preserve"> att landskapsregeringen</w:t>
      </w:r>
      <w:r w:rsidRPr="00D92D5B">
        <w:t xml:space="preserve"> ansvarar för </w:t>
      </w:r>
      <w:r>
        <w:t>utformningen</w:t>
      </w:r>
      <w:r w:rsidRPr="00D92D5B">
        <w:t xml:space="preserve"> av tjänsterna när det gäller </w:t>
      </w:r>
      <w:r>
        <w:t>kollektiv</w:t>
      </w:r>
      <w:r w:rsidRPr="00D92D5B">
        <w:t>trafik som bedrivs enligt EU:s kollekti</w:t>
      </w:r>
      <w:r w:rsidRPr="00D92D5B">
        <w:t>v</w:t>
      </w:r>
      <w:r w:rsidRPr="00D92D5B">
        <w:t xml:space="preserve">trafikförordning. Ansvaret för planeringen av rutter och tidtabeller kan </w:t>
      </w:r>
      <w:r>
        <w:t>e</w:t>
      </w:r>
      <w:r>
        <w:t>n</w:t>
      </w:r>
      <w:r>
        <w:t xml:space="preserve">ligt momentet </w:t>
      </w:r>
      <w:r w:rsidRPr="00D92D5B">
        <w:t xml:space="preserve">delas av trafikidkarna och </w:t>
      </w:r>
      <w:r>
        <w:t>landskapsregeringen</w:t>
      </w:r>
      <w:r w:rsidRPr="00D92D5B">
        <w:t>.</w:t>
      </w:r>
    </w:p>
    <w:p w14:paraId="137174D9" w14:textId="67DBADD1" w:rsidR="009E2869" w:rsidRDefault="009E2869" w:rsidP="009E2869">
      <w:pPr>
        <w:pStyle w:val="ANormal"/>
      </w:pPr>
      <w:r>
        <w:tab/>
        <w:t xml:space="preserve">Det </w:t>
      </w:r>
      <w:r w:rsidR="00E02DCD">
        <w:t xml:space="preserve">är </w:t>
      </w:r>
      <w:r>
        <w:t>viktigt att kollektivtrafiken gynnar så många grupper i samhället som möjligt. I planeringsskedet är det viktigt att bedriva arbetet med sådan framförhållning att framtida involverade aktörer inom kollektivtrafikver</w:t>
      </w:r>
      <w:r>
        <w:t>k</w:t>
      </w:r>
      <w:r>
        <w:t>samheten och olika kategorier av resenärer kan anse sig delaktiga i kolle</w:t>
      </w:r>
      <w:r>
        <w:t>k</w:t>
      </w:r>
      <w:r>
        <w:t>tivtrafiken</w:t>
      </w:r>
      <w:r w:rsidR="00DD1445">
        <w:t>,</w:t>
      </w:r>
      <w:r>
        <w:t xml:space="preserve"> i det att de bedömer att deras intressen beaktats i rimlig u</w:t>
      </w:r>
      <w:r>
        <w:t>t</w:t>
      </w:r>
      <w:r>
        <w:t>sträckning. Därför föreslås i 2</w:t>
      </w:r>
      <w:r w:rsidR="001A24A3">
        <w:t> mom.</w:t>
      </w:r>
      <w:r>
        <w:t xml:space="preserve"> att i samband med planeringen av ko</w:t>
      </w:r>
      <w:r>
        <w:t>l</w:t>
      </w:r>
      <w:r>
        <w:t>lektivtrafiken ska de som planerar kollektivtrafiken inom sitt behörighet</w:t>
      </w:r>
      <w:r>
        <w:t>s</w:t>
      </w:r>
      <w:r>
        <w:t>område eftersträva en samordning av kollektivtrafiken inom hela Åland som ur kundperspektiv är så förmånlig, tät och säker som möjligt med up</w:t>
      </w:r>
      <w:r>
        <w:t>p</w:t>
      </w:r>
      <w:r>
        <w:t>fyllande av erforderliga krav på tillgänglighet för alla resenärer och som samtidigt tar hänsyn till kollektivtrafikföretagens rätt att i enlighet med vad som följer av EU:s kollektivtrafikförordning göra en rimlig vinst.</w:t>
      </w:r>
    </w:p>
    <w:p w14:paraId="029C65AE" w14:textId="71860017" w:rsidR="009E2869" w:rsidRPr="00D92D5B" w:rsidRDefault="009E2869" w:rsidP="009E2869">
      <w:pPr>
        <w:pStyle w:val="ANormal"/>
      </w:pPr>
      <w:r>
        <w:tab/>
        <w:t>De trafikidkare som bedömer att det krävs kompletteringar och att de på marknadsvillkor kan bedriva kollektivtrafik utöver den i landskapsreg</w:t>
      </w:r>
      <w:r>
        <w:t>e</w:t>
      </w:r>
      <w:r>
        <w:t>ringens regi inrättade kollektivtrafiken ska ges utrymme att göra detta. Dock är det rimligt att ansvaret för planeringen av de rutter som i ett sådant fall kan bli aktuella ska åvila trafikidkarna ifråga. Därför föreslås i 3</w:t>
      </w:r>
      <w:r w:rsidR="001A24A3">
        <w:t> mom.</w:t>
      </w:r>
      <w:r>
        <w:t xml:space="preserve"> att t</w:t>
      </w:r>
      <w:r w:rsidRPr="00D92D5B">
        <w:t>rafik</w:t>
      </w:r>
      <w:r w:rsidR="006421C3">
        <w:t>-</w:t>
      </w:r>
      <w:r w:rsidRPr="00D92D5B">
        <w:t xml:space="preserve">idkarna ansvarar för planeringen av </w:t>
      </w:r>
      <w:r>
        <w:t>och utformningen av kolle</w:t>
      </w:r>
      <w:r>
        <w:t>k</w:t>
      </w:r>
      <w:r>
        <w:t>tiv</w:t>
      </w:r>
      <w:r w:rsidRPr="00D92D5B">
        <w:t>trafiken på marknadsvillkor.</w:t>
      </w:r>
    </w:p>
    <w:p w14:paraId="44F56435" w14:textId="3CBE75FC" w:rsidR="00BB2986" w:rsidRDefault="009E2869" w:rsidP="009E2869">
      <w:pPr>
        <w:pStyle w:val="ANormal"/>
      </w:pPr>
      <w:r>
        <w:tab/>
        <w:t>Även en kommun som bedömer att kollektivtrafiken inom kommunen behöver kompletteras och att det kan genomföras utan ekonomiskt stöd från landskapet ska ha möjlighet, i linje med principerna för den kommunala självstyrelsen, att fatta beslut om att det i kommunen ska bedrivas kolle</w:t>
      </w:r>
      <w:r>
        <w:t>k</w:t>
      </w:r>
      <w:r>
        <w:t>tivtrafik på marknadsvillkor. Således föreslår landskapsregeringen i 4</w:t>
      </w:r>
      <w:r w:rsidR="001A24A3">
        <w:t> mom.</w:t>
      </w:r>
      <w:r>
        <w:t xml:space="preserve"> att k</w:t>
      </w:r>
      <w:r w:rsidRPr="00D92D5B">
        <w:t>ommunerna ansvara</w:t>
      </w:r>
      <w:r w:rsidRPr="00875A1E">
        <w:t>r</w:t>
      </w:r>
      <w:r w:rsidRPr="00D92D5B">
        <w:t xml:space="preserve"> för den kommuninterna trafiken</w:t>
      </w:r>
      <w:r>
        <w:t xml:space="preserve"> </w:t>
      </w:r>
      <w:r w:rsidR="00B46833" w:rsidRPr="00E83A16">
        <w:t>och får, för att komplettera mobilitetstjänsterna på sitt område, upphandla kollektivtrafik enligt EU:s kollektivtrafikförordning med iakttagande av den i 8</w:t>
      </w:r>
      <w:r w:rsidR="001A24A3">
        <w:t> §</w:t>
      </w:r>
      <w:r w:rsidR="00B46833" w:rsidRPr="00E83A16">
        <w:t xml:space="preserve"> angivna upphandlingslagstiftningen och därefter ingå avtal om allmän trafik med kollektivtrafikföretag, förutsatt att ersättningen för den avsedda allmänna trafiken utbetalas av kommunen. Med tanke på att kommunen enligt försl</w:t>
      </w:r>
      <w:r w:rsidR="00B46833" w:rsidRPr="00E83A16">
        <w:t>a</w:t>
      </w:r>
      <w:r w:rsidR="00B46833" w:rsidRPr="00E83A16">
        <w:t>get dock inte ska vara behörig myndighet som fattar beslut om allmän tr</w:t>
      </w:r>
      <w:r w:rsidR="00B46833" w:rsidRPr="00E83A16">
        <w:t>a</w:t>
      </w:r>
      <w:r w:rsidR="00B46833" w:rsidRPr="00E83A16">
        <w:t>fikplikt, eftersom det i administrativt hänseende är mest ändamålsenligt att det på Åland finns bara en enda kollektivtrafikmyndighet med denna b</w:t>
      </w:r>
      <w:r w:rsidR="00B46833" w:rsidRPr="00E83A16">
        <w:t>e</w:t>
      </w:r>
      <w:r w:rsidR="00B46833" w:rsidRPr="00E83A16">
        <w:t>slutsrätt</w:t>
      </w:r>
      <w:r w:rsidR="00664814" w:rsidRPr="00E83A16">
        <w:t xml:space="preserve">, är det viktigt att relatera </w:t>
      </w:r>
      <w:r w:rsidR="0084437A" w:rsidRPr="00E83A16">
        <w:t xml:space="preserve">omfattningen av </w:t>
      </w:r>
      <w:r w:rsidR="00664814" w:rsidRPr="00E83A16">
        <w:t>kommunens självb</w:t>
      </w:r>
      <w:r w:rsidR="00664814" w:rsidRPr="00E83A16">
        <w:t>e</w:t>
      </w:r>
      <w:r w:rsidR="00664814" w:rsidRPr="00E83A16">
        <w:t xml:space="preserve">stämmanderätt till den obligatoriska allmänna trafikplikten. </w:t>
      </w:r>
      <w:r w:rsidR="0084076C" w:rsidRPr="00E83A16">
        <w:t>Av den anle</w:t>
      </w:r>
      <w:r w:rsidR="0084076C" w:rsidRPr="00E83A16">
        <w:t>d</w:t>
      </w:r>
      <w:r w:rsidR="0084076C" w:rsidRPr="00E83A16">
        <w:t xml:space="preserve">ningen föreslås i momentet </w:t>
      </w:r>
      <w:r w:rsidR="005360B4" w:rsidRPr="00E83A16">
        <w:t xml:space="preserve">vidare </w:t>
      </w:r>
      <w:r w:rsidR="0084076C" w:rsidRPr="00E83A16">
        <w:t xml:space="preserve">att </w:t>
      </w:r>
      <w:r>
        <w:t>om en kommun avser att bedriva ko</w:t>
      </w:r>
      <w:r>
        <w:t>l</w:t>
      </w:r>
      <w:r>
        <w:t xml:space="preserve">lektivtrafik utan </w:t>
      </w:r>
      <w:r w:rsidRPr="001666AC">
        <w:t>ersättning för allmän trafik</w:t>
      </w:r>
      <w:r>
        <w:t xml:space="preserve"> från landskapet har kommunen rätt att fatta beslut om och vidare ombesörja detta i enlighet med vad som följer av bestämmelserna i 3</w:t>
      </w:r>
      <w:r w:rsidR="001A24A3">
        <w:t> §</w:t>
      </w:r>
      <w:r>
        <w:t xml:space="preserve"> i kommunallagen (1997:73) för landskapet Åland</w:t>
      </w:r>
      <w:r w:rsidR="00E26F7C">
        <w:t xml:space="preserve"> och EU:s kollektivtrafikförordning</w:t>
      </w:r>
      <w:r>
        <w:t xml:space="preserve">. </w:t>
      </w:r>
      <w:r w:rsidR="004B67C6" w:rsidRPr="00E83A16">
        <w:t>Ett sådant av kommunen fattat beslut ska dock föregås av ett på kommunens anhållan av landskapsreg</w:t>
      </w:r>
      <w:r w:rsidR="004B67C6" w:rsidRPr="00E83A16">
        <w:t>e</w:t>
      </w:r>
      <w:r w:rsidR="004B67C6" w:rsidRPr="00E83A16">
        <w:t>ringen fattat beslut om införande av trafikplikt på den eller de kollektivtr</w:t>
      </w:r>
      <w:r w:rsidR="004B67C6" w:rsidRPr="00E83A16">
        <w:t>a</w:t>
      </w:r>
      <w:r w:rsidR="004B67C6" w:rsidRPr="00E83A16">
        <w:t>fiklinjer som kommunen avser att upprätthålla med egna ekonomiska m</w:t>
      </w:r>
      <w:r w:rsidR="004B67C6" w:rsidRPr="00E83A16">
        <w:t>e</w:t>
      </w:r>
      <w:r w:rsidR="004B67C6" w:rsidRPr="00E83A16">
        <w:t>del. Om det inte föreligger synnerliga omständigheter som talar för att kommunens avsedda åtgärder leder till att möjligheten att bedriva kollekti</w:t>
      </w:r>
      <w:r w:rsidR="004B67C6" w:rsidRPr="00E83A16">
        <w:t>v</w:t>
      </w:r>
      <w:r w:rsidR="004B67C6" w:rsidRPr="00E83A16">
        <w:lastRenderedPageBreak/>
        <w:t>trafiken på Åland, utgående från trafikförsörjningsprogrammet, avsevärt försämras eller helt åsidosätts, är landskapsregeringen skyldig att fatta b</w:t>
      </w:r>
      <w:r w:rsidR="004B67C6" w:rsidRPr="00E83A16">
        <w:t>e</w:t>
      </w:r>
      <w:r w:rsidR="004B67C6" w:rsidRPr="00E83A16">
        <w:t xml:space="preserve">slut om införande av nämnda trafikplikt. Om landskapsregeringen anser att det föreligger sådana synnerliga omständigheter ska de kunna styrkas av landskapsregeringen på ett tillförlitligt sätt. </w:t>
      </w:r>
      <w:r>
        <w:t xml:space="preserve">I detta </w:t>
      </w:r>
      <w:r w:rsidR="004B67C6" w:rsidRPr="00E83A16">
        <w:t xml:space="preserve">sammanhang </w:t>
      </w:r>
      <w:r>
        <w:t>ska själ</w:t>
      </w:r>
      <w:r>
        <w:t>v</w:t>
      </w:r>
      <w:r>
        <w:t>fallet tillståndsreglerna i landskapslagen om yrkesmässig lastbils- och bus</w:t>
      </w:r>
      <w:r>
        <w:t>s</w:t>
      </w:r>
      <w:r>
        <w:t xml:space="preserve">trafik tillämpas. Därför föreslår landskapsregeringen även, i klargörande syfte, att den som </w:t>
      </w:r>
      <w:r w:rsidR="004B67C6" w:rsidRPr="00E83A16">
        <w:t xml:space="preserve">inom ramen för </w:t>
      </w:r>
      <w:r>
        <w:t xml:space="preserve">ett sådant arrangemang </w:t>
      </w:r>
      <w:r w:rsidR="004B67C6" w:rsidRPr="00E83A16">
        <w:t>som avses i m</w:t>
      </w:r>
      <w:r w:rsidR="004B67C6" w:rsidRPr="00E83A16">
        <w:t>o</w:t>
      </w:r>
      <w:r w:rsidR="004B67C6" w:rsidRPr="00E83A16">
        <w:t xml:space="preserve">mentet </w:t>
      </w:r>
      <w:r>
        <w:t>utför yrkesmässiga persontransporter måste uppfylla de krav som ställs för beviljande av trafiktillstånd i landskapslagen (</w:t>
      </w:r>
      <w:r w:rsidR="00523B77">
        <w:t>1976</w:t>
      </w:r>
      <w:r>
        <w:t>:</w:t>
      </w:r>
      <w:r w:rsidR="00523B77">
        <w:t>33</w:t>
      </w:r>
      <w:r>
        <w:t>) om y</w:t>
      </w:r>
      <w:r>
        <w:t>r</w:t>
      </w:r>
      <w:r>
        <w:t>kesmässig trafik.</w:t>
      </w:r>
    </w:p>
    <w:p w14:paraId="15120E3D" w14:textId="71C12BB8" w:rsidR="009E2869" w:rsidRDefault="00BB2986" w:rsidP="009E2869">
      <w:pPr>
        <w:pStyle w:val="ANormal"/>
      </w:pPr>
      <w:r>
        <w:tab/>
      </w:r>
      <w:r w:rsidR="009E2869">
        <w:t>Kommunen ska även inom ramen för vad som fastställts i trafikförsör</w:t>
      </w:r>
      <w:r w:rsidR="009E2869">
        <w:t>j</w:t>
      </w:r>
      <w:r w:rsidR="009E2869">
        <w:t xml:space="preserve">ningsprogrammet ha rätt att ta ytterligare initiativ till förbättringar om det å kommunens sida anses nödvändigt. I </w:t>
      </w:r>
      <w:r>
        <w:t>5</w:t>
      </w:r>
      <w:r w:rsidR="001A24A3">
        <w:t> mom.</w:t>
      </w:r>
      <w:r w:rsidR="009E2869">
        <w:t xml:space="preserve"> finns därför även en informa</w:t>
      </w:r>
      <w:r w:rsidR="009E2869">
        <w:t>t</w:t>
      </w:r>
      <w:r w:rsidR="009E2869">
        <w:t>ionsbestämmelse där det anges att det i 9</w:t>
      </w:r>
      <w:r w:rsidR="001A24A3">
        <w:t> §</w:t>
      </w:r>
      <w:r w:rsidR="009E2869">
        <w:t xml:space="preserve"> 7 och 8</w:t>
      </w:r>
      <w:r w:rsidR="001A24A3">
        <w:t> mom.</w:t>
      </w:r>
      <w:r w:rsidR="009E2869">
        <w:t xml:space="preserve"> föreskrivs nä</w:t>
      </w:r>
      <w:r w:rsidR="009E2869">
        <w:t>r</w:t>
      </w:r>
      <w:r w:rsidR="009E2869">
        <w:t xml:space="preserve">mare om möjligheten för enskild kommun, i de fall </w:t>
      </w:r>
      <w:r w:rsidR="009E2869" w:rsidRPr="001666AC">
        <w:t>ersättning för allmän trafik</w:t>
      </w:r>
      <w:r w:rsidR="009E2869">
        <w:t xml:space="preserve"> för bedrivande av kollektivtrafik i kommunen</w:t>
      </w:r>
      <w:r w:rsidR="002E13FB">
        <w:t xml:space="preserve"> ska utbetalas från lan</w:t>
      </w:r>
      <w:r w:rsidR="002E13FB">
        <w:t>d</w:t>
      </w:r>
      <w:r w:rsidR="002E13FB">
        <w:t>skapet</w:t>
      </w:r>
      <w:r w:rsidR="009E2869">
        <w:t>, att ta initiativ till att det skapas förutsättningar för att inrätta ett sp</w:t>
      </w:r>
      <w:r w:rsidR="009E2869">
        <w:t>e</w:t>
      </w:r>
      <w:r w:rsidR="009E2869">
        <w:t>cifikt system för kollektivtrafik i kommunen. Systemet får svara mot ko</w:t>
      </w:r>
      <w:r w:rsidR="009E2869">
        <w:t>m</w:t>
      </w:r>
      <w:r w:rsidR="009E2869">
        <w:t>munens önskemål</w:t>
      </w:r>
      <w:r>
        <w:t>.</w:t>
      </w:r>
      <w:r w:rsidR="009E2869">
        <w:t xml:space="preserve"> </w:t>
      </w:r>
      <w:r>
        <w:t>D</w:t>
      </w:r>
      <w:r w:rsidR="009E2869">
        <w:t>ock är kravet här att denna trafik bedrivs i enlighet med de riktlinjer som fastställts i trafikförsörjningsprogrammet</w:t>
      </w:r>
      <w:r w:rsidR="00C836BA">
        <w:t>, annars handlar man i strid med den ålagda trafikplikten vilken i förtydligande syfte omnämns i momentet.</w:t>
      </w:r>
    </w:p>
    <w:p w14:paraId="70B9017D" w14:textId="77777777" w:rsidR="009E2869" w:rsidRPr="00E44042" w:rsidRDefault="009E2869" w:rsidP="009E2869">
      <w:pPr>
        <w:pStyle w:val="ANormal"/>
      </w:pPr>
    </w:p>
    <w:p w14:paraId="047B159F" w14:textId="0F6C4437" w:rsidR="009E2869" w:rsidRDefault="009E2869" w:rsidP="009E2869">
      <w:pPr>
        <w:pStyle w:val="RubrikC"/>
      </w:pPr>
      <w:bookmarkStart w:id="91" w:name="_Toc505344301"/>
      <w:bookmarkStart w:id="92" w:name="_Toc505783967"/>
      <w:bookmarkStart w:id="93" w:name="_Toc531782476"/>
      <w:r w:rsidRPr="00D92D5B">
        <w:t>3</w:t>
      </w:r>
      <w:r w:rsidR="001A24A3">
        <w:t> kap.</w:t>
      </w:r>
      <w:r>
        <w:t xml:space="preserve"> Grundbestämmelser rörande a</w:t>
      </w:r>
      <w:r w:rsidRPr="00D92D5B">
        <w:t xml:space="preserve">vtal om </w:t>
      </w:r>
      <w:r>
        <w:t xml:space="preserve">allmän </w:t>
      </w:r>
      <w:r w:rsidRPr="00D92D5B">
        <w:t>trafik</w:t>
      </w:r>
      <w:bookmarkEnd w:id="91"/>
      <w:bookmarkEnd w:id="92"/>
      <w:bookmarkEnd w:id="93"/>
    </w:p>
    <w:p w14:paraId="00F915F6" w14:textId="77777777" w:rsidR="009E2869" w:rsidRPr="00877A41" w:rsidRDefault="009E2869" w:rsidP="009E2869">
      <w:pPr>
        <w:pStyle w:val="Rubrikmellanrum"/>
      </w:pPr>
    </w:p>
    <w:p w14:paraId="6ECC1D63" w14:textId="39F48C9E" w:rsidR="009E2869" w:rsidRDefault="009E2869" w:rsidP="009E2869">
      <w:pPr>
        <w:pStyle w:val="ANormal"/>
      </w:pPr>
      <w:r>
        <w:t>8</w:t>
      </w:r>
      <w:r w:rsidR="001A24A3">
        <w:t> §</w:t>
      </w:r>
      <w:r>
        <w:t xml:space="preserve"> </w:t>
      </w:r>
      <w:r>
        <w:rPr>
          <w:i/>
        </w:rPr>
        <w:t xml:space="preserve">Upphandlingslagstiftning </w:t>
      </w:r>
      <w:r>
        <w:t>Bestämmelserna i paragrafen är av informativ karaktär och anger i förtydligande syfte vilk</w:t>
      </w:r>
      <w:r w:rsidR="005B4F00">
        <w:t>en</w:t>
      </w:r>
      <w:r>
        <w:t xml:space="preserve"> upphandlingslag</w:t>
      </w:r>
      <w:r w:rsidR="009722CE">
        <w:t>stiftning</w:t>
      </w:r>
      <w:r>
        <w:t xml:space="preserve"> som ska tillämpas även när fråga är om att upphandla kollektivtrafiktjän</w:t>
      </w:r>
      <w:r>
        <w:t>s</w:t>
      </w:r>
      <w:r>
        <w:t>ter. En reservation görs i paragrafen för de särskilda bestämmelserna i 4</w:t>
      </w:r>
      <w:r w:rsidR="001A24A3">
        <w:t> kap.</w:t>
      </w:r>
    </w:p>
    <w:p w14:paraId="27904073" w14:textId="60AF5044" w:rsidR="00C13D5F" w:rsidRDefault="009E2869" w:rsidP="00C13D5F">
      <w:pPr>
        <w:pStyle w:val="ANormal"/>
      </w:pPr>
      <w:r>
        <w:tab/>
        <w:t xml:space="preserve">Följaktligen anges i </w:t>
      </w:r>
      <w:r w:rsidR="00063CA6" w:rsidRPr="00CB41EF">
        <w:t xml:space="preserve">paragrafen </w:t>
      </w:r>
      <w:r>
        <w:t xml:space="preserve">att </w:t>
      </w:r>
      <w:r w:rsidR="004F17EB">
        <w:t>utöver vad som</w:t>
      </w:r>
      <w:r>
        <w:t xml:space="preserve"> följer av 4</w:t>
      </w:r>
      <w:r w:rsidR="001A24A3">
        <w:t> kap.</w:t>
      </w:r>
      <w:r>
        <w:t xml:space="preserve"> i landskapslagen om </w:t>
      </w:r>
      <w:r w:rsidR="005F7469">
        <w:t xml:space="preserve">ordnande av </w:t>
      </w:r>
      <w:r>
        <w:t>kollektivtrafik</w:t>
      </w:r>
      <w:r w:rsidR="005F7469">
        <w:t>tjänster</w:t>
      </w:r>
      <w:r>
        <w:t xml:space="preserve"> finns bestämmelser i</w:t>
      </w:r>
      <w:r w:rsidRPr="00D92D5B">
        <w:t xml:space="preserve"> landskapslag</w:t>
      </w:r>
      <w:r>
        <w:t>en</w:t>
      </w:r>
      <w:r w:rsidRPr="00D92D5B">
        <w:t xml:space="preserve"> </w:t>
      </w:r>
      <w:r>
        <w:t>(</w:t>
      </w:r>
      <w:r w:rsidR="00454A31">
        <w:t>2017</w:t>
      </w:r>
      <w:r>
        <w:t>:</w:t>
      </w:r>
      <w:r w:rsidR="00185926">
        <w:t>80</w:t>
      </w:r>
      <w:r>
        <w:t xml:space="preserve">) </w:t>
      </w:r>
      <w:r w:rsidRPr="00D92D5B">
        <w:t xml:space="preserve">om tillämpning </w:t>
      </w:r>
      <w:r w:rsidR="00185926">
        <w:t xml:space="preserve">på Åland </w:t>
      </w:r>
      <w:r w:rsidRPr="00D92D5B">
        <w:t xml:space="preserve">av </w:t>
      </w:r>
      <w:r>
        <w:t>rikslagar</w:t>
      </w:r>
      <w:r w:rsidRPr="00D92D5B">
        <w:t xml:space="preserve"> om offen</w:t>
      </w:r>
      <w:r w:rsidRPr="00D92D5B">
        <w:t>t</w:t>
      </w:r>
      <w:r w:rsidRPr="00D92D5B">
        <w:t xml:space="preserve">lig upphandling </w:t>
      </w:r>
      <w:r>
        <w:rPr>
          <w:i/>
        </w:rPr>
        <w:t xml:space="preserve">(blankettlagen om upphandling) </w:t>
      </w:r>
      <w:r w:rsidRPr="00D92D5B">
        <w:t xml:space="preserve">som är tillämpliga på upphandling av </w:t>
      </w:r>
      <w:r>
        <w:t>tjänster inom kollektivtrafiken.</w:t>
      </w:r>
      <w:r w:rsidR="00C13D5F">
        <w:t xml:space="preserve"> Enligt blankettlagen om upphandling tillämpas på Åland med i den lagen angivna avvikelser och förutsättningar </w:t>
      </w:r>
      <w:r w:rsidR="001F580E">
        <w:t>och med beaktande av tillämpningsområdet för de genom blankettlagen om upphandling materiella bestämmlesernas tillämpningso</w:t>
      </w:r>
      <w:r w:rsidR="001F580E">
        <w:t>m</w:t>
      </w:r>
      <w:r w:rsidR="001F580E">
        <w:t>råde</w:t>
      </w:r>
    </w:p>
    <w:p w14:paraId="640546EE" w14:textId="77777777" w:rsidR="00C13D5F" w:rsidRDefault="00C13D5F" w:rsidP="00C13D5F">
      <w:pPr>
        <w:pStyle w:val="ANormal"/>
      </w:pPr>
      <w:r>
        <w:tab/>
        <w:t xml:space="preserve">1) lagen om offentlig upphandling och koncession (FFS 1397/2016, </w:t>
      </w:r>
      <w:r w:rsidRPr="0042196A">
        <w:rPr>
          <w:i/>
        </w:rPr>
        <w:t>upphandlingslagen</w:t>
      </w:r>
      <w:r>
        <w:t>),</w:t>
      </w:r>
    </w:p>
    <w:p w14:paraId="397EF96B" w14:textId="3D3E9464" w:rsidR="00C13D5F" w:rsidRDefault="00C13D5F" w:rsidP="00C13D5F">
      <w:pPr>
        <w:pStyle w:val="ANormal"/>
      </w:pPr>
      <w:r>
        <w:tab/>
        <w:t>2) lagen om upphandling och koncession inom sektorerna vatten, energi, transporter och posttjänster (FFS 1398/2016), samt</w:t>
      </w:r>
    </w:p>
    <w:p w14:paraId="5733595C" w14:textId="77777777" w:rsidR="00C13D5F" w:rsidRDefault="00C13D5F" w:rsidP="00C13D5F">
      <w:pPr>
        <w:pStyle w:val="ANormal"/>
      </w:pPr>
      <w:r>
        <w:tab/>
        <w:t>3) lagen om beaktande av energi- och miljökonsekvenser vid offentlig upphandling av fordon (FFS 1509/2011).</w:t>
      </w:r>
    </w:p>
    <w:p w14:paraId="67F7EFF1" w14:textId="77777777" w:rsidR="009E2869" w:rsidRPr="00403A6D" w:rsidRDefault="009E2869" w:rsidP="009E2869">
      <w:pPr>
        <w:pStyle w:val="ANormal"/>
      </w:pPr>
    </w:p>
    <w:p w14:paraId="2DBCE25E" w14:textId="05708CCC" w:rsidR="009E2869" w:rsidRDefault="009E2869" w:rsidP="009E2869">
      <w:pPr>
        <w:pStyle w:val="ANormal"/>
      </w:pPr>
      <w:r>
        <w:t>9</w:t>
      </w:r>
      <w:r w:rsidR="001A24A3">
        <w:t> §</w:t>
      </w:r>
      <w:r>
        <w:t xml:space="preserve"> </w:t>
      </w:r>
      <w:r w:rsidRPr="00AE441C">
        <w:rPr>
          <w:i/>
        </w:rPr>
        <w:t>Allmänna utgångspunkter</w:t>
      </w:r>
      <w:r>
        <w:t xml:space="preserve"> I paragrafen anges på vilka grundläggande premisser upphandlingar av kollektivtrafiktjänster ska genomföras. B</w:t>
      </w:r>
      <w:r>
        <w:t>e</w:t>
      </w:r>
      <w:r>
        <w:t>stämmelserna utgör ett komplement till föregående paragraf.</w:t>
      </w:r>
    </w:p>
    <w:p w14:paraId="7D05C5C9" w14:textId="60BD33D3" w:rsidR="005737FF" w:rsidRPr="005B2A4D" w:rsidRDefault="005737FF" w:rsidP="009E2869">
      <w:pPr>
        <w:pStyle w:val="ANormal"/>
      </w:pPr>
      <w:r>
        <w:tab/>
      </w:r>
      <w:r w:rsidRPr="005B2A4D">
        <w:t>I 1</w:t>
      </w:r>
      <w:r w:rsidR="001A24A3">
        <w:t> mom.</w:t>
      </w:r>
      <w:r w:rsidRPr="005B2A4D">
        <w:t xml:space="preserve"> understryks vikten av att alla avtal om allmän trafik </w:t>
      </w:r>
      <w:r w:rsidR="005E3EF7" w:rsidRPr="005B2A4D">
        <w:t>ska vara kopplade till en fastställd allmän trafikplikt. På det sättet säkerställs att ko</w:t>
      </w:r>
      <w:r w:rsidR="005E3EF7" w:rsidRPr="005B2A4D">
        <w:t>l</w:t>
      </w:r>
      <w:r w:rsidR="005E3EF7" w:rsidRPr="005B2A4D">
        <w:t>lektivtrafik som bedrivs med offentligt stöd organiseras i förenlighet med EU:s kollektivtrafikförordning.</w:t>
      </w:r>
    </w:p>
    <w:p w14:paraId="4245069E" w14:textId="4DD87066" w:rsidR="009E2869" w:rsidRDefault="009E2869" w:rsidP="009E2869">
      <w:pPr>
        <w:pStyle w:val="ANormal"/>
      </w:pPr>
      <w:r>
        <w:tab/>
        <w:t xml:space="preserve">I </w:t>
      </w:r>
      <w:r w:rsidR="00673CD7" w:rsidRPr="000675F9">
        <w:t>2</w:t>
      </w:r>
      <w:r w:rsidR="001A24A3">
        <w:t> mom.</w:t>
      </w:r>
      <w:r>
        <w:t xml:space="preserve"> anges att upphandling av tjänsterna inom kollektivtrafiken upphandlas av landskapsregeringen</w:t>
      </w:r>
      <w:r w:rsidR="00A34AD6">
        <w:t xml:space="preserve"> </w:t>
      </w:r>
      <w:r w:rsidR="00A34AD6" w:rsidRPr="000675F9">
        <w:t>till den del det handlar om sådana tjänster som inte en enskild kommun avser att upprätthålla med egna ek</w:t>
      </w:r>
      <w:r w:rsidR="00A34AD6" w:rsidRPr="000675F9">
        <w:t>o</w:t>
      </w:r>
      <w:r w:rsidR="00A34AD6" w:rsidRPr="000675F9">
        <w:lastRenderedPageBreak/>
        <w:t>nomiska medel internt inom kommunen</w:t>
      </w:r>
      <w:r>
        <w:t xml:space="preserve">. </w:t>
      </w:r>
      <w:r w:rsidR="00073337" w:rsidRPr="000675F9">
        <w:t xml:space="preserve">För den typen av tjänster gäller vad beträffar upphandling vad som följer av bestämmelserna i </w:t>
      </w:r>
      <w:r w:rsidR="00531AE4" w:rsidRPr="000675F9">
        <w:t>7</w:t>
      </w:r>
      <w:r w:rsidR="001A24A3">
        <w:t> §</w:t>
      </w:r>
      <w:r w:rsidR="00531AE4" w:rsidRPr="000675F9">
        <w:t xml:space="preserve"> 4</w:t>
      </w:r>
      <w:r w:rsidR="001A24A3">
        <w:t> mom.</w:t>
      </w:r>
      <w:r w:rsidR="00531AE4" w:rsidRPr="000675F9">
        <w:t xml:space="preserve"> </w:t>
      </w:r>
      <w:r>
        <w:t>Tjänsterna inom kollektivtrafiken ska upphandlas i sådan utsträckning som bestämts trafikförsörjningsprogrammet. I momentet anges med andra ord uttryckligen vilken avtalspart som ska vara den upphandlande när det gäller att etablera en struktur för kollektivtrafiken på Åland som ska fungera e</w:t>
      </w:r>
      <w:r>
        <w:t>n</w:t>
      </w:r>
      <w:r>
        <w:t>ligt vad som följer av bestämmelserna i EU:s kollektivtrafikförordning. En tydlig koppling görs till trafikförsörjningsprogrammet för att understryka dess betydelse för organisationsprocessen.</w:t>
      </w:r>
    </w:p>
    <w:p w14:paraId="6D1BA666" w14:textId="1A10B881" w:rsidR="009E2869" w:rsidRDefault="009E2869" w:rsidP="009E2869">
      <w:pPr>
        <w:pStyle w:val="ANormal"/>
      </w:pPr>
      <w:r>
        <w:tab/>
        <w:t>Det är viktigt att ange med vilken typ av fordon kollektivtrafiken ska bedrivas främst av hänsyn till passagerarnas säkerhet. I</w:t>
      </w:r>
      <w:r w:rsidR="004C7CFB">
        <w:t xml:space="preserve"> </w:t>
      </w:r>
      <w:r w:rsidR="004C7CFB" w:rsidRPr="000675F9">
        <w:t>3</w:t>
      </w:r>
      <w:r w:rsidR="001A24A3">
        <w:t> mom.</w:t>
      </w:r>
      <w:r>
        <w:t xml:space="preserve"> anges dä</w:t>
      </w:r>
      <w:r>
        <w:t>r</w:t>
      </w:r>
      <w:r>
        <w:t>för att kollektivtrafiken ska skötas med antingen buss eller taxi enligt lan</w:t>
      </w:r>
      <w:r>
        <w:t>d</w:t>
      </w:r>
      <w:r>
        <w:t>skapsregeringens direktiv i det avtal om allmän trafik som efter avslutad upphandling träffats mellan landskapsregeringen i egenskap av upphan</w:t>
      </w:r>
      <w:r>
        <w:t>d</w:t>
      </w:r>
      <w:r>
        <w:t>lande myndighet och det kollektivtrafikföretag, vilket genom avtalet ifråga fått i uppdrag att ansvara för den i avtalet avsedda kollektivtrafiken.</w:t>
      </w:r>
    </w:p>
    <w:p w14:paraId="58CB9070" w14:textId="51AB0FD3" w:rsidR="005D26BD" w:rsidRDefault="005D26BD" w:rsidP="005D26BD">
      <w:pPr>
        <w:pStyle w:val="ANormal"/>
      </w:pPr>
      <w:r>
        <w:tab/>
        <w:t xml:space="preserve">I förtydligande syfte preciseras närmare i </w:t>
      </w:r>
      <w:r w:rsidR="004C7CFB" w:rsidRPr="000675F9">
        <w:t>4</w:t>
      </w:r>
      <w:r w:rsidR="001A24A3">
        <w:t> mom.</w:t>
      </w:r>
      <w:r>
        <w:t xml:space="preserve"> vad som avses med buss respektive taxi. Genom momentet kopplas bestämmelserna i lan</w:t>
      </w:r>
      <w:r>
        <w:t>d</w:t>
      </w:r>
      <w:r>
        <w:t xml:space="preserve">skapslagen om </w:t>
      </w:r>
      <w:r w:rsidR="001A72CA">
        <w:t xml:space="preserve">ordnande av </w:t>
      </w:r>
      <w:r>
        <w:t>kollektivtrafik</w:t>
      </w:r>
      <w:r w:rsidR="001B2004">
        <w:t>tjänster</w:t>
      </w:r>
      <w:r>
        <w:t xml:space="preserve"> till den åländska </w:t>
      </w:r>
      <w:r w:rsidRPr="005D26BD">
        <w:t>fo</w:t>
      </w:r>
      <w:r w:rsidRPr="005D26BD">
        <w:t>r</w:t>
      </w:r>
      <w:r w:rsidRPr="005D26BD">
        <w:t>donslagstiftningen och lagstiftningen som reglerar beställningstrafik avs</w:t>
      </w:r>
      <w:r w:rsidRPr="005D26BD">
        <w:t>e</w:t>
      </w:r>
      <w:r w:rsidRPr="005D26BD">
        <w:t>ende persontranspor</w:t>
      </w:r>
      <w:r w:rsidR="00FF00F0">
        <w:t>t</w:t>
      </w:r>
      <w:r w:rsidRPr="005D26BD">
        <w:t>er med taxi</w:t>
      </w:r>
      <w:r w:rsidR="001B2004">
        <w:t>.</w:t>
      </w:r>
      <w:r>
        <w:t xml:space="preserve"> </w:t>
      </w:r>
      <w:r w:rsidR="001B2004">
        <w:t xml:space="preserve">Detta </w:t>
      </w:r>
      <w:r>
        <w:t xml:space="preserve">för att undanröja risken för att det ska </w:t>
      </w:r>
      <w:r w:rsidR="001B2004">
        <w:t xml:space="preserve">uppstå </w:t>
      </w:r>
      <w:r>
        <w:t>en situation med om inte felaktig så ur trafiksäkerhetssyn</w:t>
      </w:r>
      <w:r w:rsidR="005A1118">
        <w:t>punkt</w:t>
      </w:r>
      <w:r w:rsidR="001B2004">
        <w:t xml:space="preserve"> </w:t>
      </w:r>
      <w:r>
        <w:t>oönskad tillämpning av denna lag som skulle stå i strid med syftet med a</w:t>
      </w:r>
      <w:r>
        <w:t>n</w:t>
      </w:r>
      <w:r>
        <w:t>nan lagstiftning.</w:t>
      </w:r>
    </w:p>
    <w:p w14:paraId="1470FC6C" w14:textId="0CFA63B6" w:rsidR="009E2869" w:rsidRDefault="009E2869" w:rsidP="009E2869">
      <w:pPr>
        <w:pStyle w:val="ANormal"/>
      </w:pPr>
      <w:r>
        <w:tab/>
        <w:t xml:space="preserve">Bestämmelsen i </w:t>
      </w:r>
      <w:r w:rsidR="004C7CFB" w:rsidRPr="000675F9">
        <w:t>5</w:t>
      </w:r>
      <w:r w:rsidR="001A24A3">
        <w:t> mom.</w:t>
      </w:r>
      <w:r>
        <w:t xml:space="preserve"> säkerställer att tågordningen i samband med upphandlings- och den obligatoriska tillståndsprocessen blir korrekt. En a</w:t>
      </w:r>
      <w:r>
        <w:t>v</w:t>
      </w:r>
      <w:r>
        <w:t>saknad av detta moment och de bestämmelser i landskapslagen om yrke</w:t>
      </w:r>
      <w:r>
        <w:t>s</w:t>
      </w:r>
      <w:r>
        <w:t>mässig trafik, till vilka det hänvisas till i momentet, skulle kunna leda till att en egendomlig situation skulle uppstå</w:t>
      </w:r>
      <w:r w:rsidR="00396F67">
        <w:t>.</w:t>
      </w:r>
      <w:r>
        <w:t xml:space="preserve"> </w:t>
      </w:r>
      <w:r w:rsidR="00396F67">
        <w:t>E</w:t>
      </w:r>
      <w:r>
        <w:t xml:space="preserve">n presumtiv trafikidkare skulle </w:t>
      </w:r>
      <w:r w:rsidR="00396F67">
        <w:t xml:space="preserve">då först </w:t>
      </w:r>
      <w:r>
        <w:t>vara tvungen att ansöka om trafiktillstånd, för att överhuvudtaget få delta som avtalspart i upphandlingsprocessen</w:t>
      </w:r>
      <w:r w:rsidR="00396F67">
        <w:t>. Detta</w:t>
      </w:r>
      <w:r>
        <w:t xml:space="preserve"> utan att överhuvudt</w:t>
      </w:r>
      <w:r>
        <w:t>a</w:t>
      </w:r>
      <w:r>
        <w:t>get veta om dennes anbud kommer att antas och avtal med landskapsreg</w:t>
      </w:r>
      <w:r>
        <w:t>e</w:t>
      </w:r>
      <w:r>
        <w:t>ringen</w:t>
      </w:r>
      <w:r w:rsidR="00623679">
        <w:t xml:space="preserve"> </w:t>
      </w:r>
      <w:r w:rsidR="00623679" w:rsidRPr="000675F9">
        <w:t>eller kommunen</w:t>
      </w:r>
      <w:r>
        <w:t xml:space="preserve"> om bedrivande av kollektivtrafik därmed kommer att kunna ingås. För att motverka </w:t>
      </w:r>
      <w:r w:rsidR="00396F67">
        <w:t>en sådan situation</w:t>
      </w:r>
      <w:r>
        <w:t xml:space="preserve"> föreslås </w:t>
      </w:r>
      <w:r w:rsidR="00396F67">
        <w:t>därför</w:t>
      </w:r>
      <w:r>
        <w:t xml:space="preserve"> att det kollektivtrafikföretag som deltar i upphandling och uppfyller de i denna lag ställda kraven på landskapsregeringens </w:t>
      </w:r>
      <w:r w:rsidR="00EE6978" w:rsidRPr="000675F9">
        <w:t xml:space="preserve">eller kommunens </w:t>
      </w:r>
      <w:r>
        <w:t xml:space="preserve">avtalsslutande motpart ska, i enlighet med vad som särskilt följer av bestämmelserna i </w:t>
      </w:r>
      <w:r w:rsidR="005C49F9" w:rsidRPr="005C49F9">
        <w:t>2</w:t>
      </w:r>
      <w:r w:rsidR="001A24A3">
        <w:t> §</w:t>
      </w:r>
      <w:r w:rsidR="005C49F9" w:rsidRPr="005C49F9">
        <w:t xml:space="preserve"> 1</w:t>
      </w:r>
      <w:r w:rsidR="001A24A3">
        <w:t> mom.</w:t>
      </w:r>
      <w:r w:rsidR="005C49F9" w:rsidRPr="005C49F9">
        <w:t xml:space="preserve"> och 6</w:t>
      </w:r>
      <w:r w:rsidR="001A24A3">
        <w:t> §</w:t>
      </w:r>
      <w:r w:rsidR="005C49F9" w:rsidRPr="005C49F9">
        <w:t xml:space="preserve"> 5</w:t>
      </w:r>
      <w:r w:rsidR="001A24A3">
        <w:t> mom.</w:t>
      </w:r>
      <w:r w:rsidR="005C49F9" w:rsidRPr="005C49F9">
        <w:t xml:space="preserve"> samt i tillämpliga delar övriga bestämmelser i landskapslagen om yrkesmässig trafik</w:t>
      </w:r>
      <w:r w:rsidR="00396F67">
        <w:t xml:space="preserve"> och</w:t>
      </w:r>
      <w:r>
        <w:t xml:space="preserve"> efter att avtalsförhandlingen slutförts</w:t>
      </w:r>
      <w:r w:rsidR="00396F67">
        <w:t>,</w:t>
      </w:r>
      <w:r>
        <w:t xml:space="preserve"> ansöka om beviljande av sådant tillstånd som berättigar till att b</w:t>
      </w:r>
      <w:r>
        <w:t>e</w:t>
      </w:r>
      <w:r>
        <w:t>driva kollektivtrafik</w:t>
      </w:r>
      <w:r w:rsidR="00396F67">
        <w:t>,</w:t>
      </w:r>
      <w:r>
        <w:t xml:space="preserve"> för att avtalet som upphandlingen avser ska kunna träda ikraft. Det kollektivtrafikföretag som beviljats nämnda tillstånd ska anses uppfylla det grundvillkor som gäller för de aktörer som enligt lag har rätt att bedriva kollektivtrafik. Övriga villkor</w:t>
      </w:r>
      <w:r w:rsidR="00283BF7">
        <w:t>,</w:t>
      </w:r>
      <w:r>
        <w:t xml:space="preserve"> såsom linjetrafikens omfat</w:t>
      </w:r>
      <w:r>
        <w:t>t</w:t>
      </w:r>
      <w:r>
        <w:t>ning</w:t>
      </w:r>
      <w:r w:rsidR="00283BF7">
        <w:t>,</w:t>
      </w:r>
      <w:r>
        <w:t xml:space="preserve"> bestäms i avtalet och kollektivtrafikföretaget ansvarar för kollektivtr</w:t>
      </w:r>
      <w:r>
        <w:t>a</w:t>
      </w:r>
      <w:r>
        <w:t>fiken på viss angiven linje med stöd av avtalet. Den avslutande meningen i momentet möjliggör ett smidigt förvaltningsförfarande och syftar till att minska onödig byråkrati.</w:t>
      </w:r>
    </w:p>
    <w:p w14:paraId="4D9065A5" w14:textId="22F1CE6C" w:rsidR="009E2869" w:rsidRDefault="009E2869" w:rsidP="009E2869">
      <w:pPr>
        <w:pStyle w:val="ANormal"/>
      </w:pPr>
      <w:r>
        <w:tab/>
        <w:t>EU:s kollektivtrafikförordning anger direkttilldelning som ett alternativ till upphandling</w:t>
      </w:r>
      <w:r w:rsidR="006B1EF1">
        <w:t>,</w:t>
      </w:r>
      <w:r>
        <w:t xml:space="preserve"> förutsatt att vissa krav är uppfyllda</w:t>
      </w:r>
      <w:r w:rsidR="00107D45">
        <w:t>.</w:t>
      </w:r>
      <w:r>
        <w:t xml:space="preserve"> </w:t>
      </w:r>
      <w:r w:rsidR="00107D45">
        <w:t>För att</w:t>
      </w:r>
      <w:r>
        <w:t xml:space="preserve"> tågordningen även i samband </w:t>
      </w:r>
      <w:r w:rsidR="00107D45">
        <w:t>med direkttilldelning</w:t>
      </w:r>
      <w:r>
        <w:t>, av samma skäl som anförts i föreg</w:t>
      </w:r>
      <w:r>
        <w:t>å</w:t>
      </w:r>
      <w:r>
        <w:t xml:space="preserve">ende stycke, ska vara ändamålsenlig föreslås i </w:t>
      </w:r>
      <w:r w:rsidR="004C7CFB" w:rsidRPr="000675F9">
        <w:t>6</w:t>
      </w:r>
      <w:r w:rsidR="001A24A3">
        <w:t> mom.</w:t>
      </w:r>
      <w:r>
        <w:t xml:space="preserve"> att vad som i </w:t>
      </w:r>
      <w:r w:rsidR="004C7CFB" w:rsidRPr="000675F9">
        <w:t>5</w:t>
      </w:r>
      <w:r w:rsidR="001A24A3">
        <w:t> mom.</w:t>
      </w:r>
      <w:r>
        <w:t xml:space="preserve"> förskrivs särskilt om kollektivtrafikföretags ansökan om beviljande av tillstånd i samband med upphandling</w:t>
      </w:r>
      <w:r w:rsidR="00FC1C86">
        <w:t>,</w:t>
      </w:r>
      <w:r>
        <w:t xml:space="preserve"> även </w:t>
      </w:r>
      <w:r w:rsidR="009A01F2">
        <w:t xml:space="preserve">gäller </w:t>
      </w:r>
      <w:r>
        <w:t>i de fall fråga är om d</w:t>
      </w:r>
      <w:r>
        <w:t>i</w:t>
      </w:r>
      <w:r>
        <w:t>rekttilldelning.</w:t>
      </w:r>
    </w:p>
    <w:p w14:paraId="37983D70" w14:textId="714A6200" w:rsidR="009E2869" w:rsidRPr="00115A48" w:rsidRDefault="009E2869" w:rsidP="009E2869">
      <w:pPr>
        <w:pStyle w:val="ANormal"/>
      </w:pPr>
      <w:r>
        <w:lastRenderedPageBreak/>
        <w:tab/>
        <w:t xml:space="preserve">Genom bestämmelserna i </w:t>
      </w:r>
      <w:r w:rsidR="004C7CFB" w:rsidRPr="000675F9">
        <w:t>7 och 8</w:t>
      </w:r>
      <w:r w:rsidR="001A24A3">
        <w:t> mom.</w:t>
      </w:r>
      <w:r>
        <w:t xml:space="preserve"> ges en kommun möjlighet</w:t>
      </w:r>
      <w:r w:rsidR="00DF0DBA">
        <w:t>,</w:t>
      </w:r>
      <w:r>
        <w:t xml:space="preserve"> inom ramen för vad som fastställts i trafikförsörjningsprogrammet</w:t>
      </w:r>
      <w:r w:rsidR="00DF0DBA">
        <w:t>,</w:t>
      </w:r>
      <w:r>
        <w:t xml:space="preserve"> att med landskapsstöd ta initiativ till att ytterligare förändra och förbättra organis</w:t>
      </w:r>
      <w:r>
        <w:t>e</w:t>
      </w:r>
      <w:r>
        <w:t xml:space="preserve">randet av kollektivtrafiken inom kommunen. I </w:t>
      </w:r>
      <w:r w:rsidR="004C7CFB" w:rsidRPr="000675F9">
        <w:t>7</w:t>
      </w:r>
      <w:r w:rsidR="001A24A3">
        <w:t> mom.</w:t>
      </w:r>
      <w:r>
        <w:t xml:space="preserve"> föreslås således att om en kommun avser att bedriva kollektivtrafik under förutsättning att </w:t>
      </w:r>
      <w:r w:rsidRPr="006B7A36">
        <w:t>e</w:t>
      </w:r>
      <w:r w:rsidRPr="006B7A36">
        <w:t>r</w:t>
      </w:r>
      <w:r w:rsidRPr="006B7A36">
        <w:t>sättning för allmän trafik</w:t>
      </w:r>
      <w:r w:rsidRPr="00D92D5B">
        <w:t xml:space="preserve"> </w:t>
      </w:r>
      <w:r w:rsidR="00243846">
        <w:t xml:space="preserve">ska </w:t>
      </w:r>
      <w:r>
        <w:t xml:space="preserve">utbetalas </w:t>
      </w:r>
      <w:r w:rsidR="00FA3888">
        <w:t xml:space="preserve">från landskapet </w:t>
      </w:r>
      <w:r>
        <w:t xml:space="preserve">krävs att kommunen initierar matartrafik </w:t>
      </w:r>
      <w:r w:rsidRPr="00115A48">
        <w:t xml:space="preserve">genom att göra en anhållan till landskapsregeringen att införa trafikplikt på en viss linje och upphandla </w:t>
      </w:r>
      <w:r w:rsidR="00E710E2">
        <w:t xml:space="preserve">eller direkttilldela </w:t>
      </w:r>
      <w:r w:rsidRPr="00115A48">
        <w:t>t</w:t>
      </w:r>
      <w:r>
        <w:t>rafiken avseende linjen ifråga för en viss tidsperiod, i enlighet med vad som i denna lag gäller för upphandling</w:t>
      </w:r>
      <w:r w:rsidR="00E710E2">
        <w:t xml:space="preserve"> och direkttilldelning</w:t>
      </w:r>
      <w:r>
        <w:t xml:space="preserve">. I </w:t>
      </w:r>
      <w:r w:rsidR="004C7CFB" w:rsidRPr="000675F9">
        <w:t>8</w:t>
      </w:r>
      <w:r w:rsidR="001A24A3">
        <w:t> mom.</w:t>
      </w:r>
      <w:r>
        <w:t xml:space="preserve"> ges genom förordningsbemyndigande en fullmakt till landskapsregeringen att vid b</w:t>
      </w:r>
      <w:r>
        <w:t>e</w:t>
      </w:r>
      <w:r>
        <w:t xml:space="preserve">hov i landskapsförordning utfärda närmare bestämmelser om vad som ska ingå i anhållan för ett visst slag </w:t>
      </w:r>
      <w:r w:rsidR="00CA1FAA">
        <w:t>av matartrafik som bedrivs med stöd av e</w:t>
      </w:r>
      <w:r w:rsidR="00CA1FAA">
        <w:t>r</w:t>
      </w:r>
      <w:r w:rsidR="00CA1FAA">
        <w:t>sättning för allmän trafik från landskapet</w:t>
      </w:r>
      <w:r>
        <w:t>, tidsperiodens längd för det ifr</w:t>
      </w:r>
      <w:r>
        <w:t>å</w:t>
      </w:r>
      <w:r>
        <w:t>gavarande slaget av matartrafik, vilka särskilda krav som ska ställas på tr</w:t>
      </w:r>
      <w:r>
        <w:t>a</w:t>
      </w:r>
      <w:r>
        <w:t xml:space="preserve">fikidkaren för att trafikplikten ska anses fullgjord samt om stödnivåer för respektive slag av matartrafik. Denna typ av detaljbestämmelser är av sådan art att de inte ska anges på lagnivå. Det </w:t>
      </w:r>
      <w:r w:rsidR="00BD0FC4" w:rsidRPr="007E5E9B">
        <w:t xml:space="preserve">är </w:t>
      </w:r>
      <w:r>
        <w:t>fråga om preciserande tydlig och exakt avgränsad reglering som ska kunna ändras snabbt och smidigt om skäl talar för det.</w:t>
      </w:r>
    </w:p>
    <w:p w14:paraId="6679CB00" w14:textId="77777777" w:rsidR="009E2869" w:rsidRDefault="009E2869" w:rsidP="009E2869">
      <w:pPr>
        <w:pStyle w:val="ANormal"/>
      </w:pPr>
    </w:p>
    <w:p w14:paraId="696DAC9E" w14:textId="681EFC3B" w:rsidR="009E2869" w:rsidRDefault="009E2869" w:rsidP="009E2869">
      <w:pPr>
        <w:pStyle w:val="RubrikC"/>
      </w:pPr>
      <w:bookmarkStart w:id="94" w:name="_Toc505344302"/>
      <w:bookmarkStart w:id="95" w:name="_Toc505783968"/>
      <w:bookmarkStart w:id="96" w:name="_Toc531782477"/>
      <w:r>
        <w:t>4</w:t>
      </w:r>
      <w:r w:rsidR="001A24A3">
        <w:t> kap.</w:t>
      </w:r>
      <w:r>
        <w:t xml:space="preserve"> Upphandling och direkttilldelning enligt EU:s kollektivtrafikförordning</w:t>
      </w:r>
      <w:bookmarkEnd w:id="94"/>
      <w:bookmarkEnd w:id="95"/>
      <w:bookmarkEnd w:id="96"/>
    </w:p>
    <w:p w14:paraId="2F841FA3" w14:textId="77777777" w:rsidR="009E2869" w:rsidRPr="00877A41" w:rsidRDefault="009E2869" w:rsidP="009E2869">
      <w:pPr>
        <w:pStyle w:val="Rubrikmellanrum"/>
      </w:pPr>
    </w:p>
    <w:p w14:paraId="7ABE7BD0" w14:textId="12A49D05" w:rsidR="00E12AF3" w:rsidRDefault="009E2869" w:rsidP="00E12AF3">
      <w:pPr>
        <w:pStyle w:val="ANormal"/>
      </w:pPr>
      <w:r>
        <w:t>10</w:t>
      </w:r>
      <w:r w:rsidR="001A24A3">
        <w:t> §</w:t>
      </w:r>
      <w:r>
        <w:t xml:space="preserve"> </w:t>
      </w:r>
      <w:r w:rsidRPr="00845D0D">
        <w:rPr>
          <w:i/>
        </w:rPr>
        <w:t>Upphandlingsförfaranden</w:t>
      </w:r>
      <w:r>
        <w:rPr>
          <w:i/>
        </w:rPr>
        <w:t xml:space="preserve"> och avtalsförutsättningar </w:t>
      </w:r>
      <w:r w:rsidR="00E12AF3">
        <w:t>Inledningsvis kan konstateras att bestämmelserna i detta kapitel behövs därför att de bestä</w:t>
      </w:r>
      <w:r w:rsidR="00E12AF3">
        <w:t>m</w:t>
      </w:r>
      <w:r w:rsidR="00E12AF3">
        <w:t>melser i EU:s kollektivtrafikförordning gällande upphandlingsförfaranden är mycket generella. De inrymmer i första hand bara rättsliga principer, som trots att de är viktiga inte ger tillräcklig vägledning för den som fra</w:t>
      </w:r>
      <w:r w:rsidR="00E12AF3">
        <w:t>m</w:t>
      </w:r>
      <w:r w:rsidR="00E12AF3">
        <w:t>ledes ska ansvara för att upphandlingar genomförs korrekt.</w:t>
      </w:r>
    </w:p>
    <w:p w14:paraId="78A0E554" w14:textId="551EF636" w:rsidR="00E12AF3" w:rsidRDefault="000A6168" w:rsidP="009E2869">
      <w:pPr>
        <w:pStyle w:val="ANormal"/>
      </w:pPr>
      <w:r>
        <w:tab/>
      </w:r>
      <w:r w:rsidR="009E2869">
        <w:t xml:space="preserve">I </w:t>
      </w:r>
      <w:r>
        <w:t>den</w:t>
      </w:r>
      <w:r w:rsidR="000336F4">
        <w:t xml:space="preserve">na </w:t>
      </w:r>
      <w:r w:rsidR="009E2869">
        <w:t>paragraf bestäms om upphandlingsförfaranden i samband med att EU:s kollektivtrafikförordning tillämpas. Genom bestämmelserna i denna paragraf och i 11 – 17</w:t>
      </w:r>
      <w:r w:rsidR="001A24A3">
        <w:t> §</w:t>
      </w:r>
      <w:r w:rsidR="009E2869">
        <w:t>§ preciseras innebörden av artiklarna 5.3 och 7 i EU:s kollektivtrafikförordning.</w:t>
      </w:r>
      <w:r w:rsidR="009E2869">
        <w:rPr>
          <w:rStyle w:val="Fotnotsreferens"/>
        </w:rPr>
        <w:footnoteReference w:id="8"/>
      </w:r>
      <w:r w:rsidR="009E2869">
        <w:t xml:space="preserve"> I paragrafen föreslås inte några b</w:t>
      </w:r>
      <w:r w:rsidR="009E2869">
        <w:t>e</w:t>
      </w:r>
      <w:r w:rsidR="009E2869">
        <w:t>stämmelser om avtal som ingås utan anbudsförfarande, det vill säga avtal om direkttilldelning, utan i fråga om sådana ska enligt 1</w:t>
      </w:r>
      <w:r w:rsidR="001A24A3">
        <w:t> mom.</w:t>
      </w:r>
      <w:r w:rsidR="009E2869">
        <w:t xml:space="preserve"> EU:s kolle</w:t>
      </w:r>
      <w:r w:rsidR="009E2869">
        <w:t>k</w:t>
      </w:r>
      <w:r w:rsidR="009E2869">
        <w:t>tivtrafikförordning tillämpas. I 16</w:t>
      </w:r>
      <w:r w:rsidR="001A24A3">
        <w:t> §</w:t>
      </w:r>
      <w:r w:rsidR="009E2869">
        <w:t xml:space="preserve"> finns en bestämmelse som gäller a</w:t>
      </w:r>
      <w:r w:rsidR="009E2869">
        <w:t>n</w:t>
      </w:r>
      <w:r w:rsidR="009E2869">
        <w:t>vändning av så kallade optioner samt bestämmelser som gäller tilläggsb</w:t>
      </w:r>
      <w:r w:rsidR="009E2869">
        <w:t>e</w:t>
      </w:r>
      <w:r w:rsidR="009E2869">
        <w:t>ställning och förlängning av ett avtals giltighetstid.</w:t>
      </w:r>
      <w:r w:rsidR="009E2869">
        <w:rPr>
          <w:rStyle w:val="Fotnotsreferens"/>
        </w:rPr>
        <w:footnoteReference w:id="9"/>
      </w:r>
    </w:p>
    <w:p w14:paraId="1589AAAB" w14:textId="1AB7369F" w:rsidR="005E7830" w:rsidRPr="00620D05" w:rsidRDefault="009E2869" w:rsidP="009E2869">
      <w:pPr>
        <w:pStyle w:val="ANormal"/>
        <w:rPr>
          <w:color w:val="000000" w:themeColor="text1"/>
        </w:rPr>
      </w:pPr>
      <w:r>
        <w:tab/>
        <w:t>Av 1</w:t>
      </w:r>
      <w:r w:rsidR="001A24A3">
        <w:t> mom.</w:t>
      </w:r>
      <w:r>
        <w:t xml:space="preserve"> framgår att koncessionsavtal utgör det centrala tilläm</w:t>
      </w:r>
      <w:r>
        <w:t>p</w:t>
      </w:r>
      <w:r>
        <w:t>ningsområdet för bestämmelserna i kapitlet. Även om koncession som a</w:t>
      </w:r>
      <w:r>
        <w:t>v</w:t>
      </w:r>
      <w:r>
        <w:t>talsform inom kollektivtrafiken på Åland med stor sannolikhet inte kommer att aktualiseras i den närmaste framtiden, innebär de föreslagna bestämme</w:t>
      </w:r>
      <w:r>
        <w:t>l</w:t>
      </w:r>
      <w:r>
        <w:t>serna ändock en möjlighet att använda sig av ändamålsenligt avfattade re</w:t>
      </w:r>
      <w:r>
        <w:t>g</w:t>
      </w:r>
      <w:r>
        <w:t>ler i det fall samhället utvecklas i en riktning som talar för en kraftigt ut</w:t>
      </w:r>
      <w:r>
        <w:t>ö</w:t>
      </w:r>
      <w:r>
        <w:t>kad användning av koncessionsavtal inom kollektivtrafiken.</w:t>
      </w:r>
      <w:r w:rsidR="00790A52">
        <w:t xml:space="preserve"> </w:t>
      </w:r>
      <w:r>
        <w:t>Med konces</w:t>
      </w:r>
      <w:r>
        <w:t>s</w:t>
      </w:r>
      <w:r>
        <w:t xml:space="preserve">ion avses rättigheten och skyldigheten att sköta kollektivtrafiken inom en </w:t>
      </w:r>
      <w:r>
        <w:lastRenderedPageBreak/>
        <w:t>separat angiven del av det kollektiva trafiknätet så att trafikidkaren får i</w:t>
      </w:r>
      <w:r>
        <w:t>n</w:t>
      </w:r>
      <w:r>
        <w:t>täkterna av biljetterna och ansvarar för kostnaderna för trafiken och på mo</w:t>
      </w:r>
      <w:r>
        <w:t>t</w:t>
      </w:r>
      <w:r>
        <w:t>svarande sätt kan bidra till ökad omsättning genom sitt eget planerings- och marknadsföringsarbete. Trafikidkaren kommer därmed att ta på sig de ek</w:t>
      </w:r>
      <w:r>
        <w:t>o</w:t>
      </w:r>
      <w:r>
        <w:t>nomiska riskerna med tillhandahållandet av servicen. Enligt EG-domstolens tolkning är det kännetecknande för en koncession att den som innehar rättigheten får en betydande del av inkomsterna från kunderna. Av koncessionsavtalens natur följer att avtalen vanligen är av betydande värde.</w:t>
      </w:r>
    </w:p>
    <w:p w14:paraId="2CD1ADE4" w14:textId="6A1EF48F" w:rsidR="009E2869" w:rsidRDefault="009E2869" w:rsidP="009E2869">
      <w:pPr>
        <w:pStyle w:val="ANormal"/>
      </w:pPr>
      <w:r>
        <w:tab/>
        <w:t>Bestämmelserna i 1</w:t>
      </w:r>
      <w:r w:rsidR="001A24A3">
        <w:t> mom.</w:t>
      </w:r>
      <w:r w:rsidR="0053218E">
        <w:t xml:space="preserve"> </w:t>
      </w:r>
      <w:r>
        <w:t>ska tillämpas vid upphandling av kollektivtr</w:t>
      </w:r>
      <w:r>
        <w:t>a</w:t>
      </w:r>
      <w:r>
        <w:t xml:space="preserve">fiktjänster </w:t>
      </w:r>
      <w:r w:rsidR="00327807">
        <w:t xml:space="preserve">(ifråga om koncessionsavtal i den mån det blir aktuellt) </w:t>
      </w:r>
      <w:r>
        <w:t xml:space="preserve">när det årliga värdet av avtalet överstiger </w:t>
      </w:r>
      <w:r w:rsidR="00F26E67">
        <w:t>1</w:t>
      </w:r>
      <w:r>
        <w:t> 000 000 euro eller när trafikvolymen är mer än 300 000 km</w:t>
      </w:r>
      <w:r w:rsidR="00F75340">
        <w:t xml:space="preserve"> </w:t>
      </w:r>
      <w:r>
        <w:t xml:space="preserve">per år </w:t>
      </w:r>
      <w:r>
        <w:rPr>
          <w:i/>
        </w:rPr>
        <w:t>(tröskelvärden)</w:t>
      </w:r>
      <w:r>
        <w:t xml:space="preserve">. Av specialbestämmelserna i </w:t>
      </w:r>
      <w:r w:rsidR="001A24A3">
        <w:t>a</w:t>
      </w:r>
      <w:r w:rsidR="001A24A3">
        <w:t>r</w:t>
      </w:r>
      <w:r w:rsidR="001A24A3">
        <w:t>tikel </w:t>
      </w:r>
      <w:r>
        <w:t>5 i EU:s kollektivtrafikförordning om små och medelstora företag fö</w:t>
      </w:r>
      <w:r>
        <w:t>l</w:t>
      </w:r>
      <w:r>
        <w:t>jer att den behöriga myndigheten vilket för Ålands del innebär landskap</w:t>
      </w:r>
      <w:r>
        <w:t>s</w:t>
      </w:r>
      <w:r>
        <w:t xml:space="preserve">regeringen ska kunna ingå avtal utan anbudsförfarande också när det årliga värdet av avtalet understiger 2 000 000 euro eller den årliga trafikvolymen inte når upp till 600 000 km </w:t>
      </w:r>
      <w:r>
        <w:rPr>
          <w:i/>
        </w:rPr>
        <w:t>(höjda tröskelvärden)</w:t>
      </w:r>
      <w:r>
        <w:t>. Det förutsätts då att tr</w:t>
      </w:r>
      <w:r>
        <w:t>a</w:t>
      </w:r>
      <w:r>
        <w:t>fikidkaren använder högst 23 fordon i sin verksamhet. Av den tioåriga övergångsperioden enligt förordningen följer att tjänster som överstiger tröskelvärdena ska konkurrensutsättas etappvis under övergångsperioden.</w:t>
      </w:r>
      <w:r>
        <w:rPr>
          <w:rStyle w:val="Fotnotsreferens"/>
        </w:rPr>
        <w:footnoteReference w:id="10"/>
      </w:r>
      <w:r>
        <w:t xml:space="preserve"> Det innebär rent principiellt att inte ens stora upphandlingar behöver ko</w:t>
      </w:r>
      <w:r>
        <w:t>n</w:t>
      </w:r>
      <w:r>
        <w:t>kurrensutsättas genast när förordningen har trätt i kraft. Medlemsstaterna ansvarar dock för att förordningen börjar tillämpas successivt redan under övergångsperioden.</w:t>
      </w:r>
    </w:p>
    <w:p w14:paraId="0308CDA3" w14:textId="1BE4D8DF" w:rsidR="006E2379" w:rsidRDefault="009E2869" w:rsidP="009E2869">
      <w:pPr>
        <w:pStyle w:val="ANormal"/>
      </w:pPr>
      <w:r>
        <w:tab/>
        <w:t>Genom 1 och 2</w:t>
      </w:r>
      <w:r w:rsidR="001A24A3">
        <w:t> mom.</w:t>
      </w:r>
      <w:r>
        <w:t xml:space="preserve"> skapas klarhet i förhållandet mellan tillämpning</w:t>
      </w:r>
      <w:r>
        <w:t>s</w:t>
      </w:r>
      <w:r>
        <w:t>områdena för detta kapitel och den lagstiftning som i övrigt gäller för o</w:t>
      </w:r>
      <w:r>
        <w:t>f</w:t>
      </w:r>
      <w:r>
        <w:t>fentliga upphandlingar. Eftersom det i EU:s kollektivtrafikförordning görs en åtskillnad mellan koncessionsavtal och övriga i detta sammanhang rel</w:t>
      </w:r>
      <w:r>
        <w:t>e</w:t>
      </w:r>
      <w:r>
        <w:t>vanta avtal är det viktigt att även i lagtexten med erforderlig tydlighet göra en motsvarande distinktion. Härigenom blir det möjligt att minimera risken för att det uppstår en situation där landskapsregeringen använder sig av b</w:t>
      </w:r>
      <w:r>
        <w:t>e</w:t>
      </w:r>
      <w:r>
        <w:t>stämmelserna i detta kapitel trots att det inte är fråga om koncessionsavtal. Det är angeläget att lagstiftningsvägen främja ett arbetssätt som innebär att den verkställande myndigheten gör ett korrekt val bland olika bestämmelser vilkas respektive utformning är beroende på vilken typ av avtal det är fråga om. Därför föreslås i 2</w:t>
      </w:r>
      <w:r w:rsidR="001A24A3">
        <w:t> mom.</w:t>
      </w:r>
      <w:r>
        <w:t xml:space="preserve"> att </w:t>
      </w:r>
      <w:r w:rsidR="004D6A69">
        <w:t>andra avtal än de avtal om offentlig tjän</w:t>
      </w:r>
      <w:r w:rsidR="004D6A69">
        <w:t>s</w:t>
      </w:r>
      <w:r w:rsidR="004D6A69">
        <w:t>teupphandling som avses i 1</w:t>
      </w:r>
      <w:r w:rsidR="001A24A3">
        <w:t> mom.</w:t>
      </w:r>
      <w:r w:rsidR="004D6A69">
        <w:t xml:space="preserve"> tillämpas bestämmelser om upphandling i enlighet med vad som följer av </w:t>
      </w:r>
      <w:r w:rsidR="004D6A69" w:rsidRPr="00D36317">
        <w:t>blankettlagen om upphandling</w:t>
      </w:r>
      <w:r w:rsidR="004D6A69">
        <w:t xml:space="preserve"> </w:t>
      </w:r>
      <w:r w:rsidR="004D6A69" w:rsidRPr="004D6A69">
        <w:rPr>
          <w:i/>
        </w:rPr>
        <w:t>på up</w:t>
      </w:r>
      <w:r w:rsidR="004D6A69" w:rsidRPr="004D6A69">
        <w:rPr>
          <w:i/>
        </w:rPr>
        <w:t>p</w:t>
      </w:r>
      <w:r w:rsidR="004D6A69" w:rsidRPr="004D6A69">
        <w:rPr>
          <w:i/>
        </w:rPr>
        <w:t>handlingsförfarandena</w:t>
      </w:r>
      <w:r>
        <w:t xml:space="preserve">. </w:t>
      </w:r>
      <w:r w:rsidR="00F44E93">
        <w:t xml:space="preserve">När det sedan gäller själva avtalen tillämpas </w:t>
      </w:r>
      <w:r w:rsidR="00F44E93" w:rsidRPr="00F44E93">
        <w:rPr>
          <w:i/>
        </w:rPr>
        <w:t>p</w:t>
      </w:r>
      <w:r w:rsidRPr="00F44E93">
        <w:rPr>
          <w:i/>
        </w:rPr>
        <w:t>å dessa avtal</w:t>
      </w:r>
      <w:r>
        <w:t xml:space="preserve"> EU:s kollektivtrafikförordning med undantag för bestämme</w:t>
      </w:r>
      <w:r>
        <w:t>l</w:t>
      </w:r>
      <w:r>
        <w:t xml:space="preserve">serna i </w:t>
      </w:r>
      <w:r w:rsidR="001A24A3">
        <w:t>artikel </w:t>
      </w:r>
      <w:r>
        <w:t xml:space="preserve">5.2–5.6 och </w:t>
      </w:r>
      <w:r w:rsidR="001A24A3">
        <w:t>artikel </w:t>
      </w:r>
      <w:r>
        <w:t>8.2–8.4.</w:t>
      </w:r>
    </w:p>
    <w:p w14:paraId="03C59679" w14:textId="1E3399ED" w:rsidR="009E2869" w:rsidRPr="00131B91" w:rsidRDefault="009E2869" w:rsidP="009E2869">
      <w:pPr>
        <w:pStyle w:val="ANormal"/>
      </w:pPr>
      <w:r>
        <w:tab/>
        <w:t>I 3</w:t>
      </w:r>
      <w:r w:rsidR="001A24A3">
        <w:t> mom.</w:t>
      </w:r>
      <w:r>
        <w:t xml:space="preserve"> anges två olika typer av upphandlingsförfaranden som den upphandlande myndigheten kan använda sig av. Förfarandena står mycket nära de i upphandlingslagen angivna begreppen ’öppet förfarande’ och ’s</w:t>
      </w:r>
      <w:r>
        <w:t>e</w:t>
      </w:r>
      <w:r>
        <w:t xml:space="preserve">lektivt förfarande’. För att underlätta möjligheten att göra åtskillnad mellan dem föreslås dock att förfarandena i denna lag får egna benämningar. I det förslagna kapitlet används begreppen ’förfarande i ett steg’, som står nära begreppet öppet förfarande i </w:t>
      </w:r>
      <w:r w:rsidR="002F7691">
        <w:t xml:space="preserve">försörjningslagen (och </w:t>
      </w:r>
      <w:r>
        <w:t>upphandlingslagen, och ’förfarande i två steg’, som står nära begreppet selektivt förfarande i up</w:t>
      </w:r>
      <w:r>
        <w:t>p</w:t>
      </w:r>
      <w:r>
        <w:t>handlingslagen</w:t>
      </w:r>
      <w:r w:rsidRPr="00131B91">
        <w:t>.</w:t>
      </w:r>
    </w:p>
    <w:p w14:paraId="4E2A5289" w14:textId="77AE8CD9" w:rsidR="009E2869" w:rsidRDefault="009E2869" w:rsidP="009E2869">
      <w:pPr>
        <w:pStyle w:val="ANormal"/>
      </w:pPr>
      <w:r>
        <w:tab/>
        <w:t>I 4</w:t>
      </w:r>
      <w:r w:rsidR="001A24A3">
        <w:t> mom.</w:t>
      </w:r>
      <w:r>
        <w:t xml:space="preserve"> förslås en bestämmelse av skäl som motsvarar skälen för att lagen inta bestämmelsen i 9</w:t>
      </w:r>
      <w:r w:rsidR="001A24A3">
        <w:t> §</w:t>
      </w:r>
      <w:r>
        <w:t xml:space="preserve"> 4</w:t>
      </w:r>
      <w:r w:rsidR="001A24A3">
        <w:t> mom.</w:t>
      </w:r>
      <w:r>
        <w:t xml:space="preserve"> ovan.</w:t>
      </w:r>
    </w:p>
    <w:p w14:paraId="48AD338B" w14:textId="028FEC8B" w:rsidR="008F7DC3" w:rsidRDefault="009E2869" w:rsidP="008F7DC3">
      <w:pPr>
        <w:pStyle w:val="ANormal"/>
      </w:pPr>
      <w:r>
        <w:lastRenderedPageBreak/>
        <w:tab/>
        <w:t xml:space="preserve">I </w:t>
      </w:r>
      <w:r w:rsidR="008F7DC3">
        <w:t xml:space="preserve">några bestämmelser i </w:t>
      </w:r>
      <w:r>
        <w:t xml:space="preserve">detta kapitel hänvisas </w:t>
      </w:r>
      <w:r w:rsidR="008F7DC3" w:rsidRPr="0043614C">
        <w:rPr>
          <w:i/>
        </w:rPr>
        <w:t>i själva paragraftexten</w:t>
      </w:r>
      <w:r w:rsidR="008F7DC3">
        <w:t xml:space="preserve"> </w:t>
      </w:r>
      <w:r>
        <w:t>till vissa paragrafer i upphandlingslagen.</w:t>
      </w:r>
      <w:r w:rsidR="008F7DC3">
        <w:rPr>
          <w:rStyle w:val="Fotnotsreferens"/>
        </w:rPr>
        <w:footnoteReference w:id="11"/>
      </w:r>
      <w:r>
        <w:t xml:space="preserve"> </w:t>
      </w:r>
      <w:r w:rsidR="008F7DC3">
        <w:t>Dessa paragrafer ska tillämpas i s</w:t>
      </w:r>
      <w:r w:rsidR="008F7DC3">
        <w:t>å</w:t>
      </w:r>
      <w:r w:rsidR="008F7DC3">
        <w:t>dana sammanhang då även bestämmelserna i detta kapitel aktualiseras</w:t>
      </w:r>
      <w:r w:rsidR="0043614C">
        <w:t xml:space="preserve"> (dvs</w:t>
      </w:r>
      <w:r w:rsidR="000A50E5">
        <w:t>.</w:t>
      </w:r>
      <w:r w:rsidR="0043614C">
        <w:t xml:space="preserve"> på koncessionsavtal)</w:t>
      </w:r>
      <w:r w:rsidR="008F7DC3">
        <w:t xml:space="preserve">. I </w:t>
      </w:r>
      <w:r w:rsidR="000A50E5">
        <w:t xml:space="preserve">dessa </w:t>
      </w:r>
      <w:r w:rsidR="008F7DC3">
        <w:t xml:space="preserve">paragrafer i upphandlingslagen </w:t>
      </w:r>
      <w:r w:rsidR="000A50E5">
        <w:t>samt i up</w:t>
      </w:r>
      <w:r w:rsidR="000A50E5">
        <w:t>p</w:t>
      </w:r>
      <w:r w:rsidR="000A50E5">
        <w:t xml:space="preserve">handlingslagen i övrigt </w:t>
      </w:r>
      <w:r w:rsidR="008F7DC3">
        <w:t>hänvisas det i sin tur till annan rikslagstiftning som äger sin motsvarighet i landskapslagstiftningen. Därför krävs en bestä</w:t>
      </w:r>
      <w:r w:rsidR="008F7DC3">
        <w:t>m</w:t>
      </w:r>
      <w:r w:rsidR="008F7DC3">
        <w:t>melse av det innehåll som framgår av ordalydelsen i det föreslagna 5</w:t>
      </w:r>
      <w:r w:rsidR="001A24A3">
        <w:t> mom.</w:t>
      </w:r>
    </w:p>
    <w:p w14:paraId="6FBFED94" w14:textId="77777777" w:rsidR="00E5148A" w:rsidRDefault="00E5148A" w:rsidP="009E2869">
      <w:pPr>
        <w:pStyle w:val="ANormal"/>
      </w:pPr>
    </w:p>
    <w:p w14:paraId="310A3968" w14:textId="5790B307" w:rsidR="009E2869" w:rsidRDefault="009E2869" w:rsidP="009E2869">
      <w:pPr>
        <w:pStyle w:val="ANormal"/>
      </w:pPr>
      <w:r>
        <w:t>11</w:t>
      </w:r>
      <w:r w:rsidR="001A24A3">
        <w:t> §</w:t>
      </w:r>
      <w:r>
        <w:t xml:space="preserve"> </w:t>
      </w:r>
      <w:r w:rsidRPr="00845D0D">
        <w:rPr>
          <w:i/>
        </w:rPr>
        <w:t>Annonsering om upphandling och minimitidsfrister</w:t>
      </w:r>
      <w:r>
        <w:rPr>
          <w:i/>
        </w:rPr>
        <w:t xml:space="preserve"> </w:t>
      </w:r>
      <w:r>
        <w:t xml:space="preserve">I </w:t>
      </w:r>
      <w:r w:rsidR="001A24A3">
        <w:t>artikel </w:t>
      </w:r>
      <w:r>
        <w:t>7 i EU:s kollektivtrafikförordning finns bestämmelser om myndigheternas skyldi</w:t>
      </w:r>
      <w:r>
        <w:t>g</w:t>
      </w:r>
      <w:r>
        <w:t xml:space="preserve">heter vad </w:t>
      </w:r>
      <w:r w:rsidR="002D6E5D">
        <w:t xml:space="preserve">gäller </w:t>
      </w:r>
      <w:r>
        <w:t>offentliggöranden i samband med upphandlingar av förev</w:t>
      </w:r>
      <w:r>
        <w:t>a</w:t>
      </w:r>
      <w:r>
        <w:t>rande slag. Enligt artikeln ska de behöriga myndigheterna se till att my</w:t>
      </w:r>
      <w:r>
        <w:t>n</w:t>
      </w:r>
      <w:r>
        <w:t>dighetens kontaktuppgifter, den planerade tilldelningsmetoden samt tjänster och områden som avtalet omfattar offentliggörs i Europeiska unionens off</w:t>
      </w:r>
      <w:r>
        <w:t>i</w:t>
      </w:r>
      <w:r>
        <w:t>ciella tidning ett år innan anbudsförfarandet inleds. Annonsen är dock inte någon egentlig upphandlingsannons. Den räcker inte heller till när anbud</w:t>
      </w:r>
      <w:r>
        <w:t>s</w:t>
      </w:r>
      <w:r>
        <w:t>förfarande anordnas, utan i paragrafen föreslås en bestämmelse enligt vi</w:t>
      </w:r>
      <w:r>
        <w:t>l</w:t>
      </w:r>
      <w:r>
        <w:t>ken myndigheten ska sända annonsen för publicering på webbplats i enli</w:t>
      </w:r>
      <w:r>
        <w:t>g</w:t>
      </w:r>
      <w:r>
        <w:t>het med vad som följer av annan landskapslagstiftning.</w:t>
      </w:r>
    </w:p>
    <w:p w14:paraId="70492152" w14:textId="4AE55F44" w:rsidR="009E2869" w:rsidRPr="00ED5295" w:rsidRDefault="009E2869" w:rsidP="009E2869">
      <w:pPr>
        <w:pStyle w:val="ANormal"/>
      </w:pPr>
      <w:r>
        <w:tab/>
        <w:t>I 2 och 3</w:t>
      </w:r>
      <w:r w:rsidR="001A24A3">
        <w:t> mom.</w:t>
      </w:r>
      <w:r>
        <w:t xml:space="preserve"> bestäms om de tidsfrister som ska tillämpas vid up</w:t>
      </w:r>
      <w:r>
        <w:t>p</w:t>
      </w:r>
      <w:r>
        <w:t>handlingsförfaranden. Anbudstiderna motsvarar till sin längd de tider som tillämpas på öppet och selektivt förfarande enligt upphandlingslagen när upphandlingsannonserna lämnas in för att publiceras i elektroniskt format. Tiderna är minimitider. Med hänsyn till upphandlingarnas omfattning och den tid som behövs för anbuden kan det ofta vara motiverat att tillämpa längre anbudstider än minimitiderna.</w:t>
      </w:r>
    </w:p>
    <w:p w14:paraId="40903F20" w14:textId="0FB63211" w:rsidR="004E525F" w:rsidRPr="00CB6696" w:rsidRDefault="002C18D8" w:rsidP="004E525F">
      <w:pPr>
        <w:pStyle w:val="ANormal"/>
      </w:pPr>
      <w:r>
        <w:rPr>
          <w:b/>
          <w:color w:val="FF0000"/>
        </w:rPr>
        <w:tab/>
      </w:r>
      <w:r w:rsidR="00FA0064" w:rsidRPr="00CB6696">
        <w:t>Enligt det föreslagna</w:t>
      </w:r>
      <w:r w:rsidR="004E525F" w:rsidRPr="00CB6696">
        <w:t xml:space="preserve"> 4</w:t>
      </w:r>
      <w:r w:rsidR="001A24A3">
        <w:t> mom.</w:t>
      </w:r>
      <w:r w:rsidR="004E525F" w:rsidRPr="00CB6696">
        <w:t xml:space="preserve">, </w:t>
      </w:r>
      <w:r w:rsidR="00FA0064" w:rsidRPr="00CB6696">
        <w:t xml:space="preserve">kan </w:t>
      </w:r>
      <w:r w:rsidR="004E525F" w:rsidRPr="00CB6696">
        <w:t>tidsfristerna för anbud förkortas om det är möjligt att sända anbuden via ett elektroniskt system. Till sitt inn</w:t>
      </w:r>
      <w:r w:rsidR="004E525F" w:rsidRPr="00CB6696">
        <w:t>e</w:t>
      </w:r>
      <w:r w:rsidR="004E525F" w:rsidRPr="00CB6696">
        <w:t>håll</w:t>
      </w:r>
      <w:r w:rsidR="00FA0064" w:rsidRPr="00CB6696">
        <w:t xml:space="preserve"> </w:t>
      </w:r>
      <w:r w:rsidR="004E525F" w:rsidRPr="00CB6696">
        <w:t>motsvarar bestämmelsen 56</w:t>
      </w:r>
      <w:r w:rsidR="001A24A3">
        <w:t> §</w:t>
      </w:r>
      <w:r w:rsidR="004E525F" w:rsidRPr="00CB6696">
        <w:t xml:space="preserve"> 3</w:t>
      </w:r>
      <w:r w:rsidR="001A24A3">
        <w:t> mom.</w:t>
      </w:r>
      <w:r w:rsidR="004E525F" w:rsidRPr="00CB6696">
        <w:t xml:space="preserve"> i upphandlingslagen.</w:t>
      </w:r>
    </w:p>
    <w:p w14:paraId="78D27DAC" w14:textId="6E88CBEF" w:rsidR="004E525F" w:rsidRPr="00CB6696" w:rsidRDefault="002C18D8" w:rsidP="004E525F">
      <w:pPr>
        <w:pStyle w:val="ANormal"/>
      </w:pPr>
      <w:r w:rsidRPr="00CB6696">
        <w:tab/>
      </w:r>
      <w:r w:rsidR="00A42DF2" w:rsidRPr="00CB6696">
        <w:t xml:space="preserve">I det föreslagna </w:t>
      </w:r>
      <w:r w:rsidR="004E525F" w:rsidRPr="00CB6696">
        <w:t>5</w:t>
      </w:r>
      <w:r w:rsidR="001A24A3">
        <w:t> mom.</w:t>
      </w:r>
      <w:r w:rsidR="004E525F" w:rsidRPr="00CB6696">
        <w:t xml:space="preserve"> föreskrivs </w:t>
      </w:r>
      <w:r w:rsidR="00A42DF2" w:rsidRPr="00CB6696">
        <w:t xml:space="preserve">det </w:t>
      </w:r>
      <w:r w:rsidR="004E525F" w:rsidRPr="00CB6696">
        <w:t>om förkortande av tidsfristerna</w:t>
      </w:r>
      <w:r w:rsidR="00FA0064" w:rsidRPr="00CB6696">
        <w:t xml:space="preserve"> </w:t>
      </w:r>
      <w:r w:rsidR="004E525F" w:rsidRPr="00CB6696">
        <w:t>i brådskande fall. Till sitt innehåll motsvarar bestämmelsen 57</w:t>
      </w:r>
      <w:r w:rsidR="001A24A3">
        <w:t> §</w:t>
      </w:r>
      <w:r w:rsidR="004E525F" w:rsidRPr="00CB6696">
        <w:t xml:space="preserve"> 1</w:t>
      </w:r>
      <w:r w:rsidR="001A24A3">
        <w:t> mom.</w:t>
      </w:r>
      <w:r w:rsidR="004E525F" w:rsidRPr="00CB6696">
        <w:t xml:space="preserve"> i upphandlingslagen.</w:t>
      </w:r>
    </w:p>
    <w:p w14:paraId="3E2C2187" w14:textId="2C271612" w:rsidR="004E525F" w:rsidRPr="00CB6696" w:rsidRDefault="002C18D8" w:rsidP="004E525F">
      <w:pPr>
        <w:pStyle w:val="ANormal"/>
      </w:pPr>
      <w:r w:rsidRPr="00CB6696">
        <w:tab/>
      </w:r>
      <w:r w:rsidR="00A42DF2" w:rsidRPr="00CB6696">
        <w:t xml:space="preserve">I det föreslagna </w:t>
      </w:r>
      <w:r w:rsidR="004E525F" w:rsidRPr="00CB6696">
        <w:t>6</w:t>
      </w:r>
      <w:r w:rsidR="001A24A3">
        <w:t> mom.</w:t>
      </w:r>
      <w:r w:rsidR="004E525F" w:rsidRPr="00CB6696">
        <w:t xml:space="preserve"> föreskrivs </w:t>
      </w:r>
      <w:r w:rsidR="00A42DF2" w:rsidRPr="00CB6696">
        <w:t xml:space="preserve">det </w:t>
      </w:r>
      <w:r w:rsidR="004E525F" w:rsidRPr="00CB6696">
        <w:t>om förkortande av tidsfristerna</w:t>
      </w:r>
      <w:r w:rsidR="00FA0064" w:rsidRPr="00CB6696">
        <w:t xml:space="preserve"> </w:t>
      </w:r>
      <w:r w:rsidR="004E525F" w:rsidRPr="00CB6696">
        <w:t>när en förhandsannons om upphandlingen har publicerats. Till sitt innehåll motsvarar</w:t>
      </w:r>
      <w:r w:rsidR="00FA0064" w:rsidRPr="00CB6696">
        <w:t xml:space="preserve"> </w:t>
      </w:r>
      <w:r w:rsidR="004E525F" w:rsidRPr="00CB6696">
        <w:t>bestämmelsen 57</w:t>
      </w:r>
      <w:r w:rsidR="001A24A3">
        <w:t> §</w:t>
      </w:r>
      <w:r w:rsidR="004E525F" w:rsidRPr="00CB6696">
        <w:t xml:space="preserve"> 2</w:t>
      </w:r>
      <w:r w:rsidR="001A24A3">
        <w:t> mom.</w:t>
      </w:r>
      <w:r w:rsidR="004E525F" w:rsidRPr="00CB6696">
        <w:t xml:space="preserve"> i upphandlingslagen.</w:t>
      </w:r>
      <w:r w:rsidR="004E525F" w:rsidRPr="00CB6696">
        <w:cr/>
      </w:r>
    </w:p>
    <w:p w14:paraId="3E0EFD34" w14:textId="6E92B213" w:rsidR="009E2869" w:rsidRDefault="009E2869" w:rsidP="009E2869">
      <w:pPr>
        <w:pStyle w:val="ANormal"/>
      </w:pPr>
      <w:bookmarkStart w:id="97" w:name="_Hlk501625837"/>
      <w:r>
        <w:t>12</w:t>
      </w:r>
      <w:r w:rsidR="001A24A3">
        <w:t> §</w:t>
      </w:r>
      <w:r>
        <w:t xml:space="preserve"> </w:t>
      </w:r>
      <w:r w:rsidRPr="00845D0D">
        <w:rPr>
          <w:i/>
        </w:rPr>
        <w:t>Anbudsförfrågan</w:t>
      </w:r>
      <w:r>
        <w:rPr>
          <w:i/>
        </w:rPr>
        <w:t xml:space="preserve"> </w:t>
      </w:r>
      <w:r>
        <w:t>I paragrafen bestäms om innehållet i anbudsförfr</w:t>
      </w:r>
      <w:r>
        <w:t>å</w:t>
      </w:r>
      <w:r>
        <w:t>gan. Bestämmelserna i 1</w:t>
      </w:r>
      <w:r w:rsidR="001A24A3">
        <w:t> mom.</w:t>
      </w:r>
      <w:r>
        <w:t xml:space="preserve"> motsvarar i stort sett 67</w:t>
      </w:r>
      <w:r w:rsidR="001A24A3">
        <w:t> §</w:t>
      </w:r>
      <w:r>
        <w:t xml:space="preserve"> 1</w:t>
      </w:r>
      <w:r w:rsidR="001A24A3">
        <w:t> mom.</w:t>
      </w:r>
      <w:r>
        <w:t xml:space="preserve"> i up</w:t>
      </w:r>
      <w:r>
        <w:t>p</w:t>
      </w:r>
      <w:r>
        <w:t>handlingslagen.</w:t>
      </w:r>
    </w:p>
    <w:p w14:paraId="60148077" w14:textId="0C21F2E1" w:rsidR="009E2869" w:rsidRDefault="009E2869" w:rsidP="009E2869">
      <w:pPr>
        <w:pStyle w:val="ANormal"/>
      </w:pPr>
      <w:r>
        <w:tab/>
        <w:t>Bestämmelserna i 2</w:t>
      </w:r>
      <w:r w:rsidR="001A24A3">
        <w:t> mom.</w:t>
      </w:r>
      <w:r>
        <w:t xml:space="preserve"> motsvarar i hög grad 68</w:t>
      </w:r>
      <w:r w:rsidR="001A24A3">
        <w:t> §</w:t>
      </w:r>
      <w:r>
        <w:t xml:space="preserve"> i upphandlingsl</w:t>
      </w:r>
      <w:r>
        <w:t>a</w:t>
      </w:r>
      <w:r>
        <w:t>gen. I en av</w:t>
      </w:r>
      <w:r w:rsidR="000F189A">
        <w:t xml:space="preserve"> </w:t>
      </w:r>
      <w:r w:rsidR="001A24A3">
        <w:t>punkt</w:t>
      </w:r>
      <w:r>
        <w:t>erna nämns dock minimikvalitetskrav och i</w:t>
      </w:r>
      <w:r w:rsidR="000F189A">
        <w:t xml:space="preserve"> </w:t>
      </w:r>
      <w:r w:rsidR="001A24A3">
        <w:t>punkt</w:t>
      </w:r>
      <w:r w:rsidR="005A1118">
        <w:t> </w:t>
      </w:r>
      <w:r>
        <w:t>6 a</w:t>
      </w:r>
      <w:r>
        <w:t>n</w:t>
      </w:r>
      <w:r>
        <w:t>vänds termen ’trafikidkare’.</w:t>
      </w:r>
    </w:p>
    <w:p w14:paraId="0D914780" w14:textId="6A6C363B" w:rsidR="009E2869" w:rsidRPr="00C67E6E" w:rsidRDefault="009E2869" w:rsidP="009E2869">
      <w:pPr>
        <w:pStyle w:val="ANormal"/>
      </w:pPr>
      <w:r>
        <w:tab/>
        <w:t>I 3</w:t>
      </w:r>
      <w:r w:rsidR="001A24A3">
        <w:t> mom.</w:t>
      </w:r>
      <w:r>
        <w:t xml:space="preserve"> bestäms om tillämpning av 71 - 74</w:t>
      </w:r>
      <w:r w:rsidR="001A24A3">
        <w:t> §</w:t>
      </w:r>
      <w:r>
        <w:t>§ i upphandlingslagen på alla avtal som avses i de</w:t>
      </w:r>
      <w:r w:rsidR="0012212B">
        <w:t>tta kapitel</w:t>
      </w:r>
      <w:r>
        <w:t>. I de nämnda paragraferna bestäms om beskrivning av föremålet för upphandlingen, användning av märken vid b</w:t>
      </w:r>
      <w:r>
        <w:t>e</w:t>
      </w:r>
      <w:r>
        <w:t>skrivningen av föremålet för upphandlingen, provningsrapporter, certifikat och annan teknisk utredning respektive påvisande av att anbudet och a</w:t>
      </w:r>
      <w:r>
        <w:t>n</w:t>
      </w:r>
      <w:r>
        <w:t>budsansökan överensstämmer med kraven. Bestämmelserna är av central betydelse för säkerställande av icke-diskriminering.</w:t>
      </w:r>
    </w:p>
    <w:bookmarkEnd w:id="97"/>
    <w:p w14:paraId="1970AD0E" w14:textId="77777777" w:rsidR="009E2869" w:rsidRDefault="009E2869" w:rsidP="009E2869">
      <w:pPr>
        <w:pStyle w:val="ANormal"/>
      </w:pPr>
    </w:p>
    <w:p w14:paraId="12ABA45E" w14:textId="7FABD290" w:rsidR="009E2869" w:rsidRPr="00E44042" w:rsidRDefault="009E2869" w:rsidP="009E2869">
      <w:pPr>
        <w:pStyle w:val="ANormal"/>
      </w:pPr>
      <w:r>
        <w:t>13</w:t>
      </w:r>
      <w:r w:rsidR="001A24A3">
        <w:t> §</w:t>
      </w:r>
      <w:r>
        <w:t xml:space="preserve"> </w:t>
      </w:r>
      <w:r w:rsidRPr="00845D0D">
        <w:rPr>
          <w:i/>
        </w:rPr>
        <w:t>Val av anbudsgivare</w:t>
      </w:r>
      <w:r>
        <w:rPr>
          <w:i/>
        </w:rPr>
        <w:t xml:space="preserve"> </w:t>
      </w:r>
      <w:r>
        <w:t>Bestämmelserna om val av anbudsgivare motsv</w:t>
      </w:r>
      <w:r>
        <w:t>a</w:t>
      </w:r>
      <w:r>
        <w:t>rar 79 – 81</w:t>
      </w:r>
      <w:r w:rsidR="001A24A3">
        <w:t> §</w:t>
      </w:r>
      <w:r>
        <w:t>§ i upphandlingslagen, men de har uttryckts på ett kortare sätt och delvis genom hänvisningar till upphandlingslagen.</w:t>
      </w:r>
    </w:p>
    <w:p w14:paraId="5DCD590D" w14:textId="77777777" w:rsidR="009E2869" w:rsidRDefault="009E2869" w:rsidP="009E2869">
      <w:pPr>
        <w:pStyle w:val="ANormal"/>
      </w:pPr>
    </w:p>
    <w:p w14:paraId="29DE3CB0" w14:textId="211B19C2" w:rsidR="009E2869" w:rsidRDefault="009E2869" w:rsidP="009E2869">
      <w:pPr>
        <w:pStyle w:val="ANormal"/>
      </w:pPr>
      <w:r>
        <w:t>14</w:t>
      </w:r>
      <w:r w:rsidR="001A24A3">
        <w:t> §</w:t>
      </w:r>
      <w:r>
        <w:t xml:space="preserve"> </w:t>
      </w:r>
      <w:r w:rsidRPr="00845D0D">
        <w:rPr>
          <w:i/>
        </w:rPr>
        <w:t>Förhandlingar efter inlämnande av anbud</w:t>
      </w:r>
      <w:r>
        <w:rPr>
          <w:i/>
        </w:rPr>
        <w:t xml:space="preserve"> </w:t>
      </w:r>
      <w:r>
        <w:t xml:space="preserve">Enligt </w:t>
      </w:r>
      <w:r w:rsidR="001A24A3">
        <w:t>artikel </w:t>
      </w:r>
      <w:r>
        <w:t>5.3 i EU:s kollektivtrafikförordning kan det efter anbudsinlämningen och ett event</w:t>
      </w:r>
      <w:r>
        <w:t>u</w:t>
      </w:r>
      <w:r>
        <w:t>ellt förurval föras förhandlingar som ska vara öppna för alla företag, rät</w:t>
      </w:r>
      <w:r>
        <w:t>t</w:t>
      </w:r>
      <w:r>
        <w:t>visa och följa principerna om insyn och icke-diskriminering för att avgöra hur specifika eller komplicerade krav kan uppfyllas på bästa sätt. I skäl 22 i ingressen till EU:s kollektivtrafikförordning sägs att i vissa fall måste de behöriga myndigheterna inom ramen för anbudsinfordringar fastställa och beskriva sammansatta system. När dessa myndigheter tilldelar avtal i så</w:t>
      </w:r>
      <w:r>
        <w:t>d</w:t>
      </w:r>
      <w:r>
        <w:t>ana fall bör de därför ha rätt att efter anbudsinlämningen förhandla om d</w:t>
      </w:r>
      <w:r>
        <w:t>e</w:t>
      </w:r>
      <w:r>
        <w:t>taljerna med några eller samtliga kollektivtrafikföretag. I 1</w:t>
      </w:r>
      <w:r w:rsidR="001A24A3">
        <w:t> mom.</w:t>
      </w:r>
      <w:r>
        <w:t xml:space="preserve"> bestäms om gränserna för förhandlingsförfarandet. De föreslagna principerna mot</w:t>
      </w:r>
      <w:r>
        <w:t>s</w:t>
      </w:r>
      <w:r>
        <w:t>varar bestämmelserna i 34</w:t>
      </w:r>
      <w:r w:rsidR="001A24A3">
        <w:t> §</w:t>
      </w:r>
      <w:r>
        <w:t xml:space="preserve"> 3</w:t>
      </w:r>
      <w:r w:rsidR="001A24A3">
        <w:t> mom.</w:t>
      </w:r>
      <w:r>
        <w:t xml:space="preserve"> och 35</w:t>
      </w:r>
      <w:r w:rsidR="001A24A3">
        <w:t> §</w:t>
      </w:r>
      <w:r>
        <w:t xml:space="preserve"> 2 och 3</w:t>
      </w:r>
      <w:r w:rsidR="001A24A3">
        <w:t> mom.</w:t>
      </w:r>
      <w:r>
        <w:t xml:space="preserve"> i upphan</w:t>
      </w:r>
      <w:r>
        <w:t>d</w:t>
      </w:r>
      <w:r>
        <w:t>lingslagen.</w:t>
      </w:r>
    </w:p>
    <w:p w14:paraId="4DCAF42B" w14:textId="08E77DB7" w:rsidR="009E2869" w:rsidRPr="00E44042" w:rsidRDefault="009E2869" w:rsidP="009E2869">
      <w:pPr>
        <w:pStyle w:val="ANormal"/>
      </w:pPr>
      <w:r>
        <w:tab/>
        <w:t>När paragrafen tillämpas gäller det att beakta att 12</w:t>
      </w:r>
      <w:r w:rsidR="001A24A3">
        <w:t> §</w:t>
      </w:r>
      <w:r>
        <w:t xml:space="preserve"> förpliktar till att utforma en så tydlig anbudsförfrågan att det utifrån den är möjligt att lämna anbud som kan mätas med samma mått och är jämförbara. Landskapsreg</w:t>
      </w:r>
      <w:r>
        <w:t>e</w:t>
      </w:r>
      <w:r>
        <w:t>ringen bör agera så pass omsorgsfullt att det i regel inte behövs några fö</w:t>
      </w:r>
      <w:r>
        <w:t>r</w:t>
      </w:r>
      <w:r>
        <w:t>handlingar. Det kan vara likväl vara motiverat att reservera en förhan</w:t>
      </w:r>
      <w:r>
        <w:t>d</w:t>
      </w:r>
      <w:r>
        <w:t>lingsmöjlighet för landskapsregeringen eftersom anbud som gäller konces</w:t>
      </w:r>
      <w:r>
        <w:t>s</w:t>
      </w:r>
      <w:r>
        <w:t>ionsavtal är förenade med ett betydande avsnitt som gäller planering av tr</w:t>
      </w:r>
      <w:r>
        <w:t>a</w:t>
      </w:r>
      <w:r>
        <w:t>fiken. I enlighet med koncessionens natur är det motiverat att planeringsa</w:t>
      </w:r>
      <w:r>
        <w:t>r</w:t>
      </w:r>
      <w:r>
        <w:t>betet anvisas trafikidkarna. Planeringsfriheten kan dock leda till exempelvis att ett i övrigt bra anbud i fråga om vissa detaljer avviker från den önskade nivån på servicen eller att en anslutande förbindelse inte följer landskapsr</w:t>
      </w:r>
      <w:r>
        <w:t>e</w:t>
      </w:r>
      <w:r>
        <w:t>geringens önskemål. Till exempel i sådana situationer kan det vara motiv</w:t>
      </w:r>
      <w:r>
        <w:t>e</w:t>
      </w:r>
      <w:r>
        <w:t>rat att föra förhandlingar. Avsikten är att möjligheten att förhandla ska til</w:t>
      </w:r>
      <w:r>
        <w:t>l</w:t>
      </w:r>
      <w:r>
        <w:t>gripas endast i exceptionella situationer där anbudsförfrågan inte kan fyllas direkt med de anbud som lämnats in. Förhandlingsmöjligheten finns int</w:t>
      </w:r>
      <w:r>
        <w:t>a</w:t>
      </w:r>
      <w:r>
        <w:t>gen i 2</w:t>
      </w:r>
      <w:r w:rsidR="001A24A3">
        <w:t> mom.</w:t>
      </w:r>
      <w:r>
        <w:t xml:space="preserve"> för att göra det möjligt för landskapsregeringen att yrka på att anbuden preciseras, inte för att ändra de ekonomiska villkoren.</w:t>
      </w:r>
    </w:p>
    <w:p w14:paraId="7E05F35A" w14:textId="77777777" w:rsidR="009E2869" w:rsidRDefault="009E2869" w:rsidP="009E2869">
      <w:pPr>
        <w:pStyle w:val="ANormal"/>
      </w:pPr>
    </w:p>
    <w:p w14:paraId="4555CCD0" w14:textId="12F64CDF" w:rsidR="009E2869" w:rsidRDefault="009E2869" w:rsidP="009E2869">
      <w:pPr>
        <w:pStyle w:val="ANormal"/>
      </w:pPr>
      <w:r>
        <w:t>15</w:t>
      </w:r>
      <w:r w:rsidR="001A24A3">
        <w:t> §</w:t>
      </w:r>
      <w:r>
        <w:t xml:space="preserve"> </w:t>
      </w:r>
      <w:r w:rsidRPr="00845D0D">
        <w:rPr>
          <w:i/>
        </w:rPr>
        <w:t>Val av anbud</w:t>
      </w:r>
      <w:r>
        <w:rPr>
          <w:i/>
        </w:rPr>
        <w:t xml:space="preserve"> </w:t>
      </w:r>
      <w:r>
        <w:t>De kriterier för val av anbud som föreslås i 1</w:t>
      </w:r>
      <w:r w:rsidR="001A24A3">
        <w:t> mom.</w:t>
      </w:r>
      <w:r>
        <w:t xml:space="preserve"> mo</w:t>
      </w:r>
      <w:r>
        <w:t>t</w:t>
      </w:r>
      <w:r>
        <w:t>svarar de kriterier som nämns i 93</w:t>
      </w:r>
      <w:r w:rsidR="001A24A3">
        <w:t> §</w:t>
      </w:r>
      <w:r>
        <w:t xml:space="preserve"> i upphandlingslagen. Det gäller att välja det anbud som är det billigaste eller det totalekonomiskt sett fördela</w:t>
      </w:r>
      <w:r>
        <w:t>k</w:t>
      </w:r>
      <w:r>
        <w:t>tigaste. Exemplen på det totalekonomiskt sett fördelaktigaste anbudet har delvis till skillnad från upphandlingslagen valts så att de lämpar sig så bra som möjligt för upphandling av kollektivtrafiktjänster.</w:t>
      </w:r>
    </w:p>
    <w:p w14:paraId="079F30FE" w14:textId="2495B238" w:rsidR="009E2869" w:rsidRPr="00E44042" w:rsidRDefault="009E2869" w:rsidP="009E2869">
      <w:pPr>
        <w:pStyle w:val="ANormal"/>
      </w:pPr>
      <w:r>
        <w:tab/>
        <w:t>Landskapsregeringen ska kunna tillämpa principen om totalekonomisk fördelaktighet också så att priset inte ingår bland de avgörande kriterierna. Som kriterier används då utbudsvolym och andra lämpliga kriterier, och priset uppges i upphandlingsannonsen. Ett sådant handlingsmönster lämpar sig när landskapsregeringen förfogar över ett begränsat belopp eller när det av någon anledning är speciellt svårt att förutsäga storleksklassen för a</w:t>
      </w:r>
      <w:r>
        <w:t>v</w:t>
      </w:r>
      <w:r>
        <w:t>talspriset. Innehållet i 2</w:t>
      </w:r>
      <w:r w:rsidR="001A24A3">
        <w:t> mom.</w:t>
      </w:r>
      <w:r>
        <w:t xml:space="preserve"> motsvarar 93</w:t>
      </w:r>
      <w:r w:rsidR="001A24A3">
        <w:t> §</w:t>
      </w:r>
      <w:r>
        <w:t xml:space="preserve"> 4</w:t>
      </w:r>
      <w:r w:rsidR="001A24A3">
        <w:t> mom.</w:t>
      </w:r>
      <w:r>
        <w:t xml:space="preserve"> i upphandlingslagen. Det är önskvärt att innehållet i referensgrunderna definieras så noggrant som möjligt när paragrafen tillämpas.</w:t>
      </w:r>
    </w:p>
    <w:p w14:paraId="01272332" w14:textId="77777777" w:rsidR="009E2869" w:rsidRDefault="009E2869" w:rsidP="009E2869">
      <w:pPr>
        <w:pStyle w:val="ANormal"/>
      </w:pPr>
    </w:p>
    <w:p w14:paraId="557DDB00" w14:textId="39638CAA" w:rsidR="009E2869" w:rsidRDefault="009E2869" w:rsidP="009E2869">
      <w:pPr>
        <w:pStyle w:val="ANormal"/>
      </w:pPr>
      <w:r>
        <w:t>16</w:t>
      </w:r>
      <w:r w:rsidR="001A24A3">
        <w:t> §</w:t>
      </w:r>
      <w:r>
        <w:t xml:space="preserve"> </w:t>
      </w:r>
      <w:r w:rsidRPr="00845D0D">
        <w:rPr>
          <w:i/>
        </w:rPr>
        <w:t>Tilläggsbeställning och förlängning av avtalets giltighetstid</w:t>
      </w:r>
      <w:r>
        <w:rPr>
          <w:i/>
        </w:rPr>
        <w:t xml:space="preserve"> </w:t>
      </w:r>
      <w:r>
        <w:t>I paragr</w:t>
      </w:r>
      <w:r>
        <w:t>a</w:t>
      </w:r>
      <w:r>
        <w:t>fen bestäms om förlängning av avtalets giltighetstid i två olika situationer. Bestämmelserna i 1</w:t>
      </w:r>
      <w:r w:rsidR="001A24A3">
        <w:t> mom.</w:t>
      </w:r>
      <w:r>
        <w:t xml:space="preserve"> motsvarar i huvudsak 41</w:t>
      </w:r>
      <w:r w:rsidR="001A24A3">
        <w:t> §</w:t>
      </w:r>
      <w:r>
        <w:t xml:space="preserve"> 2</w:t>
      </w:r>
      <w:r w:rsidR="001A24A3">
        <w:t> mom.</w:t>
      </w:r>
      <w:r>
        <w:t xml:space="preserve"> i upphan</w:t>
      </w:r>
      <w:r>
        <w:t>d</w:t>
      </w:r>
      <w:r>
        <w:t>lingslagen. Förfarandet enligt bestämmelsen benämns option. När bestä</w:t>
      </w:r>
      <w:r>
        <w:t>m</w:t>
      </w:r>
      <w:r>
        <w:t>melsen tillämpas handlar det i hög grad om att landskapsregeringen anser det vara det fördelaktigaste alternativet att fortsätta avtalet. Enligt upphan</w:t>
      </w:r>
      <w:r>
        <w:t>d</w:t>
      </w:r>
      <w:r>
        <w:t xml:space="preserve">lingslagen kan en tilläggsbeställning göras inom högst tre år efter det att det </w:t>
      </w:r>
      <w:r>
        <w:lastRenderedPageBreak/>
        <w:t>ursprungliga avtalet ingicks. I paragrafen föreslås inte någon liknande b</w:t>
      </w:r>
      <w:r>
        <w:t>e</w:t>
      </w:r>
      <w:r>
        <w:t>gränsning av användningen, utan bestämmelsen ska få tillämpas förutsatt att den totala avtalslängden inte överskrider det som anges i EU:s kollekti</w:t>
      </w:r>
      <w:r>
        <w:t>v</w:t>
      </w:r>
      <w:r>
        <w:t>trafikförordning. Huvudregeln är alltså att maximitiden är tio år.</w:t>
      </w:r>
    </w:p>
    <w:p w14:paraId="584784CA" w14:textId="3F405069" w:rsidR="009E2869" w:rsidRPr="00E44042" w:rsidRDefault="009E2869" w:rsidP="009E2869">
      <w:pPr>
        <w:pStyle w:val="ANormal"/>
      </w:pPr>
      <w:r>
        <w:tab/>
        <w:t>I 2 och 3</w:t>
      </w:r>
      <w:r w:rsidR="001A24A3">
        <w:t> mom.</w:t>
      </w:r>
      <w:r>
        <w:t xml:space="preserve"> bestäms om möjligheten att förlänga avtalet, om trafi</w:t>
      </w:r>
      <w:r>
        <w:t>k</w:t>
      </w:r>
      <w:r>
        <w:t>idkaren i enlighet med de mål som de avtalsslutande parterna uppställt til</w:t>
      </w:r>
      <w:r>
        <w:t>l</w:t>
      </w:r>
      <w:r>
        <w:t>sammans har lyckats förbättra sina prestationer under tiden för det u</w:t>
      </w:r>
      <w:r>
        <w:t>r</w:t>
      </w:r>
      <w:r>
        <w:t>sprungliga avtalet. Ett sådant avtalsvillkor fungerar som en drivfjäder. Landskapsregeringens målsättning kan vara bättre nivå på servicen eller fler passagerare. Bättre nivå på servicen kan hänföra sig till bland annat striktare miljö- och tillgänglighetskrav eller ökat utbud. Det primära målet för trafikidkaren kan vara att avtalet fortsätter. Trafikidkaren kan få mera intäkter när antalet passagerare ökar. Om tillämpningen av en option av detta slag lyckas kan följden bli självstyrdhet, vilket bidrar till att minska landskapsregeringens uppgifter, exempelvis behovet av att övervaka att a</w:t>
      </w:r>
      <w:r>
        <w:t>v</w:t>
      </w:r>
      <w:r>
        <w:t>talet iakttas. Också i de situationer som avses i 2</w:t>
      </w:r>
      <w:r w:rsidR="001A24A3">
        <w:t> mom.</w:t>
      </w:r>
      <w:r>
        <w:t xml:space="preserve"> ska möjligheten att förlänga avtalet uppges i den ursprungliga upphandlingsannonsen.</w:t>
      </w:r>
    </w:p>
    <w:p w14:paraId="4ABE0D01" w14:textId="77777777" w:rsidR="009E2869" w:rsidRDefault="009E2869" w:rsidP="009E2869">
      <w:pPr>
        <w:pStyle w:val="ANormal"/>
      </w:pPr>
    </w:p>
    <w:p w14:paraId="7805AE1C" w14:textId="056A1B6F" w:rsidR="009E2869" w:rsidRPr="00E44042" w:rsidRDefault="009E2869" w:rsidP="009E2869">
      <w:pPr>
        <w:pStyle w:val="ANormal"/>
      </w:pPr>
      <w:r>
        <w:t>17</w:t>
      </w:r>
      <w:r w:rsidR="001A24A3">
        <w:t> §</w:t>
      </w:r>
      <w:r>
        <w:t xml:space="preserve"> </w:t>
      </w:r>
      <w:r w:rsidRPr="00845D0D">
        <w:rPr>
          <w:i/>
        </w:rPr>
        <w:t>Upphandlingsbeslut och handlingsoffentlighet</w:t>
      </w:r>
      <w:r>
        <w:rPr>
          <w:i/>
        </w:rPr>
        <w:t xml:space="preserve"> </w:t>
      </w:r>
      <w:r>
        <w:t>I den föreslagna par</w:t>
      </w:r>
      <w:r>
        <w:t>a</w:t>
      </w:r>
      <w:r>
        <w:t>grafen föreskrivs om u</w:t>
      </w:r>
      <w:r w:rsidRPr="00C47B83">
        <w:t xml:space="preserve">pphandlingsbeslut och </w:t>
      </w:r>
      <w:r>
        <w:t xml:space="preserve">den </w:t>
      </w:r>
      <w:r w:rsidRPr="00C47B83">
        <w:t>handlingsoffentlighet</w:t>
      </w:r>
      <w:r>
        <w:t xml:space="preserve"> som ska iakttas i samband därmed. Enligt paragrafen ska, inom landskapets behörighet, även 126 och 127</w:t>
      </w:r>
      <w:r w:rsidR="001A24A3">
        <w:t> §</w:t>
      </w:r>
      <w:r>
        <w:t>§ i upphandlingslagen tillämpas på up</w:t>
      </w:r>
      <w:r>
        <w:t>p</w:t>
      </w:r>
      <w:r>
        <w:t>handlingsbesluten. I 126</w:t>
      </w:r>
      <w:r w:rsidR="001A24A3">
        <w:t> §</w:t>
      </w:r>
      <w:r>
        <w:t xml:space="preserve"> i upphandlingslagen bestäms om besvärs- och rättelseanvisning och i 127</w:t>
      </w:r>
      <w:r w:rsidR="001A24A3">
        <w:t> §</w:t>
      </w:r>
      <w:r>
        <w:t xml:space="preserve"> om delgivning av myndighetsbeslut. Här är det viktigt att beakta den föreslagna bestämmelsen i 10</w:t>
      </w:r>
      <w:r w:rsidR="001A24A3">
        <w:t> §</w:t>
      </w:r>
      <w:r>
        <w:t xml:space="preserve"> 5</w:t>
      </w:r>
      <w:r w:rsidR="001A24A3">
        <w:t> mom.</w:t>
      </w:r>
      <w:r>
        <w:t xml:space="preserve"> ovan. Detta eftersom det i 126 och 127</w:t>
      </w:r>
      <w:r w:rsidR="001A24A3">
        <w:t> §</w:t>
      </w:r>
      <w:r>
        <w:t xml:space="preserve">§ i upphandlingslagen hänvisas till rikets förvaltningslag (FFS 434/2003) vilken på Åland äger sin motsvarighet </w:t>
      </w:r>
      <w:r w:rsidRPr="00A316EA">
        <w:rPr>
          <w:color w:val="000000"/>
        </w:rPr>
        <w:t>fö</w:t>
      </w:r>
      <w:r w:rsidRPr="00A316EA">
        <w:rPr>
          <w:color w:val="000000"/>
        </w:rPr>
        <w:t>r</w:t>
      </w:r>
      <w:r w:rsidRPr="00A316EA">
        <w:rPr>
          <w:color w:val="000000"/>
        </w:rPr>
        <w:t>valtningslagen (2008:9) för landskapet Åland</w:t>
      </w:r>
      <w:r>
        <w:rPr>
          <w:color w:val="000000"/>
        </w:rPr>
        <w:t xml:space="preserve"> </w:t>
      </w:r>
      <w:r>
        <w:rPr>
          <w:i/>
          <w:color w:val="000000"/>
        </w:rPr>
        <w:t>(förvaltningslagen)</w:t>
      </w:r>
      <w:r>
        <w:t>.</w:t>
      </w:r>
    </w:p>
    <w:p w14:paraId="0CF564B5" w14:textId="086AF846" w:rsidR="009E2869" w:rsidRDefault="009E2869" w:rsidP="009E2869">
      <w:pPr>
        <w:pStyle w:val="ANormal"/>
      </w:pPr>
      <w:r>
        <w:tab/>
        <w:t>I 2</w:t>
      </w:r>
      <w:r w:rsidR="001A24A3">
        <w:t> mom.</w:t>
      </w:r>
      <w:r>
        <w:t xml:space="preserve"> föreslås i analogi med 128</w:t>
      </w:r>
      <w:r w:rsidR="001A24A3">
        <w:t> §</w:t>
      </w:r>
      <w:r>
        <w:t xml:space="preserve"> i upphandlingslagen bli bestämt om tidpunkten för när ett avtal om allmän trafik ska ingås. Enligt huvudr</w:t>
      </w:r>
      <w:r>
        <w:t>e</w:t>
      </w:r>
      <w:r>
        <w:t xml:space="preserve">geln ska ett avtal få ingås </w:t>
      </w:r>
      <w:r w:rsidRPr="00CB6696">
        <w:rPr>
          <w:color w:val="000000"/>
        </w:rPr>
        <w:t xml:space="preserve">tidigast </w:t>
      </w:r>
      <w:r w:rsidR="00091CFE" w:rsidRPr="00CB6696">
        <w:rPr>
          <w:color w:val="000000"/>
        </w:rPr>
        <w:t xml:space="preserve">14 </w:t>
      </w:r>
      <w:r w:rsidRPr="00CB6696">
        <w:rPr>
          <w:color w:val="000000"/>
        </w:rPr>
        <w:t>dagar</w:t>
      </w:r>
      <w:r>
        <w:t xml:space="preserve"> efter det att trafikidkaren har fått del av upphandlingsbeslutet.</w:t>
      </w:r>
    </w:p>
    <w:p w14:paraId="3D252309" w14:textId="0478C7C5" w:rsidR="009E2869" w:rsidRPr="00E44042" w:rsidRDefault="009E2869" w:rsidP="009E2869">
      <w:pPr>
        <w:pStyle w:val="ANormal"/>
      </w:pPr>
      <w:r>
        <w:tab/>
        <w:t>I 3</w:t>
      </w:r>
      <w:r w:rsidR="001A24A3">
        <w:t> mom.</w:t>
      </w:r>
      <w:r>
        <w:t xml:space="preserve"> föreslås att vad som föreskrivs i 138</w:t>
      </w:r>
      <w:r w:rsidR="001A24A3">
        <w:t> §</w:t>
      </w:r>
      <w:r>
        <w:t xml:space="preserve"> i upphandlingslagen ska tillämpas på upphandlingsdokumentets offentlighet och att tillämpningen ska ske inom ramen för landskapets behörighet. Även här är det viktigt att beakta den föreslagna bestämmelsen i 10</w:t>
      </w:r>
      <w:r w:rsidR="001A24A3">
        <w:t> §</w:t>
      </w:r>
      <w:r>
        <w:t xml:space="preserve"> 5</w:t>
      </w:r>
      <w:r w:rsidR="001A24A3">
        <w:t> mom.</w:t>
      </w:r>
      <w:r>
        <w:t xml:space="preserve"> ovan. Detta eftersom det i 138</w:t>
      </w:r>
      <w:r w:rsidR="001A24A3">
        <w:t> §</w:t>
      </w:r>
      <w:r>
        <w:t xml:space="preserve"> i upphandlingslagen hänvisas till lagen om offentlighet och se</w:t>
      </w:r>
      <w:r>
        <w:t>k</w:t>
      </w:r>
      <w:r>
        <w:t>retess i myndigheternas verksamhet (FFS 621/1999) vilken på Åland äger sin motsvarighet i landskapslagen (1977:72) om allmänna handlingars o</w:t>
      </w:r>
      <w:r>
        <w:t>f</w:t>
      </w:r>
      <w:r>
        <w:t>fentlighet.</w:t>
      </w:r>
    </w:p>
    <w:p w14:paraId="54BDDB59" w14:textId="77777777" w:rsidR="009E2869" w:rsidRDefault="009E2869" w:rsidP="009E2869">
      <w:pPr>
        <w:pStyle w:val="ANormal"/>
      </w:pPr>
    </w:p>
    <w:p w14:paraId="1294BF53" w14:textId="3B95D450" w:rsidR="009E2869" w:rsidRDefault="009E2869" w:rsidP="009E2869">
      <w:pPr>
        <w:pStyle w:val="ANormal"/>
      </w:pPr>
      <w:r>
        <w:t>18</w:t>
      </w:r>
      <w:r w:rsidR="001A24A3">
        <w:t> §</w:t>
      </w:r>
      <w:r>
        <w:t xml:space="preserve"> </w:t>
      </w:r>
      <w:r w:rsidRPr="00845D0D">
        <w:rPr>
          <w:i/>
        </w:rPr>
        <w:t>Särredovisning</w:t>
      </w:r>
      <w:r>
        <w:rPr>
          <w:i/>
        </w:rPr>
        <w:t>s</w:t>
      </w:r>
      <w:r w:rsidRPr="00845D0D">
        <w:rPr>
          <w:i/>
        </w:rPr>
        <w:t>skyldighet</w:t>
      </w:r>
      <w:r>
        <w:rPr>
          <w:i/>
        </w:rPr>
        <w:t xml:space="preserve"> </w:t>
      </w:r>
      <w:r>
        <w:t>I paragrafen bestäms inledningsvis i 1</w:t>
      </w:r>
      <w:r w:rsidR="001A24A3">
        <w:t> mom.</w:t>
      </w:r>
      <w:r>
        <w:t xml:space="preserve"> om angelägenheter i anslutning till genomförandet av bilagan till EU:s kollektivtrafikförordning. Bestämmelserna i 2 – 4</w:t>
      </w:r>
      <w:r w:rsidR="001A24A3">
        <w:t> mom.</w:t>
      </w:r>
      <w:r>
        <w:t xml:space="preserve"> är viktiga. Genom tillämpning av dem kan man fullgöra den skyldighet att medge i</w:t>
      </w:r>
      <w:r>
        <w:t>n</w:t>
      </w:r>
      <w:r>
        <w:t>syn som förutsätts i EU:s kollektivtrafikförordning när det gäller offentligt stöd.</w:t>
      </w:r>
    </w:p>
    <w:p w14:paraId="6F7C8C65" w14:textId="77DA4588" w:rsidR="009E2869" w:rsidRDefault="009E2869" w:rsidP="009E2869">
      <w:pPr>
        <w:pStyle w:val="ANormal"/>
      </w:pPr>
      <w:r>
        <w:tab/>
        <w:t>I nämnda bilagas</w:t>
      </w:r>
      <w:r w:rsidR="000F189A">
        <w:t xml:space="preserve"> </w:t>
      </w:r>
      <w:r w:rsidR="001A24A3">
        <w:t>punkt</w:t>
      </w:r>
      <w:r w:rsidR="005A1118">
        <w:t> </w:t>
      </w:r>
      <w:r>
        <w:t>5 föreskrivs följande. ”För att öka insynen och undvika korssubventioner ska ett kollektivtrafikföretag, som inte bara b</w:t>
      </w:r>
      <w:r>
        <w:t>e</w:t>
      </w:r>
      <w:r>
        <w:t>driver trafik som beviljas ersättning enligt reglerna för allmän trafikplikt utan även bedriver annan verksamhet, föra separata räkenskaper för de al</w:t>
      </w:r>
      <w:r>
        <w:t>l</w:t>
      </w:r>
      <w:r>
        <w:t>männyttiga tjänsterna på ett sätt som åtminstone uppfyller följande villkor:</w:t>
      </w:r>
    </w:p>
    <w:p w14:paraId="1822F634" w14:textId="77777777" w:rsidR="009E2869" w:rsidRDefault="009E2869" w:rsidP="002032F4">
      <w:pPr>
        <w:pStyle w:val="ANormal"/>
        <w:numPr>
          <w:ilvl w:val="0"/>
          <w:numId w:val="19"/>
        </w:numPr>
      </w:pPr>
      <w:r>
        <w:t>Särskilda räkenskaper ska föras för varje verksamhet, och motsv</w:t>
      </w:r>
      <w:r>
        <w:t>a</w:t>
      </w:r>
      <w:r>
        <w:t>rande tillgångar och fasta kostnader ska fördelas i enlighet med gä</w:t>
      </w:r>
      <w:r>
        <w:t>l</w:t>
      </w:r>
      <w:r>
        <w:t>lande revisions- och skattebestämmelser.</w:t>
      </w:r>
    </w:p>
    <w:p w14:paraId="104BF7F1" w14:textId="77777777" w:rsidR="009E2869" w:rsidRDefault="009E2869" w:rsidP="002032F4">
      <w:pPr>
        <w:pStyle w:val="ANormal"/>
        <w:numPr>
          <w:ilvl w:val="0"/>
          <w:numId w:val="19"/>
        </w:numPr>
      </w:pPr>
      <w:r>
        <w:t>Samtliga rörliga kostnader, ett skäligt bidrag till de fasta kostn</w:t>
      </w:r>
      <w:r>
        <w:t>a</w:t>
      </w:r>
      <w:r>
        <w:t>derna och en rimlig vinst med anknytning till kollektivtrafikföret</w:t>
      </w:r>
      <w:r>
        <w:t>a</w:t>
      </w:r>
      <w:r>
        <w:lastRenderedPageBreak/>
        <w:t>gets eventuella andra verksamheter får under inga omständigheter tas upp som kostnader för den allmännyttiga tjänsten i fråga.</w:t>
      </w:r>
    </w:p>
    <w:p w14:paraId="4D73A43A" w14:textId="77777777" w:rsidR="009E2869" w:rsidRDefault="009E2869" w:rsidP="002032F4">
      <w:pPr>
        <w:pStyle w:val="ANormal"/>
        <w:numPr>
          <w:ilvl w:val="0"/>
          <w:numId w:val="19"/>
        </w:numPr>
      </w:pPr>
      <w:r>
        <w:t>Kostnaderna för den allmännyttiga tjänsten ska balanseras mot verksamhetsintäkter och myndigheternas utbetalningar. Inga intä</w:t>
      </w:r>
      <w:r>
        <w:t>k</w:t>
      </w:r>
      <w:r>
        <w:t>ter får föras över till något annat av kollektivtrafikföretagets ver</w:t>
      </w:r>
      <w:r>
        <w:t>k</w:t>
      </w:r>
      <w:r>
        <w:t>samhetsområden.”</w:t>
      </w:r>
    </w:p>
    <w:p w14:paraId="68703071" w14:textId="34D5E4F4" w:rsidR="009E2869" w:rsidRDefault="009E2869" w:rsidP="009E2869">
      <w:pPr>
        <w:pStyle w:val="ANormal"/>
      </w:pPr>
      <w:r>
        <w:tab/>
        <w:t>I 1</w:t>
      </w:r>
      <w:r w:rsidR="001A24A3">
        <w:t> mom.</w:t>
      </w:r>
      <w:r>
        <w:t xml:space="preserve"> definieras en särredovisningsskyldig trafikidkare genom en hänvisning till EU:s kollektivtrafikförordning. I momentet fastställs också att de skyldigheter som anges i paragrafen gäller särredovisningsskyldiga trafikidkare enligt förordningen.</w:t>
      </w:r>
    </w:p>
    <w:p w14:paraId="32FF440E" w14:textId="40AD754B" w:rsidR="009E2869" w:rsidRDefault="009E2869" w:rsidP="009E2869">
      <w:pPr>
        <w:pStyle w:val="ANormal"/>
      </w:pPr>
      <w:r>
        <w:tab/>
        <w:t>I 2</w:t>
      </w:r>
      <w:r w:rsidR="001A24A3">
        <w:t> mom.</w:t>
      </w:r>
      <w:r>
        <w:t xml:space="preserve"> bestäms om skyldighet att lämna upplysningar och om förv</w:t>
      </w:r>
      <w:r>
        <w:t>a</w:t>
      </w:r>
      <w:r>
        <w:t>ring av dem. Uppgifterna bör förvaras i tio år för att det ska vara möjligt att fullgöra den skyldighet att lämna upplysningar som åberopas i 4</w:t>
      </w:r>
      <w:r w:rsidR="001A24A3">
        <w:t> mom.</w:t>
      </w:r>
    </w:p>
    <w:p w14:paraId="05E2A13C" w14:textId="284DDB5B" w:rsidR="009E2869" w:rsidRDefault="009E2869" w:rsidP="009E2869">
      <w:pPr>
        <w:pStyle w:val="ANormal"/>
      </w:pPr>
      <w:r>
        <w:tab/>
        <w:t>I 3</w:t>
      </w:r>
      <w:r w:rsidR="001A24A3">
        <w:t> mom.</w:t>
      </w:r>
      <w:r>
        <w:t xml:space="preserve"> bestäms om landskapsregeringens rätt att få uppgifter, oavsett vad som följer av bestämmelser om sekretess.</w:t>
      </w:r>
    </w:p>
    <w:p w14:paraId="62502D99" w14:textId="65629B1B" w:rsidR="009E2869" w:rsidRPr="00E44042" w:rsidRDefault="009E2869" w:rsidP="009E2869">
      <w:pPr>
        <w:pStyle w:val="ANormal"/>
      </w:pPr>
      <w:r>
        <w:tab/>
        <w:t>I 4</w:t>
      </w:r>
      <w:r w:rsidR="001A24A3">
        <w:t> mom.</w:t>
      </w:r>
      <w:r>
        <w:t xml:space="preserve"> bestäms om landskapsregeringens rätt att vidarebefordra de uppgifter som landskapsregeringen fått till Europeiska gemenskapernas kommission.</w:t>
      </w:r>
    </w:p>
    <w:p w14:paraId="38F22644" w14:textId="77777777" w:rsidR="009E2869" w:rsidRDefault="009E2869" w:rsidP="009E2869">
      <w:pPr>
        <w:pStyle w:val="ANormal"/>
      </w:pPr>
    </w:p>
    <w:p w14:paraId="3CB2D6D2" w14:textId="568DAF53" w:rsidR="009E2869" w:rsidRDefault="009E2869" w:rsidP="009E2869">
      <w:pPr>
        <w:pStyle w:val="ANormal"/>
      </w:pPr>
      <w:r>
        <w:t>19</w:t>
      </w:r>
      <w:r w:rsidR="001A24A3">
        <w:t> §</w:t>
      </w:r>
      <w:r>
        <w:t xml:space="preserve"> </w:t>
      </w:r>
      <w:r w:rsidRPr="00845D0D">
        <w:rPr>
          <w:i/>
        </w:rPr>
        <w:t>Beslut om tillämpning av EU:s kollektivtrafikförordning och bevi</w:t>
      </w:r>
      <w:r w:rsidRPr="00845D0D">
        <w:rPr>
          <w:i/>
        </w:rPr>
        <w:t>l</w:t>
      </w:r>
      <w:r w:rsidRPr="00845D0D">
        <w:rPr>
          <w:i/>
        </w:rPr>
        <w:t>jande av ensamrätt</w:t>
      </w:r>
      <w:r>
        <w:rPr>
          <w:i/>
        </w:rPr>
        <w:t xml:space="preserve"> </w:t>
      </w:r>
      <w:r>
        <w:t>Enligt bestämmelsen ska landskapsregeringen fatta ett särskilt beslut om landskapsregeringen har för avsikt att organisera kolle</w:t>
      </w:r>
      <w:r>
        <w:t>k</w:t>
      </w:r>
      <w:r>
        <w:t>tivtrafiken på Åland eller ett visst område inom Åland i enlighet med EU:s kollektivtrafikförordning. Beslutet kan överklagas. Beslutet ska tillämpas trots att ändring sökts, om inte besvärsmyndigheten bestämmer något a</w:t>
      </w:r>
      <w:r>
        <w:t>n</w:t>
      </w:r>
      <w:r>
        <w:t xml:space="preserve">nat. I momentet återges texten i </w:t>
      </w:r>
      <w:r w:rsidR="001A24A3">
        <w:t>artikel </w:t>
      </w:r>
      <w:r>
        <w:t>1.1 första stycket i EU:s kollekti</w:t>
      </w:r>
      <w:r>
        <w:t>v</w:t>
      </w:r>
      <w:r>
        <w:t>trafikförordning, av vilken syftet med förordningen framgår. Förvaltning</w:t>
      </w:r>
      <w:r>
        <w:t>s</w:t>
      </w:r>
      <w:r>
        <w:t>lagen och god förvaltningssed förutsätter att kriterierna för beslutet har a</w:t>
      </w:r>
      <w:r>
        <w:t>n</w:t>
      </w:r>
      <w:r>
        <w:t>getts tydligt. Landskapsregeringen ska motivera sitt beslut i enlighet med förvaltningslagen. Landskapsregeringen kan inte med stöd av denna b</w:t>
      </w:r>
      <w:r>
        <w:t>e</w:t>
      </w:r>
      <w:r>
        <w:t>stämmelse förbjuda eventuell trafik på marknadsvillkor i samma område enbart med motiveringen att myndigheten har beslutat att tillämpa EU:s kollektivtrafikförordning. Syftet med beslutet är i stället informativt, vilket innebär att man genom beslutet informerar trafikidkarna om att ensamrätter eventuellt kommer att beviljas i området.</w:t>
      </w:r>
    </w:p>
    <w:p w14:paraId="33E80125" w14:textId="5630BC5B" w:rsidR="009E2869" w:rsidRDefault="009E2869" w:rsidP="009E2869">
      <w:pPr>
        <w:pStyle w:val="ANormal"/>
      </w:pPr>
      <w:r>
        <w:tab/>
        <w:t>Enligt 2</w:t>
      </w:r>
      <w:r w:rsidR="001A24A3">
        <w:t> mom.</w:t>
      </w:r>
      <w:r>
        <w:t xml:space="preserve"> kan landskapsregeringen vid behov även besluta att b</w:t>
      </w:r>
      <w:r>
        <w:t>e</w:t>
      </w:r>
      <w:r>
        <w:t>vilja ensamrätt enligt EU:s kollektivtrafikförordning efter att beslut fattats om att tillämpa EU:s kollektivtrafikförordning i enlighet med 1</w:t>
      </w:r>
      <w:r w:rsidR="001A24A3">
        <w:t> mom.</w:t>
      </w:r>
      <w:r>
        <w:t xml:space="preserve"> I momentet återges definitionen av ensamrätt i </w:t>
      </w:r>
      <w:r w:rsidR="001A24A3">
        <w:t>artikel </w:t>
      </w:r>
      <w:r>
        <w:t>2f i EU:s kollektivtr</w:t>
      </w:r>
      <w:r>
        <w:t>a</w:t>
      </w:r>
      <w:r>
        <w:t>fikförordning. Beslutet kan överklagas. Beslutet ska tillämpas trots att än</w:t>
      </w:r>
      <w:r>
        <w:t>d</w:t>
      </w:r>
      <w:r>
        <w:t>ring sökts, om inte besvärsmyndigheten bestämmer något annat. Förval</w:t>
      </w:r>
      <w:r>
        <w:t>t</w:t>
      </w:r>
      <w:r>
        <w:t>ningslagen och god förvaltningssed förutsätter att kriterierna för beslutet har angetts tydligt även i det här sammanhanget. Landskapsregeringen ska motivera sitt beslut i enlighet med förvaltningslagen.</w:t>
      </w:r>
    </w:p>
    <w:p w14:paraId="234F4FC4" w14:textId="77777777" w:rsidR="000F189A" w:rsidRDefault="009E2869" w:rsidP="009E2869">
      <w:pPr>
        <w:pStyle w:val="ANormal"/>
      </w:pPr>
      <w:r>
        <w:tab/>
        <w:t>Enligt 3</w:t>
      </w:r>
      <w:r w:rsidR="001A24A3">
        <w:t> mom.</w:t>
      </w:r>
      <w:r>
        <w:t xml:space="preserve"> kan ensamrätt beviljas i anslutning till alla typer av avtal som gäller offentlig upphandling. Detta innebär att ensamrätt kan beviljas för trafik som upphandlas av landskapsregeringen, oberoende av om traf</w:t>
      </w:r>
      <w:r>
        <w:t>i</w:t>
      </w:r>
      <w:r>
        <w:t>ken upphandlas i enlighet med förfarandet enligt EU:s kollektivtrafikfö</w:t>
      </w:r>
      <w:r>
        <w:t>r</w:t>
      </w:r>
      <w:r>
        <w:t>ordning eller förfarandet enligt den allmänna upphandlingslagstiftningen.</w:t>
      </w:r>
    </w:p>
    <w:p w14:paraId="6680AD86" w14:textId="0BAA6773" w:rsidR="009E2869" w:rsidRPr="00CB6696" w:rsidRDefault="00F83033" w:rsidP="009E2869">
      <w:pPr>
        <w:pStyle w:val="ANormal"/>
      </w:pPr>
      <w:r>
        <w:tab/>
      </w:r>
      <w:r w:rsidR="003F7E0D" w:rsidRPr="00CB6696">
        <w:t>Genom 4</w:t>
      </w:r>
      <w:r w:rsidR="001A24A3">
        <w:t> mom.</w:t>
      </w:r>
      <w:r w:rsidR="003F7E0D" w:rsidRPr="00CB6696">
        <w:t xml:space="preserve"> skapas en tydlig koppling </w:t>
      </w:r>
      <w:r w:rsidR="00A42E88" w:rsidRPr="00CB6696">
        <w:t xml:space="preserve">till </w:t>
      </w:r>
      <w:r w:rsidR="004C7EE0">
        <w:t xml:space="preserve">de nuvarande </w:t>
      </w:r>
      <w:r w:rsidR="00A42E88" w:rsidRPr="00CB6696">
        <w:t>tillstånd</w:t>
      </w:r>
      <w:r w:rsidR="00A42E88" w:rsidRPr="00CB6696">
        <w:t>s</w:t>
      </w:r>
      <w:r w:rsidR="00A42E88" w:rsidRPr="00CB6696">
        <w:t xml:space="preserve">reglerna i landskapslagen om yrkesmässig trafik </w:t>
      </w:r>
      <w:r w:rsidR="003B3F9E" w:rsidRPr="00CB6696">
        <w:t xml:space="preserve">för att säkerställa </w:t>
      </w:r>
      <w:r w:rsidR="002E1806" w:rsidRPr="00CB6696">
        <w:t>en traf</w:t>
      </w:r>
      <w:r w:rsidR="002E1806" w:rsidRPr="00CB6696">
        <w:t>i</w:t>
      </w:r>
      <w:r w:rsidR="002E1806" w:rsidRPr="00CB6696">
        <w:t xml:space="preserve">kidkares </w:t>
      </w:r>
      <w:r w:rsidR="003B3F9E" w:rsidRPr="00CB6696">
        <w:t xml:space="preserve">ensamrätt till att </w:t>
      </w:r>
      <w:r w:rsidR="002E1806" w:rsidRPr="00CB6696">
        <w:t>bedriva en viss kollektivtrafik på t.ex. en viss linje.</w:t>
      </w:r>
      <w:r w:rsidR="00921F54" w:rsidRPr="00CB6696">
        <w:t xml:space="preserve"> Härigenom skapas</w:t>
      </w:r>
      <w:r w:rsidR="00482909" w:rsidRPr="00CB6696">
        <w:t xml:space="preserve"> således</w:t>
      </w:r>
      <w:r w:rsidR="00921F54" w:rsidRPr="00CB6696">
        <w:t xml:space="preserve"> en kongruent dvs. icke-självmotsägande lagstiftning som förhindrar en situation med två olika trafikidkare på </w:t>
      </w:r>
      <w:r w:rsidR="00482909" w:rsidRPr="00CB6696">
        <w:t>den</w:t>
      </w:r>
      <w:r w:rsidR="00921F54" w:rsidRPr="00CB6696">
        <w:t xml:space="preserve"> linje</w:t>
      </w:r>
      <w:r w:rsidR="00E110B3" w:rsidRPr="00CB6696">
        <w:t xml:space="preserve"> som ensamrätten </w:t>
      </w:r>
      <w:r w:rsidR="00482909" w:rsidRPr="00CB6696">
        <w:t>omfattar</w:t>
      </w:r>
      <w:r w:rsidR="00921F54" w:rsidRPr="00CB6696">
        <w:t>.</w:t>
      </w:r>
    </w:p>
    <w:p w14:paraId="718DD9A6" w14:textId="77777777" w:rsidR="00921F54" w:rsidRDefault="00921F54" w:rsidP="009E2869">
      <w:pPr>
        <w:pStyle w:val="ANormal"/>
      </w:pPr>
    </w:p>
    <w:p w14:paraId="69E3ABB0" w14:textId="3D177EEA" w:rsidR="009E2869" w:rsidRDefault="009E2869" w:rsidP="009E2869">
      <w:pPr>
        <w:pStyle w:val="RubrikC"/>
      </w:pPr>
      <w:bookmarkStart w:id="98" w:name="_Toc505344303"/>
      <w:bookmarkStart w:id="99" w:name="_Toc505783969"/>
      <w:bookmarkStart w:id="100" w:name="_Toc531782478"/>
      <w:r>
        <w:t>5</w:t>
      </w:r>
      <w:r w:rsidR="001A24A3">
        <w:t> kap.</w:t>
      </w:r>
      <w:r>
        <w:t xml:space="preserve"> Offentligt stöd för trafiktjänster</w:t>
      </w:r>
      <w:bookmarkEnd w:id="98"/>
      <w:bookmarkEnd w:id="99"/>
      <w:bookmarkEnd w:id="100"/>
    </w:p>
    <w:p w14:paraId="5E3E7ED7" w14:textId="77777777" w:rsidR="009E2869" w:rsidRPr="00877A41" w:rsidRDefault="009E2869" w:rsidP="009E2869">
      <w:pPr>
        <w:pStyle w:val="Rubrikmellanrum"/>
      </w:pPr>
    </w:p>
    <w:p w14:paraId="1E94DA45" w14:textId="7020BA36" w:rsidR="009E2869" w:rsidRPr="00E44042" w:rsidRDefault="009E2869" w:rsidP="009E2869">
      <w:pPr>
        <w:pStyle w:val="ANormal"/>
      </w:pPr>
      <w:r>
        <w:t>20</w:t>
      </w:r>
      <w:r w:rsidR="001A24A3">
        <w:t> §</w:t>
      </w:r>
      <w:r>
        <w:t xml:space="preserve"> </w:t>
      </w:r>
      <w:r w:rsidRPr="00845D0D">
        <w:rPr>
          <w:i/>
        </w:rPr>
        <w:t>Landskapsfinansieringens användningsändamål</w:t>
      </w:r>
      <w:r>
        <w:rPr>
          <w:i/>
        </w:rPr>
        <w:t xml:space="preserve"> </w:t>
      </w:r>
      <w:r>
        <w:t>I paragrafen defini</w:t>
      </w:r>
      <w:r>
        <w:t>e</w:t>
      </w:r>
      <w:r>
        <w:t>ras användningsändamålen för landskapsfinansieringen av de tjänster som avses i den föreslagna landskapslagen. Användningssätten för offentligt stöd specificeras enligt EU:s kollektivtrafikförordning. Dessutom ska e</w:t>
      </w:r>
      <w:r>
        <w:t>r</w:t>
      </w:r>
      <w:r>
        <w:t>sättning alltjämt kunna betalas för utvecklings-, planerings- och fors</w:t>
      </w:r>
      <w:r>
        <w:t>k</w:t>
      </w:r>
      <w:r>
        <w:t>ningsarbete.</w:t>
      </w:r>
    </w:p>
    <w:p w14:paraId="4F864C94" w14:textId="77777777" w:rsidR="009E2869" w:rsidRDefault="009E2869" w:rsidP="009E2869">
      <w:pPr>
        <w:pStyle w:val="ANormal"/>
      </w:pPr>
    </w:p>
    <w:p w14:paraId="6E34967D" w14:textId="0AB420F1" w:rsidR="009E2869" w:rsidRPr="00DE4BF2" w:rsidRDefault="009E2869" w:rsidP="009E2869">
      <w:pPr>
        <w:pStyle w:val="ANormal"/>
      </w:pPr>
      <w:r>
        <w:t>21</w:t>
      </w:r>
      <w:r w:rsidR="001A24A3">
        <w:t> §</w:t>
      </w:r>
      <w:r>
        <w:t xml:space="preserve"> </w:t>
      </w:r>
      <w:r w:rsidRPr="00845D0D">
        <w:rPr>
          <w:i/>
        </w:rPr>
        <w:t>Återkrav av ersättning</w:t>
      </w:r>
      <w:r>
        <w:rPr>
          <w:i/>
        </w:rPr>
        <w:t xml:space="preserve"> </w:t>
      </w:r>
      <w:r>
        <w:t>Genom paragrafen får landskapsregeringen en möjlighet att återkräva utbetalade ersättningar som inte använts av den e</w:t>
      </w:r>
      <w:r>
        <w:t>r</w:t>
      </w:r>
      <w:r>
        <w:t>sättningsberättigade stödtagaren i enlighet med krav som utgör förutsät</w:t>
      </w:r>
      <w:r>
        <w:t>t</w:t>
      </w:r>
      <w:r>
        <w:t>ning för rätten att erhålla det ekonomiska stödet ifråga.</w:t>
      </w:r>
    </w:p>
    <w:p w14:paraId="727E399C" w14:textId="77777777" w:rsidR="009E2869" w:rsidRDefault="009E2869" w:rsidP="009E2869">
      <w:pPr>
        <w:pStyle w:val="ANormal"/>
      </w:pPr>
    </w:p>
    <w:p w14:paraId="6F750DC8" w14:textId="346FE819" w:rsidR="009E2869" w:rsidRDefault="009E2869" w:rsidP="009E2869">
      <w:pPr>
        <w:pStyle w:val="RubrikC"/>
      </w:pPr>
      <w:bookmarkStart w:id="101" w:name="_Toc505344304"/>
      <w:bookmarkStart w:id="102" w:name="_Toc505783970"/>
      <w:bookmarkStart w:id="103" w:name="_Toc531782479"/>
      <w:r>
        <w:t>6</w:t>
      </w:r>
      <w:r w:rsidR="001A24A3">
        <w:t> kap.</w:t>
      </w:r>
      <w:r>
        <w:t xml:space="preserve"> Informationens och informationssystemens interoperabilitet</w:t>
      </w:r>
      <w:bookmarkEnd w:id="101"/>
      <w:bookmarkEnd w:id="102"/>
      <w:bookmarkEnd w:id="103"/>
    </w:p>
    <w:p w14:paraId="789E9216" w14:textId="77777777" w:rsidR="009E2869" w:rsidRPr="00877A41" w:rsidRDefault="009E2869" w:rsidP="009E2869">
      <w:pPr>
        <w:pStyle w:val="Rubrikmellanrum"/>
      </w:pPr>
    </w:p>
    <w:p w14:paraId="76574D80" w14:textId="36EA998D" w:rsidR="009E2869" w:rsidRDefault="009E2869" w:rsidP="009E2869">
      <w:pPr>
        <w:pStyle w:val="ANormal"/>
      </w:pPr>
      <w:r>
        <w:t>22</w:t>
      </w:r>
      <w:r w:rsidR="001A24A3">
        <w:t> §</w:t>
      </w:r>
      <w:r>
        <w:t xml:space="preserve"> </w:t>
      </w:r>
      <w:r w:rsidRPr="00845D0D">
        <w:rPr>
          <w:i/>
        </w:rPr>
        <w:t>Väsentlig information om mobilitetstjänster</w:t>
      </w:r>
      <w:r>
        <w:rPr>
          <w:i/>
        </w:rPr>
        <w:t xml:space="preserve"> </w:t>
      </w:r>
      <w:r>
        <w:t>I det föreslagna 1</w:t>
      </w:r>
      <w:r w:rsidR="001A24A3">
        <w:t> mom.</w:t>
      </w:r>
      <w:r>
        <w:t xml:space="preserve"> fastställs ett grundkrav om att säkerställa digitala uppgifters så kallade i</w:t>
      </w:r>
      <w:r>
        <w:t>n</w:t>
      </w:r>
      <w:r>
        <w:t xml:space="preserve">ter-operabilitet. Skyldigheten </w:t>
      </w:r>
      <w:r w:rsidR="00226D6E" w:rsidRPr="009B5F4F">
        <w:t>som infinner sig under vissa i paragrafen fö</w:t>
      </w:r>
      <w:r w:rsidR="00226D6E" w:rsidRPr="009B5F4F">
        <w:t>r</w:t>
      </w:r>
      <w:r w:rsidR="00226D6E" w:rsidRPr="009B5F4F">
        <w:t xml:space="preserve">handevarande omständigheter </w:t>
      </w:r>
      <w:r>
        <w:t xml:space="preserve">gäller de som tillhandhåller mobilitetstjänster inom och i anslutning till kollektivtrafiken. </w:t>
      </w:r>
      <w:r w:rsidR="008B7522" w:rsidRPr="009B5F4F">
        <w:t>Det är viktigt att betona frivi</w:t>
      </w:r>
      <w:r w:rsidR="008B7522" w:rsidRPr="009B5F4F">
        <w:t>l</w:t>
      </w:r>
      <w:r w:rsidR="008B7522" w:rsidRPr="009B5F4F">
        <w:t>lighetsaspekten i sammanhanget. Skyldigheterna i paragrafen är inte abs</w:t>
      </w:r>
      <w:r w:rsidR="008B7522" w:rsidRPr="009B5F4F">
        <w:t>o</w:t>
      </w:r>
      <w:r w:rsidR="008B7522" w:rsidRPr="009B5F4F">
        <w:t xml:space="preserve">luta utan av betingande karaktär. Bestämmelserna ska m.a.o. tolkas så att de ålägger olika tjänsteleverantörer skyldigheter om dessa leverantörer som ett led i sin utveckling av verksaheten har valt eller väljer att </w:t>
      </w:r>
      <w:r w:rsidR="008B29B9" w:rsidRPr="009B5F4F">
        <w:t>gå in för att up</w:t>
      </w:r>
      <w:r w:rsidR="008B29B9" w:rsidRPr="009B5F4F">
        <w:t>p</w:t>
      </w:r>
      <w:r w:rsidR="008B29B9" w:rsidRPr="009B5F4F">
        <w:t>rätta</w:t>
      </w:r>
      <w:r w:rsidR="008B7522" w:rsidRPr="009B5F4F">
        <w:t xml:space="preserve"> digitala informationssystem</w:t>
      </w:r>
      <w:r w:rsidR="00004CED" w:rsidRPr="009B5F4F">
        <w:t xml:space="preserve"> för hantering av mobilitetstjänster. </w:t>
      </w:r>
      <w:r>
        <w:t>Med tanke på den nuvarande infrastrukturen i det åländska samhället kommer skyldigheten i praktiken att omfatta främst tjänsteleverantörer inom bus</w:t>
      </w:r>
      <w:r>
        <w:t>s</w:t>
      </w:r>
      <w:r>
        <w:t>trafiksektorn och taxiverksamheten och de transporttjänster som dessa e</w:t>
      </w:r>
      <w:r>
        <w:t>r</w:t>
      </w:r>
      <w:r>
        <w:t>bjuder. Som framgår av redogörelsen ovan innefattar definitionen av b</w:t>
      </w:r>
      <w:r>
        <w:t>e</w:t>
      </w:r>
      <w:r>
        <w:t>greppet mobilitetstjänster även så kallade förmedlingstjänster. Det åländska näringslivet utvecklas under influens av den digitala utvecklingen i närre</w:t>
      </w:r>
      <w:r>
        <w:t>g</w:t>
      </w:r>
      <w:r>
        <w:t>ionerna. Som en konsekvens därav kan en etablering av förmedlingstjänster enligt landskapsregeringens bedömning betraktas som en ytterst sannolik företeelse i den närmaste framtiden. Landskapsregeringen anser att det är viktigt med en god framförhållning med tanke därpå och föreslår, särskilt med beaktande av beaktande av EU:s strategi för införande av intelligenta trafiksystem (Jämför detaljmotiveringen till 27</w:t>
      </w:r>
      <w:r w:rsidR="001A24A3">
        <w:t> §</w:t>
      </w:r>
      <w:r>
        <w:t xml:space="preserve"> nedan) en uppsättning re</w:t>
      </w:r>
      <w:r>
        <w:t>g</w:t>
      </w:r>
      <w:r>
        <w:t>ler som ska tjäna som ett effektivt ramverk för skapande, drift och unde</w:t>
      </w:r>
      <w:r>
        <w:t>r</w:t>
      </w:r>
      <w:r>
        <w:t>håll, samt uppföljning, utvärdering, planering, forskning och utveckling av en modern kollektivtrafik som kännetecknas av ett utnyttjande av digitala informationssystem som ska medverka till att främja en ökad hållbar a</w:t>
      </w:r>
      <w:r>
        <w:t>n</w:t>
      </w:r>
      <w:r>
        <w:t>vändning av kollektiva färdmedel i det åländska samhället.</w:t>
      </w:r>
    </w:p>
    <w:p w14:paraId="0E451CEA" w14:textId="71C17E37" w:rsidR="009E2869" w:rsidRDefault="009E2869" w:rsidP="009E2869">
      <w:pPr>
        <w:pStyle w:val="ANormal"/>
      </w:pPr>
      <w:r>
        <w:tab/>
        <w:t>Bestämmelserna i 1</w:t>
      </w:r>
      <w:r w:rsidR="001A24A3">
        <w:t> mom.</w:t>
      </w:r>
      <w:r>
        <w:t xml:space="preserve"> innebär att en digital uppgift behöver vara tillgänglig endast en gång, det vill säga om uppgiften finns att tillgå via ett gränssnitt som tillhandahålls av en förmedlingstjänst i stället för via ett gränssnitt som tillhandahålls av en aktör som erbjuder sedvanliga transpor</w:t>
      </w:r>
      <w:r>
        <w:t>t</w:t>
      </w:r>
      <w:r>
        <w:t>tjänster (som även de innefattas i begreppet mobilitetstjänster), exempelvis ett bussbolag, behöver aktören ifråga inte längre sörja för att öppna ett gränssnitt i sin egen tjänst. I avsaknad av förmedlingstjänster ute på mar</w:t>
      </w:r>
      <w:r>
        <w:t>k</w:t>
      </w:r>
      <w:r>
        <w:t xml:space="preserve">naden åvilar skyldigheten hos </w:t>
      </w:r>
      <w:r w:rsidR="00115666">
        <w:t>bussbolaget</w:t>
      </w:r>
      <w:r>
        <w:t>. Väsentlig information omfattar åtminstone information om linjer, hållplatser, tidtabeller, priser och tillgång till tjänsterna samt uppgifter om tillgänglighet. Vad som är väsentlig i</w:t>
      </w:r>
      <w:r>
        <w:t>n</w:t>
      </w:r>
      <w:r>
        <w:t>formation kan variera från en tjänst till en annan, och avgörande för en sä</w:t>
      </w:r>
      <w:r>
        <w:t>r</w:t>
      </w:r>
      <w:r>
        <w:t>skild tjänst är vad som är väsentligt att känna till i fråga om just den tjän</w:t>
      </w:r>
      <w:r>
        <w:t>s</w:t>
      </w:r>
      <w:r>
        <w:t>ten. Rent konkret innebär detta med hänsyn till nuvarande förhållanden att variationer kan förekomma beroende på om kollektivtrafikmässiga tran</w:t>
      </w:r>
      <w:r>
        <w:t>s</w:t>
      </w:r>
      <w:r>
        <w:lastRenderedPageBreak/>
        <w:t>porttjänster erbjuds av ett bussbolag eller ett taxibolag. Tjänsteleverantören måste i princip ha sådan information om sin tjänst, annars är det i praktiken omöjligt att tillhandahålla tjänsten, så ny information behöver inte produc</w:t>
      </w:r>
      <w:r>
        <w:t>e</w:t>
      </w:r>
      <w:r>
        <w:t>ras. Kravet på informationens aktualitet innebär att informationen ska göras tillgänglig omedelbart och att den ska uppdateras så ofta som den som a</w:t>
      </w:r>
      <w:r>
        <w:t>n</w:t>
      </w:r>
      <w:r>
        <w:t>svarar för tjänsten får tillgång till den. Aktualitet innebär också att infor</w:t>
      </w:r>
      <w:r>
        <w:t>m</w:t>
      </w:r>
      <w:r>
        <w:t>ationen ska finnas tillgänglig i tillräckligt god tid innan verksamheten i</w:t>
      </w:r>
      <w:r>
        <w:t>n</w:t>
      </w:r>
      <w:r>
        <w:t>leds eller väsentliga ändringar i verksamheten görs. Med maskinläsbar form avses att informationsmaterialet öppnas i ett sådant format att informatio</w:t>
      </w:r>
      <w:r>
        <w:t>n</w:t>
      </w:r>
      <w:r>
        <w:t>en enkelt kan behandlas med hjälp av ett dataprogram. Information i vanligt PDF-format eller på HTML-sidor är svår att läsa med hjälp av program, och för maskinläsning av information lämpar sig därför till exempel XML-format samt olika gränssnitt direkt till datakällan. Med uttrycket ”kan a</w:t>
      </w:r>
      <w:r>
        <w:t>n</w:t>
      </w:r>
      <w:r>
        <w:t>vändas fritt” avses att informationen ska kunna återanvändas utan begrä</w:t>
      </w:r>
      <w:r>
        <w:t>n</w:t>
      </w:r>
      <w:r>
        <w:t>sande användarvillkor. Vid återanvändning är det i allmänhet befogat att ange informationskällan och tidpunkten för när informationen senast har uppdaterats.</w:t>
      </w:r>
    </w:p>
    <w:p w14:paraId="0C7308C4" w14:textId="79B3E087" w:rsidR="009E2869" w:rsidRDefault="009E2869" w:rsidP="009E2869">
      <w:pPr>
        <w:pStyle w:val="ANormal"/>
      </w:pPr>
      <w:r>
        <w:tab/>
        <w:t>Enligt 15</w:t>
      </w:r>
      <w:r w:rsidR="001A24A3">
        <w:t> §</w:t>
      </w:r>
      <w:r>
        <w:t xml:space="preserve"> 1</w:t>
      </w:r>
      <w:r w:rsidR="001A24A3">
        <w:t> mom.</w:t>
      </w:r>
      <w:r>
        <w:t xml:space="preserve"> i landskapslagen om yrkesmässig trafik ska </w:t>
      </w:r>
      <w:r w:rsidR="00D2404D">
        <w:t>d</w:t>
      </w:r>
      <w:r>
        <w:t>e ut</w:t>
      </w:r>
      <w:r>
        <w:t>ö</w:t>
      </w:r>
      <w:r>
        <w:t>vare av linjetrafik som under följande körår ämnar bedriva personlinjetrafik årligen vid de tidtabellsmöten som landskapsregeringen sammankallar och till vilka även polismyndigheten ska kallas framlägga sitt förslag till tidt</w:t>
      </w:r>
      <w:r>
        <w:t>a</w:t>
      </w:r>
      <w:r>
        <w:t>bell för följande körår. Förslag till ändrade tidtabeller ska inom två veckor efter tidtabellsmötet tillställas polismyndigheten, som likaledes inom två veckor vidarebefordrar förslagen jämte sitt eget utlåtande till landskapsr</w:t>
      </w:r>
      <w:r>
        <w:t>e</w:t>
      </w:r>
      <w:r>
        <w:t>geringen. I samma paragrafs 4</w:t>
      </w:r>
      <w:r w:rsidR="001A24A3">
        <w:t> mom.</w:t>
      </w:r>
      <w:r>
        <w:t xml:space="preserve"> föreskrivs att </w:t>
      </w:r>
      <w:r w:rsidR="00462467">
        <w:t>l</w:t>
      </w:r>
      <w:r>
        <w:t>andskapsregeringen fastställer före körårets ingång de tidtabeller vilka föreslagits ändrade, va</w:t>
      </w:r>
      <w:r>
        <w:t>r</w:t>
      </w:r>
      <w:r>
        <w:t xml:space="preserve">vid övriga trafikförbindelser </w:t>
      </w:r>
      <w:r w:rsidR="00462467">
        <w:t xml:space="preserve">ska beaktas </w:t>
      </w:r>
      <w:r>
        <w:t>och tillses, att turerna längs samma väg ej inverkar störande på varandra. Vid behov kan landskapsreg</w:t>
      </w:r>
      <w:r>
        <w:t>e</w:t>
      </w:r>
      <w:r>
        <w:t>ringen ändra fastställd tidtabell. I paragrafens 5</w:t>
      </w:r>
      <w:r w:rsidR="001A24A3">
        <w:t> mom.</w:t>
      </w:r>
      <w:r>
        <w:t xml:space="preserve"> anges att </w:t>
      </w:r>
      <w:r w:rsidR="00C90D44">
        <w:t>t</w:t>
      </w:r>
      <w:r>
        <w:t xml:space="preserve">rafikidkare på lämpligt sätt </w:t>
      </w:r>
      <w:r w:rsidR="00C90D44">
        <w:t xml:space="preserve">ska </w:t>
      </w:r>
      <w:r>
        <w:t>bringa fastställd tidtabell och trafiktaxa till allmän kä</w:t>
      </w:r>
      <w:r>
        <w:t>n</w:t>
      </w:r>
      <w:r>
        <w:t>nedom</w:t>
      </w:r>
      <w:r w:rsidR="00C90D44">
        <w:t>.</w:t>
      </w:r>
      <w:r>
        <w:t xml:space="preserve"> För de centrala aktörerna är skyldigheten i sig att tillhandahålla i</w:t>
      </w:r>
      <w:r>
        <w:t>n</w:t>
      </w:r>
      <w:r>
        <w:t>formation om exempelvis rutter alltså inte helt ny. De aktörer som för nä</w:t>
      </w:r>
      <w:r>
        <w:t>r</w:t>
      </w:r>
      <w:r>
        <w:t>varande kommer att beröras av de nya reglerna har också i allt högre grad öppnat egna gränssnitt.</w:t>
      </w:r>
    </w:p>
    <w:p w14:paraId="3423ECD1" w14:textId="77777777" w:rsidR="009E2869" w:rsidRDefault="009E2869" w:rsidP="009E2869">
      <w:pPr>
        <w:pStyle w:val="ANormal"/>
      </w:pPr>
      <w:r>
        <w:tab/>
        <w:t>Med nya bestämmelserna blir det möjligt att inom de öppna gränssnitten skapa ett nytt serviceutbud på marknadens villkor och även sådana nya tjänster som ännu inte är kända. Exempelvis skapas det möjlighet för nya innovativa lösningar i form företag som upprätthåller digitala förmedling</w:t>
      </w:r>
      <w:r>
        <w:t>s</w:t>
      </w:r>
      <w:r>
        <w:t>tjänster med information om bussrutter inom stamnätet och som förfogar över så kallade bilpooler, vilka kan anlitas av enskilda som kanske inte äger egen bil för utnyttjande anpassat efter olika individuella behov, beroende på vilka kombinationsresor med bil och buss är mest fördelaktiga rent ekon</w:t>
      </w:r>
      <w:r>
        <w:t>o</w:t>
      </w:r>
      <w:r>
        <w:t>miskt och logistiskt. I allmänhet kan konstateras att tjänster i anslutning till digitalisering och behandling av information och övriga tjänster som gru</w:t>
      </w:r>
      <w:r>
        <w:t>n</w:t>
      </w:r>
      <w:r>
        <w:t>dar sig på detta utgör en central del av affärsekosystemet på marknaden för digitala trafiktjänster, varför det är motiverat att kompetens och förutsät</w:t>
      </w:r>
      <w:r>
        <w:t>t</w:t>
      </w:r>
      <w:r>
        <w:t>ningar för att bedriva affärsverksamhet uppstår bland så många aktörer som möjligt. Därför främjas inte trafiksystemets funktion och utveckling av att utlämnandet av information koncentreras till en myndighet. Det är också sannolikt att tjänster på marknadens villkor kan förnyas smidigare än en myndighets tjänster.</w:t>
      </w:r>
    </w:p>
    <w:p w14:paraId="6140EECE" w14:textId="5CC27172" w:rsidR="009E2869" w:rsidRDefault="009E2869" w:rsidP="009E2869">
      <w:pPr>
        <w:pStyle w:val="ANormal"/>
      </w:pPr>
      <w:r>
        <w:tab/>
        <w:t>Det föreslagna 2</w:t>
      </w:r>
      <w:r w:rsidR="001A24A3">
        <w:t> mom.</w:t>
      </w:r>
      <w:r>
        <w:t xml:space="preserve"> förpliktar den som tillhandhåller mobilitetstjän</w:t>
      </w:r>
      <w:r>
        <w:t>s</w:t>
      </w:r>
      <w:r>
        <w:t>ter att till landskapsregeringen meddela nödvändig information om webb</w:t>
      </w:r>
      <w:r>
        <w:t>a</w:t>
      </w:r>
      <w:r>
        <w:t xml:space="preserve">dresser för gränssnitt. EU:s förordning om multimodal reseinformation </w:t>
      </w:r>
      <w:r w:rsidR="001D6C1A" w:rsidRPr="0089445C">
        <w:t>(se vidare i detaljmotiveringen till 27</w:t>
      </w:r>
      <w:r w:rsidR="001A24A3">
        <w:t> §</w:t>
      </w:r>
      <w:r w:rsidR="001D6C1A" w:rsidRPr="0089445C">
        <w:t xml:space="preserve"> nedan) </w:t>
      </w:r>
      <w:r>
        <w:t>förutsätter i fortsättningen u</w:t>
      </w:r>
      <w:r>
        <w:t>t</w:t>
      </w:r>
      <w:r>
        <w:lastRenderedPageBreak/>
        <w:t>lämnande av nödvändiga metauppgifter för att hitta och använda informa</w:t>
      </w:r>
      <w:r>
        <w:t>t</w:t>
      </w:r>
      <w:r>
        <w:t>ion, men för att bibehålla en klar gräns föreslås som minimikrav att me</w:t>
      </w:r>
      <w:r>
        <w:t>d</w:t>
      </w:r>
      <w:r>
        <w:t>delandeskyldigheten ska gälla de webbadresser där gränssnittet finns. Om gränssnittet och instruktionerna för dess användning finns på olika webb</w:t>
      </w:r>
      <w:r>
        <w:t>a</w:t>
      </w:r>
      <w:r>
        <w:t>dresser ska dessutom båda adresserna och även uppdateringar meddelas.</w:t>
      </w:r>
    </w:p>
    <w:p w14:paraId="13164FB9" w14:textId="1AF4D3D8" w:rsidR="006B7C37" w:rsidRPr="0089445C" w:rsidRDefault="005D53D1" w:rsidP="006B7C37">
      <w:pPr>
        <w:pStyle w:val="ANormal"/>
      </w:pPr>
      <w:r w:rsidRPr="0089445C">
        <w:tab/>
      </w:r>
      <w:r w:rsidR="0064494A" w:rsidRPr="0089445C">
        <w:t xml:space="preserve">Vad gäller </w:t>
      </w:r>
      <w:r w:rsidR="006B7C37" w:rsidRPr="0089445C">
        <w:t xml:space="preserve">förmedlings- och kombinationstjänster </w:t>
      </w:r>
      <w:r w:rsidR="005E1B85" w:rsidRPr="0089445C">
        <w:t>är</w:t>
      </w:r>
      <w:r w:rsidR="006B7C37" w:rsidRPr="0089445C">
        <w:t xml:space="preserve"> det</w:t>
      </w:r>
      <w:r w:rsidR="006C14B6" w:rsidRPr="0089445C">
        <w:t xml:space="preserve"> </w:t>
      </w:r>
      <w:r w:rsidR="005E1B85" w:rsidRPr="0089445C">
        <w:t>viktigt att mo</w:t>
      </w:r>
      <w:r w:rsidR="005E1B85" w:rsidRPr="0089445C">
        <w:t>t</w:t>
      </w:r>
      <w:r w:rsidR="005E1B85" w:rsidRPr="0089445C">
        <w:t>verka att det uppstår en situation där</w:t>
      </w:r>
      <w:r w:rsidR="006B7C37" w:rsidRPr="0089445C">
        <w:t xml:space="preserve"> uppgifts- och ansvarsfördelningen mellan </w:t>
      </w:r>
      <w:r w:rsidR="005E1B85" w:rsidRPr="0089445C">
        <w:t xml:space="preserve">olika </w:t>
      </w:r>
      <w:r w:rsidR="006B7C37" w:rsidRPr="0089445C">
        <w:t>aktörer kan bli oklar</w:t>
      </w:r>
      <w:r w:rsidR="006C14B6" w:rsidRPr="0089445C">
        <w:t xml:space="preserve"> </w:t>
      </w:r>
      <w:r w:rsidR="006B7C37" w:rsidRPr="0089445C">
        <w:t>då tjänsterna produceras av flera tjänst</w:t>
      </w:r>
      <w:r w:rsidR="006B7C37" w:rsidRPr="0089445C">
        <w:t>e</w:t>
      </w:r>
      <w:r w:rsidR="006B7C37" w:rsidRPr="0089445C">
        <w:t>leverantörer. I fråga om en enskild del av en resekedja</w:t>
      </w:r>
      <w:r w:rsidR="006C14B6" w:rsidRPr="0089445C">
        <w:t xml:space="preserve"> </w:t>
      </w:r>
      <w:r w:rsidR="006B7C37" w:rsidRPr="0089445C">
        <w:t>eller en enskild tjänst är ansvaret vanligen tydligt, men inverkan av kombinationer och förmedling</w:t>
      </w:r>
      <w:r w:rsidR="006C14B6" w:rsidRPr="0089445C">
        <w:t xml:space="preserve"> </w:t>
      </w:r>
      <w:r w:rsidR="006B7C37" w:rsidRPr="0089445C">
        <w:t xml:space="preserve">och de tjänsteleverantörernas roller </w:t>
      </w:r>
      <w:r w:rsidR="005E1B85" w:rsidRPr="0089445C">
        <w:t>kan</w:t>
      </w:r>
      <w:r w:rsidR="006B7C37" w:rsidRPr="0089445C">
        <w:t xml:space="preserve"> upplev</w:t>
      </w:r>
      <w:r w:rsidR="005E1B85" w:rsidRPr="0089445C">
        <w:t>a</w:t>
      </w:r>
      <w:r w:rsidR="006B7C37" w:rsidRPr="0089445C">
        <w:t>s som oklara.</w:t>
      </w:r>
      <w:r w:rsidR="006D1658">
        <w:t xml:space="preserve"> </w:t>
      </w:r>
      <w:r w:rsidR="00232F0B" w:rsidRPr="0089445C">
        <w:t xml:space="preserve">Av den anledningen </w:t>
      </w:r>
      <w:r w:rsidR="006B7C37" w:rsidRPr="0089445C">
        <w:t xml:space="preserve">föreslås det </w:t>
      </w:r>
      <w:r w:rsidR="00316629" w:rsidRPr="0089445C">
        <w:t>i 3</w:t>
      </w:r>
      <w:r w:rsidR="001A24A3">
        <w:t> mom.</w:t>
      </w:r>
      <w:r w:rsidR="00316629" w:rsidRPr="0089445C">
        <w:t xml:space="preserve"> </w:t>
      </w:r>
      <w:r w:rsidR="006B7C37" w:rsidRPr="0089445C">
        <w:t>en särskild informationsskyldi</w:t>
      </w:r>
      <w:r w:rsidR="006B7C37" w:rsidRPr="0089445C">
        <w:t>g</w:t>
      </w:r>
      <w:r w:rsidR="006B7C37" w:rsidRPr="0089445C">
        <w:t>het för dem som tillhandahåller förmedlingstjänster</w:t>
      </w:r>
      <w:r w:rsidR="003B01D9" w:rsidRPr="0089445C">
        <w:t xml:space="preserve"> </w:t>
      </w:r>
      <w:r w:rsidR="006B7C37" w:rsidRPr="0089445C">
        <w:t>eller kombination</w:t>
      </w:r>
      <w:r w:rsidR="006B7C37" w:rsidRPr="0089445C">
        <w:t>s</w:t>
      </w:r>
      <w:r w:rsidR="006B7C37" w:rsidRPr="0089445C">
        <w:t>tjänster. Utöver det som föreskrivs om passagerarrättigheter</w:t>
      </w:r>
      <w:r w:rsidR="003B01D9" w:rsidRPr="0089445C">
        <w:t xml:space="preserve"> </w:t>
      </w:r>
      <w:r w:rsidR="006B7C37" w:rsidRPr="0089445C">
        <w:t>någon anna</w:t>
      </w:r>
      <w:r w:rsidR="006B7C37" w:rsidRPr="0089445C">
        <w:t>n</w:t>
      </w:r>
      <w:r w:rsidR="006B7C37" w:rsidRPr="0089445C">
        <w:t>stans i lag ska den som tillhandahåller förmedlingstjänster eller kombina</w:t>
      </w:r>
      <w:r w:rsidR="006B7C37" w:rsidRPr="0089445C">
        <w:t>t</w:t>
      </w:r>
      <w:r w:rsidR="006B7C37" w:rsidRPr="0089445C">
        <w:t>ionstjänster</w:t>
      </w:r>
      <w:r w:rsidR="003B01D9" w:rsidRPr="0089445C">
        <w:t xml:space="preserve"> </w:t>
      </w:r>
      <w:r w:rsidR="006B7C37" w:rsidRPr="0089445C">
        <w:t>ge passagerarna information om till vem de kan vända sig u</w:t>
      </w:r>
      <w:r w:rsidR="006B7C37" w:rsidRPr="0089445C">
        <w:t>n</w:t>
      </w:r>
      <w:r w:rsidR="006B7C37" w:rsidRPr="0089445C">
        <w:t>der de olika skedena av</w:t>
      </w:r>
      <w:r w:rsidR="003B01D9" w:rsidRPr="0089445C">
        <w:t xml:space="preserve"> </w:t>
      </w:r>
      <w:r w:rsidR="006B7C37" w:rsidRPr="0089445C">
        <w:t>resekedjan, om tjänsten inte utförs i enlighet med den bekräftelse</w:t>
      </w:r>
      <w:r w:rsidR="003B01D9" w:rsidRPr="0089445C">
        <w:t xml:space="preserve"> </w:t>
      </w:r>
      <w:r w:rsidR="006B7C37" w:rsidRPr="0089445C">
        <w:t>passageraren fått.</w:t>
      </w:r>
    </w:p>
    <w:p w14:paraId="59FD1B7C" w14:textId="11910519" w:rsidR="001E1B00" w:rsidRPr="0089445C" w:rsidRDefault="00232F0B" w:rsidP="0089445C">
      <w:pPr>
        <w:pStyle w:val="ANormal"/>
      </w:pPr>
      <w:r w:rsidRPr="0089445C">
        <w:tab/>
      </w:r>
      <w:r w:rsidR="006B7C37" w:rsidRPr="0089445C">
        <w:t xml:space="preserve">Informationsskyldigheten vid konsumentköp inom </w:t>
      </w:r>
      <w:r w:rsidR="00CB40F9" w:rsidRPr="0089445C">
        <w:t>EU</w:t>
      </w:r>
      <w:r w:rsidR="006B7C37" w:rsidRPr="0089445C">
        <w:t xml:space="preserve"> </w:t>
      </w:r>
      <w:r w:rsidR="00CB40F9" w:rsidRPr="0089445C">
        <w:t xml:space="preserve">har fastställts </w:t>
      </w:r>
      <w:r w:rsidR="006B7C37" w:rsidRPr="0089445C">
        <w:t>g</w:t>
      </w:r>
      <w:r w:rsidR="006B7C37" w:rsidRPr="0089445C">
        <w:t>e</w:t>
      </w:r>
      <w:r w:rsidR="006B7C37" w:rsidRPr="0089445C">
        <w:t xml:space="preserve">nom </w:t>
      </w:r>
      <w:r w:rsidR="00991437" w:rsidRPr="0089445C">
        <w:t>Europaparlamentets och rådets direktiv 2011/83/EU om konsumen</w:t>
      </w:r>
      <w:r w:rsidR="00991437" w:rsidRPr="0089445C">
        <w:t>t</w:t>
      </w:r>
      <w:r w:rsidR="00991437" w:rsidRPr="0089445C">
        <w:t>rättigheter och om ändring av rådets direktiv 93/13/EEG och Europaparl</w:t>
      </w:r>
      <w:r w:rsidR="00991437" w:rsidRPr="0089445C">
        <w:t>a</w:t>
      </w:r>
      <w:r w:rsidR="00991437" w:rsidRPr="0089445C">
        <w:t>mentets och rådets direktiv 1999/44/EG och om upphävande av rådets d</w:t>
      </w:r>
      <w:r w:rsidR="00991437" w:rsidRPr="0089445C">
        <w:t>i</w:t>
      </w:r>
      <w:r w:rsidR="00991437" w:rsidRPr="0089445C">
        <w:t>rektiv 85/577/EEG och Europaparlamentets och rådets direktiv 97/7/EG</w:t>
      </w:r>
      <w:r w:rsidR="00606A48" w:rsidRPr="0089445C">
        <w:t>.</w:t>
      </w:r>
      <w:r w:rsidR="00991437" w:rsidRPr="0089445C">
        <w:t xml:space="preserve"> </w:t>
      </w:r>
      <w:r w:rsidR="00606A48" w:rsidRPr="0089445C">
        <w:rPr>
          <w:i/>
        </w:rPr>
        <w:t>(direktivet om konsumenträttigheter)</w:t>
      </w:r>
      <w:r w:rsidR="00606A48" w:rsidRPr="0089445C">
        <w:t>.</w:t>
      </w:r>
      <w:r w:rsidR="006B7C37" w:rsidRPr="0089445C">
        <w:t xml:space="preserve"> </w:t>
      </w:r>
      <w:r w:rsidR="00606A48" w:rsidRPr="0089445C">
        <w:t>Direktivet om konsumenträttigheter</w:t>
      </w:r>
      <w:r w:rsidR="006B7C37" w:rsidRPr="0089445C">
        <w:t xml:space="preserve"> har implementerats</w:t>
      </w:r>
      <w:r w:rsidRPr="0089445C">
        <w:t xml:space="preserve"> </w:t>
      </w:r>
      <w:r w:rsidR="00606A48" w:rsidRPr="0089445C">
        <w:t xml:space="preserve">nationellt genom bestämmelserna </w:t>
      </w:r>
      <w:r w:rsidR="006B7C37" w:rsidRPr="0089445C">
        <w:t>i 6</w:t>
      </w:r>
      <w:r w:rsidR="001A24A3">
        <w:t> kap.</w:t>
      </w:r>
      <w:r w:rsidR="006B7C37" w:rsidRPr="0089445C">
        <w:t xml:space="preserve"> i konsumen</w:t>
      </w:r>
      <w:r w:rsidR="006B7C37" w:rsidRPr="0089445C">
        <w:t>t</w:t>
      </w:r>
      <w:r w:rsidR="006B7C37" w:rsidRPr="0089445C">
        <w:t>skyddslagen (</w:t>
      </w:r>
      <w:r w:rsidR="003B01D9" w:rsidRPr="0089445C">
        <w:t xml:space="preserve">FFS </w:t>
      </w:r>
      <w:r w:rsidR="006B7C37" w:rsidRPr="0089445C">
        <w:t>38/1978)</w:t>
      </w:r>
      <w:r w:rsidR="003B53B7" w:rsidRPr="0089445C">
        <w:t>, vilken gäller direkt på Åland eftersom det a</w:t>
      </w:r>
      <w:r w:rsidR="003B53B7" w:rsidRPr="0089445C">
        <w:t>n</w:t>
      </w:r>
      <w:r w:rsidR="003B53B7" w:rsidRPr="0089445C">
        <w:t xml:space="preserve">kommer på riket att lagstifta om konsumentskydd jämlikt </w:t>
      </w:r>
      <w:r w:rsidR="00606A48" w:rsidRPr="0089445C">
        <w:t>27</w:t>
      </w:r>
      <w:r w:rsidR="001A24A3">
        <w:t> §</w:t>
      </w:r>
      <w:r w:rsidR="00606A48" w:rsidRPr="0089445C">
        <w:t xml:space="preserve"> 10</w:t>
      </w:r>
      <w:r w:rsidR="001A24A3">
        <w:t> punkt</w:t>
      </w:r>
      <w:r w:rsidR="00606A48" w:rsidRPr="0089445C">
        <w:t>en i självstyrelselagen.</w:t>
      </w:r>
      <w:r w:rsidR="006B7C37" w:rsidRPr="0089445C">
        <w:t xml:space="preserve"> Enligt 6</w:t>
      </w:r>
      <w:r w:rsidR="001A24A3">
        <w:t> kap.</w:t>
      </w:r>
      <w:r w:rsidR="006B7C37" w:rsidRPr="0089445C">
        <w:t xml:space="preserve"> 4</w:t>
      </w:r>
      <w:r w:rsidR="001A24A3">
        <w:t> §</w:t>
      </w:r>
      <w:r w:rsidR="006B7C37" w:rsidRPr="0089445C">
        <w:t xml:space="preserve"> </w:t>
      </w:r>
      <w:r w:rsidR="00606A48" w:rsidRPr="0089445C">
        <w:t xml:space="preserve">i konsumentskyddslagen </w:t>
      </w:r>
      <w:r w:rsidR="006B7C37" w:rsidRPr="0089445C">
        <w:t>ska</w:t>
      </w:r>
      <w:r w:rsidRPr="0089445C">
        <w:t xml:space="preserve"> </w:t>
      </w:r>
      <w:r w:rsidR="006B7C37" w:rsidRPr="0089445C">
        <w:t>kapitlet dock</w:t>
      </w:r>
      <w:r w:rsidRPr="0089445C">
        <w:t xml:space="preserve"> </w:t>
      </w:r>
      <w:r w:rsidR="006B7C37" w:rsidRPr="0089445C">
        <w:t>inte tillämpas på avtal som gäller</w:t>
      </w:r>
      <w:r w:rsidRPr="0089445C">
        <w:t xml:space="preserve"> </w:t>
      </w:r>
      <w:r w:rsidR="006B7C37" w:rsidRPr="0089445C">
        <w:t>transporttjänster</w:t>
      </w:r>
      <w:r w:rsidRPr="0089445C">
        <w:t xml:space="preserve"> avseende passag</w:t>
      </w:r>
      <w:r w:rsidRPr="0089445C">
        <w:t>e</w:t>
      </w:r>
      <w:r w:rsidRPr="0089445C">
        <w:t>rare</w:t>
      </w:r>
      <w:r w:rsidR="006B7C37" w:rsidRPr="0089445C">
        <w:t>, vilka informationsskyldigheten</w:t>
      </w:r>
      <w:r w:rsidRPr="0089445C">
        <w:t xml:space="preserve"> </w:t>
      </w:r>
      <w:r w:rsidR="006B7C37" w:rsidRPr="0089445C">
        <w:t>enligt denna paragraf gäller, med u</w:t>
      </w:r>
      <w:r w:rsidR="006B7C37" w:rsidRPr="0089445C">
        <w:t>n</w:t>
      </w:r>
      <w:r w:rsidR="006B7C37" w:rsidRPr="0089445C">
        <w:t>dantag för bestämmelserna om förhandsinformation vid</w:t>
      </w:r>
      <w:r w:rsidRPr="0089445C">
        <w:t xml:space="preserve"> </w:t>
      </w:r>
      <w:r w:rsidR="006B7C37" w:rsidRPr="0089445C">
        <w:t xml:space="preserve">distansförsäljning i </w:t>
      </w:r>
      <w:r w:rsidR="003F75A7" w:rsidRPr="0089445C">
        <w:t xml:space="preserve">konsumentskyddslagens </w:t>
      </w:r>
      <w:r w:rsidR="006B7C37" w:rsidRPr="0089445C">
        <w:t>6</w:t>
      </w:r>
      <w:r w:rsidR="001A24A3">
        <w:t> kap.</w:t>
      </w:r>
      <w:r w:rsidR="006B7C37" w:rsidRPr="0089445C">
        <w:t xml:space="preserve"> 12</w:t>
      </w:r>
      <w:r w:rsidR="001A24A3">
        <w:t> §</w:t>
      </w:r>
      <w:r w:rsidR="006B7C37" w:rsidRPr="0089445C">
        <w:t xml:space="preserve"> 2 och 3</w:t>
      </w:r>
      <w:r w:rsidR="001A24A3">
        <w:t> mom.</w:t>
      </w:r>
      <w:r w:rsidR="006B7C37" w:rsidRPr="0089445C">
        <w:t xml:space="preserve"> och påföljdsbestämme</w:t>
      </w:r>
      <w:r w:rsidR="006B7C37" w:rsidRPr="0089445C">
        <w:t>l</w:t>
      </w:r>
      <w:r w:rsidR="006B7C37" w:rsidRPr="0089445C">
        <w:t xml:space="preserve">sen i </w:t>
      </w:r>
      <w:r w:rsidR="003F75A7" w:rsidRPr="0089445C">
        <w:t xml:space="preserve">samma lags </w:t>
      </w:r>
      <w:r w:rsidR="006B7C37" w:rsidRPr="0089445C">
        <w:t>25</w:t>
      </w:r>
      <w:r w:rsidR="001A24A3">
        <w:t> §</w:t>
      </w:r>
      <w:r w:rsidR="006B7C37" w:rsidRPr="0089445C">
        <w:t>. Konsumenten</w:t>
      </w:r>
      <w:r w:rsidRPr="0089445C">
        <w:t xml:space="preserve"> </w:t>
      </w:r>
      <w:r w:rsidR="006B7C37" w:rsidRPr="0089445C">
        <w:t>ska alltså också på ett klart sätt och omedelbart innan konsumenten gör beställningen informeras</w:t>
      </w:r>
      <w:r w:rsidRPr="0089445C">
        <w:t xml:space="preserve"> </w:t>
      </w:r>
      <w:r w:rsidR="006B7C37" w:rsidRPr="0089445C">
        <w:t>om de o</w:t>
      </w:r>
      <w:r w:rsidR="006B7C37" w:rsidRPr="0089445C">
        <w:t>m</w:t>
      </w:r>
      <w:r w:rsidR="006B7C37" w:rsidRPr="0089445C">
        <w:t xml:space="preserve">ständigheter som </w:t>
      </w:r>
      <w:r w:rsidR="00103FD8" w:rsidRPr="0089445C">
        <w:t>anges</w:t>
      </w:r>
      <w:r w:rsidR="006B7C37" w:rsidRPr="0089445C">
        <w:t xml:space="preserve"> i 9</w:t>
      </w:r>
      <w:r w:rsidR="001A24A3">
        <w:t> §</w:t>
      </w:r>
      <w:r w:rsidR="006B7C37" w:rsidRPr="0089445C">
        <w:t xml:space="preserve"> 1</w:t>
      </w:r>
      <w:r w:rsidR="001A24A3">
        <w:t> mom.</w:t>
      </w:r>
      <w:r w:rsidR="006B7C37" w:rsidRPr="0089445C">
        <w:t xml:space="preserve"> 1, 6, 7, 17 och 18</w:t>
      </w:r>
      <w:r w:rsidR="001A24A3">
        <w:t> punkt</w:t>
      </w:r>
      <w:r w:rsidR="006B7C37" w:rsidRPr="0089445C">
        <w:t>e</w:t>
      </w:r>
      <w:r w:rsidR="00606A48" w:rsidRPr="0089445C">
        <w:t>rna</w:t>
      </w:r>
      <w:r w:rsidR="006B7C37" w:rsidRPr="0089445C">
        <w:t xml:space="preserve"> </w:t>
      </w:r>
      <w:r w:rsidR="003F75A7" w:rsidRPr="0089445C">
        <w:t>i kons</w:t>
      </w:r>
      <w:r w:rsidR="003F75A7" w:rsidRPr="0089445C">
        <w:t>u</w:t>
      </w:r>
      <w:r w:rsidR="003F75A7" w:rsidRPr="0089445C">
        <w:t xml:space="preserve">mentskyddslagen </w:t>
      </w:r>
      <w:r w:rsidR="006B7C37" w:rsidRPr="0089445C">
        <w:t>och till vilka det</w:t>
      </w:r>
      <w:r w:rsidRPr="0089445C">
        <w:t xml:space="preserve"> </w:t>
      </w:r>
      <w:r w:rsidR="006B7C37" w:rsidRPr="0089445C">
        <w:t>hänvisas i 6</w:t>
      </w:r>
      <w:r w:rsidR="001A24A3">
        <w:t> kap.</w:t>
      </w:r>
      <w:r w:rsidR="006B7C37" w:rsidRPr="0089445C">
        <w:t xml:space="preserve"> 12</w:t>
      </w:r>
      <w:r w:rsidR="001A24A3">
        <w:t> §</w:t>
      </w:r>
      <w:r w:rsidR="006B7C37" w:rsidRPr="0089445C">
        <w:t xml:space="preserve"> 2</w:t>
      </w:r>
      <w:r w:rsidR="001A24A3">
        <w:t> mom.</w:t>
      </w:r>
      <w:r w:rsidR="006B7C37" w:rsidRPr="0089445C">
        <w:t xml:space="preserve"> i kons</w:t>
      </w:r>
      <w:r w:rsidR="006B7C37" w:rsidRPr="0089445C">
        <w:t>u</w:t>
      </w:r>
      <w:r w:rsidR="006B7C37" w:rsidRPr="0089445C">
        <w:t>mentskyddslagen.</w:t>
      </w:r>
      <w:r w:rsidR="00060A0D" w:rsidRPr="0089445C">
        <w:rPr>
          <w:vertAlign w:val="superscript"/>
        </w:rPr>
        <w:footnoteReference w:id="12"/>
      </w:r>
    </w:p>
    <w:p w14:paraId="5E14557D" w14:textId="3A9EC617" w:rsidR="009E2869" w:rsidRPr="004E4260" w:rsidRDefault="009E2869" w:rsidP="00A64EC4">
      <w:pPr>
        <w:pStyle w:val="ANormal"/>
      </w:pPr>
      <w:r>
        <w:tab/>
        <w:t xml:space="preserve">I det föreslagna </w:t>
      </w:r>
      <w:r w:rsidR="005D53D1">
        <w:t>4</w:t>
      </w:r>
      <w:r w:rsidR="001A24A3">
        <w:t> mom.</w:t>
      </w:r>
      <w:r>
        <w:t xml:space="preserve"> ges till landskapsregeringen </w:t>
      </w:r>
      <w:r w:rsidR="00581E47" w:rsidRPr="003C6BEA">
        <w:t xml:space="preserve">en möjlighet att kunna </w:t>
      </w:r>
      <w:r>
        <w:t>tillhandahålla verktyg för att fullgöra skyldigheten enligt 1</w:t>
      </w:r>
      <w:r w:rsidR="001A24A3">
        <w:t> mom.</w:t>
      </w:r>
      <w:r>
        <w:t xml:space="preserve"> I riket omfattar Trafikverkets nuvarande kombinationstjänst också det så ka</w:t>
      </w:r>
      <w:r>
        <w:t>l</w:t>
      </w:r>
      <w:r>
        <w:t xml:space="preserve">lade RAE-verktyget (en rutt- och tidtabellredigerare) som kan användas särskilt av mindre aktörer för att underrätta Trafikverket om de uppgifter </w:t>
      </w:r>
      <w:r>
        <w:lastRenderedPageBreak/>
        <w:t>som förutsätts i enlighet med rikslagstiftningen och som förvandlar uppgi</w:t>
      </w:r>
      <w:r>
        <w:t>f</w:t>
      </w:r>
      <w:r>
        <w:t>terna till maskinläsbar form. Trafikverket torde kunna utnyttja sina befin</w:t>
      </w:r>
      <w:r>
        <w:t>t</w:t>
      </w:r>
      <w:r>
        <w:t>liga tjänster för att fullgöra skyldigheten, men det är sannolikt att tjänsterna också måste utvecklas. Det är med anledning av behovet av att utveckla den åländska kollektivtrafiken påkallat att införa en reglering varigenom lan</w:t>
      </w:r>
      <w:r>
        <w:t>d</w:t>
      </w:r>
      <w:r>
        <w:t xml:space="preserve">skapsregeringen </w:t>
      </w:r>
      <w:r w:rsidR="00581E47" w:rsidRPr="003C6BEA">
        <w:t xml:space="preserve">ges möjlighet att </w:t>
      </w:r>
      <w:r>
        <w:t>inför</w:t>
      </w:r>
      <w:r w:rsidR="00581E47" w:rsidRPr="003C6BEA">
        <w:t>a</w:t>
      </w:r>
      <w:r>
        <w:t xml:space="preserve"> motsvarande rutiner. Att fullgöra skyldigheten enligt 1</w:t>
      </w:r>
      <w:r w:rsidR="001A24A3">
        <w:t> mom.</w:t>
      </w:r>
      <w:r>
        <w:t xml:space="preserve"> kan vara svårt särskilt för små aktörer inom f</w:t>
      </w:r>
      <w:r>
        <w:t>ö</w:t>
      </w:r>
      <w:r>
        <w:t>reträdesvis taxinäringen som över huvud taget inte tillämpar elektroniska system i någon större utsträckning för att genomföra sin tjänst. Dessa kan i fortsättningen handla på samma sätt som hittills. Landskapsregeringens tjänst är ett alternativt sätt att öppna gränssnitt, men dess användning b</w:t>
      </w:r>
      <w:r>
        <w:t>e</w:t>
      </w:r>
      <w:r>
        <w:t>gränsas dock inte enbart till små aktörer. Landskapsregeringen behöver inte ge tillgång till verktyget kostnadsfritt. Det finns skäl att anta att allt fler a</w:t>
      </w:r>
      <w:r>
        <w:t>k</w:t>
      </w:r>
      <w:r>
        <w:t>törer i takt med att digitaliseringen framskrider inser fördelarna med öppen delning av information och öppnar egna gränssnitt.</w:t>
      </w:r>
    </w:p>
    <w:p w14:paraId="4D207666" w14:textId="078EBBC7" w:rsidR="009E2869" w:rsidRDefault="0010115D" w:rsidP="00A64EC4">
      <w:pPr>
        <w:pStyle w:val="ANormal"/>
      </w:pPr>
      <w:r>
        <w:tab/>
      </w:r>
      <w:bookmarkStart w:id="104" w:name="_Hlk502322875"/>
      <w:r w:rsidR="009E2869">
        <w:t xml:space="preserve">Det föreslagna </w:t>
      </w:r>
      <w:r w:rsidR="005D53D1">
        <w:t>5</w:t>
      </w:r>
      <w:r w:rsidR="001A24A3">
        <w:t> mom.</w:t>
      </w:r>
      <w:r w:rsidR="009E2869">
        <w:t xml:space="preserve"> inkluderar ett bemyndigande för landskapsreg</w:t>
      </w:r>
      <w:r w:rsidR="009E2869">
        <w:t>e</w:t>
      </w:r>
      <w:r w:rsidR="009E2869">
        <w:t>ringen att vid behov utfärda närmare bestämmelser genom landskapsfö</w:t>
      </w:r>
      <w:r w:rsidR="009E2869">
        <w:t>r</w:t>
      </w:r>
      <w:r w:rsidR="009E2869">
        <w:t>ordning. Det är framför allt fråga om sådana uppgifter som omfattas av i</w:t>
      </w:r>
      <w:r w:rsidR="009E2869">
        <w:t>n</w:t>
      </w:r>
      <w:r w:rsidR="009E2869">
        <w:t>formationsskyldigheten enligt 1</w:t>
      </w:r>
      <w:r w:rsidR="001A24A3">
        <w:t> mom.</w:t>
      </w:r>
      <w:r w:rsidR="009E2869">
        <w:t xml:space="preserve"> Genom landskapsförordning kan även bestämmelser om datagränssnittens övriga tekniska interoperabilitet utfärdas. Detta kan i fortsättningen till exempel innebära vilka format som ska användas. Bemyndigandet att utfärda landskapsförordning är nödvä</w:t>
      </w:r>
      <w:r w:rsidR="009E2869">
        <w:t>n</w:t>
      </w:r>
      <w:r w:rsidR="009E2869">
        <w:t>digt eftersom tjänsterna utvecklas snabbt, för att inte tala om uppfattningen om vilka uppgifter som bör göras tillgängliga i fråga om olika tjänster för att säkerställa interoperabiliteten.</w:t>
      </w:r>
    </w:p>
    <w:bookmarkEnd w:id="104"/>
    <w:p w14:paraId="716B06A9" w14:textId="77777777" w:rsidR="009E2869" w:rsidRDefault="009E2869" w:rsidP="009E2869">
      <w:pPr>
        <w:pStyle w:val="ANormal"/>
      </w:pPr>
    </w:p>
    <w:p w14:paraId="31EB78E8" w14:textId="2713EA7C" w:rsidR="009E2869" w:rsidRPr="000F189A" w:rsidRDefault="009E2869" w:rsidP="009E2869">
      <w:pPr>
        <w:pStyle w:val="ANormal"/>
      </w:pPr>
      <w:r>
        <w:t>23</w:t>
      </w:r>
      <w:r w:rsidR="001A24A3">
        <w:t> §</w:t>
      </w:r>
      <w:r>
        <w:t xml:space="preserve"> </w:t>
      </w:r>
      <w:r w:rsidRPr="00845D0D">
        <w:rPr>
          <w:i/>
        </w:rPr>
        <w:t>Biljett- och betalningssystemens interoperabilitet</w:t>
      </w:r>
      <w:r>
        <w:rPr>
          <w:i/>
        </w:rPr>
        <w:t xml:space="preserve"> </w:t>
      </w:r>
      <w:r>
        <w:t>Den föreslagna p</w:t>
      </w:r>
      <w:r>
        <w:t>a</w:t>
      </w:r>
      <w:r>
        <w:t>ragrafen innehåller nya bestämmelser som tills vidare förmodligen saknar internationell motsvarighet. För att främja etablering av multimodala res</w:t>
      </w:r>
      <w:r>
        <w:t>e</w:t>
      </w:r>
      <w:r>
        <w:t>kedjor, det vill säga resekedjor som kombinerar flera olika trafikslag, föru</w:t>
      </w:r>
      <w:r>
        <w:t>t</w:t>
      </w:r>
      <w:r>
        <w:t>sätts att det finns en möjlighet till kommunikation mellan de digitala s</w:t>
      </w:r>
      <w:r>
        <w:t>y</w:t>
      </w:r>
      <w:r>
        <w:t>stemen i resekedjans olika delar. Ett slutet biljett- och betalningssystem som inte har anslutits till nätet utgör ett tekniskt hinder för att tillgodogöra sig de möjligheter som en uppbyggnad av sådana resekedjor innebär. Det är möjligt att uppnå en tillräcklig beredskap och skapa en grund för en bredare integrationsutveckling på systemnivå genom att för den som direkt erbjuder transporttjänster inom kollektivtrafiken eller upprätthåller en digital tjänst för förmedling av transporttjänsterna ifråga eller den som för dessa tjänst</w:t>
      </w:r>
      <w:r>
        <w:t>e</w:t>
      </w:r>
      <w:r>
        <w:t>leverantörers räkning svarar för biljett- och avgiftssystemet som min</w:t>
      </w:r>
      <w:r>
        <w:t>i</w:t>
      </w:r>
      <w:r>
        <w:t>mikrav fastställa att en biljettprodukt som berättigar till enkelresa ska kunna skaffas av en tredje part via ett maskinläsbart öppet gränssnitt. I 1</w:t>
      </w:r>
      <w:r w:rsidR="001A24A3">
        <w:t> mom.</w:t>
      </w:r>
      <w:r>
        <w:t xml:space="preserve"> 1</w:t>
      </w:r>
      <w:r w:rsidR="001A24A3">
        <w:t> punkt</w:t>
      </w:r>
      <w:r>
        <w:t>en förutsätts endast att biljettprodukter till normalpris kan skaffas via gränssnittet. Med detta avses till exempel en enkelresa till no</w:t>
      </w:r>
      <w:r>
        <w:t>r</w:t>
      </w:r>
      <w:r>
        <w:t>malt pris för en vuxen passagerare, varför olika rabatterade biljetter såsom pensionärs- och elevbiljetter inte omfattas av kravet. Däremot avses med bestämmelsen inte standardpris vilket innebär att priset för enkelresor kan variera om en tjänsteleverantör tillämpar en dynamisk prissättning. Rätten att resa ska kunna visas på ett sätt som är enkelt och kostnadseffektivt med tanke på både passageraren och tjänsteleverantörerna. Kravet kan uppfyllas till exempel med hjälp av en mobilbiljett eller en elektronisk så kallad QR-kod som kan avläsas exempelvis med en applikation i mobiltelefonen.</w:t>
      </w:r>
    </w:p>
    <w:p w14:paraId="318A2B55" w14:textId="155B0BE7" w:rsidR="009E2869" w:rsidRDefault="009E2869" w:rsidP="009E2869">
      <w:pPr>
        <w:pStyle w:val="ANormal"/>
      </w:pPr>
      <w:r>
        <w:tab/>
        <w:t>Om det är fråga om en tjänst vars exakta pris blir klart först efter resans slut, det vill säga om resans pris varierar till exempel på basis av resea</w:t>
      </w:r>
      <w:r>
        <w:t>v</w:t>
      </w:r>
      <w:r>
        <w:t>ståndet eller den tid som resan tar i anspråk, ska en enskild resa även i detta fall enligt 1</w:t>
      </w:r>
      <w:r w:rsidR="001A24A3">
        <w:t> mom.</w:t>
      </w:r>
      <w:r>
        <w:t xml:space="preserve"> 2</w:t>
      </w:r>
      <w:r w:rsidR="001A24A3">
        <w:t> punkt</w:t>
      </w:r>
      <w:r>
        <w:t xml:space="preserve">en kunna reserveras via ett gränssnitt. I praktiken </w:t>
      </w:r>
      <w:r>
        <w:lastRenderedPageBreak/>
        <w:t>kan detta aktualiseras i fråga om kollektivtrafik som bedrivs inom ramen för taxiverksamhet. De föreslagna bestämmelserna möjliggör en marknad</w:t>
      </w:r>
      <w:r>
        <w:t>s</w:t>
      </w:r>
      <w:r>
        <w:t>etablering för obrutna resekedjor.</w:t>
      </w:r>
    </w:p>
    <w:p w14:paraId="1CAD278F" w14:textId="77777777" w:rsidR="009E2869" w:rsidRDefault="009E2869" w:rsidP="009E2869">
      <w:pPr>
        <w:pStyle w:val="ANormal"/>
      </w:pPr>
      <w:r>
        <w:tab/>
        <w:t>En förmedlingstjänst behöver inte ge direkt tillträde till de transpor</w:t>
      </w:r>
      <w:r>
        <w:t>t</w:t>
      </w:r>
      <w:r>
        <w:t>tjänster som förmedlas, utan det räcker att den ger tillträde till sitt eget gränssnitt och gör det möjligt för en presumtiv kund att via det reservera en resa eller skaffa en biljettprodukt som berättigar till en enkelresa. I det fall det etablerats företag som upprätthåller tjänster som innebär förmedling av exempelvis ett bussbolags transporttjänster behöver bussbolaget ifråga inte längre själv sörja för att upprätthålla ett gränssnitt varigenom kunden kan reservera den resa som bussbolaget ombesörjer. Det kommer att vara til</w:t>
      </w:r>
      <w:r>
        <w:t>l</w:t>
      </w:r>
      <w:r>
        <w:t>räckligt att en kund kan reservera sin resa via ett enda öppet gränssnitt, i detta fall förmedlingsföretagets gränssnitt.</w:t>
      </w:r>
      <w:r w:rsidR="00271FCD" w:rsidRPr="00271FCD">
        <w:rPr>
          <w:rStyle w:val="Fotnotsreferens"/>
        </w:rPr>
        <w:t xml:space="preserve"> </w:t>
      </w:r>
      <w:r w:rsidR="00271FCD">
        <w:rPr>
          <w:rStyle w:val="Fotnotsreferens"/>
        </w:rPr>
        <w:footnoteReference w:id="13"/>
      </w:r>
    </w:p>
    <w:p w14:paraId="39D35DF5" w14:textId="1295DFB3" w:rsidR="009E2869" w:rsidRDefault="009E2869" w:rsidP="009E2869">
      <w:pPr>
        <w:pStyle w:val="ANormal"/>
      </w:pPr>
      <w:r>
        <w:tab/>
        <w:t>I det föreslagna 2</w:t>
      </w:r>
      <w:r w:rsidR="001A24A3">
        <w:t> mom.</w:t>
      </w:r>
      <w:r>
        <w:t xml:space="preserve"> föreskrivs om involverade aktörers skyldighet att samarbeta. I paragrafen är det fråga om ett minimikrav som möjliggör att en resekedja bildas. Aktörerna ska sinsemellan avtala om övriga biljet</w:t>
      </w:r>
      <w:r>
        <w:t>t</w:t>
      </w:r>
      <w:r>
        <w:t>produkter och eventuella partirabatter samt om andra frågor som gäller ett eventuellt samarbete mellan aktörerna. I praktiken förutsätter användningen av ett gränssnitt också i övrigt att aktörerna kan komma överens om vissa arrangemang, såsom hur visandet av rätten att resa ska ordnas i praktiken. I den föreslagna paragrafen förutsätts inte överföring av kundinformation och inte heller tillträde till information som omfattas av företagshemlighe</w:t>
      </w:r>
      <w:r>
        <w:t>t</w:t>
      </w:r>
      <w:r>
        <w:t>en. Kundinformationen innehas i regel av den tjänsteleverantör som säljer resekedjan till passageraren.</w:t>
      </w:r>
    </w:p>
    <w:p w14:paraId="7CC86501" w14:textId="76EAF1CC" w:rsidR="009E2869" w:rsidRPr="00E44042" w:rsidRDefault="009E2869" w:rsidP="009E2869">
      <w:pPr>
        <w:pStyle w:val="ANormal"/>
      </w:pPr>
      <w:r>
        <w:tab/>
        <w:t>I det föreslagna 3</w:t>
      </w:r>
      <w:r w:rsidR="001A24A3">
        <w:t> mom.</w:t>
      </w:r>
      <w:r>
        <w:t xml:space="preserve"> säkerställs att informationen som berörda akt</w:t>
      </w:r>
      <w:r>
        <w:t>ö</w:t>
      </w:r>
      <w:r>
        <w:t>rer erbjuder kunderna på sina respektive gränssnitt är avfattade på svenska språket.</w:t>
      </w:r>
    </w:p>
    <w:p w14:paraId="2ED7D1DF" w14:textId="77777777" w:rsidR="009E2869" w:rsidRDefault="009E2869" w:rsidP="009E2869">
      <w:pPr>
        <w:pStyle w:val="ANormal"/>
      </w:pPr>
    </w:p>
    <w:p w14:paraId="289B3141" w14:textId="29CEA813" w:rsidR="009E2869" w:rsidRDefault="009E2869" w:rsidP="009E2869">
      <w:pPr>
        <w:pStyle w:val="ANormal"/>
      </w:pPr>
      <w:r>
        <w:t>24</w:t>
      </w:r>
      <w:r w:rsidR="001A24A3">
        <w:t> §</w:t>
      </w:r>
      <w:r>
        <w:t xml:space="preserve"> </w:t>
      </w:r>
      <w:r w:rsidRPr="00845D0D">
        <w:rPr>
          <w:i/>
        </w:rPr>
        <w:t>Främjande av interoperabilitet i offentliga upphandlingar</w:t>
      </w:r>
      <w:r>
        <w:rPr>
          <w:i/>
        </w:rPr>
        <w:t xml:space="preserve"> </w:t>
      </w:r>
      <w:r>
        <w:t>Syftet med de föreslagna bestämmelserna i denna paragraf är att påskynda utvecklin</w:t>
      </w:r>
      <w:r>
        <w:t>g</w:t>
      </w:r>
      <w:r>
        <w:t xml:space="preserve">en av biljettsystem från slutna till interoperabla system. Utan interoperabla biljettsystem kan det inte uppstå effektiva marknader för mobilitetstjänster. </w:t>
      </w:r>
      <w:r>
        <w:lastRenderedPageBreak/>
        <w:t>Upphandlingen av kollektivtrafiktjänster omfattas redan nu av krav till e</w:t>
      </w:r>
      <w:r>
        <w:t>x</w:t>
      </w:r>
      <w:r>
        <w:t>empel på att beakta miljö- och energieffekter som en del av upphandlingen. Förfarandet kan anses mycket lämpligt också med tanke på uppbyggnaden av en informations- och biljettsystemsinfrastruktur som finansieras med o</w:t>
      </w:r>
      <w:r>
        <w:t>f</w:t>
      </w:r>
      <w:r>
        <w:t>fentliga medel.</w:t>
      </w:r>
    </w:p>
    <w:p w14:paraId="64BD4AE6" w14:textId="3817E245" w:rsidR="009E2869" w:rsidRDefault="009E2869" w:rsidP="009E2869">
      <w:pPr>
        <w:pStyle w:val="ANormal"/>
      </w:pPr>
      <w:r>
        <w:tab/>
        <w:t>Enligt det föreslagna 1</w:t>
      </w:r>
      <w:r w:rsidR="001A24A3">
        <w:t> mom.</w:t>
      </w:r>
      <w:r>
        <w:t xml:space="preserve"> </w:t>
      </w:r>
      <w:r w:rsidR="001F3863">
        <w:t>bör</w:t>
      </w:r>
      <w:r>
        <w:t xml:space="preserve"> offentliga medel i fortsättningen inte längre styras till upphandling av sådana tjänster som inte är interoperabla eller kan anslutas till en resekedja. Ett interoperabelt och öppet underlag för ett biljett- och avgiftssystem skapar en nödvändig grund också för en for</w:t>
      </w:r>
      <w:r>
        <w:t>t</w:t>
      </w:r>
      <w:r>
        <w:t xml:space="preserve">satt utveckling och utökning av tjänster på marknadens villkor. Vid sidan av den allmänna skyldigheten som en tjänsteleverantör </w:t>
      </w:r>
      <w:r w:rsidR="001F3863">
        <w:t>som upprättat dig</w:t>
      </w:r>
      <w:r w:rsidR="001F3863">
        <w:t>i</w:t>
      </w:r>
      <w:r w:rsidR="001F3863">
        <w:t>tala informationssystem och därmed faller in under tillämpningsområdet för 22</w:t>
      </w:r>
      <w:r w:rsidR="001A24A3">
        <w:t> §</w:t>
      </w:r>
      <w:r w:rsidR="001F3863">
        <w:t xml:space="preserve"> </w:t>
      </w:r>
      <w:r>
        <w:t>ska iaktta enligt 1</w:t>
      </w:r>
      <w:r w:rsidR="001A24A3">
        <w:t> punkt</w:t>
      </w:r>
      <w:r>
        <w:t>en ska enligt 2</w:t>
      </w:r>
      <w:r w:rsidR="001A24A3">
        <w:t> punkt</w:t>
      </w:r>
      <w:r>
        <w:t>en i upphandlingsdok</w:t>
      </w:r>
      <w:r>
        <w:t>u</w:t>
      </w:r>
      <w:r>
        <w:t xml:space="preserve">menten </w:t>
      </w:r>
      <w:r w:rsidR="00797DD6">
        <w:t xml:space="preserve">då </w:t>
      </w:r>
      <w:r>
        <w:t>krävas att leverantören inrättat ett biljett- och avgiftssystem som grundar sig på ett internetbaserat bakomliggande system. På det interna</w:t>
      </w:r>
      <w:r>
        <w:t>t</w:t>
      </w:r>
      <w:r>
        <w:t>ionella planet diskuteras allmänt identifikationsbaserade system, och enligt den allmänna uppfattningen kommer dessa att tas i bruk på bred front. De möjliggör interoperabilitet. Dessutom krävs att reserätten ska kunna visas med hjälp av allmänt tillgänglig teknik. Enligt 3</w:t>
      </w:r>
      <w:r w:rsidR="001A24A3">
        <w:t> punkt</w:t>
      </w:r>
      <w:r>
        <w:t>en ska landskapsr</w:t>
      </w:r>
      <w:r>
        <w:t>e</w:t>
      </w:r>
      <w:r>
        <w:t>geringen vid upphandlingen ifråga även se till att den upphandlade tjänsten är sådan att kommunikationen mellan tjänsteleverantörens och en annan tjänsteleverantörs bakgrundssystem kan ske via ett gränssnitt, om rätten att resa verifieras i den andra tjänsteleverantörens bakgrundssystem.</w:t>
      </w:r>
    </w:p>
    <w:p w14:paraId="4CEF53EA" w14:textId="77777777" w:rsidR="009E2869" w:rsidRDefault="009E2869" w:rsidP="009E2869">
      <w:pPr>
        <w:pStyle w:val="ANormal"/>
      </w:pPr>
      <w:r>
        <w:tab/>
        <w:t>Interoperabilitet innebär inte till alla delar enhetliga system, utan den allmänna tillgängligheten kan säkerställas till exempel med hjälp av NFC-teknologi eller QR-koder.</w:t>
      </w:r>
      <w:r w:rsidR="00F865CD" w:rsidRPr="00F865CD">
        <w:rPr>
          <w:rStyle w:val="Fotnotsreferens"/>
        </w:rPr>
        <w:t xml:space="preserve"> </w:t>
      </w:r>
      <w:r w:rsidR="00F865CD">
        <w:rPr>
          <w:rStyle w:val="Fotnotsreferens"/>
        </w:rPr>
        <w:footnoteReference w:id="14"/>
      </w:r>
      <w:r w:rsidRPr="00AD15BF">
        <w:rPr>
          <w:rStyle w:val="Fotnotsreferens"/>
        </w:rPr>
        <w:t xml:space="preserve"> </w:t>
      </w:r>
      <w:r>
        <w:t>Visningsmetoden är således inte uppbyggd för enskilda specifika biljettsystem. När lagen träder i kraft kan det fortfarande förekomma tekniska begränsningar som gör det svårt att beakta kraven fullt ut. Dessa måste tas i beaktande. Bestämmelsen gäller upphandlingar som görs efter att lagen trätt i kraft.</w:t>
      </w:r>
    </w:p>
    <w:p w14:paraId="1473033D" w14:textId="2FE0463D" w:rsidR="009E2869" w:rsidRPr="00E44042" w:rsidRDefault="009E2869" w:rsidP="009E2869">
      <w:pPr>
        <w:pStyle w:val="ANormal"/>
      </w:pPr>
      <w:r>
        <w:tab/>
        <w:t>I 2</w:t>
      </w:r>
      <w:r w:rsidR="001A24A3">
        <w:t> mom.</w:t>
      </w:r>
      <w:r>
        <w:t xml:space="preserve"> preciseras 1</w:t>
      </w:r>
      <w:r w:rsidR="001A24A3">
        <w:t> mom.</w:t>
      </w:r>
      <w:r>
        <w:t xml:space="preserve"> 2</w:t>
      </w:r>
      <w:r w:rsidR="001A24A3">
        <w:t> punkt</w:t>
      </w:r>
      <w:r>
        <w:t>en så att landskapsregeringen inte kan begränsa de biljettsystem som godkänns till exempelvis ett eller några få system, utan i princip ska alla biljett- och betalningssystem som uppfy</w:t>
      </w:r>
      <w:r>
        <w:t>l</w:t>
      </w:r>
      <w:r>
        <w:t>ler kraven godkännas. Bestämmelsen har till syfte att främja en ökad a</w:t>
      </w:r>
      <w:r>
        <w:t>n</w:t>
      </w:r>
      <w:r>
        <w:t>vändning av interoperabla system. Dessutom åläggs landskapsregeringen att genom sin egen verksamhet möjliggöra interoperabilitet mellan biljett- och betalningssystemen. Målet med bestämmelsen är att säkerställa att b</w:t>
      </w:r>
      <w:r>
        <w:t>e</w:t>
      </w:r>
      <w:r>
        <w:t>slut av teknisk karaktär som gäller biljett- och betalningssystemen inte skapar hinder för interoperabiliteten.</w:t>
      </w:r>
    </w:p>
    <w:p w14:paraId="1B4FFCBA" w14:textId="77777777" w:rsidR="009E2869" w:rsidRDefault="009E2869" w:rsidP="009E2869">
      <w:pPr>
        <w:pStyle w:val="ANormal"/>
      </w:pPr>
    </w:p>
    <w:p w14:paraId="669F1C92" w14:textId="73940345" w:rsidR="009E2869" w:rsidRDefault="009E2869" w:rsidP="009E2869">
      <w:pPr>
        <w:pStyle w:val="ANormal"/>
      </w:pPr>
      <w:r>
        <w:t>25</w:t>
      </w:r>
      <w:r w:rsidR="001A24A3">
        <w:t> §</w:t>
      </w:r>
      <w:r>
        <w:t xml:space="preserve"> </w:t>
      </w:r>
      <w:r w:rsidRPr="00845D0D">
        <w:rPr>
          <w:i/>
        </w:rPr>
        <w:t>Allmänna krav på tillträde till ett gränssnitt</w:t>
      </w:r>
      <w:r>
        <w:rPr>
          <w:i/>
        </w:rPr>
        <w:t xml:space="preserve"> </w:t>
      </w:r>
      <w:r>
        <w:t>I det föreslagna 1</w:t>
      </w:r>
      <w:r w:rsidR="001A24A3">
        <w:t> mom.</w:t>
      </w:r>
      <w:r>
        <w:t xml:space="preserve"> föreskrivs om de lika och icke-diskriminerande villkor som ska vara up</w:t>
      </w:r>
      <w:r>
        <w:t>p</w:t>
      </w:r>
      <w:r>
        <w:lastRenderedPageBreak/>
        <w:t>fyllda då öppna gränssnitt tas i bruk för fortsatt användning. Begreppet ö</w:t>
      </w:r>
      <w:r>
        <w:t>p</w:t>
      </w:r>
      <w:r>
        <w:t>pet gränssnitt får anses innebära att det inte får inrättas några som helst di</w:t>
      </w:r>
      <w:r>
        <w:t>s</w:t>
      </w:r>
      <w:r>
        <w:t>kriminerande rutiner som försvårar tillgången till och användningen av den information som finns på gränssnittet ifråga för någon grupp i samhället. Dessutom ska beskrivningen och dokumentationen av gränssnittet finnas öppet tillgängliga, och om det är fråga om ett funktionellt gränssnitt ska användarvillkoren vara desamma för alla. Trots användningen av begreppet öppet gränssnitt med den innebörd det får anses ha är det är dock änd</w:t>
      </w:r>
      <w:r>
        <w:t>a</w:t>
      </w:r>
      <w:r>
        <w:t>målsenligt att i paragrafen precisera den allmänna principen om öppenhet. Det är nödvändigt att framhålla att även om det med stöd av paragrafen är möjligt att använda sig av villkor, såsom registreringskrav, användarvillkor eller avgifter på användningen av gränssnitt, ska dessa villkor vara likvä</w:t>
      </w:r>
      <w:r>
        <w:t>r</w:t>
      </w:r>
      <w:r>
        <w:t>diga för alla användare. Att uppbära en avgift är också ett användarvillkor, och även om ett eventuellt uttagande av ersättning är en avtalsfråga parte</w:t>
      </w:r>
      <w:r>
        <w:t>r</w:t>
      </w:r>
      <w:r>
        <w:t>na emellan, anses det viktigt att villkoren i början av marknadens utveck</w:t>
      </w:r>
      <w:r>
        <w:t>l</w:t>
      </w:r>
      <w:r>
        <w:t>ing är skäliga också i fråga om nivån på de uppburna avgifterna. Till exe</w:t>
      </w:r>
      <w:r>
        <w:t>m</w:t>
      </w:r>
      <w:r>
        <w:t>pel vore det knappast rimligt att av gränssnittsanvändarna uppbära ett b</w:t>
      </w:r>
      <w:r>
        <w:t>e</w:t>
      </w:r>
      <w:r>
        <w:t>lopp som är mångdubbelt så stort som kostnaderna för tillträdet till grän</w:t>
      </w:r>
      <w:r>
        <w:t>s</w:t>
      </w:r>
      <w:r>
        <w:t>snitten.</w:t>
      </w:r>
    </w:p>
    <w:p w14:paraId="0118054E" w14:textId="27F82C22" w:rsidR="009E2869" w:rsidRPr="00E44042" w:rsidRDefault="009E2869" w:rsidP="009E2869">
      <w:pPr>
        <w:pStyle w:val="ANormal"/>
      </w:pPr>
      <w:r>
        <w:tab/>
        <w:t>I det föreslagna 2</w:t>
      </w:r>
      <w:r w:rsidR="001A24A3">
        <w:t> mom.</w:t>
      </w:r>
      <w:r>
        <w:t xml:space="preserve"> åläggs tjänsteleverantörerna att säkerställa att deras tjänster uppfyller erforderliga krav på dataskydd och datasekretess när tillträde ges till gränssnitten. Bestämmelsen avspeglar den allmänna principen om att dessa frågor ska beaktas redan när tjänsterna planeras och att det uttryckligen är tjänsteleverantörerna som ansvarar för detta. När til</w:t>
      </w:r>
      <w:r>
        <w:t>l</w:t>
      </w:r>
      <w:r>
        <w:t>träde ges till gränssnitt i enlighet med 22 och 23</w:t>
      </w:r>
      <w:r w:rsidR="001A24A3">
        <w:t> §</w:t>
      </w:r>
      <w:r>
        <w:t>§ överförs i princip inte personuppgifter. I den föreslagna 22</w:t>
      </w:r>
      <w:r w:rsidR="001A24A3">
        <w:t> §</w:t>
      </w:r>
      <w:r>
        <w:t xml:space="preserve"> är det fråga om uppgifter som gäller tjänsten och i 23</w:t>
      </w:r>
      <w:r w:rsidR="001A24A3">
        <w:t> §</w:t>
      </w:r>
      <w:r>
        <w:t xml:space="preserve"> om anskaffning av biljetter. Dock är det likväl viktigt att säkerställa att användningen av gränssnittet inte leder till att det lagras up</w:t>
      </w:r>
      <w:r>
        <w:t>p</w:t>
      </w:r>
      <w:r>
        <w:t>gifter om användarens person som vid felaktigt bruk av obehöriga skulle vara till skada för användaren. När dataskyddet är i skick äventyras inte heller integritetsskyddet. För tydlighetens skull omnämns i bestämmelsen ändå skyldigheten att sörja för såväl dataskyddet som datasekretessen.</w:t>
      </w:r>
    </w:p>
    <w:p w14:paraId="119022E8" w14:textId="77777777" w:rsidR="009E2869" w:rsidRDefault="009E2869" w:rsidP="009E2869">
      <w:pPr>
        <w:pStyle w:val="ANormal"/>
      </w:pPr>
    </w:p>
    <w:p w14:paraId="6197E025" w14:textId="718B8874" w:rsidR="009E2869" w:rsidRDefault="009E2869" w:rsidP="009E2869">
      <w:pPr>
        <w:pStyle w:val="ANormal"/>
      </w:pPr>
      <w:r>
        <w:t>26</w:t>
      </w:r>
      <w:r w:rsidR="001A24A3">
        <w:t> §</w:t>
      </w:r>
      <w:r>
        <w:t xml:space="preserve"> </w:t>
      </w:r>
      <w:r w:rsidRPr="00845D0D">
        <w:rPr>
          <w:i/>
        </w:rPr>
        <w:t>Interoperabiliteten hos tjänster som sammanför tjänster och gränssnitt</w:t>
      </w:r>
      <w:r>
        <w:rPr>
          <w:i/>
        </w:rPr>
        <w:t xml:space="preserve"> </w:t>
      </w:r>
      <w:r>
        <w:t>Utvecklingen av det tjänsteutbud som avses i denna paragraf kan med hä</w:t>
      </w:r>
      <w:r>
        <w:t>n</w:t>
      </w:r>
      <w:r>
        <w:t>syn till förhållandena i omvärlden, i synnerhet på rikssidan, kommer inom en snar framtid även att ta sin början även på Åland. Av den anledningen behövs det bestämmelser som beaktar dessa företeelser och som ger en god grund för en ökad användning av en miljövänlig och välplanerad kollekti</w:t>
      </w:r>
      <w:r>
        <w:t>v</w:t>
      </w:r>
      <w:r>
        <w:t>trafik.</w:t>
      </w:r>
    </w:p>
    <w:p w14:paraId="1A7EC3D2" w14:textId="071853C8" w:rsidR="009E2869" w:rsidRDefault="009E2869" w:rsidP="009E2869">
      <w:pPr>
        <w:pStyle w:val="ANormal"/>
      </w:pPr>
      <w:r>
        <w:tab/>
        <w:t>Tjänsteutbudet i det föreslagna 1</w:t>
      </w:r>
      <w:r w:rsidR="001A24A3">
        <w:t> mom.</w:t>
      </w:r>
      <w:r>
        <w:t xml:space="preserve"> är av teknisk karaktär. Det kan förväntas uppstå ett nytt skikt av aktörer som verkar i anslutning till driften och underhållet av sådana bakomliggande system och tjänster som tillha</w:t>
      </w:r>
      <w:r>
        <w:t>n</w:t>
      </w:r>
      <w:r>
        <w:t>dahålls för att sammanföra och förvalta de öppna gränssnitt vilka i sin tur erbjuds dels av de som tillhandahåller mobilitetstjänster, dels för att visa rätten att resa. Det är viktigt att informationssystem och tjänster som e</w:t>
      </w:r>
      <w:r>
        <w:t>r</w:t>
      </w:r>
      <w:r>
        <w:t>bjuds av sådana tekniska tjänsteleverantörer från första början byggs upp så att de är interoperabla. Det bekräftas också genom att dessa aktörer enligt momentet åläggs en skyldighet att samarbeta. I takt med att affärsmodelle</w:t>
      </w:r>
      <w:r>
        <w:t>r</w:t>
      </w:r>
      <w:r>
        <w:t>na utvecklas blir det möjligt att via de bakomliggande system som förvaltas av tekniska kombinationstjänster tekniskt sköta också de clearingtjänster som behövs inom penningrörelsen och som används för att fördela ersät</w:t>
      </w:r>
      <w:r>
        <w:t>t</w:t>
      </w:r>
      <w:r>
        <w:t>ningar mellan olika tjänsteleverantörer. Ju flitigare kunderna använder olika områdens och tjänsteleverantörers mobilitetstjänster i olika kombination, desto större betydelse får automatiserade clearing- och redovisningstjänster.</w:t>
      </w:r>
    </w:p>
    <w:p w14:paraId="0C2B1F51" w14:textId="155BA848" w:rsidR="009E2869" w:rsidRDefault="009E2869" w:rsidP="009E2869">
      <w:pPr>
        <w:pStyle w:val="ANormal"/>
      </w:pPr>
      <w:r>
        <w:lastRenderedPageBreak/>
        <w:tab/>
        <w:t>Skyldigheten i det föreslagna 2</w:t>
      </w:r>
      <w:r w:rsidR="001A24A3">
        <w:t> mom.</w:t>
      </w:r>
      <w:r>
        <w:t xml:space="preserve"> gäller framför allt sådana som i framtiden tillhandahåller MaaS-tjänster. Förmodligen ligger interoperabil</w:t>
      </w:r>
      <w:r>
        <w:t>i</w:t>
      </w:r>
      <w:r>
        <w:t>tet i deras intresse, men trots det måste de också själva främja utvecklingen.</w:t>
      </w:r>
    </w:p>
    <w:p w14:paraId="6D5D1999" w14:textId="2CB4BC43" w:rsidR="009E2869" w:rsidRPr="00E44042" w:rsidRDefault="009E2869" w:rsidP="009E2869">
      <w:pPr>
        <w:pStyle w:val="ANormal"/>
      </w:pPr>
      <w:r>
        <w:tab/>
        <w:t>I det föreslagna 3</w:t>
      </w:r>
      <w:r w:rsidR="001A24A3">
        <w:t> mom.</w:t>
      </w:r>
      <w:r>
        <w:t xml:space="preserve"> ingår ett bemyndigande som gör det möjligt för landskapsregeringen att genom landskapsförordning fastställa eventuella närmare krav på interoperabilitet. I det inledande skedet kan krav på sä</w:t>
      </w:r>
      <w:r>
        <w:t>r</w:t>
      </w:r>
      <w:r>
        <w:t>skilda gemensamma verksamhetsprinciper vid behov inkluderas i en lan</w:t>
      </w:r>
      <w:r>
        <w:t>d</w:t>
      </w:r>
      <w:r>
        <w:t>skapsförordning, men i takt med att utvecklingsarbetet i branschen fra</w:t>
      </w:r>
      <w:r>
        <w:t>m</w:t>
      </w:r>
      <w:r>
        <w:t>skrider kan genom erforderliga hänvisningar till utvecklade modeller intas i nämnda förordning.</w:t>
      </w:r>
    </w:p>
    <w:p w14:paraId="27AC051C" w14:textId="77777777" w:rsidR="009E2869" w:rsidRPr="00845D0D" w:rsidRDefault="009E2869" w:rsidP="009E2869">
      <w:pPr>
        <w:pStyle w:val="ANormal"/>
        <w:rPr>
          <w:i/>
        </w:rPr>
      </w:pPr>
    </w:p>
    <w:p w14:paraId="0D4CC6D6" w14:textId="4E13252D" w:rsidR="009E2869" w:rsidRPr="000F189A" w:rsidRDefault="009E2869" w:rsidP="009E2869">
      <w:pPr>
        <w:pStyle w:val="ANormal"/>
        <w:rPr>
          <w:b/>
          <w:strike/>
        </w:rPr>
      </w:pPr>
      <w:r>
        <w:t>27</w:t>
      </w:r>
      <w:r w:rsidR="001A24A3">
        <w:t> §</w:t>
      </w:r>
      <w:r>
        <w:t xml:space="preserve"> </w:t>
      </w:r>
      <w:r w:rsidRPr="00845D0D">
        <w:rPr>
          <w:i/>
        </w:rPr>
        <w:t>Införande av intelligenta trafiksystem</w:t>
      </w:r>
      <w:r>
        <w:rPr>
          <w:i/>
        </w:rPr>
        <w:t xml:space="preserve"> </w:t>
      </w:r>
      <w:r>
        <w:t>Det föreslagna 1</w:t>
      </w:r>
      <w:r w:rsidR="001A24A3">
        <w:t> mom.</w:t>
      </w:r>
      <w:r>
        <w:t xml:space="preserve"> i par</w:t>
      </w:r>
      <w:r>
        <w:t>a</w:t>
      </w:r>
      <w:r>
        <w:t>grafen motsvarar 1a</w:t>
      </w:r>
      <w:r w:rsidR="001A24A3">
        <w:t> kap.</w:t>
      </w:r>
      <w:r>
        <w:t xml:space="preserve"> 5b</w:t>
      </w:r>
      <w:r w:rsidR="001A24A3">
        <w:t> §</w:t>
      </w:r>
      <w:r>
        <w:t xml:space="preserve"> 1</w:t>
      </w:r>
      <w:r w:rsidR="001A24A3">
        <w:t> mom.</w:t>
      </w:r>
      <w:r>
        <w:t xml:space="preserve"> i rikets vägtrafiklag (FFS 267/1981</w:t>
      </w:r>
      <w:r w:rsidRPr="00A96F29">
        <w:rPr>
          <w:color w:val="000000" w:themeColor="text1"/>
        </w:rPr>
        <w:t xml:space="preserve">) </w:t>
      </w:r>
      <w:r w:rsidR="002A0B8E" w:rsidRPr="00A96F29">
        <w:rPr>
          <w:color w:val="000000" w:themeColor="text1"/>
        </w:rPr>
        <w:t xml:space="preserve">sådant det lyder den </w:t>
      </w:r>
      <w:r w:rsidR="00660565" w:rsidRPr="00A96F29">
        <w:rPr>
          <w:color w:val="000000" w:themeColor="text1"/>
        </w:rPr>
        <w:t>30</w:t>
      </w:r>
      <w:r w:rsidR="002A0B8E" w:rsidRPr="00A96F29">
        <w:rPr>
          <w:color w:val="000000" w:themeColor="text1"/>
        </w:rPr>
        <w:t xml:space="preserve"> </w:t>
      </w:r>
      <w:r w:rsidR="00660565" w:rsidRPr="00A96F29">
        <w:rPr>
          <w:color w:val="000000" w:themeColor="text1"/>
        </w:rPr>
        <w:t xml:space="preserve">juni </w:t>
      </w:r>
      <w:r w:rsidR="002A0B8E" w:rsidRPr="00A96F29">
        <w:rPr>
          <w:color w:val="000000" w:themeColor="text1"/>
        </w:rPr>
        <w:t>2018</w:t>
      </w:r>
      <w:r w:rsidR="00660565" w:rsidRPr="00A96F29">
        <w:rPr>
          <w:color w:val="000000" w:themeColor="text1"/>
        </w:rPr>
        <w:t xml:space="preserve"> och </w:t>
      </w:r>
      <w:r w:rsidRPr="00A96F29">
        <w:rPr>
          <w:color w:val="000000" w:themeColor="text1"/>
        </w:rPr>
        <w:t>tillämpas på Åland genom landskap</w:t>
      </w:r>
      <w:r w:rsidRPr="00A96F29">
        <w:rPr>
          <w:color w:val="000000" w:themeColor="text1"/>
        </w:rPr>
        <w:t>s</w:t>
      </w:r>
      <w:r w:rsidRPr="00A96F29">
        <w:rPr>
          <w:color w:val="000000" w:themeColor="text1"/>
        </w:rPr>
        <w:t>lagen (2013</w:t>
      </w:r>
      <w:r w:rsidR="00324B96">
        <w:rPr>
          <w:color w:val="000000" w:themeColor="text1"/>
        </w:rPr>
        <w:t>:37</w:t>
      </w:r>
      <w:r w:rsidRPr="00A96F29">
        <w:rPr>
          <w:color w:val="000000" w:themeColor="text1"/>
        </w:rPr>
        <w:t>) om tillämpning på Åland av 1a</w:t>
      </w:r>
      <w:r w:rsidR="001A24A3">
        <w:rPr>
          <w:color w:val="000000" w:themeColor="text1"/>
        </w:rPr>
        <w:t> kap.</w:t>
      </w:r>
      <w:r w:rsidRPr="00A96F29">
        <w:rPr>
          <w:color w:val="000000" w:themeColor="text1"/>
        </w:rPr>
        <w:t xml:space="preserve"> i vägtrafiklagen och som gäller principer som tillämpas vid införande av intelligenta trafiks</w:t>
      </w:r>
      <w:r w:rsidRPr="00A96F29">
        <w:rPr>
          <w:color w:val="000000" w:themeColor="text1"/>
        </w:rPr>
        <w:t>y</w:t>
      </w:r>
      <w:r w:rsidRPr="00A96F29">
        <w:rPr>
          <w:color w:val="000000" w:themeColor="text1"/>
        </w:rPr>
        <w:t>stem</w:t>
      </w:r>
      <w:r w:rsidRPr="00A96F29">
        <w:rPr>
          <w:i/>
          <w:color w:val="000000" w:themeColor="text1"/>
        </w:rPr>
        <w:t xml:space="preserve"> (ITS-system)</w:t>
      </w:r>
      <w:r w:rsidRPr="00A96F29">
        <w:rPr>
          <w:color w:val="000000" w:themeColor="text1"/>
        </w:rPr>
        <w:t>, och det ska i fortsättningen användas för att verkställa Europaparlamentets och rådets direktiv 2010/40/EU om ett ramverk för i</w:t>
      </w:r>
      <w:r w:rsidRPr="00A96F29">
        <w:rPr>
          <w:color w:val="000000" w:themeColor="text1"/>
        </w:rPr>
        <w:t>n</w:t>
      </w:r>
      <w:r w:rsidRPr="00A96F29">
        <w:rPr>
          <w:color w:val="000000" w:themeColor="text1"/>
        </w:rPr>
        <w:t xml:space="preserve">förande av intelligenta transportsystem på vägtransportområdet och för gränssnitt mot andra transportslag </w:t>
      </w:r>
      <w:r w:rsidRPr="00A96F29">
        <w:rPr>
          <w:i/>
          <w:color w:val="000000" w:themeColor="text1"/>
        </w:rPr>
        <w:t>(ITS-direktivet)</w:t>
      </w:r>
      <w:r w:rsidRPr="00A96F29">
        <w:rPr>
          <w:color w:val="000000" w:themeColor="text1"/>
        </w:rPr>
        <w:t>. ITS-direktivet är till sin karaktär en ramlag, vars innehåll grundar sig på de delegerade akter som u</w:t>
      </w:r>
      <w:r w:rsidRPr="00A96F29">
        <w:rPr>
          <w:color w:val="000000" w:themeColor="text1"/>
        </w:rPr>
        <w:t>t</w:t>
      </w:r>
      <w:r w:rsidRPr="00A96F29">
        <w:rPr>
          <w:color w:val="000000" w:themeColor="text1"/>
        </w:rPr>
        <w:t>färdats med stöd av artiklarna 6 och 7 i nämnda direktiv. Dessa är ko</w:t>
      </w:r>
      <w:r w:rsidRPr="00A96F29">
        <w:rPr>
          <w:color w:val="000000" w:themeColor="text1"/>
        </w:rPr>
        <w:t>m</w:t>
      </w:r>
      <w:r w:rsidRPr="00A96F29">
        <w:rPr>
          <w:color w:val="000000" w:themeColor="text1"/>
        </w:rPr>
        <w:t>missionens förordningar, varför de är direkt tillämplig rätt och endast i b</w:t>
      </w:r>
      <w:r w:rsidRPr="00A96F29">
        <w:rPr>
          <w:color w:val="000000" w:themeColor="text1"/>
        </w:rPr>
        <w:t>e</w:t>
      </w:r>
      <w:r w:rsidRPr="00A96F29">
        <w:rPr>
          <w:color w:val="000000" w:themeColor="text1"/>
        </w:rPr>
        <w:t>gränsad utsträckning kräver nationell reglering.</w:t>
      </w:r>
      <w:r w:rsidR="00273F4B" w:rsidRPr="00A96F29">
        <w:rPr>
          <w:rStyle w:val="Fotnotsreferens"/>
          <w:color w:val="000000" w:themeColor="text1"/>
        </w:rPr>
        <w:footnoteReference w:id="15"/>
      </w:r>
    </w:p>
    <w:p w14:paraId="5574B40B" w14:textId="42199F6E" w:rsidR="009E2869" w:rsidRDefault="009E2869" w:rsidP="009E2869">
      <w:pPr>
        <w:pStyle w:val="ANormal"/>
      </w:pPr>
      <w:r w:rsidRPr="00A96F29">
        <w:rPr>
          <w:color w:val="000000" w:themeColor="text1"/>
        </w:rPr>
        <w:tab/>
        <w:t>I det föreslagna 2</w:t>
      </w:r>
      <w:r w:rsidR="001A24A3">
        <w:rPr>
          <w:color w:val="000000" w:themeColor="text1"/>
        </w:rPr>
        <w:t> mom.</w:t>
      </w:r>
      <w:r w:rsidRPr="00A96F29">
        <w:rPr>
          <w:color w:val="000000" w:themeColor="text1"/>
        </w:rPr>
        <w:t xml:space="preserve"> anges landskapsregeringen som den behöriga myndighet som har i uppgift att bedöma överensstämmelse med kraven</w:t>
      </w:r>
      <w:r w:rsidR="00FD071A" w:rsidRPr="00A96F29">
        <w:rPr>
          <w:color w:val="000000" w:themeColor="text1"/>
        </w:rPr>
        <w:t xml:space="preserve"> i kommissionsförordningarna</w:t>
      </w:r>
      <w:r w:rsidRPr="00A96F29">
        <w:rPr>
          <w:color w:val="000000" w:themeColor="text1"/>
        </w:rPr>
        <w:t xml:space="preserve">. </w:t>
      </w:r>
      <w:r w:rsidR="00E50447" w:rsidRPr="00A96F29">
        <w:rPr>
          <w:color w:val="000000" w:themeColor="text1"/>
        </w:rPr>
        <w:t>Bestämmelsen i 2</w:t>
      </w:r>
      <w:r w:rsidR="001A24A3">
        <w:rPr>
          <w:color w:val="000000" w:themeColor="text1"/>
        </w:rPr>
        <w:t> mom.</w:t>
      </w:r>
      <w:r w:rsidR="00E50447" w:rsidRPr="00A96F29">
        <w:rPr>
          <w:color w:val="000000" w:themeColor="text1"/>
        </w:rPr>
        <w:t xml:space="preserve"> är nödvändig till följd av förpliktande bestämmelser i </w:t>
      </w:r>
      <w:r w:rsidR="001A24A3">
        <w:rPr>
          <w:color w:val="000000" w:themeColor="text1"/>
        </w:rPr>
        <w:t>artikel </w:t>
      </w:r>
      <w:r w:rsidR="00E50447" w:rsidRPr="00A96F29">
        <w:rPr>
          <w:color w:val="000000" w:themeColor="text1"/>
        </w:rPr>
        <w:t>11 i 2015-års kommissionsfö</w:t>
      </w:r>
      <w:r w:rsidR="00E50447" w:rsidRPr="00A96F29">
        <w:rPr>
          <w:color w:val="000000" w:themeColor="text1"/>
        </w:rPr>
        <w:t>r</w:t>
      </w:r>
      <w:r w:rsidR="00E50447" w:rsidRPr="00A96F29">
        <w:rPr>
          <w:color w:val="000000" w:themeColor="text1"/>
        </w:rPr>
        <w:t xml:space="preserve">ordning respektive </w:t>
      </w:r>
      <w:r w:rsidR="001A24A3">
        <w:rPr>
          <w:color w:val="000000" w:themeColor="text1"/>
        </w:rPr>
        <w:t>artikel </w:t>
      </w:r>
      <w:r w:rsidR="00E50447" w:rsidRPr="00A96F29">
        <w:rPr>
          <w:color w:val="000000" w:themeColor="text1"/>
        </w:rPr>
        <w:t>9 i 2017-års kommissionsförordning som stipul</w:t>
      </w:r>
      <w:r w:rsidR="00E50447" w:rsidRPr="00A96F29">
        <w:rPr>
          <w:color w:val="000000" w:themeColor="text1"/>
        </w:rPr>
        <w:t>e</w:t>
      </w:r>
      <w:r w:rsidR="00E50447" w:rsidRPr="00A96F29">
        <w:rPr>
          <w:color w:val="000000" w:themeColor="text1"/>
        </w:rPr>
        <w:t>rar att behörig myndighet i respektive medlemsstat ska göra erforderliga bedömningar huruvida kraven i förordningarna uppfylls.</w:t>
      </w:r>
      <w:r w:rsidR="00E50447" w:rsidRPr="00A96F29">
        <w:rPr>
          <w:b/>
          <w:color w:val="000000" w:themeColor="text1"/>
        </w:rPr>
        <w:t xml:space="preserve"> </w:t>
      </w:r>
      <w:r>
        <w:t xml:space="preserve">Av </w:t>
      </w:r>
      <w:r w:rsidR="007F30DB" w:rsidRPr="00A74244">
        <w:rPr>
          <w:color w:val="000000" w:themeColor="text1"/>
        </w:rPr>
        <w:t xml:space="preserve">vissa andra av </w:t>
      </w:r>
      <w:r w:rsidRPr="00A74244">
        <w:rPr>
          <w:color w:val="000000" w:themeColor="text1"/>
        </w:rPr>
        <w:t>kommissionens</w:t>
      </w:r>
      <w:r>
        <w:t xml:space="preserve"> förordningar som utfärdats med stöd av ITS-direktivet fö</w:t>
      </w:r>
      <w:r>
        <w:t>r</w:t>
      </w:r>
      <w:r>
        <w:t>utsätts för närvarande att en aktör som bedömer överensstämmelsen med kraven utses. Detta framgår av</w:t>
      </w:r>
    </w:p>
    <w:p w14:paraId="792BDB97" w14:textId="3FEF8DC9" w:rsidR="009E2869" w:rsidRDefault="009E2869" w:rsidP="009E2869">
      <w:pPr>
        <w:pStyle w:val="ANormal"/>
      </w:pPr>
      <w:r>
        <w:tab/>
        <w:t xml:space="preserve">1) </w:t>
      </w:r>
      <w:r w:rsidR="001A24A3">
        <w:t>artikel </w:t>
      </w:r>
      <w:r>
        <w:t>4 i förordning nr 305/2013 avseende harmoniserat tillhand</w:t>
      </w:r>
      <w:r>
        <w:t>a</w:t>
      </w:r>
      <w:r>
        <w:t>hållande av interoperabelt EU-omfattande eCall respektive</w:t>
      </w:r>
    </w:p>
    <w:p w14:paraId="229428A4" w14:textId="19CEAD5C" w:rsidR="009E2869" w:rsidRDefault="009E2869" w:rsidP="009E2869">
      <w:pPr>
        <w:pStyle w:val="ANormal"/>
      </w:pPr>
      <w:r>
        <w:tab/>
        <w:t xml:space="preserve">2) </w:t>
      </w:r>
      <w:r w:rsidR="001A24A3">
        <w:t>artikel </w:t>
      </w:r>
      <w:r>
        <w:t>9 i förordning nr 886/2013 vad gäller data och förfaranden för kostnadsfritt tillhandahållande, när så är möjligt, av ett minimum av vägs</w:t>
      </w:r>
      <w:r>
        <w:t>ä</w:t>
      </w:r>
      <w:r>
        <w:t>kerhetsrelaterad universell trafikinformation för användare.</w:t>
      </w:r>
      <w:r w:rsidR="00953177">
        <w:rPr>
          <w:rStyle w:val="Fotnotsreferens"/>
        </w:rPr>
        <w:footnoteReference w:id="16"/>
      </w:r>
    </w:p>
    <w:p w14:paraId="28E7EDED" w14:textId="77777777" w:rsidR="009E2869" w:rsidRDefault="009E2869" w:rsidP="009E2869">
      <w:pPr>
        <w:pStyle w:val="ANormal"/>
      </w:pPr>
      <w:r>
        <w:lastRenderedPageBreak/>
        <w:tab/>
        <w:t>I fortsättningen kan i takt med att verkställigheten av direktivet fra</w:t>
      </w:r>
      <w:r>
        <w:t>m</w:t>
      </w:r>
      <w:r>
        <w:t>skrider fler sådana aktörer behöva utses, varför den föreslagna formulerin</w:t>
      </w:r>
      <w:r>
        <w:t>g</w:t>
      </w:r>
      <w:r>
        <w:t>en är allmän.</w:t>
      </w:r>
    </w:p>
    <w:p w14:paraId="649F6879" w14:textId="52C1C7AF" w:rsidR="009E2869" w:rsidRPr="00E44042" w:rsidRDefault="009E2869" w:rsidP="009E2869">
      <w:pPr>
        <w:pStyle w:val="ANormal"/>
      </w:pPr>
      <w:r>
        <w:tab/>
        <w:t>I det föreslagna 3</w:t>
      </w:r>
      <w:r w:rsidR="001A24A3">
        <w:t> mom.</w:t>
      </w:r>
      <w:r>
        <w:t xml:space="preserve"> ges landskapsregeringen rätt att vid behov u</w:t>
      </w:r>
      <w:r>
        <w:t>t</w:t>
      </w:r>
      <w:r>
        <w:t>färda närmare tekniska föreskrifter om påvisande av överensstämmelse med kraven. Det kan till exempel vara fråga om att använda vissa bedö</w:t>
      </w:r>
      <w:r>
        <w:t>m</w:t>
      </w:r>
      <w:r>
        <w:t>ningar som utförts av ett bedömningsorgan.</w:t>
      </w:r>
    </w:p>
    <w:p w14:paraId="5277DFD2" w14:textId="77777777" w:rsidR="009E2869" w:rsidRPr="00845D0D" w:rsidRDefault="009E2869" w:rsidP="009E2869">
      <w:pPr>
        <w:pStyle w:val="ANormal"/>
        <w:rPr>
          <w:i/>
        </w:rPr>
      </w:pPr>
    </w:p>
    <w:p w14:paraId="5BD24A69" w14:textId="4B8C5383" w:rsidR="009E2869" w:rsidRDefault="009E2869" w:rsidP="009E2869">
      <w:pPr>
        <w:pStyle w:val="ANormal"/>
      </w:pPr>
      <w:bookmarkStart w:id="105" w:name="_Hlk502737317"/>
      <w:r>
        <w:t>28</w:t>
      </w:r>
      <w:r w:rsidR="001A24A3">
        <w:t> §</w:t>
      </w:r>
      <w:r>
        <w:t xml:space="preserve"> </w:t>
      </w:r>
      <w:r w:rsidRPr="00845D0D">
        <w:rPr>
          <w:i/>
        </w:rPr>
        <w:t>Landskapsregeringens uppföljnings- och samordningsuppgifter</w:t>
      </w:r>
      <w:r>
        <w:rPr>
          <w:i/>
        </w:rPr>
        <w:t xml:space="preserve"> </w:t>
      </w:r>
      <w:r>
        <w:t>Enligt det föreslagna 1</w:t>
      </w:r>
      <w:r w:rsidR="001A24A3">
        <w:t> mom.</w:t>
      </w:r>
      <w:r>
        <w:t xml:space="preserve"> fastställs landskapsregeringens ansvar för utveck</w:t>
      </w:r>
      <w:r>
        <w:t>l</w:t>
      </w:r>
      <w:r>
        <w:t>ingen av kollektivtrafiken till att omfatta övervakning av efterfrågan på och utbudet av mobilitetstjänster och samordning av utvecklingen av mobil</w:t>
      </w:r>
      <w:r>
        <w:t>i</w:t>
      </w:r>
      <w:r>
        <w:t>tetstjänsterna. Med övervakning av efterfrågan på och utbudet av mobil</w:t>
      </w:r>
      <w:r>
        <w:t>i</w:t>
      </w:r>
      <w:r>
        <w:t>tetstjänster avses exempelvis kartläggning av befintliga tjänster och ident</w:t>
      </w:r>
      <w:r>
        <w:t>i</w:t>
      </w:r>
      <w:r>
        <w:t>fiering av kollektivtrafikens knutpunkter. Genom att övervaka utbudet av tjänster får landskapsregeringen också bilda sig en uppfattning om vilka u</w:t>
      </w:r>
      <w:r>
        <w:t>t</w:t>
      </w:r>
      <w:r>
        <w:t>vecklingsprojekt som bör aktualiseras, informera sig om vad som bör vara god praxis då tjänster relaterade till kollektivtrafik erbjuds och mer allmänt om vilka verksamhetsmodeller som med hänsyn till den rådande situatio</w:t>
      </w:r>
      <w:r>
        <w:t>n</w:t>
      </w:r>
      <w:r>
        <w:t>en och framtida utvecklingsmål är mest tillämpliga.</w:t>
      </w:r>
    </w:p>
    <w:bookmarkEnd w:id="105"/>
    <w:p w14:paraId="2D7D9728" w14:textId="2A71E154" w:rsidR="009E2869" w:rsidRDefault="009E2869" w:rsidP="009E2869">
      <w:pPr>
        <w:pStyle w:val="ANormal"/>
      </w:pPr>
      <w:r>
        <w:tab/>
        <w:t>I det föreslagna 2</w:t>
      </w:r>
      <w:r w:rsidR="001A24A3">
        <w:t> mom.</w:t>
      </w:r>
      <w:r>
        <w:t xml:space="preserve"> föreskrivs om den skyldighet som tjänstelev</w:t>
      </w:r>
      <w:r>
        <w:t>e</w:t>
      </w:r>
      <w:r>
        <w:t>rantörer har att till landskapsregeringen regelbundet lämna de uppgifter som behövs för att landskapsregeringen ska kunna fullgöra sina uppgifter enligt 1</w:t>
      </w:r>
      <w:r w:rsidR="001A24A3">
        <w:t> mom.</w:t>
      </w:r>
      <w:r>
        <w:t xml:space="preserve"> Dessutom har landskapsregeringen rätt att använda uppgi</w:t>
      </w:r>
      <w:r>
        <w:t>f</w:t>
      </w:r>
      <w:r>
        <w:t>terna för statistikföring och forskning. Vidtagna åtgärder som syftar till att expandera marknaden för kollektivtrafiktjänster på Åland bör uppmuntras. Landskapsregeringens roll kommer därför vid sidan av funktionen som h</w:t>
      </w:r>
      <w:r>
        <w:t>u</w:t>
      </w:r>
      <w:r>
        <w:t>vudansvarig för planeringsarbetet med trafikförsörjningen i högre grad än tidigare att vara inriktad på övervakning av och tillsyn över omfattningen av och kvaliteten på utbudet av tjänster. För att kunna utföra en sådan up</w:t>
      </w:r>
      <w:r>
        <w:t>p</w:t>
      </w:r>
      <w:r>
        <w:t>gift på ett ändamålsenligt sätt krävs tillgång till information om omfat</w:t>
      </w:r>
      <w:r>
        <w:t>t</w:t>
      </w:r>
      <w:r>
        <w:t>ningen av tillgängliga tjänster, hur de utnyttjas och vilka konsekvenser det får för samhället i stort. Eftersom insamlingen av faktiska uppgifter om e</w:t>
      </w:r>
      <w:r>
        <w:t>n</w:t>
      </w:r>
      <w:r>
        <w:t>skilda resor förutsätter att uppgifterna är avidentifierade, anges i paragrafen att dessa uppgifter ska lämnas till landskapsregeringen regelbundet. Detta innebär att landskapsregeringen inte får information i realtid om alla resor som företagits utan information kommer att kunna lämnas i sammanställd form som särskilt framtagen för att kunna användas för uppföljning. I b</w:t>
      </w:r>
      <w:r>
        <w:t>e</w:t>
      </w:r>
      <w:r>
        <w:t>stämmelsen förutsätts vidare att en anmälan görs om transporttjänster inom kollektivtrafiken som tillhandhålls regelbundet senast 60 dagar innan tjän</w:t>
      </w:r>
      <w:r>
        <w:t>s</w:t>
      </w:r>
      <w:r>
        <w:t>terna inleds, avslutas eller väsentligt ändras. Väsentliga ändringar kan vara ändringar som rör t.ex. planerade tidtabeller, linjer eller hållplatser. E</w:t>
      </w:r>
      <w:r>
        <w:t>f</w:t>
      </w:r>
      <w:r>
        <w:t>tersom samma information behöver lämnas till myndigheterna endast en gång behöver informationen inte lämnas om den redan är tillgänglig via ett sådant öppet gränssnitt som avses i den föreslagna 22</w:t>
      </w:r>
      <w:r w:rsidR="001A24A3">
        <w:t> §</w:t>
      </w:r>
      <w:r>
        <w:t xml:space="preserve"> ovan. Den i m</w:t>
      </w:r>
      <w:r>
        <w:t>o</w:t>
      </w:r>
      <w:r>
        <w:t>mentet angivna informationsskyldigheten kommer enligt landskapsreg</w:t>
      </w:r>
      <w:r>
        <w:t>e</w:t>
      </w:r>
      <w:r>
        <w:t>ringens bedömning att i framtiden omfatta ett större antal aktörer än tid</w:t>
      </w:r>
      <w:r>
        <w:t>i</w:t>
      </w:r>
      <w:r>
        <w:t>gare allteftersom kollektivtrafiken utvecklas på Åland. I momentet anges inte på vilket sätt uppgifterna ska lämnas. Landskapsregeringen kan ge a</w:t>
      </w:r>
      <w:r>
        <w:t>n</w:t>
      </w:r>
      <w:r>
        <w:t>visningar om detta även utan bemyndigande i lag. Utgångspunkten för lämnande av uppgifter är att förfarandet ska vara så enkelt som möjligt för tjänsteleverantörerna. Om det för en aktör är enklast att lämna uppgifter i maskinläsbar form, t.ex. via öppna gränssnitt, är detta möjligt. Uppgifter som redan har lämnats till landskapsregeringen med stöd av 22</w:t>
      </w:r>
      <w:r w:rsidR="001A24A3">
        <w:t> §</w:t>
      </w:r>
      <w:r>
        <w:t xml:space="preserve"> 2</w:t>
      </w:r>
      <w:r w:rsidR="001A24A3">
        <w:t> mom.</w:t>
      </w:r>
      <w:r>
        <w:t xml:space="preserve"> behöver inte lämnas på nytt.</w:t>
      </w:r>
    </w:p>
    <w:p w14:paraId="461C9A6B" w14:textId="2AA00658" w:rsidR="009E2869" w:rsidRDefault="009E2869" w:rsidP="009E2869">
      <w:pPr>
        <w:pStyle w:val="ANormal"/>
      </w:pPr>
      <w:r>
        <w:tab/>
        <w:t>Enligt det föreslagna 3</w:t>
      </w:r>
      <w:r w:rsidR="001A24A3">
        <w:t> mom.</w:t>
      </w:r>
      <w:r>
        <w:t xml:space="preserve"> har landskapsregeringen trots sekretessb</w:t>
      </w:r>
      <w:r>
        <w:t>e</w:t>
      </w:r>
      <w:r>
        <w:t>stämmelser rätt att till en annan myndighet lämna ut de uppgifter lan</w:t>
      </w:r>
      <w:r>
        <w:t>d</w:t>
      </w:r>
      <w:r>
        <w:lastRenderedPageBreak/>
        <w:t>skapsregeringen erhållit om de är nödvändiga för att myndigheten ifråga ska kunna fullgöra sina uppgifter enligt lag. Det är särskilt viktigt att lan</w:t>
      </w:r>
      <w:r>
        <w:t>d</w:t>
      </w:r>
      <w:r>
        <w:t>skapsregeringen ser till att andra myndigheter får de uppgifter som de b</w:t>
      </w:r>
      <w:r>
        <w:t>e</w:t>
      </w:r>
      <w:r>
        <w:t>höver för sitt planeringsarbete till den del det berör kollektivtrafiken. Fra</w:t>
      </w:r>
      <w:r>
        <w:t>m</w:t>
      </w:r>
      <w:r>
        <w:t>för allt de uppgifter om planerade ändringar i trafiken som avses i 2</w:t>
      </w:r>
      <w:r w:rsidR="001A24A3">
        <w:t> mom.</w:t>
      </w:r>
      <w:r>
        <w:t xml:space="preserve"> behövs för att </w:t>
      </w:r>
      <w:r w:rsidR="00880357">
        <w:t>landskapsregeringen</w:t>
      </w:r>
      <w:r>
        <w:t xml:space="preserve"> vid behov ska kunna reagera på än</w:t>
      </w:r>
      <w:r>
        <w:t>d</w:t>
      </w:r>
      <w:r>
        <w:t>ringar i erbjudna mobilitetstjänster. Uppgifterna i fråga är avidentifierade uppgifter om efterfrågan och utbud samt uppgifter som gäller inledande och avslutande av samt ändringar i kollektivtrafik och de omfattar således inte personuppgifter. Därför behöver bestämmelsen inte begränsas så att lan</w:t>
      </w:r>
      <w:r>
        <w:t>d</w:t>
      </w:r>
      <w:r>
        <w:t>skapsregeringen endast får lämna ut uppgifter till en annan myndighet om användningsändamålet för uppgifterna inte ändras.</w:t>
      </w:r>
    </w:p>
    <w:p w14:paraId="525CE040" w14:textId="62CE22A0" w:rsidR="009E2869" w:rsidRDefault="009E2869" w:rsidP="009E2869">
      <w:pPr>
        <w:pStyle w:val="ANormal"/>
      </w:pPr>
      <w:r>
        <w:tab/>
        <w:t>På motsvarande sätt föreskrivs i det föreslagna 4</w:t>
      </w:r>
      <w:r w:rsidR="001A24A3">
        <w:t> mom.</w:t>
      </w:r>
      <w:r>
        <w:t xml:space="preserve"> om landskapsr</w:t>
      </w:r>
      <w:r>
        <w:t>e</w:t>
      </w:r>
      <w:r>
        <w:t>geringens rätt att inom landskapets behörighet få uppgifter av andra my</w:t>
      </w:r>
      <w:r>
        <w:t>n</w:t>
      </w:r>
      <w:r>
        <w:t>digheter. Inte heller i detta fall är det fråga om personuppgifter, och rätten att få information gäller endast uppgifter som är nödvändiga för att lan</w:t>
      </w:r>
      <w:r>
        <w:t>d</w:t>
      </w:r>
      <w:r>
        <w:t>skapsregeringen ska kunna sköta sina lagstadgade uppgifter.</w:t>
      </w:r>
    </w:p>
    <w:p w14:paraId="5013C7DF" w14:textId="77777777" w:rsidR="009E2869" w:rsidRDefault="009E2869" w:rsidP="009E2869">
      <w:pPr>
        <w:pStyle w:val="ANormal"/>
      </w:pPr>
    </w:p>
    <w:p w14:paraId="21E7A0F0" w14:textId="6523BC36" w:rsidR="009E2869" w:rsidRDefault="009E2869" w:rsidP="009E2869">
      <w:pPr>
        <w:pStyle w:val="RubrikC"/>
      </w:pPr>
      <w:bookmarkStart w:id="106" w:name="_Toc505344305"/>
      <w:bookmarkStart w:id="107" w:name="_Toc505783971"/>
      <w:bookmarkStart w:id="108" w:name="_Toc531782480"/>
      <w:r>
        <w:t>7</w:t>
      </w:r>
      <w:r w:rsidR="001A24A3">
        <w:t> kap.</w:t>
      </w:r>
      <w:r>
        <w:t xml:space="preserve"> Särskilda bestämmelser</w:t>
      </w:r>
      <w:bookmarkEnd w:id="106"/>
      <w:bookmarkEnd w:id="107"/>
      <w:bookmarkEnd w:id="108"/>
    </w:p>
    <w:p w14:paraId="4E15D261" w14:textId="77777777" w:rsidR="009E2869" w:rsidRPr="00086118" w:rsidRDefault="009E2869" w:rsidP="009E2869">
      <w:pPr>
        <w:pStyle w:val="Rubrikmellanrum"/>
      </w:pPr>
    </w:p>
    <w:p w14:paraId="3634C01C" w14:textId="7C73855E" w:rsidR="00D26B69" w:rsidRDefault="009E2869" w:rsidP="009E2869">
      <w:pPr>
        <w:pStyle w:val="ANormal"/>
      </w:pPr>
      <w:r>
        <w:t>29</w:t>
      </w:r>
      <w:r w:rsidR="001A24A3">
        <w:t> §</w:t>
      </w:r>
      <w:r>
        <w:t xml:space="preserve"> </w:t>
      </w:r>
      <w:r w:rsidRPr="00182AF3">
        <w:rPr>
          <w:i/>
        </w:rPr>
        <w:t>Ändringssökande</w:t>
      </w:r>
      <w:r w:rsidRPr="00182AF3">
        <w:t xml:space="preserve"> </w:t>
      </w:r>
      <w:r>
        <w:t>I den föreslagna paragrafen bestäms om rättsskydd som gäller upphandlingar enligt det föreslagna 4</w:t>
      </w:r>
      <w:r w:rsidR="001A24A3">
        <w:t> kap.</w:t>
      </w:r>
      <w:r>
        <w:t xml:space="preserve"> I paragrafen hänvisas till olika bestämmelser om rättsmedel i upphandlingslagen. De bestämme</w:t>
      </w:r>
      <w:r>
        <w:t>l</w:t>
      </w:r>
      <w:r>
        <w:t>ser om sökande av ändring som finns i upphandlingslagen täcker bara s</w:t>
      </w:r>
      <w:r>
        <w:t>ö</w:t>
      </w:r>
      <w:r>
        <w:t>kande av ändring på grundval av motstridighet med upphandlingslagen. Även på andra grunder får också ett upphandlingsbeslut överklagas hos högre instans i enlighet med vad som bestäms särskilt. Överklaganden av detta slag kan handla om i första hand jäv eller något annat motsvarande på den allmänna lagstiftningen baserat fel i förfarandet hos landskapsregerin</w:t>
      </w:r>
      <w:r>
        <w:t>g</w:t>
      </w:r>
      <w:r>
        <w:t>en.</w:t>
      </w:r>
    </w:p>
    <w:p w14:paraId="20BAC917" w14:textId="4D99F136" w:rsidR="009E2869" w:rsidRDefault="00D26B69" w:rsidP="009E2869">
      <w:pPr>
        <w:pStyle w:val="ANormal"/>
      </w:pPr>
      <w:r>
        <w:tab/>
      </w:r>
      <w:r w:rsidR="009E2869">
        <w:t xml:space="preserve">Rättsmedel som gäller upphandling ska stå till förfogande oavsett värdet av upphandlingen. </w:t>
      </w:r>
      <w:r>
        <w:t>Genom sin formulering täcker det i paragrafen angivna r</w:t>
      </w:r>
      <w:r w:rsidR="009E2869">
        <w:t>ättsskydde</w:t>
      </w:r>
      <w:r>
        <w:t>t</w:t>
      </w:r>
      <w:r w:rsidR="009E2869">
        <w:t xml:space="preserve">, så som förutsätts i </w:t>
      </w:r>
      <w:r w:rsidR="001A24A3">
        <w:t>artikel </w:t>
      </w:r>
      <w:r w:rsidR="009E2869">
        <w:t>5.7 i EU:s kollektivtrafikförordning</w:t>
      </w:r>
      <w:r w:rsidR="005A49C2">
        <w:t>.</w:t>
      </w:r>
    </w:p>
    <w:p w14:paraId="38C145CE" w14:textId="77777777" w:rsidR="00626E1F" w:rsidRDefault="00626E1F" w:rsidP="009E2869">
      <w:pPr>
        <w:pStyle w:val="ANormal"/>
      </w:pPr>
    </w:p>
    <w:p w14:paraId="699FD07E" w14:textId="34B7D268" w:rsidR="009E2869" w:rsidRDefault="009E2869" w:rsidP="009E2869">
      <w:pPr>
        <w:pStyle w:val="RubrikC"/>
      </w:pPr>
      <w:bookmarkStart w:id="109" w:name="_Toc505344306"/>
      <w:bookmarkStart w:id="110" w:name="_Toc505783972"/>
      <w:bookmarkStart w:id="111" w:name="_Toc531782481"/>
      <w:r>
        <w:t>8</w:t>
      </w:r>
      <w:r w:rsidR="001A24A3">
        <w:t> kap.</w:t>
      </w:r>
      <w:r>
        <w:t xml:space="preserve"> Ikraftträdande och övergångsbestämmelser</w:t>
      </w:r>
      <w:bookmarkEnd w:id="109"/>
      <w:bookmarkEnd w:id="110"/>
      <w:bookmarkEnd w:id="111"/>
    </w:p>
    <w:p w14:paraId="330E57C1" w14:textId="77777777" w:rsidR="009E2869" w:rsidRDefault="009E2869" w:rsidP="009E2869">
      <w:pPr>
        <w:pStyle w:val="Rubrikmellanrum"/>
      </w:pPr>
    </w:p>
    <w:p w14:paraId="484942C2" w14:textId="7B451BE9" w:rsidR="009E2869" w:rsidRDefault="009E2869" w:rsidP="009E2869">
      <w:pPr>
        <w:pStyle w:val="ANormal"/>
        <w:rPr>
          <w:color w:val="000000"/>
        </w:rPr>
      </w:pPr>
      <w:r>
        <w:t>30</w:t>
      </w:r>
      <w:r w:rsidR="001A24A3">
        <w:t> §</w:t>
      </w:r>
      <w:r>
        <w:t xml:space="preserve"> </w:t>
      </w:r>
      <w:r w:rsidRPr="00845D0D">
        <w:rPr>
          <w:i/>
        </w:rPr>
        <w:t>Ikraftträdande</w:t>
      </w:r>
      <w:r>
        <w:rPr>
          <w:i/>
        </w:rPr>
        <w:t xml:space="preserve"> </w:t>
      </w:r>
      <w:r w:rsidRPr="00BC462C">
        <w:rPr>
          <w:color w:val="000000"/>
        </w:rPr>
        <w:t>Avsikten är att lagen ska träda i kraft så snart som mö</w:t>
      </w:r>
      <w:r w:rsidRPr="00BC462C">
        <w:rPr>
          <w:color w:val="000000"/>
        </w:rPr>
        <w:t>j</w:t>
      </w:r>
      <w:r w:rsidRPr="00BC462C">
        <w:rPr>
          <w:color w:val="000000"/>
        </w:rPr>
        <w:t>ligt. I enlighet med 20</w:t>
      </w:r>
      <w:r w:rsidR="001A24A3">
        <w:rPr>
          <w:color w:val="000000"/>
        </w:rPr>
        <w:t> §</w:t>
      </w:r>
      <w:r w:rsidRPr="00BC462C">
        <w:rPr>
          <w:color w:val="000000"/>
        </w:rPr>
        <w:t xml:space="preserve"> 2</w:t>
      </w:r>
      <w:r w:rsidR="001A24A3">
        <w:rPr>
          <w:color w:val="000000"/>
        </w:rPr>
        <w:t> mom.</w:t>
      </w:r>
      <w:r w:rsidRPr="00BC462C">
        <w:rPr>
          <w:color w:val="000000"/>
        </w:rPr>
        <w:t xml:space="preserve"> i självstyrelselagen föreslås därför i </w:t>
      </w:r>
      <w:r>
        <w:rPr>
          <w:color w:val="000000"/>
        </w:rPr>
        <w:t>par</w:t>
      </w:r>
      <w:r>
        <w:rPr>
          <w:color w:val="000000"/>
        </w:rPr>
        <w:t>a</w:t>
      </w:r>
      <w:r>
        <w:rPr>
          <w:color w:val="000000"/>
        </w:rPr>
        <w:t>grafen</w:t>
      </w:r>
      <w:r w:rsidRPr="00BC462C">
        <w:rPr>
          <w:color w:val="000000"/>
        </w:rPr>
        <w:t xml:space="preserve"> </w:t>
      </w:r>
      <w:r w:rsidR="007B0D3F" w:rsidRPr="00CA53B6">
        <w:rPr>
          <w:color w:val="000000"/>
        </w:rPr>
        <w:t>1</w:t>
      </w:r>
      <w:r w:rsidR="001A24A3">
        <w:rPr>
          <w:color w:val="000000"/>
        </w:rPr>
        <w:t> mom.</w:t>
      </w:r>
      <w:r w:rsidR="007B0D3F" w:rsidRPr="00CA53B6">
        <w:rPr>
          <w:color w:val="000000"/>
        </w:rPr>
        <w:t xml:space="preserve"> </w:t>
      </w:r>
      <w:r w:rsidRPr="00BC462C">
        <w:rPr>
          <w:color w:val="000000"/>
        </w:rPr>
        <w:t>att datumet för ikraftträdande lämnas öppen för landskap</w:t>
      </w:r>
      <w:r w:rsidRPr="00BC462C">
        <w:rPr>
          <w:color w:val="000000"/>
        </w:rPr>
        <w:t>s</w:t>
      </w:r>
      <w:r w:rsidRPr="00BC462C">
        <w:rPr>
          <w:color w:val="000000"/>
        </w:rPr>
        <w:t>regeringen att fatta beslut om.</w:t>
      </w:r>
    </w:p>
    <w:p w14:paraId="3D92D66E" w14:textId="10BB5B7C" w:rsidR="000B54E4" w:rsidRPr="00CA53B6" w:rsidRDefault="007B0D3F" w:rsidP="000B54E4">
      <w:pPr>
        <w:pStyle w:val="ANormal"/>
        <w:rPr>
          <w:color w:val="000000"/>
        </w:rPr>
      </w:pPr>
      <w:r>
        <w:rPr>
          <w:color w:val="000000"/>
        </w:rPr>
        <w:tab/>
      </w:r>
      <w:r w:rsidR="000B54E4" w:rsidRPr="00CA53B6">
        <w:rPr>
          <w:color w:val="000000"/>
        </w:rPr>
        <w:t>I 2</w:t>
      </w:r>
      <w:r w:rsidR="001A24A3">
        <w:rPr>
          <w:color w:val="000000"/>
        </w:rPr>
        <w:t> mom.</w:t>
      </w:r>
      <w:r w:rsidR="000B54E4" w:rsidRPr="00CA53B6">
        <w:rPr>
          <w:color w:val="000000"/>
        </w:rPr>
        <w:t xml:space="preserve"> föreslås att landskapslagen om tillämpning på Åland av 1a</w:t>
      </w:r>
      <w:r w:rsidR="001A24A3">
        <w:rPr>
          <w:color w:val="000000"/>
        </w:rPr>
        <w:t> kap.</w:t>
      </w:r>
      <w:r w:rsidR="000B54E4" w:rsidRPr="00CA53B6">
        <w:rPr>
          <w:color w:val="000000"/>
        </w:rPr>
        <w:t xml:space="preserve"> i vägtrafiklagen upphävs p.g.a. att det materiella innehållet i den landskapslagen täcks av bestämmelserna i 27</w:t>
      </w:r>
      <w:r w:rsidR="001A24A3">
        <w:rPr>
          <w:color w:val="000000"/>
        </w:rPr>
        <w:t> §</w:t>
      </w:r>
      <w:r w:rsidR="000B54E4" w:rsidRPr="00CA53B6">
        <w:rPr>
          <w:color w:val="000000"/>
        </w:rPr>
        <w:t>.</w:t>
      </w:r>
    </w:p>
    <w:p w14:paraId="45391E84" w14:textId="77777777" w:rsidR="009E2869" w:rsidRPr="00CA53B6" w:rsidRDefault="009E2869" w:rsidP="009E2869">
      <w:pPr>
        <w:pStyle w:val="ANormal"/>
        <w:rPr>
          <w:color w:val="000000"/>
        </w:rPr>
      </w:pPr>
    </w:p>
    <w:p w14:paraId="31C97664" w14:textId="60715D85" w:rsidR="00015BC2" w:rsidRPr="00726550" w:rsidRDefault="009E2869" w:rsidP="009E2869">
      <w:pPr>
        <w:pStyle w:val="ANormal"/>
        <w:rPr>
          <w:color w:val="000000"/>
        </w:rPr>
      </w:pPr>
      <w:r>
        <w:t>31</w:t>
      </w:r>
      <w:r w:rsidR="001A24A3">
        <w:t> §</w:t>
      </w:r>
      <w:r>
        <w:t xml:space="preserve"> </w:t>
      </w:r>
      <w:r w:rsidR="00B63FC1">
        <w:rPr>
          <w:i/>
        </w:rPr>
        <w:t>Ö</w:t>
      </w:r>
      <w:r w:rsidRPr="00845D0D">
        <w:rPr>
          <w:i/>
        </w:rPr>
        <w:t>vergångsbestämmelser</w:t>
      </w:r>
      <w:r>
        <w:rPr>
          <w:i/>
        </w:rPr>
        <w:t xml:space="preserve"> </w:t>
      </w:r>
      <w:r>
        <w:t xml:space="preserve">i paragrafen finns </w:t>
      </w:r>
      <w:r w:rsidRPr="00727574">
        <w:rPr>
          <w:color w:val="000000"/>
        </w:rPr>
        <w:t xml:space="preserve">nödvändiga bestämmelser om upphandlingskontrakt som gäller </w:t>
      </w:r>
      <w:r>
        <w:rPr>
          <w:color w:val="000000"/>
        </w:rPr>
        <w:t>kollektiv</w:t>
      </w:r>
      <w:r w:rsidRPr="00727574">
        <w:rPr>
          <w:color w:val="000000"/>
        </w:rPr>
        <w:t xml:space="preserve">trafik och som ingåtts med stöd av </w:t>
      </w:r>
      <w:r w:rsidR="007222BD">
        <w:rPr>
          <w:color w:val="000000"/>
        </w:rPr>
        <w:t xml:space="preserve">tidigare </w:t>
      </w:r>
      <w:r w:rsidR="006B610C">
        <w:rPr>
          <w:color w:val="000000"/>
        </w:rPr>
        <w:t>upphandlings</w:t>
      </w:r>
      <w:r w:rsidR="007222BD">
        <w:rPr>
          <w:color w:val="000000"/>
        </w:rPr>
        <w:t>lagstiftning</w:t>
      </w:r>
      <w:r w:rsidRPr="00727574">
        <w:rPr>
          <w:color w:val="000000"/>
        </w:rPr>
        <w:t xml:space="preserve">. Dessa upphandlingskontrakt </w:t>
      </w:r>
      <w:r>
        <w:rPr>
          <w:color w:val="000000"/>
        </w:rPr>
        <w:t>f</w:t>
      </w:r>
      <w:r>
        <w:rPr>
          <w:color w:val="000000"/>
        </w:rPr>
        <w:t>ö</w:t>
      </w:r>
      <w:r>
        <w:rPr>
          <w:color w:val="000000"/>
        </w:rPr>
        <w:t>reslås enligt 1</w:t>
      </w:r>
      <w:r w:rsidR="001A24A3">
        <w:rPr>
          <w:color w:val="000000"/>
        </w:rPr>
        <w:t> mom.</w:t>
      </w:r>
      <w:r>
        <w:rPr>
          <w:color w:val="000000"/>
        </w:rPr>
        <w:t xml:space="preserve"> </w:t>
      </w:r>
      <w:r w:rsidRPr="00727574">
        <w:rPr>
          <w:color w:val="000000"/>
        </w:rPr>
        <w:t xml:space="preserve">förbli i kraft i enlighet med </w:t>
      </w:r>
      <w:r>
        <w:rPr>
          <w:color w:val="000000"/>
        </w:rPr>
        <w:t xml:space="preserve">vad som bestämts i </w:t>
      </w:r>
      <w:r w:rsidRPr="00727574">
        <w:rPr>
          <w:color w:val="000000"/>
        </w:rPr>
        <w:t>ko</w:t>
      </w:r>
      <w:r w:rsidRPr="00727574">
        <w:rPr>
          <w:color w:val="000000"/>
        </w:rPr>
        <w:t>n</w:t>
      </w:r>
      <w:r w:rsidRPr="00727574">
        <w:rPr>
          <w:color w:val="000000"/>
        </w:rPr>
        <w:t>trakten.</w:t>
      </w:r>
    </w:p>
    <w:p w14:paraId="3B547EA7" w14:textId="226D50A9" w:rsidR="009E2869" w:rsidRPr="00726550" w:rsidRDefault="00015BC2" w:rsidP="009E2869">
      <w:pPr>
        <w:pStyle w:val="ANormal"/>
        <w:rPr>
          <w:color w:val="000000"/>
        </w:rPr>
      </w:pPr>
      <w:r w:rsidRPr="00726550">
        <w:rPr>
          <w:color w:val="000000"/>
        </w:rPr>
        <w:tab/>
      </w:r>
      <w:r w:rsidR="006C6C2C" w:rsidRPr="00726550">
        <w:rPr>
          <w:color w:val="000000"/>
        </w:rPr>
        <w:t xml:space="preserve">I </w:t>
      </w:r>
      <w:r w:rsidRPr="00726550">
        <w:rPr>
          <w:color w:val="000000"/>
        </w:rPr>
        <w:t>2</w:t>
      </w:r>
      <w:r w:rsidR="001A24A3">
        <w:rPr>
          <w:color w:val="000000"/>
        </w:rPr>
        <w:t> mom.</w:t>
      </w:r>
      <w:r w:rsidRPr="00726550">
        <w:rPr>
          <w:color w:val="000000"/>
        </w:rPr>
        <w:t xml:space="preserve"> </w:t>
      </w:r>
      <w:r w:rsidR="006C6C2C" w:rsidRPr="00726550">
        <w:rPr>
          <w:color w:val="000000"/>
        </w:rPr>
        <w:t xml:space="preserve">ges </w:t>
      </w:r>
      <w:r w:rsidR="000F1171" w:rsidRPr="00726550">
        <w:rPr>
          <w:color w:val="000000"/>
        </w:rPr>
        <w:t xml:space="preserve">ytterligare </w:t>
      </w:r>
      <w:r w:rsidR="006C6C2C" w:rsidRPr="00726550">
        <w:rPr>
          <w:color w:val="000000"/>
        </w:rPr>
        <w:t xml:space="preserve">utrymme för </w:t>
      </w:r>
      <w:r w:rsidRPr="00726550">
        <w:rPr>
          <w:color w:val="000000"/>
        </w:rPr>
        <w:t>att under viss övergångstid up</w:t>
      </w:r>
      <w:r w:rsidRPr="00726550">
        <w:rPr>
          <w:color w:val="000000"/>
        </w:rPr>
        <w:t>p</w:t>
      </w:r>
      <w:r w:rsidRPr="00726550">
        <w:rPr>
          <w:color w:val="000000"/>
        </w:rPr>
        <w:t xml:space="preserve">rätthålla ett avtalsarrangemang som ingåtts med stöd av tidigare gällande lagstiftning. Bestämmelsen är nödvändig därför att </w:t>
      </w:r>
      <w:r w:rsidR="00747902" w:rsidRPr="00726550">
        <w:rPr>
          <w:color w:val="000000"/>
        </w:rPr>
        <w:t>utarbetatandet av ett</w:t>
      </w:r>
      <w:r w:rsidRPr="00726550">
        <w:rPr>
          <w:color w:val="000000"/>
        </w:rPr>
        <w:t xml:space="preserve"> tr</w:t>
      </w:r>
      <w:r w:rsidRPr="00726550">
        <w:rPr>
          <w:color w:val="000000"/>
        </w:rPr>
        <w:t>a</w:t>
      </w:r>
      <w:r w:rsidRPr="00726550">
        <w:rPr>
          <w:color w:val="000000"/>
        </w:rPr>
        <w:t xml:space="preserve">fikförsörjningsprogram </w:t>
      </w:r>
      <w:r w:rsidR="00747902" w:rsidRPr="00726550">
        <w:rPr>
          <w:color w:val="000000"/>
        </w:rPr>
        <w:t>tar</w:t>
      </w:r>
      <w:r w:rsidR="00BB5332" w:rsidRPr="00726550">
        <w:rPr>
          <w:color w:val="000000"/>
        </w:rPr>
        <w:t>,</w:t>
      </w:r>
      <w:r w:rsidRPr="00726550">
        <w:rPr>
          <w:color w:val="000000"/>
        </w:rPr>
        <w:t xml:space="preserve"> enligt landskapsregeringens bedömning</w:t>
      </w:r>
      <w:r w:rsidR="00BB5332" w:rsidRPr="00726550">
        <w:rPr>
          <w:color w:val="000000"/>
        </w:rPr>
        <w:t>,</w:t>
      </w:r>
      <w:r w:rsidRPr="00726550">
        <w:rPr>
          <w:color w:val="000000"/>
        </w:rPr>
        <w:t xml:space="preserve"> </w:t>
      </w:r>
      <w:r w:rsidR="00747902" w:rsidRPr="00726550">
        <w:rPr>
          <w:color w:val="000000"/>
        </w:rPr>
        <w:t xml:space="preserve">cirka ett år i anspråk. Därtill </w:t>
      </w:r>
      <w:r w:rsidR="000F1171" w:rsidRPr="00726550">
        <w:rPr>
          <w:color w:val="000000"/>
        </w:rPr>
        <w:t xml:space="preserve">är det viktigt att beakta </w:t>
      </w:r>
      <w:r w:rsidR="00747902" w:rsidRPr="00726550">
        <w:rPr>
          <w:color w:val="000000"/>
        </w:rPr>
        <w:t>de</w:t>
      </w:r>
      <w:r w:rsidR="000F1171" w:rsidRPr="00726550">
        <w:rPr>
          <w:color w:val="000000"/>
        </w:rPr>
        <w:t>n</w:t>
      </w:r>
      <w:r w:rsidR="00747902" w:rsidRPr="00726550">
        <w:rPr>
          <w:color w:val="000000"/>
        </w:rPr>
        <w:t xml:space="preserve"> tid som krävs för att g</w:t>
      </w:r>
      <w:r w:rsidR="00747902" w:rsidRPr="00726550">
        <w:rPr>
          <w:color w:val="000000"/>
        </w:rPr>
        <w:t>e</w:t>
      </w:r>
      <w:r w:rsidR="00747902" w:rsidRPr="00726550">
        <w:rPr>
          <w:color w:val="000000"/>
        </w:rPr>
        <w:t xml:space="preserve">nomföra </w:t>
      </w:r>
      <w:r w:rsidR="000F1171" w:rsidRPr="00726550">
        <w:rPr>
          <w:color w:val="000000"/>
        </w:rPr>
        <w:t>d</w:t>
      </w:r>
      <w:r w:rsidR="00747902" w:rsidRPr="00726550">
        <w:rPr>
          <w:color w:val="000000"/>
        </w:rPr>
        <w:t xml:space="preserve">en upphandling i enlighet med regelverket </w:t>
      </w:r>
      <w:r w:rsidR="000F1171" w:rsidRPr="00726550">
        <w:rPr>
          <w:color w:val="000000"/>
        </w:rPr>
        <w:t>som blir aktuell efter att trafikförsörjningsprogrammet fastställts samt</w:t>
      </w:r>
      <w:r w:rsidR="00747902" w:rsidRPr="00726550">
        <w:rPr>
          <w:color w:val="000000"/>
        </w:rPr>
        <w:t xml:space="preserve"> den tid som </w:t>
      </w:r>
      <w:r w:rsidR="000F1171" w:rsidRPr="00726550">
        <w:rPr>
          <w:color w:val="000000"/>
        </w:rPr>
        <w:t xml:space="preserve">en leverantör </w:t>
      </w:r>
      <w:r w:rsidR="000F1171" w:rsidRPr="00726550">
        <w:rPr>
          <w:color w:val="000000"/>
        </w:rPr>
        <w:lastRenderedPageBreak/>
        <w:t>av persontranspor</w:t>
      </w:r>
      <w:r w:rsidR="00BB5332" w:rsidRPr="00726550">
        <w:rPr>
          <w:color w:val="000000"/>
        </w:rPr>
        <w:t>t</w:t>
      </w:r>
      <w:r w:rsidR="000F1171" w:rsidRPr="00726550">
        <w:rPr>
          <w:color w:val="000000"/>
        </w:rPr>
        <w:t xml:space="preserve">tjänster eventuellt behöver till följd </w:t>
      </w:r>
      <w:r w:rsidR="00BB5332" w:rsidRPr="00726550">
        <w:rPr>
          <w:color w:val="000000"/>
        </w:rPr>
        <w:t xml:space="preserve">av att </w:t>
      </w:r>
      <w:r w:rsidR="000F1171" w:rsidRPr="00726550">
        <w:rPr>
          <w:color w:val="000000"/>
        </w:rPr>
        <w:t>vissa nödvä</w:t>
      </w:r>
      <w:r w:rsidR="000F1171" w:rsidRPr="00726550">
        <w:rPr>
          <w:color w:val="000000"/>
        </w:rPr>
        <w:t>n</w:t>
      </w:r>
      <w:r w:rsidR="000F1171" w:rsidRPr="00726550">
        <w:rPr>
          <w:color w:val="000000"/>
        </w:rPr>
        <w:t>diga nyinvesteringar i fordonsparken måste göras innan avtalet kan ver</w:t>
      </w:r>
      <w:r w:rsidR="000F1171" w:rsidRPr="00726550">
        <w:rPr>
          <w:color w:val="000000"/>
        </w:rPr>
        <w:t>k</w:t>
      </w:r>
      <w:r w:rsidR="000F1171" w:rsidRPr="00726550">
        <w:rPr>
          <w:color w:val="000000"/>
        </w:rPr>
        <w:t xml:space="preserve">ställas. </w:t>
      </w:r>
      <w:r w:rsidR="00202D8C" w:rsidRPr="00726550">
        <w:rPr>
          <w:color w:val="000000"/>
        </w:rPr>
        <w:t xml:space="preserve">Formuleringen </w:t>
      </w:r>
      <w:r w:rsidR="00A27FB1" w:rsidRPr="00726550">
        <w:rPr>
          <w:color w:val="000000"/>
        </w:rPr>
        <w:t>beaktar även</w:t>
      </w:r>
      <w:r w:rsidR="00202D8C" w:rsidRPr="00726550">
        <w:rPr>
          <w:color w:val="000000"/>
        </w:rPr>
        <w:t xml:space="preserve"> EU:s kollektivtrafikförordning enligt vilken alla avtal om allmän trafik enligt förordningen </w:t>
      </w:r>
      <w:r w:rsidR="00A27FB1" w:rsidRPr="00726550">
        <w:rPr>
          <w:color w:val="000000"/>
        </w:rPr>
        <w:t xml:space="preserve">ska tilldelas enligt förordningen </w:t>
      </w:r>
      <w:r w:rsidR="00202D8C" w:rsidRPr="00726550">
        <w:rPr>
          <w:color w:val="000000"/>
        </w:rPr>
        <w:t xml:space="preserve">fr.o.m. </w:t>
      </w:r>
      <w:r w:rsidR="00A27FB1" w:rsidRPr="00726550">
        <w:rPr>
          <w:color w:val="000000"/>
        </w:rPr>
        <w:t xml:space="preserve">den </w:t>
      </w:r>
      <w:r w:rsidR="00202D8C" w:rsidRPr="00726550">
        <w:rPr>
          <w:color w:val="000000"/>
        </w:rPr>
        <w:t>3 december 2019</w:t>
      </w:r>
      <w:r w:rsidR="00A27FB1" w:rsidRPr="00726550">
        <w:rPr>
          <w:color w:val="000000"/>
        </w:rPr>
        <w:t>. Det är enligt landskapsreg</w:t>
      </w:r>
      <w:r w:rsidR="00A27FB1" w:rsidRPr="00726550">
        <w:rPr>
          <w:color w:val="000000"/>
        </w:rPr>
        <w:t>e</w:t>
      </w:r>
      <w:r w:rsidR="00A27FB1" w:rsidRPr="00726550">
        <w:rPr>
          <w:color w:val="000000"/>
        </w:rPr>
        <w:t>ringens bedömning således av vikt, med tanke på det fortsatta arbetet och de tider som därvid måste tas i anspråk att att överenskommelse om att fö</w:t>
      </w:r>
      <w:r w:rsidR="00A27FB1" w:rsidRPr="00726550">
        <w:rPr>
          <w:color w:val="000000"/>
        </w:rPr>
        <w:t>r</w:t>
      </w:r>
      <w:r w:rsidR="00A27FB1" w:rsidRPr="00726550">
        <w:rPr>
          <w:color w:val="000000"/>
        </w:rPr>
        <w:t>länga de nuvarande avtalen träffas innan nämnda datum. Dock får dessa a</w:t>
      </w:r>
      <w:r w:rsidR="00A27FB1" w:rsidRPr="00726550">
        <w:rPr>
          <w:color w:val="000000"/>
        </w:rPr>
        <w:t>v</w:t>
      </w:r>
      <w:r w:rsidR="00A27FB1" w:rsidRPr="00726550">
        <w:rPr>
          <w:color w:val="000000"/>
        </w:rPr>
        <w:t>tals giltighetstid inte vara oskäligt lång.</w:t>
      </w:r>
      <w:r w:rsidR="004533F0" w:rsidRPr="00726550">
        <w:rPr>
          <w:color w:val="000000"/>
        </w:rPr>
        <w:t xml:space="preserve"> Av den anledningen har </w:t>
      </w:r>
      <w:r w:rsidR="00BB5332" w:rsidRPr="00726550">
        <w:rPr>
          <w:color w:val="000000"/>
        </w:rPr>
        <w:t>de för</w:t>
      </w:r>
      <w:r w:rsidR="00BB5332" w:rsidRPr="00726550">
        <w:rPr>
          <w:color w:val="000000"/>
        </w:rPr>
        <w:t>e</w:t>
      </w:r>
      <w:r w:rsidR="00BB5332" w:rsidRPr="00726550">
        <w:rPr>
          <w:color w:val="000000"/>
        </w:rPr>
        <w:t xml:space="preserve">slagna </w:t>
      </w:r>
      <w:r w:rsidR="004533F0" w:rsidRPr="00726550">
        <w:rPr>
          <w:color w:val="000000"/>
        </w:rPr>
        <w:t xml:space="preserve">tidsfristerna angivits på i momentet </w:t>
      </w:r>
      <w:r w:rsidR="00BB5332" w:rsidRPr="00726550">
        <w:rPr>
          <w:color w:val="000000"/>
        </w:rPr>
        <w:t>föreskrivet</w:t>
      </w:r>
      <w:r w:rsidR="004533F0" w:rsidRPr="00726550">
        <w:rPr>
          <w:color w:val="000000"/>
        </w:rPr>
        <w:t xml:space="preserve"> sätt.</w:t>
      </w:r>
    </w:p>
    <w:p w14:paraId="338B9832" w14:textId="0C0D94ED" w:rsidR="009E2869" w:rsidRDefault="009E2869" w:rsidP="009E2869">
      <w:pPr>
        <w:pStyle w:val="ANormal"/>
        <w:rPr>
          <w:color w:val="000000"/>
        </w:rPr>
      </w:pPr>
      <w:r>
        <w:rPr>
          <w:color w:val="000000"/>
        </w:rPr>
        <w:tab/>
      </w:r>
      <w:r w:rsidR="005C16A3" w:rsidRPr="00727574">
        <w:rPr>
          <w:color w:val="000000"/>
        </w:rPr>
        <w:t xml:space="preserve">I </w:t>
      </w:r>
      <w:r w:rsidR="005C16A3" w:rsidRPr="00726550">
        <w:rPr>
          <w:color w:val="000000"/>
        </w:rPr>
        <w:t>3</w:t>
      </w:r>
      <w:r w:rsidR="001A24A3">
        <w:rPr>
          <w:color w:val="000000"/>
        </w:rPr>
        <w:t> mom.</w:t>
      </w:r>
      <w:r w:rsidR="005C16A3" w:rsidRPr="00727574">
        <w:rPr>
          <w:color w:val="000000"/>
        </w:rPr>
        <w:t xml:space="preserve"> </w:t>
      </w:r>
      <w:r w:rsidRPr="00727574">
        <w:rPr>
          <w:color w:val="000000"/>
        </w:rPr>
        <w:t xml:space="preserve">anges </w:t>
      </w:r>
      <w:r>
        <w:rPr>
          <w:color w:val="000000"/>
        </w:rPr>
        <w:t>på vilka premisser</w:t>
      </w:r>
      <w:r w:rsidRPr="00727574">
        <w:rPr>
          <w:color w:val="000000"/>
        </w:rPr>
        <w:t xml:space="preserve"> avtal</w:t>
      </w:r>
      <w:r>
        <w:rPr>
          <w:color w:val="000000"/>
        </w:rPr>
        <w:t xml:space="preserve"> </w:t>
      </w:r>
      <w:r w:rsidRPr="00727574">
        <w:rPr>
          <w:color w:val="000000"/>
        </w:rPr>
        <w:t xml:space="preserve">om ordnande av </w:t>
      </w:r>
      <w:r>
        <w:rPr>
          <w:color w:val="000000"/>
        </w:rPr>
        <w:t>kollektiv</w:t>
      </w:r>
      <w:r w:rsidRPr="00727574">
        <w:rPr>
          <w:color w:val="000000"/>
        </w:rPr>
        <w:t>trafik</w:t>
      </w:r>
      <w:r>
        <w:rPr>
          <w:color w:val="000000"/>
        </w:rPr>
        <w:t xml:space="preserve"> </w:t>
      </w:r>
      <w:r w:rsidRPr="00727574">
        <w:rPr>
          <w:color w:val="000000"/>
        </w:rPr>
        <w:t xml:space="preserve">enligt </w:t>
      </w:r>
      <w:r>
        <w:rPr>
          <w:color w:val="000000"/>
        </w:rPr>
        <w:t xml:space="preserve">EU:s kollektivtrafikförordning vilka ingåtts med stöd av </w:t>
      </w:r>
      <w:r w:rsidR="00501A02">
        <w:rPr>
          <w:color w:val="000000"/>
        </w:rPr>
        <w:t>tidigare upphandlingslagstiftning</w:t>
      </w:r>
      <w:r>
        <w:rPr>
          <w:color w:val="000000"/>
        </w:rPr>
        <w:t>,</w:t>
      </w:r>
      <w:r w:rsidRPr="00727574">
        <w:rPr>
          <w:color w:val="000000"/>
        </w:rPr>
        <w:t xml:space="preserve"> </w:t>
      </w:r>
      <w:r>
        <w:rPr>
          <w:color w:val="000000"/>
        </w:rPr>
        <w:t>inom ramen för den nya lagstiftningen ska</w:t>
      </w:r>
      <w:r w:rsidRPr="00727574">
        <w:rPr>
          <w:color w:val="000000"/>
        </w:rPr>
        <w:t xml:space="preserve"> </w:t>
      </w:r>
      <w:r>
        <w:rPr>
          <w:color w:val="000000"/>
        </w:rPr>
        <w:t>tille</w:t>
      </w:r>
      <w:r>
        <w:rPr>
          <w:color w:val="000000"/>
        </w:rPr>
        <w:t>r</w:t>
      </w:r>
      <w:r>
        <w:rPr>
          <w:color w:val="000000"/>
        </w:rPr>
        <w:t>kännas</w:t>
      </w:r>
      <w:r w:rsidRPr="00727574">
        <w:rPr>
          <w:color w:val="000000"/>
        </w:rPr>
        <w:t xml:space="preserve"> samma </w:t>
      </w:r>
      <w:r>
        <w:rPr>
          <w:color w:val="000000"/>
        </w:rPr>
        <w:t>rättsliga status som de har enligt nämnda lag</w:t>
      </w:r>
      <w:r w:rsidR="00501A02">
        <w:rPr>
          <w:color w:val="000000"/>
        </w:rPr>
        <w:t>stiftning</w:t>
      </w:r>
      <w:r w:rsidRPr="00727574">
        <w:rPr>
          <w:color w:val="000000"/>
        </w:rPr>
        <w:t xml:space="preserve">. </w:t>
      </w:r>
      <w:r>
        <w:rPr>
          <w:color w:val="000000"/>
        </w:rPr>
        <w:t xml:space="preserve">Under vissa förutsättningar ska så inte vara fallet. </w:t>
      </w:r>
      <w:r w:rsidRPr="00727574">
        <w:rPr>
          <w:color w:val="000000"/>
        </w:rPr>
        <w:t xml:space="preserve">Enligt </w:t>
      </w:r>
      <w:r>
        <w:rPr>
          <w:color w:val="000000"/>
        </w:rPr>
        <w:t>momentet</w:t>
      </w:r>
      <w:r w:rsidRPr="00727574">
        <w:rPr>
          <w:color w:val="000000"/>
        </w:rPr>
        <w:t xml:space="preserve"> kan </w:t>
      </w:r>
      <w:r w:rsidR="00631F55">
        <w:rPr>
          <w:color w:val="000000"/>
        </w:rPr>
        <w:t>landskap</w:t>
      </w:r>
      <w:r w:rsidR="00631F55">
        <w:rPr>
          <w:color w:val="000000"/>
        </w:rPr>
        <w:t>s</w:t>
      </w:r>
      <w:r w:rsidR="00631F55">
        <w:rPr>
          <w:color w:val="000000"/>
        </w:rPr>
        <w:t>regeringen</w:t>
      </w:r>
      <w:r w:rsidRPr="00727574">
        <w:rPr>
          <w:color w:val="000000"/>
        </w:rPr>
        <w:t xml:space="preserve"> förbjuda </w:t>
      </w:r>
      <w:r>
        <w:rPr>
          <w:color w:val="000000"/>
        </w:rPr>
        <w:t>fortsatt kollektivtrafikdrift</w:t>
      </w:r>
      <w:r w:rsidRPr="00727574">
        <w:rPr>
          <w:color w:val="000000"/>
        </w:rPr>
        <w:t xml:space="preserve"> och förena förbudet med hot om vite</w:t>
      </w:r>
      <w:r>
        <w:rPr>
          <w:color w:val="000000"/>
        </w:rPr>
        <w:t xml:space="preserve"> under förutsättning att </w:t>
      </w:r>
      <w:r w:rsidRPr="00727574">
        <w:rPr>
          <w:color w:val="000000"/>
        </w:rPr>
        <w:t xml:space="preserve">tre villkor uppfylls, nämligen att </w:t>
      </w:r>
      <w:r w:rsidR="00631F55">
        <w:rPr>
          <w:color w:val="000000"/>
        </w:rPr>
        <w:t>landskap</w:t>
      </w:r>
      <w:r w:rsidR="00631F55">
        <w:rPr>
          <w:color w:val="000000"/>
        </w:rPr>
        <w:t>s</w:t>
      </w:r>
      <w:r w:rsidR="00631F55">
        <w:rPr>
          <w:color w:val="000000"/>
        </w:rPr>
        <w:t xml:space="preserve">regeringen </w:t>
      </w:r>
      <w:r w:rsidRPr="00727574">
        <w:rPr>
          <w:color w:val="000000"/>
        </w:rPr>
        <w:t xml:space="preserve">har ordnat kollektivtrafik på väg </w:t>
      </w:r>
      <w:r>
        <w:rPr>
          <w:color w:val="000000"/>
        </w:rPr>
        <w:t xml:space="preserve">inom Åland </w:t>
      </w:r>
      <w:r w:rsidRPr="00727574">
        <w:rPr>
          <w:color w:val="000000"/>
        </w:rPr>
        <w:t xml:space="preserve">i enlighet med </w:t>
      </w:r>
      <w:r>
        <w:rPr>
          <w:color w:val="000000"/>
        </w:rPr>
        <w:t>EU:s kollektivtrafikförordning</w:t>
      </w:r>
      <w:r w:rsidRPr="00727574">
        <w:rPr>
          <w:color w:val="000000"/>
        </w:rPr>
        <w:t xml:space="preserve">, </w:t>
      </w:r>
      <w:r>
        <w:t>kollektivtrafiken ifråga föranleder fortl</w:t>
      </w:r>
      <w:r>
        <w:t>ö</w:t>
      </w:r>
      <w:r>
        <w:t>pande och allvarliga olägenheter för den kollektivtrafik som bedrivs i e</w:t>
      </w:r>
      <w:r>
        <w:t>n</w:t>
      </w:r>
      <w:r>
        <w:t xml:space="preserve">lighet med </w:t>
      </w:r>
      <w:r w:rsidRPr="00D92D5B">
        <w:t>EU:s kollektivtrafikförordning</w:t>
      </w:r>
      <w:r w:rsidRPr="00727574">
        <w:rPr>
          <w:color w:val="000000"/>
        </w:rPr>
        <w:t xml:space="preserve"> samt att ett sådant upphandling</w:t>
      </w:r>
      <w:r w:rsidRPr="00727574">
        <w:rPr>
          <w:color w:val="000000"/>
        </w:rPr>
        <w:t>s</w:t>
      </w:r>
      <w:r w:rsidRPr="00727574">
        <w:rPr>
          <w:color w:val="000000"/>
        </w:rPr>
        <w:t xml:space="preserve">förfarande för ordnandet av trafiken som avses i </w:t>
      </w:r>
      <w:r>
        <w:rPr>
          <w:color w:val="000000"/>
        </w:rPr>
        <w:t>EU:s kollektivtrafikfö</w:t>
      </w:r>
      <w:r>
        <w:rPr>
          <w:color w:val="000000"/>
        </w:rPr>
        <w:t>r</w:t>
      </w:r>
      <w:r>
        <w:rPr>
          <w:color w:val="000000"/>
        </w:rPr>
        <w:t>ordning</w:t>
      </w:r>
      <w:r w:rsidRPr="00727574">
        <w:rPr>
          <w:color w:val="000000"/>
        </w:rPr>
        <w:t xml:space="preserve"> har inletts eller ett avtal om bedrivande av trafik har ingåtts innan lagen trädde i kraft. När det gäller avtal som ingåtts enligt gällande lag</w:t>
      </w:r>
      <w:r w:rsidR="00631F55">
        <w:rPr>
          <w:color w:val="000000"/>
        </w:rPr>
        <w:t>stif</w:t>
      </w:r>
      <w:r w:rsidR="00631F55">
        <w:rPr>
          <w:color w:val="000000"/>
        </w:rPr>
        <w:t>t</w:t>
      </w:r>
      <w:r w:rsidR="00631F55">
        <w:rPr>
          <w:color w:val="000000"/>
        </w:rPr>
        <w:t>ning</w:t>
      </w:r>
      <w:r w:rsidRPr="00727574">
        <w:rPr>
          <w:color w:val="000000"/>
        </w:rPr>
        <w:t xml:space="preserve"> saknar det betydelse om avtalet omfattar ensamrätt eller endast ersät</w:t>
      </w:r>
      <w:r w:rsidRPr="00727574">
        <w:rPr>
          <w:color w:val="000000"/>
        </w:rPr>
        <w:t>t</w:t>
      </w:r>
      <w:r w:rsidRPr="00727574">
        <w:rPr>
          <w:color w:val="000000"/>
        </w:rPr>
        <w:t xml:space="preserve">ningar. </w:t>
      </w:r>
      <w:r>
        <w:rPr>
          <w:color w:val="000000"/>
        </w:rPr>
        <w:t xml:space="preserve">Avsikten med </w:t>
      </w:r>
      <w:r w:rsidRPr="00727574">
        <w:rPr>
          <w:color w:val="000000"/>
        </w:rPr>
        <w:t xml:space="preserve">övergångsbestämmelsen </w:t>
      </w:r>
      <w:r>
        <w:rPr>
          <w:color w:val="000000"/>
        </w:rPr>
        <w:t>att i görligaste mån</w:t>
      </w:r>
      <w:r w:rsidRPr="00727574">
        <w:rPr>
          <w:color w:val="000000"/>
        </w:rPr>
        <w:t xml:space="preserve">, </w:t>
      </w:r>
      <w:r>
        <w:rPr>
          <w:color w:val="000000"/>
        </w:rPr>
        <w:t xml:space="preserve">dels </w:t>
      </w:r>
      <w:r w:rsidRPr="00727574">
        <w:rPr>
          <w:color w:val="000000"/>
        </w:rPr>
        <w:t xml:space="preserve">med tanke på rättssäkerheten </w:t>
      </w:r>
      <w:r>
        <w:rPr>
          <w:color w:val="000000"/>
        </w:rPr>
        <w:t xml:space="preserve">dels </w:t>
      </w:r>
      <w:r w:rsidRPr="00727574">
        <w:rPr>
          <w:color w:val="000000"/>
        </w:rPr>
        <w:t xml:space="preserve">med tanke på berättigade förväntningar, </w:t>
      </w:r>
      <w:r>
        <w:rPr>
          <w:color w:val="000000"/>
        </w:rPr>
        <w:t>slå vakt om den fortsatt giltigheten av</w:t>
      </w:r>
      <w:r w:rsidRPr="00727574">
        <w:rPr>
          <w:color w:val="000000"/>
        </w:rPr>
        <w:t xml:space="preserve"> avtal som redan ingåtts.</w:t>
      </w:r>
    </w:p>
    <w:p w14:paraId="0D5A939A" w14:textId="393A1281" w:rsidR="009E2869" w:rsidRDefault="009E2869" w:rsidP="009E2869">
      <w:pPr>
        <w:pStyle w:val="ANormal"/>
        <w:rPr>
          <w:color w:val="000000"/>
        </w:rPr>
      </w:pPr>
      <w:r>
        <w:rPr>
          <w:color w:val="000000"/>
        </w:rPr>
        <w:tab/>
        <w:t xml:space="preserve">I </w:t>
      </w:r>
      <w:r w:rsidR="000D3AAB" w:rsidRPr="00AF0CC4">
        <w:rPr>
          <w:color w:val="000000"/>
        </w:rPr>
        <w:t>4</w:t>
      </w:r>
      <w:r w:rsidR="001A24A3">
        <w:rPr>
          <w:color w:val="000000"/>
        </w:rPr>
        <w:t> mom.</w:t>
      </w:r>
      <w:r w:rsidRPr="00727574">
        <w:rPr>
          <w:color w:val="000000"/>
        </w:rPr>
        <w:t xml:space="preserve"> </w:t>
      </w:r>
      <w:r>
        <w:rPr>
          <w:color w:val="000000"/>
        </w:rPr>
        <w:t xml:space="preserve">föreskrivs </w:t>
      </w:r>
      <w:r w:rsidRPr="00727574">
        <w:rPr>
          <w:color w:val="000000"/>
        </w:rPr>
        <w:t>om den skyldighet för trafikidkare att ta i bruk fö</w:t>
      </w:r>
      <w:r w:rsidRPr="00727574">
        <w:rPr>
          <w:color w:val="000000"/>
        </w:rPr>
        <w:t>r</w:t>
      </w:r>
      <w:r w:rsidRPr="00727574">
        <w:rPr>
          <w:color w:val="000000"/>
        </w:rPr>
        <w:t xml:space="preserve">faranden för utbildning om funktionshinder som avses i </w:t>
      </w:r>
      <w:r w:rsidR="001A24A3">
        <w:rPr>
          <w:color w:val="000000"/>
        </w:rPr>
        <w:t>artikel </w:t>
      </w:r>
      <w:r w:rsidRPr="00727574">
        <w:rPr>
          <w:color w:val="000000"/>
        </w:rPr>
        <w:t>16.1</w:t>
      </w:r>
      <w:r w:rsidR="000F189A">
        <w:rPr>
          <w:color w:val="000000"/>
        </w:rPr>
        <w:t> </w:t>
      </w:r>
      <w:r w:rsidRPr="00727574">
        <w:rPr>
          <w:color w:val="000000"/>
        </w:rPr>
        <w:t>b i EU:s förordning om passagerares rättigheter vid busstransport.</w:t>
      </w:r>
    </w:p>
    <w:p w14:paraId="66DD41D3" w14:textId="77777777" w:rsidR="009E2869" w:rsidRPr="001530FF" w:rsidRDefault="009E2869" w:rsidP="009E2869">
      <w:pPr>
        <w:pStyle w:val="ANormal"/>
      </w:pPr>
    </w:p>
    <w:p w14:paraId="51333569" w14:textId="67BB5BFB" w:rsidR="009E4CF1" w:rsidRPr="00844B8E" w:rsidRDefault="009E4CF1" w:rsidP="009E4CF1">
      <w:pPr>
        <w:pStyle w:val="RubrikB"/>
        <w:rPr>
          <w:color w:val="000000" w:themeColor="text1"/>
        </w:rPr>
      </w:pPr>
      <w:bookmarkStart w:id="112" w:name="_Toc505784002"/>
      <w:bookmarkStart w:id="113" w:name="_Toc505344336"/>
      <w:bookmarkStart w:id="114" w:name="_Toc531782482"/>
      <w:r w:rsidRPr="00844B8E">
        <w:rPr>
          <w:color w:val="000000" w:themeColor="text1"/>
        </w:rPr>
        <w:t>2. Landskapslag om ändring av 3</w:t>
      </w:r>
      <w:r w:rsidR="001A24A3">
        <w:rPr>
          <w:color w:val="000000" w:themeColor="text1"/>
        </w:rPr>
        <w:t> §</w:t>
      </w:r>
      <w:r w:rsidRPr="00844B8E">
        <w:rPr>
          <w:color w:val="000000" w:themeColor="text1"/>
        </w:rPr>
        <w:t xml:space="preserve"> körkortslagen för Åland</w:t>
      </w:r>
      <w:bookmarkEnd w:id="112"/>
      <w:bookmarkEnd w:id="113"/>
      <w:bookmarkEnd w:id="114"/>
    </w:p>
    <w:p w14:paraId="3494DD5A" w14:textId="77777777" w:rsidR="009E4CF1" w:rsidRPr="00844B8E" w:rsidRDefault="009E4CF1" w:rsidP="009E4CF1">
      <w:pPr>
        <w:pStyle w:val="Rubrikmellanrum"/>
        <w:rPr>
          <w:color w:val="000000" w:themeColor="text1"/>
        </w:rPr>
      </w:pPr>
    </w:p>
    <w:p w14:paraId="4DFCA83A" w14:textId="50DA62AB" w:rsidR="009E4CF1" w:rsidRPr="00844B8E" w:rsidRDefault="009E4CF1" w:rsidP="009E4CF1">
      <w:pPr>
        <w:pStyle w:val="ANormal"/>
        <w:rPr>
          <w:color w:val="000000" w:themeColor="text1"/>
        </w:rPr>
      </w:pPr>
      <w:r w:rsidRPr="00844B8E">
        <w:rPr>
          <w:color w:val="000000" w:themeColor="text1"/>
        </w:rPr>
        <w:t>3</w:t>
      </w:r>
      <w:r w:rsidR="001A24A3">
        <w:rPr>
          <w:color w:val="000000" w:themeColor="text1"/>
        </w:rPr>
        <w:t> §</w:t>
      </w:r>
      <w:r w:rsidRPr="00844B8E">
        <w:rPr>
          <w:color w:val="000000" w:themeColor="text1"/>
        </w:rPr>
        <w:t xml:space="preserve"> </w:t>
      </w:r>
      <w:r w:rsidRPr="00844B8E">
        <w:rPr>
          <w:i/>
          <w:color w:val="000000" w:themeColor="text1"/>
        </w:rPr>
        <w:t xml:space="preserve">Yrkesmässig trafik </w:t>
      </w:r>
      <w:r w:rsidRPr="00844B8E">
        <w:rPr>
          <w:color w:val="000000" w:themeColor="text1"/>
        </w:rPr>
        <w:t>Ändringen görs av samma skäl som ändringen av 1</w:t>
      </w:r>
      <w:r w:rsidR="001A24A3">
        <w:rPr>
          <w:color w:val="000000" w:themeColor="text1"/>
        </w:rPr>
        <w:t> §</w:t>
      </w:r>
      <w:r w:rsidRPr="00844B8E">
        <w:rPr>
          <w:color w:val="000000" w:themeColor="text1"/>
        </w:rPr>
        <w:t xml:space="preserve"> i landskapslagen om yrkeskompetens för lastbils- och bussförare.</w:t>
      </w:r>
    </w:p>
    <w:p w14:paraId="70CE8D70" w14:textId="77777777" w:rsidR="009E4CF1" w:rsidRPr="00844B8E" w:rsidRDefault="009E4CF1" w:rsidP="009E4CF1">
      <w:pPr>
        <w:pStyle w:val="ANormal"/>
        <w:rPr>
          <w:color w:val="000000" w:themeColor="text1"/>
        </w:rPr>
      </w:pPr>
    </w:p>
    <w:p w14:paraId="3F14EFC2" w14:textId="368C6215" w:rsidR="009E4CF1" w:rsidRPr="00844B8E" w:rsidRDefault="009E4CF1" w:rsidP="009E4CF1">
      <w:pPr>
        <w:pStyle w:val="RubrikB"/>
        <w:rPr>
          <w:color w:val="000000" w:themeColor="text1"/>
        </w:rPr>
      </w:pPr>
      <w:bookmarkStart w:id="115" w:name="_Toc531782483"/>
      <w:r w:rsidRPr="00844B8E">
        <w:rPr>
          <w:color w:val="000000" w:themeColor="text1"/>
        </w:rPr>
        <w:t>3. Landskapslag om ändring av landskapslagen om yrkesmässig trafik</w:t>
      </w:r>
      <w:bookmarkEnd w:id="115"/>
    </w:p>
    <w:p w14:paraId="213EB8E0" w14:textId="77777777" w:rsidR="009E4CF1" w:rsidRPr="00844B8E" w:rsidRDefault="009E4CF1" w:rsidP="009E4CF1">
      <w:pPr>
        <w:pStyle w:val="Rubrikmellanrum"/>
        <w:rPr>
          <w:color w:val="000000" w:themeColor="text1"/>
        </w:rPr>
      </w:pPr>
    </w:p>
    <w:p w14:paraId="7E472337" w14:textId="097F43CB" w:rsidR="009E4CF1" w:rsidRPr="00844B8E" w:rsidRDefault="009E4CF1" w:rsidP="009E4CF1">
      <w:pPr>
        <w:pStyle w:val="ANormal"/>
        <w:rPr>
          <w:color w:val="000000" w:themeColor="text1"/>
        </w:rPr>
      </w:pPr>
      <w:r w:rsidRPr="00844B8E">
        <w:rPr>
          <w:color w:val="000000" w:themeColor="text1"/>
        </w:rPr>
        <w:t>6</w:t>
      </w:r>
      <w:r w:rsidR="001A24A3">
        <w:rPr>
          <w:color w:val="000000" w:themeColor="text1"/>
        </w:rPr>
        <w:t> §</w:t>
      </w:r>
      <w:r w:rsidRPr="00844B8E">
        <w:rPr>
          <w:color w:val="000000" w:themeColor="text1"/>
        </w:rPr>
        <w:t xml:space="preserve"> </w:t>
      </w:r>
      <w:r w:rsidRPr="00844B8E">
        <w:rPr>
          <w:i/>
          <w:color w:val="000000" w:themeColor="text1"/>
        </w:rPr>
        <w:t xml:space="preserve">Prövning av ansökan </w:t>
      </w:r>
      <w:r w:rsidRPr="00844B8E">
        <w:rPr>
          <w:color w:val="000000" w:themeColor="text1"/>
        </w:rPr>
        <w:t xml:space="preserve">Bestämmelserna i det föreslagna </w:t>
      </w:r>
      <w:r w:rsidR="00EB3830" w:rsidRPr="00275463">
        <w:rPr>
          <w:color w:val="000000" w:themeColor="text1"/>
        </w:rPr>
        <w:t>4</w:t>
      </w:r>
      <w:r w:rsidR="001A24A3">
        <w:rPr>
          <w:color w:val="000000" w:themeColor="text1"/>
        </w:rPr>
        <w:t> mom.</w:t>
      </w:r>
      <w:r w:rsidRPr="00844B8E">
        <w:rPr>
          <w:color w:val="000000" w:themeColor="text1"/>
        </w:rPr>
        <w:t xml:space="preserve"> knyter direkt an till de fall kollektivtrafiken </w:t>
      </w:r>
      <w:r w:rsidR="00222FDF">
        <w:rPr>
          <w:color w:val="000000" w:themeColor="text1"/>
        </w:rPr>
        <w:t xml:space="preserve">upphandlas eller </w:t>
      </w:r>
      <w:r w:rsidRPr="00844B8E">
        <w:rPr>
          <w:color w:val="000000" w:themeColor="text1"/>
        </w:rPr>
        <w:t>organiseras utifrån direkttilldelning i enlighet med vad som följer av unionsrätten och bestä</w:t>
      </w:r>
      <w:r w:rsidRPr="00844B8E">
        <w:rPr>
          <w:color w:val="000000" w:themeColor="text1"/>
        </w:rPr>
        <w:t>m</w:t>
      </w:r>
      <w:r w:rsidRPr="00844B8E">
        <w:rPr>
          <w:color w:val="000000" w:themeColor="text1"/>
        </w:rPr>
        <w:t xml:space="preserve">melserna i landskapslagen om </w:t>
      </w:r>
      <w:r w:rsidR="00C25931">
        <w:rPr>
          <w:color w:val="000000" w:themeColor="text1"/>
        </w:rPr>
        <w:t xml:space="preserve">ordnande av </w:t>
      </w:r>
      <w:r w:rsidRPr="00844B8E">
        <w:rPr>
          <w:color w:val="000000" w:themeColor="text1"/>
        </w:rPr>
        <w:t>kollektivtrafik</w:t>
      </w:r>
      <w:r w:rsidR="00C25931">
        <w:rPr>
          <w:color w:val="000000" w:themeColor="text1"/>
        </w:rPr>
        <w:t>tjänster</w:t>
      </w:r>
      <w:r w:rsidRPr="00844B8E">
        <w:rPr>
          <w:color w:val="000000" w:themeColor="text1"/>
        </w:rPr>
        <w:t>.</w:t>
      </w:r>
    </w:p>
    <w:p w14:paraId="0A1EFDE1" w14:textId="03E4B39C" w:rsidR="009E4CF1" w:rsidRPr="00844B8E" w:rsidRDefault="009E4CF1" w:rsidP="009E4CF1">
      <w:pPr>
        <w:pStyle w:val="ANormal"/>
        <w:rPr>
          <w:color w:val="000000" w:themeColor="text1"/>
        </w:rPr>
      </w:pPr>
      <w:r w:rsidRPr="00844B8E">
        <w:rPr>
          <w:color w:val="000000" w:themeColor="text1"/>
        </w:rPr>
        <w:tab/>
        <w:t xml:space="preserve">Bestämmelserna i momentet är behövliga för att skapa en ändamålsenlig ömsesidighet mellan landskapslagen om yrkestrafik och landskapslagen om </w:t>
      </w:r>
      <w:r w:rsidR="00B1567E">
        <w:rPr>
          <w:color w:val="000000" w:themeColor="text1"/>
        </w:rPr>
        <w:t xml:space="preserve">ordnande av </w:t>
      </w:r>
      <w:r w:rsidRPr="00844B8E">
        <w:rPr>
          <w:color w:val="000000" w:themeColor="text1"/>
        </w:rPr>
        <w:t>kollektivtrafik</w:t>
      </w:r>
      <w:r w:rsidR="00B1567E">
        <w:rPr>
          <w:color w:val="000000" w:themeColor="text1"/>
        </w:rPr>
        <w:t>tjänster</w:t>
      </w:r>
      <w:r w:rsidRPr="00844B8E">
        <w:rPr>
          <w:color w:val="000000" w:themeColor="text1"/>
        </w:rPr>
        <w:t>. Om de inte intas finns en risk för att det uppstår en situation där den upphandlande eller direkttilldelande myndi</w:t>
      </w:r>
      <w:r w:rsidRPr="00844B8E">
        <w:rPr>
          <w:color w:val="000000" w:themeColor="text1"/>
        </w:rPr>
        <w:t>g</w:t>
      </w:r>
      <w:r w:rsidRPr="00844B8E">
        <w:rPr>
          <w:color w:val="000000" w:themeColor="text1"/>
        </w:rPr>
        <w:t>heten kräver tillståndsinnehav av motparten för att denne överhuvudtaget ska kunna delta i en avtalsprocess. Om sedan parten ifråga i avtalskonku</w:t>
      </w:r>
      <w:r w:rsidRPr="00844B8E">
        <w:rPr>
          <w:color w:val="000000" w:themeColor="text1"/>
        </w:rPr>
        <w:t>r</w:t>
      </w:r>
      <w:r w:rsidRPr="00844B8E">
        <w:rPr>
          <w:color w:val="000000" w:themeColor="text1"/>
        </w:rPr>
        <w:t>rensen går miste om ett kontrakt har denne dessförinnan lagt ned arbete och kostnader på utverkande av ett trafiktillstånd som i praktiken blir oanvän</w:t>
      </w:r>
      <w:r w:rsidRPr="00844B8E">
        <w:rPr>
          <w:color w:val="000000" w:themeColor="text1"/>
        </w:rPr>
        <w:t>d</w:t>
      </w:r>
      <w:r w:rsidRPr="00844B8E">
        <w:rPr>
          <w:color w:val="000000" w:themeColor="text1"/>
        </w:rPr>
        <w:t>bart framdeles. I den situationen skulle det dessutom på basis av tillståndet inte gå att fastställa den eventuella och framtida trafikeringsrättens omfat</w:t>
      </w:r>
      <w:r w:rsidRPr="00844B8E">
        <w:rPr>
          <w:color w:val="000000" w:themeColor="text1"/>
        </w:rPr>
        <w:t>t</w:t>
      </w:r>
      <w:r w:rsidRPr="00844B8E">
        <w:rPr>
          <w:color w:val="000000" w:themeColor="text1"/>
        </w:rPr>
        <w:t>ning, ett osäkerhetsmoment som inte kan anses acceptabelt av hänsyn till den enskilde företagarens intresse av att kunna sätta sin lit till en lagstif</w:t>
      </w:r>
      <w:r w:rsidRPr="00844B8E">
        <w:rPr>
          <w:color w:val="000000" w:themeColor="text1"/>
        </w:rPr>
        <w:t>t</w:t>
      </w:r>
      <w:r w:rsidRPr="00844B8E">
        <w:rPr>
          <w:color w:val="000000" w:themeColor="text1"/>
        </w:rPr>
        <w:lastRenderedPageBreak/>
        <w:t>ning som är förutsägbar i största möjliga utsträckning och därvid bedriva seriös verksamhet under trygga former.</w:t>
      </w:r>
    </w:p>
    <w:p w14:paraId="61FE4ED1" w14:textId="7428590C" w:rsidR="009E4CF1" w:rsidRPr="00844B8E" w:rsidRDefault="009E4CF1" w:rsidP="009E4CF1">
      <w:pPr>
        <w:pStyle w:val="ANormal"/>
        <w:rPr>
          <w:color w:val="000000" w:themeColor="text1"/>
        </w:rPr>
      </w:pPr>
      <w:r w:rsidRPr="00844B8E">
        <w:rPr>
          <w:color w:val="000000" w:themeColor="text1"/>
        </w:rPr>
        <w:tab/>
        <w:t>Avsaknaden av bestämmelserna i detta moment. skulle även kunna leda till att en omvänd situation uppstår där en företagares anbud antas men där det i slutändan likväl inte tecknas ett kontrakt eftersom det vid tillstånd</w:t>
      </w:r>
      <w:r w:rsidRPr="00844B8E">
        <w:rPr>
          <w:color w:val="000000" w:themeColor="text1"/>
        </w:rPr>
        <w:t>s</w:t>
      </w:r>
      <w:r w:rsidRPr="00844B8E">
        <w:rPr>
          <w:color w:val="000000" w:themeColor="text1"/>
        </w:rPr>
        <w:t xml:space="preserve">handläggningen framkommer omständigheter som leder till att företagaren ifråga inte kan beviljas trafiktillstånd. Därmed blir landskapsregeringen </w:t>
      </w:r>
      <w:r w:rsidR="00996A83" w:rsidRPr="0079416B">
        <w:rPr>
          <w:color w:val="000000" w:themeColor="text1"/>
        </w:rPr>
        <w:t xml:space="preserve">och vissa fall kommunen </w:t>
      </w:r>
      <w:r w:rsidRPr="00844B8E">
        <w:rPr>
          <w:color w:val="000000" w:themeColor="text1"/>
        </w:rPr>
        <w:t>tvungen att inleda en ny och kostnadskrävande avtal</w:t>
      </w:r>
      <w:r w:rsidRPr="00844B8E">
        <w:rPr>
          <w:color w:val="000000" w:themeColor="text1"/>
        </w:rPr>
        <w:t>s</w:t>
      </w:r>
      <w:r w:rsidRPr="00844B8E">
        <w:rPr>
          <w:color w:val="000000" w:themeColor="text1"/>
        </w:rPr>
        <w:t>process. Det krav på synkronisering mellan avtalsslut och tillståndsbevilj</w:t>
      </w:r>
      <w:r w:rsidR="0079416B">
        <w:rPr>
          <w:color w:val="000000" w:themeColor="text1"/>
        </w:rPr>
        <w:t>-</w:t>
      </w:r>
      <w:r w:rsidRPr="00844B8E">
        <w:rPr>
          <w:color w:val="000000" w:themeColor="text1"/>
        </w:rPr>
        <w:t>ande som bestämmelserna i landskapslagen om ordnande av kollektivtrafi</w:t>
      </w:r>
      <w:r w:rsidRPr="00844B8E">
        <w:rPr>
          <w:color w:val="000000" w:themeColor="text1"/>
        </w:rPr>
        <w:t>k</w:t>
      </w:r>
      <w:r w:rsidRPr="00844B8E">
        <w:rPr>
          <w:color w:val="000000" w:themeColor="text1"/>
        </w:rPr>
        <w:t>tjänster och denna lag ger uttryck för bidrar till att undanröja de olägenheter som ovan nämnda situationer annars medför.</w:t>
      </w:r>
    </w:p>
    <w:p w14:paraId="74229CF6" w14:textId="77777777" w:rsidR="009E4CF1" w:rsidRPr="00844B8E" w:rsidRDefault="009E4CF1" w:rsidP="009E4CF1">
      <w:pPr>
        <w:pStyle w:val="ANormal"/>
        <w:rPr>
          <w:color w:val="000000" w:themeColor="text1"/>
        </w:rPr>
      </w:pPr>
    </w:p>
    <w:p w14:paraId="6EEC7EED" w14:textId="0A323E66" w:rsidR="009E4CF1" w:rsidRPr="00844B8E" w:rsidRDefault="009E4CF1" w:rsidP="009E4CF1">
      <w:pPr>
        <w:pStyle w:val="RubrikB"/>
        <w:rPr>
          <w:color w:val="000000" w:themeColor="text1"/>
        </w:rPr>
      </w:pPr>
      <w:bookmarkStart w:id="116" w:name="_Toc505784001"/>
      <w:bookmarkStart w:id="117" w:name="_Toc505344335"/>
      <w:bookmarkStart w:id="118" w:name="_Toc531782484"/>
      <w:r w:rsidRPr="00844B8E">
        <w:rPr>
          <w:color w:val="000000" w:themeColor="text1"/>
        </w:rPr>
        <w:t>4. Landskapslag om ändring av 1</w:t>
      </w:r>
      <w:r w:rsidR="001A24A3">
        <w:rPr>
          <w:color w:val="000000" w:themeColor="text1"/>
        </w:rPr>
        <w:t> §</w:t>
      </w:r>
      <w:r w:rsidRPr="00844B8E">
        <w:rPr>
          <w:color w:val="000000" w:themeColor="text1"/>
        </w:rPr>
        <w:t xml:space="preserve"> landskapslagen om yrkeskompetens för lastbils- och bussförare</w:t>
      </w:r>
      <w:bookmarkEnd w:id="116"/>
      <w:bookmarkEnd w:id="117"/>
      <w:bookmarkEnd w:id="118"/>
    </w:p>
    <w:p w14:paraId="01CE4A27" w14:textId="77777777" w:rsidR="009E4CF1" w:rsidRPr="00844B8E" w:rsidRDefault="009E4CF1" w:rsidP="009E4CF1">
      <w:pPr>
        <w:pStyle w:val="Rubrikmellanrum"/>
        <w:rPr>
          <w:color w:val="000000" w:themeColor="text1"/>
        </w:rPr>
      </w:pPr>
    </w:p>
    <w:p w14:paraId="61FF7DFA" w14:textId="77CB2BDB" w:rsidR="009E2869" w:rsidRDefault="009E4CF1" w:rsidP="009E2869">
      <w:pPr>
        <w:pStyle w:val="ANormal"/>
        <w:rPr>
          <w:color w:val="000000" w:themeColor="text1"/>
        </w:rPr>
      </w:pPr>
      <w:r w:rsidRPr="00844B8E">
        <w:rPr>
          <w:color w:val="000000" w:themeColor="text1"/>
        </w:rPr>
        <w:t>1</w:t>
      </w:r>
      <w:r w:rsidR="001A24A3">
        <w:rPr>
          <w:color w:val="000000" w:themeColor="text1"/>
        </w:rPr>
        <w:t> §</w:t>
      </w:r>
      <w:r w:rsidRPr="00844B8E">
        <w:rPr>
          <w:color w:val="000000" w:themeColor="text1"/>
        </w:rPr>
        <w:t xml:space="preserve"> </w:t>
      </w:r>
      <w:r w:rsidRPr="00844B8E">
        <w:rPr>
          <w:i/>
          <w:color w:val="000000" w:themeColor="text1"/>
        </w:rPr>
        <w:t>Lagens innehåll och syfte</w:t>
      </w:r>
      <w:r w:rsidRPr="00844B8E">
        <w:rPr>
          <w:color w:val="000000" w:themeColor="text1"/>
        </w:rPr>
        <w:t xml:space="preserve"> </w:t>
      </w:r>
      <w:r w:rsidR="00A5647C">
        <w:rPr>
          <w:color w:val="000000" w:themeColor="text1"/>
        </w:rPr>
        <w:t>Den föreslagna ä</w:t>
      </w:r>
      <w:r w:rsidRPr="00844B8E">
        <w:rPr>
          <w:color w:val="000000" w:themeColor="text1"/>
        </w:rPr>
        <w:t>ndringen är av lagteknisk k</w:t>
      </w:r>
      <w:r w:rsidRPr="00844B8E">
        <w:rPr>
          <w:color w:val="000000" w:themeColor="text1"/>
        </w:rPr>
        <w:t>a</w:t>
      </w:r>
      <w:r w:rsidRPr="00844B8E">
        <w:rPr>
          <w:color w:val="000000" w:themeColor="text1"/>
        </w:rPr>
        <w:t>raktär och görs till följd av att landskapslagen om ordnande av kollektivtr</w:t>
      </w:r>
      <w:r w:rsidRPr="00844B8E">
        <w:rPr>
          <w:color w:val="000000" w:themeColor="text1"/>
        </w:rPr>
        <w:t>a</w:t>
      </w:r>
      <w:r w:rsidRPr="00844B8E">
        <w:rPr>
          <w:color w:val="000000" w:themeColor="text1"/>
        </w:rPr>
        <w:t xml:space="preserve">fiktjänster, tillkommer som en ytterligare en del av landskapslagstiftningen som reglerar yrkesmässig trafik. Följaktligen kompletteras </w:t>
      </w:r>
      <w:r w:rsidR="009C347F">
        <w:rPr>
          <w:color w:val="000000" w:themeColor="text1"/>
        </w:rPr>
        <w:t xml:space="preserve">enligt förslaget </w:t>
      </w:r>
      <w:r w:rsidR="00B1567E">
        <w:rPr>
          <w:color w:val="000000" w:themeColor="text1"/>
        </w:rPr>
        <w:t xml:space="preserve">de nuvarande </w:t>
      </w:r>
      <w:r w:rsidRPr="00844B8E">
        <w:rPr>
          <w:color w:val="000000" w:themeColor="text1"/>
        </w:rPr>
        <w:t>hänvisning</w:t>
      </w:r>
      <w:r w:rsidR="00B1567E">
        <w:rPr>
          <w:color w:val="000000" w:themeColor="text1"/>
        </w:rPr>
        <w:t>arna</w:t>
      </w:r>
      <w:r w:rsidRPr="00844B8E">
        <w:rPr>
          <w:color w:val="000000" w:themeColor="text1"/>
        </w:rPr>
        <w:t xml:space="preserve"> till </w:t>
      </w:r>
      <w:r w:rsidR="00B1567E">
        <w:t>körkortslagen (2015:88) för Åland</w:t>
      </w:r>
      <w:r w:rsidR="00B1567E">
        <w:rPr>
          <w:color w:val="000000" w:themeColor="text1"/>
        </w:rPr>
        <w:t>,</w:t>
      </w:r>
      <w:r w:rsidR="008B53F1">
        <w:rPr>
          <w:color w:val="000000" w:themeColor="text1"/>
        </w:rPr>
        <w:t xml:space="preserve"> </w:t>
      </w:r>
      <w:r w:rsidRPr="00844B8E">
        <w:rPr>
          <w:color w:val="000000" w:themeColor="text1"/>
        </w:rPr>
        <w:t>lan</w:t>
      </w:r>
      <w:r w:rsidRPr="00844B8E">
        <w:rPr>
          <w:color w:val="000000" w:themeColor="text1"/>
        </w:rPr>
        <w:t>d</w:t>
      </w:r>
      <w:r w:rsidRPr="00844B8E">
        <w:rPr>
          <w:color w:val="000000" w:themeColor="text1"/>
        </w:rPr>
        <w:t xml:space="preserve">skapslagen om yrkesmässig trafik </w:t>
      </w:r>
      <w:r w:rsidR="00B1567E">
        <w:rPr>
          <w:color w:val="000000" w:themeColor="text1"/>
        </w:rPr>
        <w:t xml:space="preserve">samt </w:t>
      </w:r>
      <w:r w:rsidR="00451B35">
        <w:t>landskapslagen (1976:34) om ti</w:t>
      </w:r>
      <w:r w:rsidR="00451B35">
        <w:t>l</w:t>
      </w:r>
      <w:r w:rsidR="00451B35">
        <w:t>lämpning i landskapet Åland av riksförfattningar om transport av farliga ämnen</w:t>
      </w:r>
      <w:r w:rsidR="00451B35" w:rsidRPr="00844B8E">
        <w:rPr>
          <w:color w:val="000000" w:themeColor="text1"/>
        </w:rPr>
        <w:t xml:space="preserve"> </w:t>
      </w:r>
      <w:r w:rsidRPr="00844B8E">
        <w:rPr>
          <w:color w:val="000000" w:themeColor="text1"/>
        </w:rPr>
        <w:t>i paragrafen ifråga med en hänvisning till landskapslagen om or</w:t>
      </w:r>
      <w:r w:rsidRPr="00844B8E">
        <w:rPr>
          <w:color w:val="000000" w:themeColor="text1"/>
        </w:rPr>
        <w:t>d</w:t>
      </w:r>
      <w:r w:rsidRPr="00844B8E">
        <w:rPr>
          <w:color w:val="000000" w:themeColor="text1"/>
        </w:rPr>
        <w:t>nande av kollektivtrafiktjänster.</w:t>
      </w:r>
    </w:p>
    <w:p w14:paraId="485E55A3" w14:textId="77777777" w:rsidR="000F189A" w:rsidRPr="00844B8E" w:rsidRDefault="000F189A" w:rsidP="009E2869">
      <w:pPr>
        <w:pStyle w:val="ANormal"/>
        <w:rPr>
          <w:color w:val="000000" w:themeColor="text1"/>
        </w:rPr>
      </w:pPr>
    </w:p>
    <w:p w14:paraId="2190C86D" w14:textId="77777777" w:rsidR="00EF1DD8" w:rsidRDefault="00EF1DD8">
      <w:pPr>
        <w:spacing w:after="0" w:line="240" w:lineRule="auto"/>
        <w:rPr>
          <w:rFonts w:ascii="Times New Roman" w:eastAsia="Times New Roman" w:hAnsi="Times New Roman"/>
          <w:sz w:val="30"/>
          <w:szCs w:val="20"/>
          <w:lang w:eastAsia="sv-SE"/>
        </w:rPr>
      </w:pPr>
      <w:bookmarkStart w:id="119" w:name="_Toc505784005"/>
      <w:r>
        <w:br w:type="page"/>
      </w:r>
    </w:p>
    <w:p w14:paraId="4A65B798" w14:textId="77777777" w:rsidR="009E2869" w:rsidRDefault="009E2869" w:rsidP="009E2869">
      <w:pPr>
        <w:pStyle w:val="RubrikA"/>
      </w:pPr>
      <w:bookmarkStart w:id="120" w:name="_Toc531782485"/>
      <w:r>
        <w:lastRenderedPageBreak/>
        <w:t>Lagtext</w:t>
      </w:r>
      <w:bookmarkEnd w:id="119"/>
      <w:bookmarkEnd w:id="120"/>
    </w:p>
    <w:p w14:paraId="3B410C53" w14:textId="77777777" w:rsidR="009E2869" w:rsidRDefault="009E2869" w:rsidP="009E2869">
      <w:pPr>
        <w:pStyle w:val="Rubrikmellanrum"/>
      </w:pPr>
    </w:p>
    <w:p w14:paraId="49829847" w14:textId="77777777" w:rsidR="009E2869" w:rsidRDefault="009E2869" w:rsidP="009E2869">
      <w:pPr>
        <w:pStyle w:val="ANormal"/>
      </w:pPr>
      <w:r>
        <w:t>Landskapsregeringen föreslår att följande lag</w:t>
      </w:r>
      <w:r w:rsidR="00D349C6">
        <w:t>ar</w:t>
      </w:r>
      <w:r>
        <w:t xml:space="preserve"> antas.</w:t>
      </w:r>
    </w:p>
    <w:p w14:paraId="3218CA9D" w14:textId="77777777" w:rsidR="009E2869" w:rsidRDefault="009E2869" w:rsidP="009E2869">
      <w:pPr>
        <w:pStyle w:val="ANormal"/>
      </w:pPr>
    </w:p>
    <w:p w14:paraId="7C21B54F" w14:textId="77777777" w:rsidR="009E2869" w:rsidRPr="007C12E0" w:rsidRDefault="009E2869" w:rsidP="009E2869">
      <w:pPr>
        <w:pStyle w:val="ANormal"/>
        <w:rPr>
          <w:lang w:val="sv-FI"/>
        </w:rPr>
      </w:pPr>
      <w:r w:rsidRPr="007C12E0">
        <w:rPr>
          <w:lang w:val="sv-FI"/>
        </w:rPr>
        <w:t>1.</w:t>
      </w:r>
    </w:p>
    <w:p w14:paraId="34359475" w14:textId="77777777" w:rsidR="009E2869" w:rsidRPr="007C12E0" w:rsidRDefault="009E2869" w:rsidP="009E2869">
      <w:pPr>
        <w:pStyle w:val="LagHuvRubr"/>
        <w:rPr>
          <w:lang w:val="sv-FI"/>
        </w:rPr>
      </w:pPr>
      <w:bookmarkStart w:id="121" w:name="_Toc505784006"/>
      <w:bookmarkStart w:id="122" w:name="_Toc531782486"/>
      <w:r w:rsidRPr="007C12E0">
        <w:rPr>
          <w:lang w:val="sv-FI"/>
        </w:rPr>
        <w:t>L A N D S K A P S L A G</w:t>
      </w:r>
      <w:r w:rsidRPr="007C12E0">
        <w:rPr>
          <w:lang w:val="sv-FI"/>
        </w:rPr>
        <w:br/>
        <w:t xml:space="preserve">om </w:t>
      </w:r>
      <w:r w:rsidR="001B7EF3">
        <w:rPr>
          <w:lang w:val="sv-FI"/>
        </w:rPr>
        <w:t xml:space="preserve">ordnande av </w:t>
      </w:r>
      <w:r w:rsidRPr="007C12E0">
        <w:rPr>
          <w:lang w:val="sv-FI"/>
        </w:rPr>
        <w:t>kollektivtrafik</w:t>
      </w:r>
      <w:bookmarkEnd w:id="121"/>
      <w:r w:rsidR="001B7EF3">
        <w:rPr>
          <w:lang w:val="sv-FI"/>
        </w:rPr>
        <w:t>tjänster</w:t>
      </w:r>
      <w:bookmarkEnd w:id="122"/>
    </w:p>
    <w:p w14:paraId="068D109E" w14:textId="77777777" w:rsidR="009E2869" w:rsidRPr="007C12E0" w:rsidRDefault="009E2869" w:rsidP="009E2869">
      <w:pPr>
        <w:pStyle w:val="ANormal"/>
        <w:rPr>
          <w:lang w:val="sv-FI"/>
        </w:rPr>
      </w:pPr>
    </w:p>
    <w:p w14:paraId="6CC33525" w14:textId="77777777" w:rsidR="009E2869" w:rsidRDefault="009E2869" w:rsidP="009E2869">
      <w:pPr>
        <w:pStyle w:val="ANormal"/>
      </w:pPr>
      <w:r w:rsidRPr="007C12E0">
        <w:rPr>
          <w:lang w:val="sv-FI"/>
        </w:rPr>
        <w:tab/>
      </w:r>
      <w:r>
        <w:t>I enlighet med lagtingets beslut föreskrivs:</w:t>
      </w:r>
    </w:p>
    <w:p w14:paraId="17DAABAE" w14:textId="77777777" w:rsidR="009E2869" w:rsidRDefault="009E2869" w:rsidP="009E2869">
      <w:pPr>
        <w:pStyle w:val="ANormal"/>
      </w:pPr>
    </w:p>
    <w:p w14:paraId="3AF8E098" w14:textId="73918BB2" w:rsidR="009E2869" w:rsidRPr="00D92D5B" w:rsidRDefault="009E2869" w:rsidP="009E2869">
      <w:pPr>
        <w:pStyle w:val="LagKapitel"/>
      </w:pPr>
      <w:r w:rsidRPr="00D92D5B">
        <w:t>1</w:t>
      </w:r>
      <w:r w:rsidR="001A24A3">
        <w:t> kap.</w:t>
      </w:r>
      <w:r w:rsidRPr="00D92D5B">
        <w:br/>
        <w:t>Inledande bestämmelser</w:t>
      </w:r>
    </w:p>
    <w:p w14:paraId="78CCEB66" w14:textId="77777777" w:rsidR="009E2869" w:rsidRPr="00D92D5B" w:rsidRDefault="009E2869" w:rsidP="009E2869">
      <w:pPr>
        <w:pStyle w:val="ANormal"/>
      </w:pPr>
    </w:p>
    <w:p w14:paraId="686FB37E" w14:textId="242633A2" w:rsidR="009E2869" w:rsidRPr="00D92D5B" w:rsidRDefault="009E2869" w:rsidP="009E2869">
      <w:pPr>
        <w:pStyle w:val="LagParagraf"/>
      </w:pPr>
      <w:r>
        <w:t>1</w:t>
      </w:r>
      <w:r w:rsidR="001A24A3">
        <w:t> §</w:t>
      </w:r>
    </w:p>
    <w:p w14:paraId="2045EA54" w14:textId="77777777" w:rsidR="009E2869" w:rsidRPr="00D92D5B" w:rsidRDefault="009E2869" w:rsidP="009E2869">
      <w:pPr>
        <w:pStyle w:val="LagPararubrik"/>
      </w:pPr>
      <w:r w:rsidRPr="00D92D5B">
        <w:t xml:space="preserve">Lagens </w:t>
      </w:r>
      <w:r>
        <w:t xml:space="preserve">syfte och </w:t>
      </w:r>
      <w:r w:rsidRPr="00D92D5B">
        <w:t>innehåll</w:t>
      </w:r>
    </w:p>
    <w:p w14:paraId="353B4E2A" w14:textId="77777777" w:rsidR="009E2869" w:rsidRDefault="009E2869" w:rsidP="009E2869">
      <w:pPr>
        <w:pStyle w:val="ANormal"/>
      </w:pPr>
      <w:r w:rsidRPr="00D92D5B">
        <w:tab/>
        <w:t xml:space="preserve">Syftet med </w:t>
      </w:r>
      <w:r>
        <w:t>denna</w:t>
      </w:r>
      <w:r w:rsidRPr="00D92D5B">
        <w:t xml:space="preserve"> </w:t>
      </w:r>
      <w:r>
        <w:t xml:space="preserve">lag </w:t>
      </w:r>
      <w:r w:rsidRPr="00D92D5B">
        <w:t xml:space="preserve">är att </w:t>
      </w:r>
      <w:r>
        <w:t>främja utvecklingen av</w:t>
      </w:r>
      <w:r w:rsidRPr="00D92D5B">
        <w:t xml:space="preserve"> kollektivtrafiken </w:t>
      </w:r>
      <w:r>
        <w:t xml:space="preserve">på Åland </w:t>
      </w:r>
      <w:r w:rsidRPr="00D92D5B">
        <w:t xml:space="preserve">så att </w:t>
      </w:r>
      <w:r>
        <w:t>allmänheten</w:t>
      </w:r>
      <w:r w:rsidRPr="00D92D5B">
        <w:t xml:space="preserve"> har tillgång till sådana nödvändiga kollektivtrafi</w:t>
      </w:r>
      <w:r w:rsidRPr="00D92D5B">
        <w:t>k</w:t>
      </w:r>
      <w:r w:rsidRPr="00D92D5B">
        <w:t xml:space="preserve">tjänster som svarar mot </w:t>
      </w:r>
      <w:r>
        <w:t>det</w:t>
      </w:r>
      <w:r w:rsidRPr="00D92D5B">
        <w:t xml:space="preserve"> dagliga behov</w:t>
      </w:r>
      <w:r>
        <w:t>et</w:t>
      </w:r>
      <w:r w:rsidRPr="00D92D5B">
        <w:t xml:space="preserve"> av att förflytta sig.</w:t>
      </w:r>
    </w:p>
    <w:p w14:paraId="3F327D32" w14:textId="77777777" w:rsidR="009E2869" w:rsidRPr="00D92D5B" w:rsidRDefault="009E2869" w:rsidP="009E2869">
      <w:pPr>
        <w:pStyle w:val="ANormal"/>
      </w:pPr>
      <w:r>
        <w:tab/>
        <w:t>L</w:t>
      </w:r>
      <w:r w:rsidRPr="00D92D5B">
        <w:t>ag</w:t>
      </w:r>
      <w:r>
        <w:t>en</w:t>
      </w:r>
      <w:r w:rsidRPr="00D92D5B">
        <w:t xml:space="preserve"> innehåller bestämmelser om</w:t>
      </w:r>
    </w:p>
    <w:p w14:paraId="0EF9BC23" w14:textId="641C0301" w:rsidR="009E2869" w:rsidRDefault="009E2869" w:rsidP="009E2869">
      <w:pPr>
        <w:pStyle w:val="ANormal"/>
      </w:pPr>
      <w:r w:rsidRPr="00D92D5B">
        <w:tab/>
        <w:t>1) ansvar</w:t>
      </w:r>
      <w:r w:rsidR="001D0A19" w:rsidRPr="00B905A3">
        <w:t>et</w:t>
      </w:r>
      <w:r w:rsidRPr="00D92D5B">
        <w:t xml:space="preserve"> för kollektivtrafik</w:t>
      </w:r>
      <w:r w:rsidR="00FE268B" w:rsidRPr="00B905A3">
        <w:t>en</w:t>
      </w:r>
      <w:r w:rsidRPr="00D92D5B">
        <w:t>,</w:t>
      </w:r>
    </w:p>
    <w:p w14:paraId="1DB33D72" w14:textId="77777777" w:rsidR="009E2869" w:rsidRPr="00D92D5B" w:rsidRDefault="009E2869" w:rsidP="009E2869">
      <w:pPr>
        <w:pStyle w:val="ANormal"/>
      </w:pPr>
      <w:r>
        <w:tab/>
        <w:t>2</w:t>
      </w:r>
      <w:r w:rsidRPr="00D92D5B">
        <w:t>) allmänna krav på kollektivtrafikföretag</w:t>
      </w:r>
    </w:p>
    <w:p w14:paraId="0048F0C5" w14:textId="4386A2C4" w:rsidR="009E2869" w:rsidRDefault="009E2869" w:rsidP="009E2869">
      <w:pPr>
        <w:pStyle w:val="ANormal"/>
      </w:pPr>
      <w:r>
        <w:tab/>
        <w:t>3) u</w:t>
      </w:r>
      <w:r w:rsidRPr="00D92D5B">
        <w:t>ppgifter och befogenheter för behörig myndighet enligt Europapa</w:t>
      </w:r>
      <w:r w:rsidRPr="00D92D5B">
        <w:t>r</w:t>
      </w:r>
      <w:r w:rsidRPr="00D92D5B">
        <w:t>lamentets och rådets förordning (EG) nr 1370/2007 om kollektivtrafik på järnväg och väg och om upphävande av rådets förordning (EEG) nr 1191/69 och (EEG) nr 1107/</w:t>
      </w:r>
      <w:r w:rsidRPr="00B905A3">
        <w:t>70 (EU:s kollektivtrafikförordning)</w:t>
      </w:r>
      <w:r>
        <w:t>,</w:t>
      </w:r>
    </w:p>
    <w:p w14:paraId="09496B72" w14:textId="7F523E96" w:rsidR="009E2869" w:rsidRPr="00B905A3" w:rsidRDefault="009E2869" w:rsidP="009E2869">
      <w:pPr>
        <w:pStyle w:val="ANormal"/>
      </w:pPr>
      <w:r w:rsidRPr="00B905A3">
        <w:tab/>
        <w:t>4) busspassagerares rättigheter enligt Europaparlamentets och rådets förordning (EU) nr 181/2011 om passagerares rättigheter vid busstransport och om ändring av förordning (EG) nr 2006/2004 (EU:s förordning om busspassagerares rättigheter),</w:t>
      </w:r>
    </w:p>
    <w:p w14:paraId="7F16DE94" w14:textId="11910279" w:rsidR="00F81990" w:rsidRPr="00B905A3" w:rsidRDefault="00F81990" w:rsidP="00F81990">
      <w:pPr>
        <w:pStyle w:val="ANormal"/>
      </w:pPr>
      <w:r w:rsidRPr="00B905A3">
        <w:tab/>
        <w:t xml:space="preserve">5) </w:t>
      </w:r>
      <w:r w:rsidR="00215623" w:rsidRPr="00B905A3">
        <w:t xml:space="preserve">offentligt </w:t>
      </w:r>
      <w:r w:rsidRPr="00B905A3">
        <w:t>stöd för kollektivtrafiken.</w:t>
      </w:r>
    </w:p>
    <w:p w14:paraId="60AB9888" w14:textId="0818C86D" w:rsidR="009E2869" w:rsidRPr="00B905A3" w:rsidRDefault="009E2869" w:rsidP="009E2869">
      <w:pPr>
        <w:pStyle w:val="ANormal"/>
      </w:pPr>
      <w:r w:rsidRPr="00B905A3">
        <w:tab/>
      </w:r>
      <w:r w:rsidR="00F81990" w:rsidRPr="00B905A3">
        <w:t>6</w:t>
      </w:r>
      <w:r w:rsidRPr="00B905A3">
        <w:t>) interoperabla tjänster i enlighet med Europaparlamentets och rådets direktiv 2010/40/EU om ett ramverk för införande av intelligenta transpor</w:t>
      </w:r>
      <w:r w:rsidRPr="00B905A3">
        <w:t>t</w:t>
      </w:r>
      <w:r w:rsidRPr="00B905A3">
        <w:t>system på vägtransportområdet och för gränssnitt mot andra transportslag (ITS-direktivet) samt</w:t>
      </w:r>
    </w:p>
    <w:p w14:paraId="42AF3A83" w14:textId="3191B2F1" w:rsidR="00F81990" w:rsidRPr="00B905A3" w:rsidRDefault="00F81990" w:rsidP="009E2869">
      <w:pPr>
        <w:pStyle w:val="ANormal"/>
      </w:pPr>
      <w:r w:rsidRPr="00B905A3">
        <w:tab/>
        <w:t>7) ändringssökande</w:t>
      </w:r>
      <w:r w:rsidR="00387E90" w:rsidRPr="00B905A3">
        <w:t>.</w:t>
      </w:r>
    </w:p>
    <w:p w14:paraId="626F7276" w14:textId="6C4CFB25" w:rsidR="009E2869" w:rsidRDefault="009E2869" w:rsidP="009E2869">
      <w:pPr>
        <w:pStyle w:val="ANormal"/>
      </w:pPr>
    </w:p>
    <w:p w14:paraId="4A5CF1EB" w14:textId="183D9A33" w:rsidR="00867D83" w:rsidRPr="00D92D5B" w:rsidRDefault="00867D83" w:rsidP="00867D83">
      <w:pPr>
        <w:pStyle w:val="LagParagraf"/>
      </w:pPr>
      <w:r>
        <w:t>2</w:t>
      </w:r>
      <w:r w:rsidR="001A24A3">
        <w:t> §</w:t>
      </w:r>
    </w:p>
    <w:p w14:paraId="6AB99F7B" w14:textId="77777777" w:rsidR="00867D83" w:rsidRPr="00D92D5B" w:rsidRDefault="00867D83" w:rsidP="00867D83">
      <w:pPr>
        <w:pStyle w:val="LagPararubrik"/>
      </w:pPr>
      <w:r w:rsidRPr="00D92D5B">
        <w:t>Definitioner</w:t>
      </w:r>
    </w:p>
    <w:p w14:paraId="6E282D17" w14:textId="77777777" w:rsidR="00867D83" w:rsidRPr="00D92D5B" w:rsidRDefault="00867D83" w:rsidP="00867D83">
      <w:pPr>
        <w:pStyle w:val="ANormal"/>
      </w:pPr>
      <w:r w:rsidRPr="00D92D5B">
        <w:tab/>
        <w:t>I denna lag avses med</w:t>
      </w:r>
    </w:p>
    <w:p w14:paraId="1656AB6B" w14:textId="401B4610" w:rsidR="00867D83" w:rsidRDefault="00867D83" w:rsidP="00867D83">
      <w:pPr>
        <w:pStyle w:val="ANormal"/>
      </w:pPr>
      <w:r w:rsidRPr="00D92D5B">
        <w:tab/>
        <w:t xml:space="preserve">1) </w:t>
      </w:r>
      <w:r>
        <w:rPr>
          <w:i/>
          <w:iCs/>
        </w:rPr>
        <w:t>k</w:t>
      </w:r>
      <w:r w:rsidRPr="00D92D5B">
        <w:rPr>
          <w:i/>
          <w:iCs/>
        </w:rPr>
        <w:t>ollektivtrafik</w:t>
      </w:r>
      <w:r w:rsidRPr="00D92D5B">
        <w:t xml:space="preserve"> </w:t>
      </w:r>
      <w:r>
        <w:t xml:space="preserve">sådan trafik </w:t>
      </w:r>
      <w:r w:rsidRPr="00D92D5B">
        <w:t xml:space="preserve">som </w:t>
      </w:r>
      <w:r>
        <w:rPr>
          <w:color w:val="000000"/>
        </w:rPr>
        <w:t xml:space="preserve">avses i </w:t>
      </w:r>
      <w:r w:rsidR="001A24A3">
        <w:rPr>
          <w:color w:val="000000"/>
        </w:rPr>
        <w:t>artikel </w:t>
      </w:r>
      <w:r w:rsidRPr="00A316EA">
        <w:rPr>
          <w:color w:val="000000"/>
        </w:rPr>
        <w:t>2</w:t>
      </w:r>
      <w:r w:rsidR="001A24A3">
        <w:rPr>
          <w:color w:val="000000"/>
        </w:rPr>
        <w:t> punkt</w:t>
      </w:r>
      <w:r>
        <w:rPr>
          <w:color w:val="000000"/>
        </w:rPr>
        <w:t> a</w:t>
      </w:r>
      <w:r w:rsidRPr="00A316EA">
        <w:rPr>
          <w:color w:val="000000"/>
        </w:rPr>
        <w:t xml:space="preserve"> i </w:t>
      </w:r>
      <w:r w:rsidRPr="00154B1C">
        <w:rPr>
          <w:color w:val="000000"/>
        </w:rPr>
        <w:t>EU:s kolle</w:t>
      </w:r>
      <w:r w:rsidRPr="00154B1C">
        <w:rPr>
          <w:color w:val="000000"/>
        </w:rPr>
        <w:t>k</w:t>
      </w:r>
      <w:r w:rsidRPr="00154B1C">
        <w:rPr>
          <w:color w:val="000000"/>
        </w:rPr>
        <w:t>tivtrafikförordning</w:t>
      </w:r>
      <w:r w:rsidRPr="00D92D5B">
        <w:t>,</w:t>
      </w:r>
    </w:p>
    <w:p w14:paraId="15FAD641" w14:textId="77777777" w:rsidR="00867D83" w:rsidRDefault="00867D83" w:rsidP="00867D83">
      <w:pPr>
        <w:pStyle w:val="ANormal"/>
      </w:pPr>
      <w:r>
        <w:tab/>
        <w:t xml:space="preserve">2) </w:t>
      </w:r>
      <w:r w:rsidRPr="00B03651">
        <w:rPr>
          <w:i/>
          <w:iCs/>
        </w:rPr>
        <w:t>regional kollektivtrafik</w:t>
      </w:r>
      <w:r>
        <w:t xml:space="preserve"> kollektivtrafik som trafikerar genom flera kommuner till och från Mariehamns stad, längs landskapets huvudsakliga trafikleder,</w:t>
      </w:r>
    </w:p>
    <w:p w14:paraId="52FA3FCC" w14:textId="77777777" w:rsidR="00867D83" w:rsidRDefault="00867D83" w:rsidP="00867D83">
      <w:pPr>
        <w:pStyle w:val="ANormal"/>
      </w:pPr>
      <w:r>
        <w:tab/>
        <w:t xml:space="preserve">3) </w:t>
      </w:r>
      <w:r w:rsidRPr="00B03651">
        <w:rPr>
          <w:i/>
          <w:iCs/>
        </w:rPr>
        <w:t>regional matartrafik</w:t>
      </w:r>
      <w:r>
        <w:t xml:space="preserve"> kollektivtrafik som trafikerar genom två eller flera kommuner och ansluter till regional kollektivtrafik eller färja,</w:t>
      </w:r>
    </w:p>
    <w:p w14:paraId="656E5A30" w14:textId="77777777" w:rsidR="00867D83" w:rsidRPr="00D22F26" w:rsidRDefault="00867D83" w:rsidP="00867D83">
      <w:pPr>
        <w:pStyle w:val="ANormal"/>
        <w:rPr>
          <w:color w:val="000000" w:themeColor="text1"/>
        </w:rPr>
      </w:pPr>
      <w:r>
        <w:tab/>
        <w:t xml:space="preserve">4) </w:t>
      </w:r>
      <w:r w:rsidRPr="00131D37">
        <w:rPr>
          <w:i/>
          <w:iCs/>
        </w:rPr>
        <w:t>matartrafik i glesbygd</w:t>
      </w:r>
      <w:r>
        <w:t xml:space="preserve"> kollektivtrafik som trafikerar inom en ko</w:t>
      </w:r>
      <w:r>
        <w:t>m</w:t>
      </w:r>
      <w:r>
        <w:t>mun i glesbygd och ansluter till regional kollektivtrafik eller färja eller re</w:t>
      </w:r>
      <w:r>
        <w:t>g</w:t>
      </w:r>
      <w:r>
        <w:t xml:space="preserve">ional </w:t>
      </w:r>
      <w:r w:rsidRPr="00D22F26">
        <w:rPr>
          <w:color w:val="000000" w:themeColor="text1"/>
        </w:rPr>
        <w:t>matartrafik,</w:t>
      </w:r>
    </w:p>
    <w:p w14:paraId="5586BE8D" w14:textId="77777777" w:rsidR="00867D83" w:rsidRPr="00D22F26" w:rsidRDefault="00867D83" w:rsidP="00867D83">
      <w:pPr>
        <w:pStyle w:val="ANormal"/>
        <w:rPr>
          <w:color w:val="000000" w:themeColor="text1"/>
        </w:rPr>
      </w:pPr>
      <w:r w:rsidRPr="00D22F26">
        <w:rPr>
          <w:color w:val="000000" w:themeColor="text1"/>
        </w:rPr>
        <w:tab/>
        <w:t xml:space="preserve">5) </w:t>
      </w:r>
      <w:r w:rsidRPr="00D22F26">
        <w:rPr>
          <w:i/>
          <w:iCs/>
          <w:color w:val="000000" w:themeColor="text1"/>
        </w:rPr>
        <w:t xml:space="preserve">matartrafik i tätort </w:t>
      </w:r>
      <w:r w:rsidRPr="00D22F26">
        <w:rPr>
          <w:color w:val="000000" w:themeColor="text1"/>
        </w:rPr>
        <w:t>kollektivtrafik som trafikerar inom en kommun i tätort och ansluter till regional kollektivtrafik eller färja eller regional matartrafik,</w:t>
      </w:r>
    </w:p>
    <w:p w14:paraId="2D48FC45" w14:textId="43F1BA86" w:rsidR="00867D83" w:rsidRPr="00D22F26" w:rsidRDefault="00867D83" w:rsidP="00867D83">
      <w:pPr>
        <w:pStyle w:val="ANormal"/>
        <w:rPr>
          <w:color w:val="000000" w:themeColor="text1"/>
        </w:rPr>
      </w:pPr>
      <w:r w:rsidRPr="00D22F26">
        <w:rPr>
          <w:color w:val="000000" w:themeColor="text1"/>
        </w:rPr>
        <w:tab/>
        <w:t xml:space="preserve">6) </w:t>
      </w:r>
      <w:r w:rsidRPr="00D22F26">
        <w:rPr>
          <w:i/>
          <w:iCs/>
          <w:color w:val="000000" w:themeColor="text1"/>
        </w:rPr>
        <w:t>matartrafik</w:t>
      </w:r>
      <w:r w:rsidRPr="00D22F26">
        <w:rPr>
          <w:color w:val="000000" w:themeColor="text1"/>
        </w:rPr>
        <w:t xml:space="preserve"> regional matartrafik, matartrafik i glesbygd eller mata</w:t>
      </w:r>
      <w:r w:rsidRPr="00D22F26">
        <w:rPr>
          <w:color w:val="000000" w:themeColor="text1"/>
        </w:rPr>
        <w:t>r</w:t>
      </w:r>
      <w:r w:rsidRPr="00D22F26">
        <w:rPr>
          <w:color w:val="000000" w:themeColor="text1"/>
        </w:rPr>
        <w:t>trafik i tätort,</w:t>
      </w:r>
    </w:p>
    <w:p w14:paraId="64029CC2" w14:textId="2F080648" w:rsidR="00867D83" w:rsidRPr="00D22F26" w:rsidRDefault="00867D83" w:rsidP="00867D83">
      <w:pPr>
        <w:pStyle w:val="ANormal"/>
        <w:rPr>
          <w:color w:val="000000" w:themeColor="text1"/>
        </w:rPr>
      </w:pPr>
      <w:r w:rsidRPr="00D22F26">
        <w:rPr>
          <w:color w:val="000000" w:themeColor="text1"/>
        </w:rPr>
        <w:tab/>
        <w:t xml:space="preserve">7) </w:t>
      </w:r>
      <w:r w:rsidRPr="00D22F26">
        <w:rPr>
          <w:i/>
          <w:iCs/>
          <w:color w:val="000000" w:themeColor="text1"/>
        </w:rPr>
        <w:t>kollektivtrafikföretag</w:t>
      </w:r>
      <w:r w:rsidRPr="00D22F26">
        <w:rPr>
          <w:color w:val="000000" w:themeColor="text1"/>
        </w:rPr>
        <w:t xml:space="preserve"> sådant företag, sådan företagsgrupp eller sådant offentligt organ som avses i </w:t>
      </w:r>
      <w:r w:rsidR="001A24A3">
        <w:rPr>
          <w:color w:val="000000" w:themeColor="text1"/>
        </w:rPr>
        <w:t>artikel </w:t>
      </w:r>
      <w:r w:rsidRPr="00D22F26">
        <w:rPr>
          <w:color w:val="000000" w:themeColor="text1"/>
        </w:rPr>
        <w:t>2</w:t>
      </w:r>
      <w:r w:rsidR="000F189A">
        <w:rPr>
          <w:color w:val="000000" w:themeColor="text1"/>
        </w:rPr>
        <w:t xml:space="preserve"> </w:t>
      </w:r>
      <w:r w:rsidR="001A24A3">
        <w:rPr>
          <w:color w:val="000000" w:themeColor="text1"/>
        </w:rPr>
        <w:t>punkt</w:t>
      </w:r>
      <w:r w:rsidRPr="00D22F26">
        <w:rPr>
          <w:color w:val="000000" w:themeColor="text1"/>
        </w:rPr>
        <w:t> d i EU:s kollektivtrafikföror</w:t>
      </w:r>
      <w:r w:rsidRPr="00D22F26">
        <w:rPr>
          <w:color w:val="000000" w:themeColor="text1"/>
        </w:rPr>
        <w:t>d</w:t>
      </w:r>
      <w:r w:rsidRPr="00D22F26">
        <w:rPr>
          <w:color w:val="000000" w:themeColor="text1"/>
        </w:rPr>
        <w:t>ning,</w:t>
      </w:r>
    </w:p>
    <w:p w14:paraId="5344B96F" w14:textId="1A889787" w:rsidR="00867D83" w:rsidRPr="00D22F26" w:rsidRDefault="00867D83" w:rsidP="00867D83">
      <w:pPr>
        <w:pStyle w:val="ANormal"/>
        <w:rPr>
          <w:color w:val="000000" w:themeColor="text1"/>
        </w:rPr>
      </w:pPr>
      <w:r w:rsidRPr="00D22F26">
        <w:rPr>
          <w:color w:val="000000" w:themeColor="text1"/>
        </w:rPr>
        <w:lastRenderedPageBreak/>
        <w:tab/>
        <w:t xml:space="preserve">8) </w:t>
      </w:r>
      <w:r w:rsidRPr="00D22F26">
        <w:rPr>
          <w:i/>
          <w:iCs/>
          <w:color w:val="000000" w:themeColor="text1"/>
        </w:rPr>
        <w:t>allmän trafikplikt</w:t>
      </w:r>
      <w:r w:rsidRPr="00D22F26">
        <w:rPr>
          <w:color w:val="000000" w:themeColor="text1"/>
        </w:rPr>
        <w:t xml:space="preserve"> sådana krav som avses i </w:t>
      </w:r>
      <w:r w:rsidR="001A24A3">
        <w:rPr>
          <w:color w:val="000000" w:themeColor="text1"/>
        </w:rPr>
        <w:t>artikel </w:t>
      </w:r>
      <w:r w:rsidRPr="00D22F26">
        <w:rPr>
          <w:color w:val="000000" w:themeColor="text1"/>
        </w:rPr>
        <w:t>2</w:t>
      </w:r>
      <w:r w:rsidR="000F189A">
        <w:rPr>
          <w:color w:val="000000" w:themeColor="text1"/>
        </w:rPr>
        <w:t xml:space="preserve"> </w:t>
      </w:r>
      <w:r w:rsidR="001A24A3">
        <w:rPr>
          <w:color w:val="000000" w:themeColor="text1"/>
        </w:rPr>
        <w:t>punkt</w:t>
      </w:r>
      <w:r w:rsidRPr="00D22F26">
        <w:rPr>
          <w:color w:val="000000" w:themeColor="text1"/>
        </w:rPr>
        <w:t> e i EU:s kollektivtrafikförordning,</w:t>
      </w:r>
    </w:p>
    <w:p w14:paraId="0E8AB3F0" w14:textId="6229306E" w:rsidR="00867D83" w:rsidRPr="00D22F26" w:rsidRDefault="00867D83" w:rsidP="00867D83">
      <w:pPr>
        <w:pStyle w:val="ANormal"/>
        <w:rPr>
          <w:color w:val="000000" w:themeColor="text1"/>
        </w:rPr>
      </w:pPr>
      <w:r w:rsidRPr="00D22F26">
        <w:rPr>
          <w:color w:val="000000" w:themeColor="text1"/>
        </w:rPr>
        <w:tab/>
        <w:t xml:space="preserve">9) </w:t>
      </w:r>
      <w:r w:rsidRPr="00D22F26">
        <w:rPr>
          <w:i/>
          <w:iCs/>
          <w:color w:val="000000" w:themeColor="text1"/>
        </w:rPr>
        <w:t>ensamrätt</w:t>
      </w:r>
      <w:r w:rsidRPr="00D22F26">
        <w:rPr>
          <w:color w:val="000000" w:themeColor="text1"/>
        </w:rPr>
        <w:t xml:space="preserve"> sådan rätt som avses i </w:t>
      </w:r>
      <w:r w:rsidR="001A24A3">
        <w:rPr>
          <w:color w:val="000000" w:themeColor="text1"/>
        </w:rPr>
        <w:t>artikel </w:t>
      </w:r>
      <w:r w:rsidRPr="00D22F26">
        <w:rPr>
          <w:color w:val="000000" w:themeColor="text1"/>
        </w:rPr>
        <w:t>2</w:t>
      </w:r>
      <w:r w:rsidR="000F189A">
        <w:rPr>
          <w:color w:val="000000" w:themeColor="text1"/>
        </w:rPr>
        <w:t xml:space="preserve"> </w:t>
      </w:r>
      <w:r w:rsidR="001A24A3">
        <w:rPr>
          <w:color w:val="000000" w:themeColor="text1"/>
        </w:rPr>
        <w:t>punkt</w:t>
      </w:r>
      <w:r w:rsidRPr="00D22F26">
        <w:rPr>
          <w:color w:val="000000" w:themeColor="text1"/>
        </w:rPr>
        <w:t> f i EU:s kollektivtr</w:t>
      </w:r>
      <w:r w:rsidRPr="00D22F26">
        <w:rPr>
          <w:color w:val="000000" w:themeColor="text1"/>
        </w:rPr>
        <w:t>a</w:t>
      </w:r>
      <w:r w:rsidRPr="00D22F26">
        <w:rPr>
          <w:color w:val="000000" w:themeColor="text1"/>
        </w:rPr>
        <w:t>fikförordning,</w:t>
      </w:r>
    </w:p>
    <w:p w14:paraId="7A25C524" w14:textId="4911F12B" w:rsidR="00867D83" w:rsidRPr="00D22F26" w:rsidRDefault="00867D83" w:rsidP="00867D83">
      <w:pPr>
        <w:pStyle w:val="ANormal"/>
        <w:rPr>
          <w:color w:val="000000" w:themeColor="text1"/>
        </w:rPr>
      </w:pPr>
      <w:r w:rsidRPr="00D22F26">
        <w:rPr>
          <w:color w:val="000000" w:themeColor="text1"/>
        </w:rPr>
        <w:tab/>
        <w:t xml:space="preserve">10) </w:t>
      </w:r>
      <w:r w:rsidRPr="00D22F26">
        <w:rPr>
          <w:i/>
          <w:iCs/>
          <w:color w:val="000000" w:themeColor="text1"/>
        </w:rPr>
        <w:t>ersättning för allmän trafik</w:t>
      </w:r>
      <w:r w:rsidRPr="00D22F26">
        <w:rPr>
          <w:color w:val="000000" w:themeColor="text1"/>
        </w:rPr>
        <w:t xml:space="preserve"> sådan förmån som avses i </w:t>
      </w:r>
      <w:r w:rsidR="001A24A3">
        <w:rPr>
          <w:color w:val="000000" w:themeColor="text1"/>
        </w:rPr>
        <w:t>artikel </w:t>
      </w:r>
      <w:r w:rsidRPr="00D22F26">
        <w:rPr>
          <w:color w:val="000000" w:themeColor="text1"/>
        </w:rPr>
        <w:t>2</w:t>
      </w:r>
      <w:r w:rsidR="000F189A">
        <w:rPr>
          <w:color w:val="000000" w:themeColor="text1"/>
        </w:rPr>
        <w:t xml:space="preserve"> </w:t>
      </w:r>
      <w:r w:rsidR="001A24A3">
        <w:rPr>
          <w:color w:val="000000" w:themeColor="text1"/>
        </w:rPr>
        <w:t>punkt</w:t>
      </w:r>
      <w:r w:rsidRPr="00D22F26">
        <w:rPr>
          <w:color w:val="000000" w:themeColor="text1"/>
        </w:rPr>
        <w:t> g i EU:s kollektivtrafikförordning,</w:t>
      </w:r>
    </w:p>
    <w:p w14:paraId="1608F6CF" w14:textId="3CEE73E0" w:rsidR="00867D83" w:rsidRPr="00D22F26" w:rsidRDefault="00867D83" w:rsidP="00867D83">
      <w:pPr>
        <w:pStyle w:val="ANormal"/>
        <w:rPr>
          <w:color w:val="000000" w:themeColor="text1"/>
        </w:rPr>
      </w:pPr>
      <w:r w:rsidRPr="00D22F26">
        <w:rPr>
          <w:color w:val="000000" w:themeColor="text1"/>
        </w:rPr>
        <w:tab/>
        <w:t xml:space="preserve">11) </w:t>
      </w:r>
      <w:r w:rsidRPr="00D22F26">
        <w:rPr>
          <w:i/>
          <w:iCs/>
          <w:color w:val="000000" w:themeColor="text1"/>
        </w:rPr>
        <w:t>direkttilldelning</w:t>
      </w:r>
      <w:r w:rsidRPr="00D22F26">
        <w:rPr>
          <w:color w:val="000000" w:themeColor="text1"/>
        </w:rPr>
        <w:t xml:space="preserve"> sådan tilldelning av avtal som avses i </w:t>
      </w:r>
      <w:r w:rsidR="001A24A3">
        <w:rPr>
          <w:color w:val="000000" w:themeColor="text1"/>
        </w:rPr>
        <w:t>art</w:t>
      </w:r>
      <w:r w:rsidR="001A24A3">
        <w:rPr>
          <w:color w:val="000000" w:themeColor="text1"/>
        </w:rPr>
        <w:t>i</w:t>
      </w:r>
      <w:r w:rsidR="001A24A3">
        <w:rPr>
          <w:color w:val="000000" w:themeColor="text1"/>
        </w:rPr>
        <w:t>kel </w:t>
      </w:r>
      <w:r w:rsidRPr="00D22F26">
        <w:rPr>
          <w:color w:val="000000" w:themeColor="text1"/>
        </w:rPr>
        <w:t>2</w:t>
      </w:r>
      <w:r w:rsidR="001A24A3">
        <w:rPr>
          <w:color w:val="000000" w:themeColor="text1"/>
        </w:rPr>
        <w:t> punkt</w:t>
      </w:r>
      <w:r w:rsidRPr="00D22F26">
        <w:rPr>
          <w:color w:val="000000" w:themeColor="text1"/>
        </w:rPr>
        <w:t> h i EU:s kollektivtrafikförordning,</w:t>
      </w:r>
    </w:p>
    <w:p w14:paraId="70F11912" w14:textId="0A94E074" w:rsidR="00867D83" w:rsidRPr="00D22F26" w:rsidRDefault="00867D83" w:rsidP="00867D83">
      <w:pPr>
        <w:pStyle w:val="ANormal"/>
        <w:rPr>
          <w:color w:val="000000" w:themeColor="text1"/>
        </w:rPr>
      </w:pPr>
      <w:r w:rsidRPr="00D22F26">
        <w:rPr>
          <w:color w:val="000000" w:themeColor="text1"/>
        </w:rPr>
        <w:tab/>
        <w:t xml:space="preserve">12) </w:t>
      </w:r>
      <w:r w:rsidRPr="00D22F26">
        <w:rPr>
          <w:i/>
          <w:iCs/>
          <w:color w:val="000000" w:themeColor="text1"/>
        </w:rPr>
        <w:t>avtal om allmän trafik</w:t>
      </w:r>
      <w:r w:rsidRPr="00D22F26">
        <w:rPr>
          <w:color w:val="000000" w:themeColor="text1"/>
        </w:rPr>
        <w:t xml:space="preserve"> sådana dokument som avses i </w:t>
      </w:r>
      <w:r w:rsidR="001A24A3">
        <w:rPr>
          <w:color w:val="000000" w:themeColor="text1"/>
        </w:rPr>
        <w:t>art</w:t>
      </w:r>
      <w:r w:rsidR="001A24A3">
        <w:rPr>
          <w:color w:val="000000" w:themeColor="text1"/>
        </w:rPr>
        <w:t>i</w:t>
      </w:r>
      <w:r w:rsidR="001A24A3">
        <w:rPr>
          <w:color w:val="000000" w:themeColor="text1"/>
        </w:rPr>
        <w:t>kel </w:t>
      </w:r>
      <w:r w:rsidRPr="00D22F26">
        <w:rPr>
          <w:color w:val="000000" w:themeColor="text1"/>
        </w:rPr>
        <w:t>2</w:t>
      </w:r>
      <w:r w:rsidR="001A24A3">
        <w:rPr>
          <w:color w:val="000000" w:themeColor="text1"/>
        </w:rPr>
        <w:t> punkt</w:t>
      </w:r>
      <w:r w:rsidRPr="00D22F26">
        <w:rPr>
          <w:color w:val="000000" w:themeColor="text1"/>
        </w:rPr>
        <w:t> i EU:s kollektivtrafikförordning,</w:t>
      </w:r>
    </w:p>
    <w:p w14:paraId="6C5BB861" w14:textId="0BC40FA8" w:rsidR="00867D83" w:rsidRPr="00D22F26" w:rsidRDefault="00867D83" w:rsidP="00867D83">
      <w:pPr>
        <w:pStyle w:val="ANormal"/>
        <w:rPr>
          <w:color w:val="000000" w:themeColor="text1"/>
        </w:rPr>
      </w:pPr>
      <w:r w:rsidRPr="00D22F26">
        <w:rPr>
          <w:color w:val="000000" w:themeColor="text1"/>
        </w:rPr>
        <w:tab/>
        <w:t xml:space="preserve">13) </w:t>
      </w:r>
      <w:r w:rsidRPr="00D22F26">
        <w:rPr>
          <w:i/>
          <w:color w:val="000000" w:themeColor="text1"/>
        </w:rPr>
        <w:t xml:space="preserve">transporttjänster </w:t>
      </w:r>
      <w:r w:rsidRPr="00D22F26">
        <w:rPr>
          <w:color w:val="000000" w:themeColor="text1"/>
        </w:rPr>
        <w:t>yrkesmässig transport av personer eller gods med personbil eller buss sådana dessa typer av fordon är definierade i fordonsl</w:t>
      </w:r>
      <w:r w:rsidRPr="00D22F26">
        <w:rPr>
          <w:color w:val="000000" w:themeColor="text1"/>
        </w:rPr>
        <w:t>a</w:t>
      </w:r>
      <w:r w:rsidRPr="00D22F26">
        <w:rPr>
          <w:color w:val="000000" w:themeColor="text1"/>
        </w:rPr>
        <w:t>gen (FFS 1090/2002),</w:t>
      </w:r>
    </w:p>
    <w:p w14:paraId="15BD505C" w14:textId="40700439" w:rsidR="00867D83" w:rsidRPr="00D22F26" w:rsidRDefault="00867D83" w:rsidP="00867D83">
      <w:pPr>
        <w:pStyle w:val="ANormal"/>
        <w:rPr>
          <w:color w:val="000000" w:themeColor="text1"/>
        </w:rPr>
      </w:pPr>
      <w:r w:rsidRPr="00D22F26">
        <w:rPr>
          <w:color w:val="000000" w:themeColor="text1"/>
        </w:rPr>
        <w:tab/>
        <w:t xml:space="preserve">14) </w:t>
      </w:r>
      <w:r w:rsidRPr="00D22F26">
        <w:rPr>
          <w:i/>
          <w:color w:val="000000" w:themeColor="text1"/>
        </w:rPr>
        <w:t>förmedlingstjänster</w:t>
      </w:r>
      <w:r w:rsidRPr="00D22F26">
        <w:rPr>
          <w:color w:val="000000" w:themeColor="text1"/>
        </w:rPr>
        <w:t xml:space="preserve"> förmedling av transporter inom kollektivtrafiken mot ersättning med undantag för förmedling som gäller enbart tjänstelev</w:t>
      </w:r>
      <w:r w:rsidRPr="00D22F26">
        <w:rPr>
          <w:color w:val="000000" w:themeColor="text1"/>
        </w:rPr>
        <w:t>e</w:t>
      </w:r>
      <w:r w:rsidRPr="00D22F26">
        <w:rPr>
          <w:color w:val="000000" w:themeColor="text1"/>
        </w:rPr>
        <w:t>rantörens egna transporter eller paketresor och sammanlänkade resea</w:t>
      </w:r>
      <w:r w:rsidRPr="00D22F26">
        <w:rPr>
          <w:color w:val="000000" w:themeColor="text1"/>
        </w:rPr>
        <w:t>r</w:t>
      </w:r>
      <w:r w:rsidRPr="00D22F26">
        <w:rPr>
          <w:color w:val="000000" w:themeColor="text1"/>
        </w:rPr>
        <w:t>rangemang som hör till tillämpningsområdet för lagen om kombinerade r</w:t>
      </w:r>
      <w:r w:rsidRPr="00D22F26">
        <w:rPr>
          <w:color w:val="000000" w:themeColor="text1"/>
        </w:rPr>
        <w:t>e</w:t>
      </w:r>
      <w:r w:rsidRPr="00D22F26">
        <w:rPr>
          <w:color w:val="000000" w:themeColor="text1"/>
        </w:rPr>
        <w:t>setjänster (FFS 901/2017),</w:t>
      </w:r>
    </w:p>
    <w:p w14:paraId="1AC09B49" w14:textId="2875E69A" w:rsidR="00867D83" w:rsidRPr="00D22F26" w:rsidRDefault="00867D83" w:rsidP="00867D83">
      <w:pPr>
        <w:pStyle w:val="ANormal"/>
        <w:rPr>
          <w:color w:val="000000" w:themeColor="text1"/>
        </w:rPr>
      </w:pPr>
      <w:r w:rsidRPr="00D22F26">
        <w:rPr>
          <w:color w:val="000000" w:themeColor="text1"/>
        </w:rPr>
        <w:tab/>
        <w:t xml:space="preserve">15) </w:t>
      </w:r>
      <w:r w:rsidRPr="00D22F26">
        <w:rPr>
          <w:i/>
          <w:color w:val="000000" w:themeColor="text1"/>
        </w:rPr>
        <w:t>trafiktjänster</w:t>
      </w:r>
      <w:r w:rsidRPr="00D22F26">
        <w:rPr>
          <w:color w:val="000000" w:themeColor="text1"/>
        </w:rPr>
        <w:t xml:space="preserve"> alla offentliga eller privata tjänster eller kombinationer av tjänster i anslutning till kollektivtrafik inbegripet transporttjänster och som tillhandahålls för allmänt eller privat bruk,</w:t>
      </w:r>
    </w:p>
    <w:p w14:paraId="6A120C65" w14:textId="54704C9F" w:rsidR="00867D83" w:rsidRPr="00D22F26" w:rsidRDefault="00867D83" w:rsidP="00867D83">
      <w:pPr>
        <w:pStyle w:val="ANormal"/>
        <w:rPr>
          <w:color w:val="000000" w:themeColor="text1"/>
        </w:rPr>
      </w:pPr>
      <w:r w:rsidRPr="00D22F26">
        <w:rPr>
          <w:color w:val="000000" w:themeColor="text1"/>
        </w:rPr>
        <w:tab/>
        <w:t xml:space="preserve">16) </w:t>
      </w:r>
      <w:r w:rsidRPr="00D22F26">
        <w:rPr>
          <w:i/>
          <w:color w:val="000000" w:themeColor="text1"/>
        </w:rPr>
        <w:t>mobilitetstjänster</w:t>
      </w:r>
      <w:r w:rsidRPr="00D22F26">
        <w:rPr>
          <w:color w:val="000000" w:themeColor="text1"/>
        </w:rPr>
        <w:t xml:space="preserve"> trafiktjänster samt förmedlings-, informations-, parkerings- och andra stödtjänster i omedelbar anslutning till dem samt</w:t>
      </w:r>
    </w:p>
    <w:p w14:paraId="51726677" w14:textId="62BD4D81" w:rsidR="00867D83" w:rsidRDefault="00867D83" w:rsidP="00867D83">
      <w:pPr>
        <w:pStyle w:val="ANormal"/>
      </w:pPr>
      <w:r w:rsidRPr="00D22F26">
        <w:rPr>
          <w:color w:val="000000" w:themeColor="text1"/>
        </w:rPr>
        <w:tab/>
        <w:t xml:space="preserve">17) </w:t>
      </w:r>
      <w:r w:rsidRPr="00D22F26">
        <w:rPr>
          <w:i/>
          <w:color w:val="000000" w:themeColor="text1"/>
        </w:rPr>
        <w:t>kombinationstjänster</w:t>
      </w:r>
      <w:r w:rsidRPr="00D22F26">
        <w:rPr>
          <w:color w:val="000000" w:themeColor="text1"/>
        </w:rPr>
        <w:t xml:space="preserve"> skapande av resekedjor och andra tjänst</w:t>
      </w:r>
      <w:r w:rsidRPr="00D22F26">
        <w:rPr>
          <w:color w:val="000000" w:themeColor="text1"/>
        </w:rPr>
        <w:t>e</w:t>
      </w:r>
      <w:r w:rsidRPr="00D22F26">
        <w:rPr>
          <w:color w:val="000000" w:themeColor="text1"/>
        </w:rPr>
        <w:t xml:space="preserve">helheter inom kollektivtrafiken mot ersättning genom kombination av olika tjänsteleverantörers </w:t>
      </w:r>
      <w:r>
        <w:t>mobilitetstjänster.</w:t>
      </w:r>
    </w:p>
    <w:p w14:paraId="5AC37D98" w14:textId="486E46DA" w:rsidR="009E2869" w:rsidRDefault="00867D83" w:rsidP="00867D83">
      <w:pPr>
        <w:pStyle w:val="ANormal"/>
      </w:pPr>
      <w:r>
        <w:tab/>
        <w:t>Med de tjänster som nämns i 1</w:t>
      </w:r>
      <w:r w:rsidR="001A24A3">
        <w:t> mom.</w:t>
      </w:r>
      <w:r>
        <w:t xml:space="preserve"> avses endast tjänster inom kolle</w:t>
      </w:r>
      <w:r>
        <w:t>k</w:t>
      </w:r>
      <w:r>
        <w:t>tivtrafiken, om inte något annat föreskrivs nedan.</w:t>
      </w:r>
    </w:p>
    <w:p w14:paraId="18B608B6" w14:textId="77777777" w:rsidR="009E2869" w:rsidRPr="00D92D5B" w:rsidRDefault="009E2869" w:rsidP="009E2869">
      <w:pPr>
        <w:pStyle w:val="ANormal"/>
      </w:pPr>
    </w:p>
    <w:p w14:paraId="1A78F574" w14:textId="5EBF0379" w:rsidR="009E2869" w:rsidRPr="00D92D5B" w:rsidRDefault="009E2869" w:rsidP="009E2869">
      <w:pPr>
        <w:pStyle w:val="LagParagraf"/>
      </w:pPr>
      <w:r>
        <w:t>3</w:t>
      </w:r>
      <w:r w:rsidR="001A24A3">
        <w:t> §</w:t>
      </w:r>
    </w:p>
    <w:p w14:paraId="2D6D139F" w14:textId="77777777" w:rsidR="009E2869" w:rsidRPr="00D92D5B" w:rsidRDefault="009E2869" w:rsidP="009E2869">
      <w:pPr>
        <w:pStyle w:val="LagPararubrik"/>
      </w:pPr>
      <w:r w:rsidRPr="00D92D5B">
        <w:t>EU:s kollektivtrafikförordning</w:t>
      </w:r>
    </w:p>
    <w:p w14:paraId="4C96823E" w14:textId="77777777" w:rsidR="009E2869" w:rsidRPr="00972EBE" w:rsidRDefault="009E2869" w:rsidP="009E2869">
      <w:pPr>
        <w:pStyle w:val="ANormal"/>
        <w:rPr>
          <w:color w:val="000000" w:themeColor="text1"/>
        </w:rPr>
      </w:pPr>
      <w:r w:rsidRPr="00D92D5B">
        <w:tab/>
        <w:t xml:space="preserve">I EU:s kollektivtrafikförordning </w:t>
      </w:r>
      <w:r w:rsidR="00B96DF2">
        <w:t>finns bestämmelser</w:t>
      </w:r>
      <w:r w:rsidRPr="00D92D5B">
        <w:t xml:space="preserve"> om behöriga my</w:t>
      </w:r>
      <w:r w:rsidRPr="00D92D5B">
        <w:t>n</w:t>
      </w:r>
      <w:r w:rsidRPr="00D92D5B">
        <w:t>digheters möjligheter att vidta åtgärder för att tillgodose behovet av kolle</w:t>
      </w:r>
      <w:r w:rsidRPr="00D92D5B">
        <w:t>k</w:t>
      </w:r>
      <w:r w:rsidRPr="00D92D5B">
        <w:t>tivtrafik på ett sätt som är f</w:t>
      </w:r>
      <w:r>
        <w:t xml:space="preserve">örenligt </w:t>
      </w:r>
      <w:r w:rsidRPr="00972EBE">
        <w:rPr>
          <w:color w:val="000000" w:themeColor="text1"/>
        </w:rPr>
        <w:t>med EU:s bestämmelser om statligt stöd.</w:t>
      </w:r>
    </w:p>
    <w:p w14:paraId="450F694D" w14:textId="03A7211D" w:rsidR="009E2869" w:rsidRPr="00972EBE" w:rsidRDefault="009E2869" w:rsidP="009E2869">
      <w:pPr>
        <w:pStyle w:val="ANormal"/>
        <w:rPr>
          <w:color w:val="000000" w:themeColor="text1"/>
        </w:rPr>
      </w:pPr>
      <w:r w:rsidRPr="00972EBE">
        <w:rPr>
          <w:color w:val="000000" w:themeColor="text1"/>
        </w:rPr>
        <w:tab/>
      </w:r>
      <w:r w:rsidR="00F8261D" w:rsidRPr="00972EBE">
        <w:rPr>
          <w:color w:val="000000" w:themeColor="text1"/>
        </w:rPr>
        <w:t xml:space="preserve">I </w:t>
      </w:r>
      <w:r w:rsidRPr="00972EBE">
        <w:rPr>
          <w:color w:val="000000" w:themeColor="text1"/>
        </w:rPr>
        <w:t xml:space="preserve">EU:s kollektivtrafikförordning föreskrivs om avtal om allmän trafik och allmänna bestämmelser i anslutning därtill. I </w:t>
      </w:r>
      <w:r w:rsidR="00F8261D" w:rsidRPr="00972EBE">
        <w:rPr>
          <w:color w:val="000000" w:themeColor="text1"/>
        </w:rPr>
        <w:t>EU:s kollektivtrafikfö</w:t>
      </w:r>
      <w:r w:rsidR="00F8261D" w:rsidRPr="00972EBE">
        <w:rPr>
          <w:color w:val="000000" w:themeColor="text1"/>
        </w:rPr>
        <w:t>r</w:t>
      </w:r>
      <w:r w:rsidR="00F8261D" w:rsidRPr="00972EBE">
        <w:rPr>
          <w:color w:val="000000" w:themeColor="text1"/>
        </w:rPr>
        <w:t>ordning</w:t>
      </w:r>
      <w:r w:rsidRPr="00972EBE">
        <w:rPr>
          <w:color w:val="000000" w:themeColor="text1"/>
        </w:rPr>
        <w:t xml:space="preserve"> föreskrivs även om avtalens obligatoriska innehåll och innehållet i </w:t>
      </w:r>
      <w:r w:rsidR="001244BA" w:rsidRPr="00972EBE">
        <w:rPr>
          <w:color w:val="000000" w:themeColor="text1"/>
        </w:rPr>
        <w:t xml:space="preserve">de allmänna </w:t>
      </w:r>
      <w:r w:rsidRPr="00972EBE">
        <w:rPr>
          <w:color w:val="000000" w:themeColor="text1"/>
        </w:rPr>
        <w:t>bestämmelser</w:t>
      </w:r>
      <w:r w:rsidR="001244BA" w:rsidRPr="00972EBE">
        <w:rPr>
          <w:color w:val="000000" w:themeColor="text1"/>
        </w:rPr>
        <w:t>na</w:t>
      </w:r>
      <w:r w:rsidRPr="00972EBE">
        <w:rPr>
          <w:color w:val="000000" w:themeColor="text1"/>
        </w:rPr>
        <w:t xml:space="preserve">, </w:t>
      </w:r>
      <w:r w:rsidR="001244BA" w:rsidRPr="00972EBE">
        <w:rPr>
          <w:color w:val="000000" w:themeColor="text1"/>
        </w:rPr>
        <w:t>tilldelning av avtal om allmän trafik</w:t>
      </w:r>
      <w:r w:rsidRPr="00972EBE">
        <w:rPr>
          <w:color w:val="000000" w:themeColor="text1"/>
        </w:rPr>
        <w:t>, om pr</w:t>
      </w:r>
      <w:r w:rsidRPr="00972EBE">
        <w:rPr>
          <w:color w:val="000000" w:themeColor="text1"/>
        </w:rPr>
        <w:t>i</w:t>
      </w:r>
      <w:r w:rsidRPr="00972EBE">
        <w:rPr>
          <w:color w:val="000000" w:themeColor="text1"/>
        </w:rPr>
        <w:t>ser och ersättning</w:t>
      </w:r>
      <w:r w:rsidR="00104C27" w:rsidRPr="00972EBE">
        <w:rPr>
          <w:color w:val="000000" w:themeColor="text1"/>
        </w:rPr>
        <w:t>ar</w:t>
      </w:r>
      <w:r w:rsidRPr="00972EBE">
        <w:rPr>
          <w:color w:val="000000" w:themeColor="text1"/>
        </w:rPr>
        <w:t xml:space="preserve"> för allmän trafik samt offentliggörande</w:t>
      </w:r>
      <w:r w:rsidR="00F8261D" w:rsidRPr="00972EBE">
        <w:rPr>
          <w:color w:val="000000" w:themeColor="text1"/>
        </w:rPr>
        <w:t>n</w:t>
      </w:r>
      <w:r w:rsidRPr="00972EBE">
        <w:rPr>
          <w:color w:val="000000" w:themeColor="text1"/>
        </w:rPr>
        <w:t xml:space="preserve"> och öve</w:t>
      </w:r>
      <w:r w:rsidRPr="00972EBE">
        <w:rPr>
          <w:color w:val="000000" w:themeColor="text1"/>
        </w:rPr>
        <w:t>r</w:t>
      </w:r>
      <w:r w:rsidRPr="00972EBE">
        <w:rPr>
          <w:color w:val="000000" w:themeColor="text1"/>
        </w:rPr>
        <w:t>gångsperiod</w:t>
      </w:r>
      <w:r w:rsidR="00F8261D" w:rsidRPr="00972EBE">
        <w:rPr>
          <w:color w:val="000000" w:themeColor="text1"/>
        </w:rPr>
        <w:t>er</w:t>
      </w:r>
      <w:r w:rsidRPr="00972EBE">
        <w:rPr>
          <w:color w:val="000000" w:themeColor="text1"/>
        </w:rPr>
        <w:t>.</w:t>
      </w:r>
    </w:p>
    <w:p w14:paraId="7B479492" w14:textId="5AB4BCA0" w:rsidR="009E2869" w:rsidRPr="00972EBE" w:rsidRDefault="009E2869" w:rsidP="009E2869">
      <w:pPr>
        <w:pStyle w:val="ANormal"/>
        <w:rPr>
          <w:color w:val="000000" w:themeColor="text1"/>
        </w:rPr>
      </w:pPr>
    </w:p>
    <w:p w14:paraId="041BB0EF" w14:textId="39A496D2" w:rsidR="009E2869" w:rsidRPr="00972EBE" w:rsidRDefault="009E2869" w:rsidP="009E2869">
      <w:pPr>
        <w:pStyle w:val="LagParagraf"/>
        <w:rPr>
          <w:color w:val="000000" w:themeColor="text1"/>
        </w:rPr>
      </w:pPr>
      <w:r w:rsidRPr="00972EBE">
        <w:rPr>
          <w:color w:val="000000" w:themeColor="text1"/>
        </w:rPr>
        <w:t>4</w:t>
      </w:r>
      <w:r w:rsidR="001A24A3">
        <w:rPr>
          <w:color w:val="000000" w:themeColor="text1"/>
        </w:rPr>
        <w:t> §</w:t>
      </w:r>
    </w:p>
    <w:p w14:paraId="355F7919" w14:textId="73E16F42" w:rsidR="009E2869" w:rsidRPr="00972EBE" w:rsidRDefault="009E2869" w:rsidP="009E2869">
      <w:pPr>
        <w:pStyle w:val="LagPararubrik"/>
        <w:rPr>
          <w:color w:val="000000" w:themeColor="text1"/>
        </w:rPr>
      </w:pPr>
      <w:r w:rsidRPr="00972EBE">
        <w:rPr>
          <w:color w:val="000000" w:themeColor="text1"/>
        </w:rPr>
        <w:t>Behöriga myndigheter</w:t>
      </w:r>
      <w:r w:rsidR="002D0307" w:rsidRPr="00972EBE">
        <w:rPr>
          <w:color w:val="000000" w:themeColor="text1"/>
        </w:rPr>
        <w:t xml:space="preserve"> och den allmänna trafikplikten</w:t>
      </w:r>
    </w:p>
    <w:p w14:paraId="2AB5775F" w14:textId="3E709412" w:rsidR="009E2869" w:rsidRPr="00972EBE" w:rsidRDefault="009E2869" w:rsidP="009E2869">
      <w:pPr>
        <w:pStyle w:val="ANormal"/>
        <w:rPr>
          <w:color w:val="000000" w:themeColor="text1"/>
        </w:rPr>
      </w:pPr>
      <w:r w:rsidRPr="00972EBE">
        <w:rPr>
          <w:color w:val="000000" w:themeColor="text1"/>
        </w:rPr>
        <w:tab/>
        <w:t>Inom landskapets behörighet och med beaktande av i denna lag angivna avvikelser rörande vissa myndighetsuppgifter, är på Åland landskapsreg</w:t>
      </w:r>
      <w:r w:rsidRPr="00972EBE">
        <w:rPr>
          <w:color w:val="000000" w:themeColor="text1"/>
        </w:rPr>
        <w:t>e</w:t>
      </w:r>
      <w:r w:rsidRPr="00972EBE">
        <w:rPr>
          <w:color w:val="000000" w:themeColor="text1"/>
        </w:rPr>
        <w:t xml:space="preserve">ringen sådan behörig myndighet som avses i </w:t>
      </w:r>
      <w:r w:rsidR="001A24A3">
        <w:rPr>
          <w:color w:val="000000" w:themeColor="text1"/>
        </w:rPr>
        <w:t>artikel </w:t>
      </w:r>
      <w:r w:rsidRPr="00972EBE">
        <w:rPr>
          <w:color w:val="000000" w:themeColor="text1"/>
        </w:rPr>
        <w:t>2</w:t>
      </w:r>
      <w:r w:rsidR="000F189A">
        <w:rPr>
          <w:color w:val="000000" w:themeColor="text1"/>
        </w:rPr>
        <w:t xml:space="preserve"> </w:t>
      </w:r>
      <w:r w:rsidR="001A24A3">
        <w:rPr>
          <w:color w:val="000000" w:themeColor="text1"/>
        </w:rPr>
        <w:t>punkt</w:t>
      </w:r>
      <w:r w:rsidR="005A1118" w:rsidRPr="00972EBE">
        <w:rPr>
          <w:color w:val="000000" w:themeColor="text1"/>
        </w:rPr>
        <w:t> </w:t>
      </w:r>
      <w:r w:rsidRPr="00972EBE">
        <w:rPr>
          <w:color w:val="000000" w:themeColor="text1"/>
        </w:rPr>
        <w:t>b i EU:s ko</w:t>
      </w:r>
      <w:r w:rsidRPr="00972EBE">
        <w:rPr>
          <w:color w:val="000000" w:themeColor="text1"/>
        </w:rPr>
        <w:t>l</w:t>
      </w:r>
      <w:r w:rsidRPr="00972EBE">
        <w:rPr>
          <w:color w:val="000000" w:themeColor="text1"/>
        </w:rPr>
        <w:t>lektivtrafikförordning.</w:t>
      </w:r>
      <w:r w:rsidR="00A72AF3" w:rsidRPr="00972EBE">
        <w:rPr>
          <w:color w:val="000000" w:themeColor="text1"/>
        </w:rPr>
        <w:t xml:space="preserve"> </w:t>
      </w:r>
      <w:r w:rsidR="00363D67" w:rsidRPr="00972EBE">
        <w:rPr>
          <w:color w:val="000000" w:themeColor="text1"/>
        </w:rPr>
        <w:t xml:space="preserve">Landskapsregeringen fattar beslut om fastställande av den allmänna trafikplikten för kollektivtrafiken som ska organiseras i enlighet med denna lag och för vilken </w:t>
      </w:r>
      <w:r w:rsidR="00DA6085" w:rsidRPr="00972EBE">
        <w:rPr>
          <w:color w:val="000000" w:themeColor="text1"/>
        </w:rPr>
        <w:t>vilken ersättning för allmän trafik</w:t>
      </w:r>
      <w:r w:rsidR="00363D67" w:rsidRPr="00972EBE">
        <w:rPr>
          <w:color w:val="000000" w:themeColor="text1"/>
        </w:rPr>
        <w:t xml:space="preserve"> </w:t>
      </w:r>
      <w:r w:rsidR="007F42B3" w:rsidRPr="00972EBE">
        <w:rPr>
          <w:color w:val="000000" w:themeColor="text1"/>
        </w:rPr>
        <w:t xml:space="preserve">ska </w:t>
      </w:r>
      <w:r w:rsidR="00363D67" w:rsidRPr="00972EBE">
        <w:rPr>
          <w:color w:val="000000" w:themeColor="text1"/>
        </w:rPr>
        <w:t>utbetalas.</w:t>
      </w:r>
    </w:p>
    <w:p w14:paraId="0EB12F56" w14:textId="77777777" w:rsidR="009E2869" w:rsidRPr="00972EBE" w:rsidRDefault="009E2869" w:rsidP="009E2869">
      <w:pPr>
        <w:pStyle w:val="ANormal"/>
        <w:rPr>
          <w:color w:val="000000" w:themeColor="text1"/>
        </w:rPr>
      </w:pPr>
      <w:r w:rsidRPr="00972EBE">
        <w:rPr>
          <w:color w:val="000000" w:themeColor="text1"/>
        </w:rPr>
        <w:tab/>
        <w:t>Bestämmelser om behöriga myndigheter enligt</w:t>
      </w:r>
    </w:p>
    <w:p w14:paraId="3E71B615" w14:textId="0A193FD5" w:rsidR="009E2869" w:rsidRPr="005C5F2D" w:rsidRDefault="009E2869" w:rsidP="009E2869">
      <w:pPr>
        <w:pStyle w:val="ANormal"/>
      </w:pPr>
      <w:r>
        <w:tab/>
        <w:t>1</w:t>
      </w:r>
      <w:r w:rsidRPr="005C5F2D">
        <w:t>) EU:s förordning om busspassagerares rättigheter när det gäller tills</w:t>
      </w:r>
      <w:r w:rsidRPr="005C5F2D">
        <w:t>y</w:t>
      </w:r>
      <w:r w:rsidRPr="005C5F2D">
        <w:t>nen över passagerarnas och konsumenternas rättigheter finns i IV</w:t>
      </w:r>
      <w:r w:rsidR="00B676F5">
        <w:t> avd.</w:t>
      </w:r>
      <w:r w:rsidR="000E5517">
        <w:t xml:space="preserve"> </w:t>
      </w:r>
      <w:r w:rsidRPr="005C5F2D">
        <w:lastRenderedPageBreak/>
        <w:t>1</w:t>
      </w:r>
      <w:r w:rsidR="001A24A3">
        <w:t> kap.</w:t>
      </w:r>
      <w:r w:rsidRPr="005C5F2D">
        <w:t xml:space="preserve"> 9</w:t>
      </w:r>
      <w:r w:rsidR="001A24A3">
        <w:t> §</w:t>
      </w:r>
      <w:r>
        <w:t xml:space="preserve"> i </w:t>
      </w:r>
      <w:r w:rsidR="00EC0B0B">
        <w:t>lagen om transportservic</w:t>
      </w:r>
      <w:r w:rsidR="00BC7571">
        <w:t xml:space="preserve">e (FFS 320/2017, </w:t>
      </w:r>
      <w:r w:rsidRPr="00BC7571">
        <w:rPr>
          <w:i/>
        </w:rPr>
        <w:t>transportservic</w:t>
      </w:r>
      <w:r w:rsidRPr="00BC7571">
        <w:rPr>
          <w:i/>
        </w:rPr>
        <w:t>e</w:t>
      </w:r>
      <w:r w:rsidRPr="00BC7571">
        <w:rPr>
          <w:i/>
        </w:rPr>
        <w:t>lagen</w:t>
      </w:r>
      <w:r w:rsidR="00BC7571">
        <w:t>)</w:t>
      </w:r>
      <w:r>
        <w:t xml:space="preserve"> samt</w:t>
      </w:r>
    </w:p>
    <w:p w14:paraId="2B63142E" w14:textId="05B27A11" w:rsidR="009E2869" w:rsidRPr="005C5F2D" w:rsidRDefault="009E2869" w:rsidP="009E2869">
      <w:pPr>
        <w:pStyle w:val="ANormal"/>
      </w:pPr>
      <w:r>
        <w:tab/>
        <w:t>2</w:t>
      </w:r>
      <w:r w:rsidRPr="005C5F2D">
        <w:t>) ITS-direktivet finns i IV</w:t>
      </w:r>
      <w:r w:rsidR="00B676F5">
        <w:t> avd.</w:t>
      </w:r>
      <w:r w:rsidR="000E5517">
        <w:t xml:space="preserve"> </w:t>
      </w:r>
      <w:r w:rsidRPr="005C5F2D">
        <w:t>1</w:t>
      </w:r>
      <w:r w:rsidR="001A24A3">
        <w:t> kap.</w:t>
      </w:r>
      <w:r w:rsidRPr="005C5F2D">
        <w:t xml:space="preserve"> 11</w:t>
      </w:r>
      <w:r w:rsidR="001A24A3">
        <w:t> §</w:t>
      </w:r>
      <w:r>
        <w:t xml:space="preserve"> i transportservicelagen.</w:t>
      </w:r>
    </w:p>
    <w:p w14:paraId="1309E64E" w14:textId="3ADF32C9" w:rsidR="009E2869" w:rsidRDefault="009E2869" w:rsidP="009E2869">
      <w:pPr>
        <w:pStyle w:val="ANormal"/>
      </w:pPr>
    </w:p>
    <w:p w14:paraId="7DD4FDA6" w14:textId="5408E89A" w:rsidR="009E2869" w:rsidRDefault="009E2869" w:rsidP="009E2869">
      <w:pPr>
        <w:pStyle w:val="LagKapitel"/>
      </w:pPr>
      <w:r w:rsidRPr="00D92D5B">
        <w:t>2</w:t>
      </w:r>
      <w:r w:rsidR="001A24A3">
        <w:t> kap.</w:t>
      </w:r>
      <w:r w:rsidRPr="00D92D5B">
        <w:br/>
        <w:t xml:space="preserve">Planering </w:t>
      </w:r>
      <w:r>
        <w:t xml:space="preserve">och utformning av system för </w:t>
      </w:r>
      <w:r w:rsidRPr="00D92D5B">
        <w:t>kollektivtrafik</w:t>
      </w:r>
    </w:p>
    <w:p w14:paraId="6F13B5CC" w14:textId="77777777" w:rsidR="009E2869" w:rsidRPr="00767020" w:rsidRDefault="009E2869" w:rsidP="009E2869">
      <w:pPr>
        <w:pStyle w:val="ANormal"/>
      </w:pPr>
    </w:p>
    <w:p w14:paraId="623253E9" w14:textId="212A10AA" w:rsidR="009E2869" w:rsidRPr="00FA6EF9" w:rsidRDefault="009E2869" w:rsidP="009E2869">
      <w:pPr>
        <w:pStyle w:val="LagParagraf"/>
        <w:rPr>
          <w:color w:val="000000" w:themeColor="text1"/>
        </w:rPr>
      </w:pPr>
      <w:r w:rsidRPr="00FA6EF9">
        <w:rPr>
          <w:color w:val="000000" w:themeColor="text1"/>
        </w:rPr>
        <w:t>5</w:t>
      </w:r>
      <w:r w:rsidR="001A24A3">
        <w:rPr>
          <w:color w:val="000000" w:themeColor="text1"/>
        </w:rPr>
        <w:t> §</w:t>
      </w:r>
    </w:p>
    <w:p w14:paraId="3FC9F4C6" w14:textId="12494E2E" w:rsidR="009E2869" w:rsidRPr="00FA6EF9" w:rsidRDefault="000773A4" w:rsidP="009E2869">
      <w:pPr>
        <w:pStyle w:val="LagPararubrik"/>
        <w:rPr>
          <w:color w:val="000000" w:themeColor="text1"/>
        </w:rPr>
      </w:pPr>
      <w:r w:rsidRPr="00FA6EF9">
        <w:rPr>
          <w:color w:val="000000" w:themeColor="text1"/>
        </w:rPr>
        <w:t>Omfattning och servicenivå</w:t>
      </w:r>
    </w:p>
    <w:p w14:paraId="41C035AF" w14:textId="137E0341" w:rsidR="009E2869" w:rsidRPr="00FA6EF9" w:rsidRDefault="009E2869" w:rsidP="009E2869">
      <w:pPr>
        <w:pStyle w:val="ANormal"/>
        <w:rPr>
          <w:color w:val="000000" w:themeColor="text1"/>
        </w:rPr>
      </w:pPr>
      <w:r w:rsidRPr="00FA6EF9">
        <w:rPr>
          <w:color w:val="000000" w:themeColor="text1"/>
        </w:rPr>
        <w:tab/>
        <w:t>Landskapsregeringen är inom sitt behörighetsområde skyldig att fas</w:t>
      </w:r>
      <w:r w:rsidRPr="00FA6EF9">
        <w:rPr>
          <w:color w:val="000000" w:themeColor="text1"/>
        </w:rPr>
        <w:t>t</w:t>
      </w:r>
      <w:r w:rsidRPr="00FA6EF9">
        <w:rPr>
          <w:color w:val="000000" w:themeColor="text1"/>
        </w:rPr>
        <w:t xml:space="preserve">ställa </w:t>
      </w:r>
      <w:r w:rsidR="00A15C44" w:rsidRPr="00FA6EF9">
        <w:rPr>
          <w:color w:val="000000" w:themeColor="text1"/>
        </w:rPr>
        <w:t xml:space="preserve">omfattningen av och </w:t>
      </w:r>
      <w:r w:rsidRPr="00FA6EF9">
        <w:rPr>
          <w:color w:val="000000" w:themeColor="text1"/>
        </w:rPr>
        <w:t xml:space="preserve">nivån på servicen i </w:t>
      </w:r>
      <w:r w:rsidR="00B67315" w:rsidRPr="00FA6EF9">
        <w:rPr>
          <w:color w:val="000000" w:themeColor="text1"/>
        </w:rPr>
        <w:t xml:space="preserve">den </w:t>
      </w:r>
      <w:r w:rsidRPr="00FA6EF9">
        <w:rPr>
          <w:color w:val="000000" w:themeColor="text1"/>
        </w:rPr>
        <w:t>kollektivtrafik</w:t>
      </w:r>
      <w:r w:rsidR="00023A79" w:rsidRPr="00FA6EF9">
        <w:rPr>
          <w:color w:val="000000" w:themeColor="text1"/>
        </w:rPr>
        <w:t xml:space="preserve"> för vilken ersättning för allmän trafik utbetalas av landskapet i enlighet med vad som följer av denna lag</w:t>
      </w:r>
      <w:r w:rsidRPr="00FA6EF9">
        <w:rPr>
          <w:color w:val="000000" w:themeColor="text1"/>
        </w:rPr>
        <w:t>.</w:t>
      </w:r>
    </w:p>
    <w:p w14:paraId="05D847AE" w14:textId="3D454134" w:rsidR="009E2869" w:rsidRPr="00FA6EF9" w:rsidRDefault="009E2869" w:rsidP="009E2869">
      <w:pPr>
        <w:pStyle w:val="ANormal"/>
        <w:rPr>
          <w:color w:val="000000" w:themeColor="text1"/>
        </w:rPr>
      </w:pPr>
      <w:r w:rsidRPr="00FA6EF9">
        <w:rPr>
          <w:color w:val="000000" w:themeColor="text1"/>
        </w:rPr>
        <w:tab/>
        <w:t>Den i 1</w:t>
      </w:r>
      <w:r w:rsidR="001A24A3">
        <w:rPr>
          <w:color w:val="000000" w:themeColor="text1"/>
        </w:rPr>
        <w:t> mom.</w:t>
      </w:r>
      <w:r w:rsidRPr="00FA6EF9">
        <w:rPr>
          <w:color w:val="000000" w:themeColor="text1"/>
        </w:rPr>
        <w:t xml:space="preserve"> avsedda </w:t>
      </w:r>
      <w:r w:rsidR="00C81503" w:rsidRPr="00FA6EF9">
        <w:rPr>
          <w:color w:val="000000" w:themeColor="text1"/>
        </w:rPr>
        <w:t xml:space="preserve">omfattningen och </w:t>
      </w:r>
      <w:r w:rsidRPr="00FA6EF9">
        <w:rPr>
          <w:color w:val="000000" w:themeColor="text1"/>
        </w:rPr>
        <w:t>servicenivån ska fastställas i ett trafikförsörjningsprogram.</w:t>
      </w:r>
    </w:p>
    <w:p w14:paraId="55428E2A" w14:textId="2D025B3E" w:rsidR="009E2869" w:rsidRPr="00FA6EF9" w:rsidRDefault="009E2869" w:rsidP="009E2869">
      <w:pPr>
        <w:pStyle w:val="ANormal"/>
        <w:rPr>
          <w:color w:val="000000" w:themeColor="text1"/>
        </w:rPr>
      </w:pPr>
      <w:r w:rsidRPr="00FA6EF9">
        <w:rPr>
          <w:color w:val="000000" w:themeColor="text1"/>
        </w:rPr>
        <w:tab/>
        <w:t>Trafikförsörjningsprogrammet ska uppfylla de i 6</w:t>
      </w:r>
      <w:r w:rsidR="001A24A3">
        <w:rPr>
          <w:color w:val="000000" w:themeColor="text1"/>
        </w:rPr>
        <w:t> §</w:t>
      </w:r>
      <w:r w:rsidRPr="00FA6EF9">
        <w:rPr>
          <w:color w:val="000000" w:themeColor="text1"/>
        </w:rPr>
        <w:t xml:space="preserve"> angivna kraven.</w:t>
      </w:r>
    </w:p>
    <w:p w14:paraId="7554C4AF" w14:textId="77777777" w:rsidR="009E2869" w:rsidRPr="00FA6EF9" w:rsidRDefault="009E2869" w:rsidP="009E2869">
      <w:pPr>
        <w:pStyle w:val="ANormal"/>
        <w:rPr>
          <w:color w:val="000000" w:themeColor="text1"/>
        </w:rPr>
      </w:pPr>
    </w:p>
    <w:p w14:paraId="500A6F33" w14:textId="32DCDB99" w:rsidR="009E2869" w:rsidRPr="00FA6EF9" w:rsidRDefault="009E2869" w:rsidP="009E2869">
      <w:pPr>
        <w:pStyle w:val="LagParagraf"/>
        <w:rPr>
          <w:color w:val="000000" w:themeColor="text1"/>
        </w:rPr>
      </w:pPr>
      <w:r w:rsidRPr="00FA6EF9">
        <w:rPr>
          <w:color w:val="000000" w:themeColor="text1"/>
        </w:rPr>
        <w:t>6</w:t>
      </w:r>
      <w:r w:rsidR="001A24A3">
        <w:rPr>
          <w:color w:val="000000" w:themeColor="text1"/>
        </w:rPr>
        <w:t> §</w:t>
      </w:r>
    </w:p>
    <w:p w14:paraId="3B58DAA8" w14:textId="77777777" w:rsidR="009E2869" w:rsidRPr="00FA6EF9" w:rsidRDefault="009E2869" w:rsidP="009E2869">
      <w:pPr>
        <w:pStyle w:val="LagPararubrik"/>
        <w:rPr>
          <w:color w:val="000000" w:themeColor="text1"/>
        </w:rPr>
      </w:pPr>
      <w:r w:rsidRPr="00FA6EF9">
        <w:rPr>
          <w:color w:val="000000" w:themeColor="text1"/>
        </w:rPr>
        <w:t>Trafikförsörjningsprogram</w:t>
      </w:r>
    </w:p>
    <w:p w14:paraId="5AC944C8" w14:textId="77777777" w:rsidR="009E2869" w:rsidRPr="00FA6EF9" w:rsidRDefault="009E2869" w:rsidP="009E2869">
      <w:pPr>
        <w:pStyle w:val="ANormal"/>
        <w:rPr>
          <w:color w:val="000000" w:themeColor="text1"/>
        </w:rPr>
      </w:pPr>
      <w:r w:rsidRPr="00FA6EF9">
        <w:rPr>
          <w:color w:val="000000" w:themeColor="text1"/>
        </w:rPr>
        <w:tab/>
        <w:t>Trafikförsörjningsprogrammet ska innehålla en redovisning av</w:t>
      </w:r>
    </w:p>
    <w:p w14:paraId="7660A01E" w14:textId="77777777" w:rsidR="009E2869" w:rsidRPr="00FA6EF9" w:rsidRDefault="009E2869" w:rsidP="009E2869">
      <w:pPr>
        <w:pStyle w:val="ANormal"/>
        <w:rPr>
          <w:color w:val="000000" w:themeColor="text1"/>
        </w:rPr>
      </w:pPr>
      <w:r w:rsidRPr="00FA6EF9">
        <w:rPr>
          <w:color w:val="000000" w:themeColor="text1"/>
        </w:rPr>
        <w:tab/>
        <w:t>1) behovet av kollektivtrafik på Åland samt mål för kollektivtrafikfö</w:t>
      </w:r>
      <w:r w:rsidRPr="00FA6EF9">
        <w:rPr>
          <w:color w:val="000000" w:themeColor="text1"/>
        </w:rPr>
        <w:t>r</w:t>
      </w:r>
      <w:r w:rsidRPr="00FA6EF9">
        <w:rPr>
          <w:color w:val="000000" w:themeColor="text1"/>
        </w:rPr>
        <w:t>sörjningen,</w:t>
      </w:r>
    </w:p>
    <w:p w14:paraId="73EB9B94" w14:textId="77D0E10D" w:rsidR="009E2869" w:rsidRPr="00FA6EF9" w:rsidRDefault="009E2869" w:rsidP="009E2869">
      <w:pPr>
        <w:pStyle w:val="ANormal"/>
        <w:rPr>
          <w:color w:val="000000" w:themeColor="text1"/>
        </w:rPr>
      </w:pPr>
      <w:r w:rsidRPr="00FA6EF9">
        <w:rPr>
          <w:color w:val="000000" w:themeColor="text1"/>
        </w:rPr>
        <w:tab/>
        <w:t xml:space="preserve">2) alla former av kollektivtrafik, både trafik som bedöms kunna utföras på kommersiell grund och trafik som </w:t>
      </w:r>
      <w:r w:rsidR="00876028" w:rsidRPr="00FA6EF9">
        <w:rPr>
          <w:color w:val="000000" w:themeColor="text1"/>
        </w:rPr>
        <w:t>landskapsregeringen</w:t>
      </w:r>
      <w:r w:rsidRPr="00FA6EF9">
        <w:rPr>
          <w:color w:val="000000" w:themeColor="text1"/>
        </w:rPr>
        <w:t xml:space="preserve"> avser att omb</w:t>
      </w:r>
      <w:r w:rsidRPr="00FA6EF9">
        <w:rPr>
          <w:color w:val="000000" w:themeColor="text1"/>
        </w:rPr>
        <w:t>e</w:t>
      </w:r>
      <w:r w:rsidRPr="00FA6EF9">
        <w:rPr>
          <w:color w:val="000000" w:themeColor="text1"/>
        </w:rPr>
        <w:t xml:space="preserve">sörja </w:t>
      </w:r>
      <w:r w:rsidR="002D5EAE" w:rsidRPr="00FA6EF9">
        <w:rPr>
          <w:color w:val="000000" w:themeColor="text1"/>
        </w:rPr>
        <w:t xml:space="preserve">och i övrigt möjliggöra </w:t>
      </w:r>
      <w:r w:rsidRPr="00FA6EF9">
        <w:rPr>
          <w:color w:val="000000" w:themeColor="text1"/>
        </w:rPr>
        <w:t>på grundval av allmän trafikplikt,</w:t>
      </w:r>
    </w:p>
    <w:p w14:paraId="30BC6032" w14:textId="77777777" w:rsidR="009E2869" w:rsidRPr="00FA6EF9" w:rsidRDefault="009E2869" w:rsidP="009E2869">
      <w:pPr>
        <w:pStyle w:val="ANormal"/>
        <w:rPr>
          <w:color w:val="000000" w:themeColor="text1"/>
        </w:rPr>
      </w:pPr>
      <w:r w:rsidRPr="00FA6EF9">
        <w:rPr>
          <w:color w:val="000000" w:themeColor="text1"/>
        </w:rPr>
        <w:tab/>
        <w:t>3) åtgärder för att skydda miljön,</w:t>
      </w:r>
    </w:p>
    <w:p w14:paraId="45C33980" w14:textId="65D302B5" w:rsidR="009E2869" w:rsidRPr="00FA6EF9" w:rsidRDefault="009E2869" w:rsidP="009E2869">
      <w:pPr>
        <w:pStyle w:val="ANormal"/>
        <w:rPr>
          <w:color w:val="000000" w:themeColor="text1"/>
        </w:rPr>
      </w:pPr>
      <w:r w:rsidRPr="00FA6EF9">
        <w:rPr>
          <w:color w:val="000000" w:themeColor="text1"/>
        </w:rPr>
        <w:tab/>
        <w:t>4) tidsbestämda mål och åtgärder för anpassning av kollektivtrafik med hänsyn till behov hos personer med funktionsnedsättning samt</w:t>
      </w:r>
    </w:p>
    <w:p w14:paraId="6D81CD72" w14:textId="1E5D0379" w:rsidR="009E2869" w:rsidRPr="00FA6EF9" w:rsidRDefault="009E2869" w:rsidP="009E2869">
      <w:pPr>
        <w:pStyle w:val="ANormal"/>
        <w:rPr>
          <w:color w:val="000000" w:themeColor="text1"/>
        </w:rPr>
      </w:pPr>
      <w:r w:rsidRPr="00FA6EF9">
        <w:rPr>
          <w:color w:val="000000" w:themeColor="text1"/>
        </w:rPr>
        <w:tab/>
        <w:t>5) de bytespunkter och linjer som ska vara fullt tillgängliga för alla r</w:t>
      </w:r>
      <w:r w:rsidRPr="00FA6EF9">
        <w:rPr>
          <w:color w:val="000000" w:themeColor="text1"/>
        </w:rPr>
        <w:t>e</w:t>
      </w:r>
      <w:r w:rsidRPr="00FA6EF9">
        <w:rPr>
          <w:color w:val="000000" w:themeColor="text1"/>
        </w:rPr>
        <w:t>senärer.</w:t>
      </w:r>
    </w:p>
    <w:p w14:paraId="48EDC755" w14:textId="57A28198" w:rsidR="00805AD9" w:rsidRPr="00FA6EF9" w:rsidRDefault="00805AD9" w:rsidP="00805AD9">
      <w:pPr>
        <w:pStyle w:val="ANormal"/>
        <w:rPr>
          <w:color w:val="000000" w:themeColor="text1"/>
        </w:rPr>
      </w:pPr>
      <w:r w:rsidRPr="00FA6EF9">
        <w:rPr>
          <w:color w:val="000000" w:themeColor="text1"/>
        </w:rPr>
        <w:tab/>
        <w:t xml:space="preserve">Den allmänna trafikplikten fastställs genom </w:t>
      </w:r>
      <w:r w:rsidR="007E6C39" w:rsidRPr="00FA6EF9">
        <w:rPr>
          <w:color w:val="000000" w:themeColor="text1"/>
        </w:rPr>
        <w:t>att landskapsregeringen fa</w:t>
      </w:r>
      <w:r w:rsidR="007E6C39" w:rsidRPr="00FA6EF9">
        <w:rPr>
          <w:color w:val="000000" w:themeColor="text1"/>
        </w:rPr>
        <w:t>t</w:t>
      </w:r>
      <w:r w:rsidR="007E6C39" w:rsidRPr="00FA6EF9">
        <w:rPr>
          <w:color w:val="000000" w:themeColor="text1"/>
        </w:rPr>
        <w:t xml:space="preserve">tar beslut om </w:t>
      </w:r>
      <w:r w:rsidRPr="00FA6EF9">
        <w:rPr>
          <w:color w:val="000000" w:themeColor="text1"/>
        </w:rPr>
        <w:t>fastställande av trafikförsörjningsprogrammet.</w:t>
      </w:r>
    </w:p>
    <w:p w14:paraId="27B38879" w14:textId="6E9FD1B4" w:rsidR="009E2869" w:rsidRPr="00FA6EF9" w:rsidRDefault="009E2869" w:rsidP="009E2869">
      <w:pPr>
        <w:pStyle w:val="ANormal"/>
        <w:rPr>
          <w:color w:val="000000" w:themeColor="text1"/>
        </w:rPr>
      </w:pPr>
      <w:r w:rsidRPr="00FA6EF9">
        <w:rPr>
          <w:color w:val="000000" w:themeColor="text1"/>
        </w:rPr>
        <w:tab/>
        <w:t>Trafikförsörjningsprogrammet ska uppdateras minst vart fjärde år räknat från den tid</w:t>
      </w:r>
      <w:r w:rsidR="005A1118" w:rsidRPr="00FA6EF9">
        <w:rPr>
          <w:color w:val="000000" w:themeColor="text1"/>
        </w:rPr>
        <w:t>punkt</w:t>
      </w:r>
      <w:r w:rsidR="007D2CA4" w:rsidRPr="00FA6EF9">
        <w:rPr>
          <w:color w:val="000000" w:themeColor="text1"/>
        </w:rPr>
        <w:t xml:space="preserve"> </w:t>
      </w:r>
      <w:r w:rsidRPr="00FA6EF9">
        <w:rPr>
          <w:color w:val="000000" w:themeColor="text1"/>
        </w:rPr>
        <w:t>det senast fastställdes.</w:t>
      </w:r>
      <w:r w:rsidR="007B4A1B" w:rsidRPr="00FA6EF9">
        <w:rPr>
          <w:color w:val="000000" w:themeColor="text1"/>
        </w:rPr>
        <w:t xml:space="preserve"> Efter att trafikförsörjningspr</w:t>
      </w:r>
      <w:r w:rsidR="007B4A1B" w:rsidRPr="00FA6EF9">
        <w:rPr>
          <w:color w:val="000000" w:themeColor="text1"/>
        </w:rPr>
        <w:t>o</w:t>
      </w:r>
      <w:r w:rsidR="007B4A1B" w:rsidRPr="00FA6EF9">
        <w:rPr>
          <w:color w:val="000000" w:themeColor="text1"/>
        </w:rPr>
        <w:t>grammet uppdaterats med förändringar, om sådana bedöms erforderliga, ska det fast</w:t>
      </w:r>
      <w:r w:rsidR="00C06682" w:rsidRPr="00FA6EF9">
        <w:rPr>
          <w:color w:val="000000" w:themeColor="text1"/>
        </w:rPr>
        <w:t>st</w:t>
      </w:r>
      <w:r w:rsidR="007B4A1B" w:rsidRPr="00FA6EF9">
        <w:rPr>
          <w:color w:val="000000" w:themeColor="text1"/>
        </w:rPr>
        <w:t xml:space="preserve">ällas </w:t>
      </w:r>
      <w:r w:rsidR="00FF12C9" w:rsidRPr="00FA6EF9">
        <w:rPr>
          <w:color w:val="000000" w:themeColor="text1"/>
        </w:rPr>
        <w:t xml:space="preserve">genom beslut av landskapsregeringen, </w:t>
      </w:r>
      <w:r w:rsidR="007B4A1B" w:rsidRPr="00FA6EF9">
        <w:rPr>
          <w:color w:val="000000" w:themeColor="text1"/>
        </w:rPr>
        <w:t>med beaktande av nämnda förändringar.</w:t>
      </w:r>
      <w:r w:rsidR="002573DE" w:rsidRPr="00FA6EF9">
        <w:rPr>
          <w:color w:val="000000" w:themeColor="text1"/>
        </w:rPr>
        <w:t xml:space="preserve"> </w:t>
      </w:r>
      <w:r w:rsidR="00161D2A" w:rsidRPr="00FA6EF9">
        <w:rPr>
          <w:color w:val="000000" w:themeColor="text1"/>
        </w:rPr>
        <w:t xml:space="preserve">Landskapsregeringen kan även, istället för att </w:t>
      </w:r>
      <w:r w:rsidR="00FF12C9" w:rsidRPr="00FA6EF9">
        <w:rPr>
          <w:color w:val="000000" w:themeColor="text1"/>
        </w:rPr>
        <w:t xml:space="preserve">genom belsut </w:t>
      </w:r>
      <w:r w:rsidR="00161D2A" w:rsidRPr="00FA6EF9">
        <w:rPr>
          <w:color w:val="000000" w:themeColor="text1"/>
        </w:rPr>
        <w:t xml:space="preserve">fastställa en uppdatering av trafikförsörjningsprogrammet, </w:t>
      </w:r>
      <w:r w:rsidR="007E6C39" w:rsidRPr="00FA6EF9">
        <w:rPr>
          <w:color w:val="000000" w:themeColor="text1"/>
        </w:rPr>
        <w:t xml:space="preserve">fatta ett beslut om </w:t>
      </w:r>
      <w:r w:rsidR="00161D2A" w:rsidRPr="00FA6EF9">
        <w:rPr>
          <w:color w:val="000000" w:themeColor="text1"/>
        </w:rPr>
        <w:t>fastställa</w:t>
      </w:r>
      <w:r w:rsidR="007E6C39" w:rsidRPr="00FA6EF9">
        <w:rPr>
          <w:color w:val="000000" w:themeColor="text1"/>
        </w:rPr>
        <w:t>nde av</w:t>
      </w:r>
      <w:r w:rsidR="00161D2A" w:rsidRPr="00FA6EF9">
        <w:rPr>
          <w:color w:val="000000" w:themeColor="text1"/>
        </w:rPr>
        <w:t xml:space="preserve"> ett</w:t>
      </w:r>
      <w:r w:rsidR="007E6C39" w:rsidRPr="00FA6EF9">
        <w:rPr>
          <w:color w:val="000000" w:themeColor="text1"/>
        </w:rPr>
        <w:t xml:space="preserve"> nytt trafikförsörjningsprogram</w:t>
      </w:r>
      <w:r w:rsidR="0074607F" w:rsidRPr="00FA6EF9">
        <w:rPr>
          <w:color w:val="000000" w:themeColor="text1"/>
        </w:rPr>
        <w:t xml:space="preserve"> om behov därav föreligger och åtgärd</w:t>
      </w:r>
      <w:r w:rsidR="00575E08" w:rsidRPr="00FA6EF9">
        <w:rPr>
          <w:color w:val="000000" w:themeColor="text1"/>
        </w:rPr>
        <w:t>en ifråga</w:t>
      </w:r>
      <w:r w:rsidR="0074607F" w:rsidRPr="00FA6EF9">
        <w:rPr>
          <w:color w:val="000000" w:themeColor="text1"/>
        </w:rPr>
        <w:t xml:space="preserve"> bedöms vara mest ändmålsenlig</w:t>
      </w:r>
      <w:r w:rsidR="007E6C39" w:rsidRPr="00FA6EF9">
        <w:rPr>
          <w:color w:val="000000" w:themeColor="text1"/>
        </w:rPr>
        <w:t>.</w:t>
      </w:r>
    </w:p>
    <w:p w14:paraId="2D875FC0" w14:textId="4CFC266A" w:rsidR="009E2869" w:rsidRPr="00FA6EF9" w:rsidRDefault="009E2869" w:rsidP="009E2869">
      <w:pPr>
        <w:pStyle w:val="ANormal"/>
        <w:rPr>
          <w:color w:val="000000" w:themeColor="text1"/>
        </w:rPr>
      </w:pPr>
      <w:r w:rsidRPr="00FA6EF9">
        <w:rPr>
          <w:color w:val="000000" w:themeColor="text1"/>
        </w:rPr>
        <w:tab/>
        <w:t>Kommunerna</w:t>
      </w:r>
      <w:r w:rsidR="00F576E8" w:rsidRPr="00FA6EF9">
        <w:rPr>
          <w:color w:val="000000" w:themeColor="text1"/>
        </w:rPr>
        <w:t xml:space="preserve">, </w:t>
      </w:r>
      <w:r w:rsidR="00276BB3" w:rsidRPr="00FA6EF9">
        <w:rPr>
          <w:color w:val="000000" w:themeColor="text1"/>
        </w:rPr>
        <w:t>övriga berörda myndigheter, organisationer, kollektivtr</w:t>
      </w:r>
      <w:r w:rsidR="00276BB3" w:rsidRPr="00FA6EF9">
        <w:rPr>
          <w:color w:val="000000" w:themeColor="text1"/>
        </w:rPr>
        <w:t>a</w:t>
      </w:r>
      <w:r w:rsidR="00276BB3" w:rsidRPr="00FA6EF9">
        <w:rPr>
          <w:color w:val="000000" w:themeColor="text1"/>
        </w:rPr>
        <w:t>fikföretag samt företrädare för näringsliv och resenärer</w:t>
      </w:r>
      <w:r w:rsidRPr="00FA6EF9">
        <w:rPr>
          <w:color w:val="000000" w:themeColor="text1"/>
        </w:rPr>
        <w:t xml:space="preserve"> ska höras innan tr</w:t>
      </w:r>
      <w:r w:rsidRPr="00FA6EF9">
        <w:rPr>
          <w:color w:val="000000" w:themeColor="text1"/>
        </w:rPr>
        <w:t>a</w:t>
      </w:r>
      <w:r w:rsidRPr="00FA6EF9">
        <w:rPr>
          <w:color w:val="000000" w:themeColor="text1"/>
        </w:rPr>
        <w:t>fikförsörjningsprogrammet fastställs.</w:t>
      </w:r>
    </w:p>
    <w:p w14:paraId="308FBCD5" w14:textId="77777777" w:rsidR="00463CAE" w:rsidRPr="00FA6EF9" w:rsidRDefault="00463CAE" w:rsidP="009E2869">
      <w:pPr>
        <w:pStyle w:val="ANormal"/>
        <w:rPr>
          <w:color w:val="000000" w:themeColor="text1"/>
        </w:rPr>
      </w:pPr>
    </w:p>
    <w:p w14:paraId="38292DF3" w14:textId="28168669" w:rsidR="009E2869" w:rsidRPr="00D92D5B" w:rsidRDefault="009E2869" w:rsidP="009E2869">
      <w:pPr>
        <w:pStyle w:val="LagParagraf"/>
      </w:pPr>
      <w:r>
        <w:t>7</w:t>
      </w:r>
      <w:r w:rsidR="001A24A3">
        <w:t> §</w:t>
      </w:r>
    </w:p>
    <w:p w14:paraId="1ED4A3A3" w14:textId="77777777" w:rsidR="009E2869" w:rsidRPr="00D92D5B" w:rsidRDefault="009E2869" w:rsidP="009E2869">
      <w:pPr>
        <w:pStyle w:val="LagPararubrik"/>
      </w:pPr>
      <w:r>
        <w:t>Planering och utformning</w:t>
      </w:r>
      <w:r w:rsidRPr="00D92D5B">
        <w:t xml:space="preserve"> </w:t>
      </w:r>
      <w:r>
        <w:t>av</w:t>
      </w:r>
      <w:r w:rsidRPr="00D92D5B">
        <w:t xml:space="preserve"> kollektivtrafik</w:t>
      </w:r>
      <w:r>
        <w:t>en</w:t>
      </w:r>
    </w:p>
    <w:p w14:paraId="5E966E51" w14:textId="77777777" w:rsidR="009E2869" w:rsidRPr="00D92D5B" w:rsidRDefault="009E2869" w:rsidP="009E2869">
      <w:pPr>
        <w:pStyle w:val="ANormal"/>
      </w:pPr>
      <w:r w:rsidRPr="00D92D5B">
        <w:tab/>
      </w:r>
      <w:r>
        <w:t>Landskapsregeringen</w:t>
      </w:r>
      <w:r w:rsidRPr="00D92D5B">
        <w:t xml:space="preserve"> ansvarar för </w:t>
      </w:r>
      <w:r>
        <w:t>utformningen</w:t>
      </w:r>
      <w:r w:rsidRPr="00D92D5B">
        <w:t xml:space="preserve"> av tjänsterna när det gäller </w:t>
      </w:r>
      <w:r>
        <w:t>kollektiv</w:t>
      </w:r>
      <w:r w:rsidRPr="00D92D5B">
        <w:t xml:space="preserve">trafik som bedrivs enligt EU:s kollektivtrafikförordning. Ansvaret för planeringen av rutter och tidtabeller kan delas av trafikidkarna och </w:t>
      </w:r>
      <w:r>
        <w:t>landskapsregeringen</w:t>
      </w:r>
      <w:r w:rsidRPr="00D92D5B">
        <w:t>.</w:t>
      </w:r>
    </w:p>
    <w:p w14:paraId="4C130BEA" w14:textId="77777777" w:rsidR="009E2869" w:rsidRDefault="009E2869" w:rsidP="009E2869">
      <w:pPr>
        <w:pStyle w:val="ANormal"/>
      </w:pPr>
      <w:r>
        <w:tab/>
        <w:t>I samband med planeringen av kollektivtrafiken ska de som planerar kollektivtrafiken inom sitt behörighetsområde eftersträva en samordning av kollektivtrafiken inom hela Åland som ur kundperspektiv är så förmånlig, tät och säker som möjligt med uppfyllande av erforderliga krav på tillgän</w:t>
      </w:r>
      <w:r>
        <w:t>g</w:t>
      </w:r>
      <w:r>
        <w:t>lighet för alla resenärer och som samtidigt tar hänsyn till kollektivtrafikf</w:t>
      </w:r>
      <w:r>
        <w:t>ö</w:t>
      </w:r>
      <w:r>
        <w:t>retagens rätt att i enlighet med vad som följer av EU:s kollektivtrafikfö</w:t>
      </w:r>
      <w:r>
        <w:t>r</w:t>
      </w:r>
      <w:r>
        <w:t>ordning göra en rimlig vinst.</w:t>
      </w:r>
    </w:p>
    <w:p w14:paraId="11BCFED4" w14:textId="77777777" w:rsidR="009E2869" w:rsidRPr="000B4EA3" w:rsidRDefault="009E2869" w:rsidP="009E2869">
      <w:pPr>
        <w:pStyle w:val="ANormal"/>
        <w:rPr>
          <w:color w:val="000000" w:themeColor="text1"/>
        </w:rPr>
      </w:pPr>
      <w:r w:rsidRPr="000B4EA3">
        <w:rPr>
          <w:color w:val="000000" w:themeColor="text1"/>
        </w:rPr>
        <w:lastRenderedPageBreak/>
        <w:tab/>
        <w:t>Trafikidkarna ansvarar för planeringen av och utformningen av kolle</w:t>
      </w:r>
      <w:r w:rsidRPr="000B4EA3">
        <w:rPr>
          <w:color w:val="000000" w:themeColor="text1"/>
        </w:rPr>
        <w:t>k</w:t>
      </w:r>
      <w:r w:rsidRPr="000B4EA3">
        <w:rPr>
          <w:color w:val="000000" w:themeColor="text1"/>
        </w:rPr>
        <w:t>tivtrafiken på marknadsvillkor.</w:t>
      </w:r>
    </w:p>
    <w:p w14:paraId="1A88D74C" w14:textId="04AD356C" w:rsidR="00BB2986" w:rsidRPr="000B4EA3" w:rsidRDefault="009E2869" w:rsidP="009E2869">
      <w:pPr>
        <w:pStyle w:val="ANormal"/>
        <w:rPr>
          <w:color w:val="000000" w:themeColor="text1"/>
        </w:rPr>
      </w:pPr>
      <w:r w:rsidRPr="000B4EA3">
        <w:rPr>
          <w:color w:val="000000" w:themeColor="text1"/>
        </w:rPr>
        <w:tab/>
        <w:t>Kommunerna ansvara</w:t>
      </w:r>
      <w:r w:rsidR="00875A1E" w:rsidRPr="000B4EA3">
        <w:rPr>
          <w:color w:val="000000" w:themeColor="text1"/>
        </w:rPr>
        <w:t>r</w:t>
      </w:r>
      <w:r w:rsidRPr="000B4EA3">
        <w:rPr>
          <w:color w:val="000000" w:themeColor="text1"/>
        </w:rPr>
        <w:t xml:space="preserve"> för den kommuninterna trafiken</w:t>
      </w:r>
      <w:r w:rsidR="008C5D69" w:rsidRPr="000B4EA3">
        <w:rPr>
          <w:color w:val="000000" w:themeColor="text1"/>
        </w:rPr>
        <w:t xml:space="preserve"> och får</w:t>
      </w:r>
      <w:r w:rsidR="00EB2C9D" w:rsidRPr="000B4EA3">
        <w:rPr>
          <w:color w:val="000000" w:themeColor="text1"/>
        </w:rPr>
        <w:t>,</w:t>
      </w:r>
      <w:r w:rsidR="008C5D69" w:rsidRPr="000B4EA3">
        <w:rPr>
          <w:color w:val="000000" w:themeColor="text1"/>
        </w:rPr>
        <w:t xml:space="preserve"> för att komplettera mobilitetstjänsterna på sitt område</w:t>
      </w:r>
      <w:r w:rsidR="00EB2C9D" w:rsidRPr="000B4EA3">
        <w:rPr>
          <w:color w:val="000000" w:themeColor="text1"/>
        </w:rPr>
        <w:t>,</w:t>
      </w:r>
      <w:r w:rsidR="00F649BE" w:rsidRPr="000B4EA3">
        <w:rPr>
          <w:color w:val="000000" w:themeColor="text1"/>
        </w:rPr>
        <w:t xml:space="preserve"> upphandla kollektivtrafik enligt EU:s kollektivtrafikförordning med iakttagande av den i 8</w:t>
      </w:r>
      <w:r w:rsidR="001A24A3">
        <w:rPr>
          <w:color w:val="000000" w:themeColor="text1"/>
        </w:rPr>
        <w:t> §</w:t>
      </w:r>
      <w:r w:rsidR="00F649BE" w:rsidRPr="000B4EA3">
        <w:rPr>
          <w:color w:val="000000" w:themeColor="text1"/>
        </w:rPr>
        <w:t xml:space="preserve"> angivna upphandlingslagstiftningen </w:t>
      </w:r>
      <w:r w:rsidR="00ED088C" w:rsidRPr="000B4EA3">
        <w:rPr>
          <w:color w:val="000000" w:themeColor="text1"/>
        </w:rPr>
        <w:t xml:space="preserve">och </w:t>
      </w:r>
      <w:r w:rsidR="00F649BE" w:rsidRPr="000B4EA3">
        <w:rPr>
          <w:color w:val="000000" w:themeColor="text1"/>
        </w:rPr>
        <w:t>därefter ingå avtal om allmän trafik med kollektivtrafikföretag</w:t>
      </w:r>
      <w:r w:rsidR="00EB2C9D" w:rsidRPr="000B4EA3">
        <w:rPr>
          <w:color w:val="000000" w:themeColor="text1"/>
        </w:rPr>
        <w:t xml:space="preserve">, förutsatt att ersättningen för den avsedda allmänna trafiken utbetalas av </w:t>
      </w:r>
      <w:r w:rsidR="00172264" w:rsidRPr="000B4EA3">
        <w:rPr>
          <w:color w:val="000000" w:themeColor="text1"/>
        </w:rPr>
        <w:t>kommunen</w:t>
      </w:r>
      <w:r w:rsidRPr="000B4EA3">
        <w:rPr>
          <w:color w:val="000000" w:themeColor="text1"/>
        </w:rPr>
        <w:t>. Om en kommun avser att bedriva kolle</w:t>
      </w:r>
      <w:r w:rsidRPr="000B4EA3">
        <w:rPr>
          <w:color w:val="000000" w:themeColor="text1"/>
        </w:rPr>
        <w:t>k</w:t>
      </w:r>
      <w:r w:rsidRPr="000B4EA3">
        <w:rPr>
          <w:color w:val="000000" w:themeColor="text1"/>
        </w:rPr>
        <w:t>tivtrafik utan ersättning för allmän trafik från landskapet har kommunen rätt att fatta beslut om och vidare ombesörja detta i enlighet med vad som följer av bestämmelserna i 3</w:t>
      </w:r>
      <w:r w:rsidR="001A24A3">
        <w:rPr>
          <w:color w:val="000000" w:themeColor="text1"/>
        </w:rPr>
        <w:t> §</w:t>
      </w:r>
      <w:r w:rsidRPr="000B4EA3">
        <w:rPr>
          <w:color w:val="000000" w:themeColor="text1"/>
        </w:rPr>
        <w:t xml:space="preserve"> i kommunallagen (1997:73) för landskapet Åland</w:t>
      </w:r>
      <w:r w:rsidR="00B73ADC" w:rsidRPr="000B4EA3">
        <w:rPr>
          <w:color w:val="000000" w:themeColor="text1"/>
        </w:rPr>
        <w:t xml:space="preserve"> och EU:s kollektivtrafikförordning</w:t>
      </w:r>
      <w:r w:rsidRPr="000B4EA3">
        <w:rPr>
          <w:color w:val="000000" w:themeColor="text1"/>
        </w:rPr>
        <w:t xml:space="preserve">. </w:t>
      </w:r>
      <w:r w:rsidR="00EB2C9D" w:rsidRPr="000B4EA3">
        <w:rPr>
          <w:color w:val="000000" w:themeColor="text1"/>
        </w:rPr>
        <w:t xml:space="preserve">Ett sådant av kommunen fattat beslut ska dock föregås av ett på kommunens anhållan </w:t>
      </w:r>
      <w:r w:rsidR="00D056E0" w:rsidRPr="000B4EA3">
        <w:rPr>
          <w:color w:val="000000" w:themeColor="text1"/>
        </w:rPr>
        <w:t xml:space="preserve">och </w:t>
      </w:r>
      <w:r w:rsidR="00EB2C9D" w:rsidRPr="000B4EA3">
        <w:rPr>
          <w:color w:val="000000" w:themeColor="text1"/>
        </w:rPr>
        <w:t>av landskapsr</w:t>
      </w:r>
      <w:r w:rsidR="00EB2C9D" w:rsidRPr="000B4EA3">
        <w:rPr>
          <w:color w:val="000000" w:themeColor="text1"/>
        </w:rPr>
        <w:t>e</w:t>
      </w:r>
      <w:r w:rsidR="00EB2C9D" w:rsidRPr="000B4EA3">
        <w:rPr>
          <w:color w:val="000000" w:themeColor="text1"/>
        </w:rPr>
        <w:t>geringen fattat beslut om införande av trafikplikt på den eller de kollekti</w:t>
      </w:r>
      <w:r w:rsidR="00EB2C9D" w:rsidRPr="000B4EA3">
        <w:rPr>
          <w:color w:val="000000" w:themeColor="text1"/>
        </w:rPr>
        <w:t>v</w:t>
      </w:r>
      <w:r w:rsidR="00EB2C9D" w:rsidRPr="000B4EA3">
        <w:rPr>
          <w:color w:val="000000" w:themeColor="text1"/>
        </w:rPr>
        <w:t xml:space="preserve">trafiklinjer som kommunen avser att upprätthålla med egna ekonomiska medel. </w:t>
      </w:r>
      <w:r w:rsidR="000C18C7" w:rsidRPr="000B4EA3">
        <w:rPr>
          <w:color w:val="000000" w:themeColor="text1"/>
        </w:rPr>
        <w:t xml:space="preserve">Om det inte föreligger synnerliga </w:t>
      </w:r>
      <w:r w:rsidR="00F81AC9" w:rsidRPr="000B4EA3">
        <w:rPr>
          <w:color w:val="000000" w:themeColor="text1"/>
        </w:rPr>
        <w:t>omständigheter</w:t>
      </w:r>
      <w:r w:rsidR="000C18C7" w:rsidRPr="000B4EA3">
        <w:rPr>
          <w:color w:val="000000" w:themeColor="text1"/>
        </w:rPr>
        <w:t xml:space="preserve"> som </w:t>
      </w:r>
      <w:r w:rsidR="00BE7A51" w:rsidRPr="000B4EA3">
        <w:rPr>
          <w:color w:val="000000" w:themeColor="text1"/>
        </w:rPr>
        <w:t>talar för</w:t>
      </w:r>
      <w:r w:rsidR="000C18C7" w:rsidRPr="000B4EA3">
        <w:rPr>
          <w:color w:val="000000" w:themeColor="text1"/>
        </w:rPr>
        <w:t xml:space="preserve"> att kommunens avsedda åtgärder leder till att möjligheten att bedriva kollekti</w:t>
      </w:r>
      <w:r w:rsidR="000C18C7" w:rsidRPr="000B4EA3">
        <w:rPr>
          <w:color w:val="000000" w:themeColor="text1"/>
        </w:rPr>
        <w:t>v</w:t>
      </w:r>
      <w:r w:rsidR="000C18C7" w:rsidRPr="000B4EA3">
        <w:rPr>
          <w:color w:val="000000" w:themeColor="text1"/>
        </w:rPr>
        <w:t>trafiken</w:t>
      </w:r>
      <w:r w:rsidR="00BE7A51" w:rsidRPr="000B4EA3">
        <w:rPr>
          <w:color w:val="000000" w:themeColor="text1"/>
        </w:rPr>
        <w:t xml:space="preserve"> på Åland,</w:t>
      </w:r>
      <w:r w:rsidR="000C18C7" w:rsidRPr="000B4EA3">
        <w:rPr>
          <w:color w:val="000000" w:themeColor="text1"/>
        </w:rPr>
        <w:t xml:space="preserve"> utgående från trafikförsörjningsprogrammet</w:t>
      </w:r>
      <w:r w:rsidR="00BE7A51" w:rsidRPr="000B4EA3">
        <w:rPr>
          <w:color w:val="000000" w:themeColor="text1"/>
        </w:rPr>
        <w:t>,</w:t>
      </w:r>
      <w:r w:rsidR="000C18C7" w:rsidRPr="000B4EA3">
        <w:rPr>
          <w:color w:val="000000" w:themeColor="text1"/>
        </w:rPr>
        <w:t xml:space="preserve"> avsevärt försämras eller helt åsidosätts</w:t>
      </w:r>
      <w:r w:rsidR="002E5AFE" w:rsidRPr="000B4EA3">
        <w:rPr>
          <w:color w:val="000000" w:themeColor="text1"/>
        </w:rPr>
        <w:t>,</w:t>
      </w:r>
      <w:r w:rsidR="000C18C7" w:rsidRPr="000B4EA3">
        <w:rPr>
          <w:color w:val="000000" w:themeColor="text1"/>
        </w:rPr>
        <w:t xml:space="preserve"> är landskapsregeringen skyldig att fatta b</w:t>
      </w:r>
      <w:r w:rsidR="000C18C7" w:rsidRPr="000B4EA3">
        <w:rPr>
          <w:color w:val="000000" w:themeColor="text1"/>
        </w:rPr>
        <w:t>e</w:t>
      </w:r>
      <w:r w:rsidR="000C18C7" w:rsidRPr="000B4EA3">
        <w:rPr>
          <w:color w:val="000000" w:themeColor="text1"/>
        </w:rPr>
        <w:t>slut om införande av nämnda trafikplikt.</w:t>
      </w:r>
      <w:r w:rsidR="00797E56" w:rsidRPr="000B4EA3">
        <w:rPr>
          <w:color w:val="000000" w:themeColor="text1"/>
        </w:rPr>
        <w:t xml:space="preserve"> </w:t>
      </w:r>
      <w:r w:rsidR="002E5AFE" w:rsidRPr="000B4EA3">
        <w:rPr>
          <w:color w:val="000000" w:themeColor="text1"/>
        </w:rPr>
        <w:t>Om landskapsregeringen anser att det f</w:t>
      </w:r>
      <w:r w:rsidR="00797E56" w:rsidRPr="000B4EA3">
        <w:rPr>
          <w:color w:val="000000" w:themeColor="text1"/>
        </w:rPr>
        <w:t xml:space="preserve">öreligger sådana synnerliga </w:t>
      </w:r>
      <w:r w:rsidR="00F81AC9" w:rsidRPr="000B4EA3">
        <w:rPr>
          <w:color w:val="000000" w:themeColor="text1"/>
        </w:rPr>
        <w:t>omständigheter</w:t>
      </w:r>
      <w:r w:rsidR="00797E56" w:rsidRPr="000B4EA3">
        <w:rPr>
          <w:color w:val="000000" w:themeColor="text1"/>
        </w:rPr>
        <w:t xml:space="preserve"> ska de kunna styrkas </w:t>
      </w:r>
      <w:r w:rsidR="00806CD1" w:rsidRPr="000B4EA3">
        <w:rPr>
          <w:color w:val="000000" w:themeColor="text1"/>
        </w:rPr>
        <w:t xml:space="preserve">av landskapsregeringen </w:t>
      </w:r>
      <w:r w:rsidR="00797E56" w:rsidRPr="000B4EA3">
        <w:rPr>
          <w:color w:val="000000" w:themeColor="text1"/>
        </w:rPr>
        <w:t>på ett tillförlitligt sätt</w:t>
      </w:r>
      <w:r w:rsidR="00806CD1" w:rsidRPr="000B4EA3">
        <w:rPr>
          <w:color w:val="000000" w:themeColor="text1"/>
        </w:rPr>
        <w:t>.</w:t>
      </w:r>
      <w:r w:rsidR="005360B4" w:rsidRPr="000B4EA3">
        <w:rPr>
          <w:color w:val="000000" w:themeColor="text1"/>
        </w:rPr>
        <w:t xml:space="preserve"> Den som </w:t>
      </w:r>
      <w:r w:rsidR="009F1DEF" w:rsidRPr="000B4EA3">
        <w:rPr>
          <w:color w:val="000000" w:themeColor="text1"/>
        </w:rPr>
        <w:t>inom ramen för</w:t>
      </w:r>
      <w:r w:rsidR="005360B4" w:rsidRPr="000B4EA3">
        <w:rPr>
          <w:color w:val="000000" w:themeColor="text1"/>
        </w:rPr>
        <w:t xml:space="preserve"> </w:t>
      </w:r>
      <w:r w:rsidR="009F1DEF" w:rsidRPr="000B4EA3">
        <w:rPr>
          <w:color w:val="000000" w:themeColor="text1"/>
        </w:rPr>
        <w:t xml:space="preserve">ett </w:t>
      </w:r>
      <w:r w:rsidR="005360B4" w:rsidRPr="000B4EA3">
        <w:rPr>
          <w:color w:val="000000" w:themeColor="text1"/>
        </w:rPr>
        <w:t>s</w:t>
      </w:r>
      <w:r w:rsidR="005360B4" w:rsidRPr="000B4EA3">
        <w:rPr>
          <w:color w:val="000000" w:themeColor="text1"/>
        </w:rPr>
        <w:t>å</w:t>
      </w:r>
      <w:r w:rsidR="005360B4" w:rsidRPr="000B4EA3">
        <w:rPr>
          <w:color w:val="000000" w:themeColor="text1"/>
        </w:rPr>
        <w:t xml:space="preserve">dant arrangemang </w:t>
      </w:r>
      <w:r w:rsidR="009F1DEF" w:rsidRPr="000B4EA3">
        <w:rPr>
          <w:color w:val="000000" w:themeColor="text1"/>
        </w:rPr>
        <w:t xml:space="preserve">som avses i detta moment </w:t>
      </w:r>
      <w:r w:rsidR="005360B4" w:rsidRPr="000B4EA3">
        <w:rPr>
          <w:color w:val="000000" w:themeColor="text1"/>
        </w:rPr>
        <w:t>utför yrkesmässiga perso</w:t>
      </w:r>
      <w:r w:rsidR="005360B4" w:rsidRPr="000B4EA3">
        <w:rPr>
          <w:color w:val="000000" w:themeColor="text1"/>
        </w:rPr>
        <w:t>n</w:t>
      </w:r>
      <w:r w:rsidR="005360B4" w:rsidRPr="000B4EA3">
        <w:rPr>
          <w:color w:val="000000" w:themeColor="text1"/>
        </w:rPr>
        <w:t>transporter måste uppfylla de krav som ställs för beviljande av trafiktil</w:t>
      </w:r>
      <w:r w:rsidR="005360B4" w:rsidRPr="000B4EA3">
        <w:rPr>
          <w:color w:val="000000" w:themeColor="text1"/>
        </w:rPr>
        <w:t>l</w:t>
      </w:r>
      <w:r w:rsidR="005360B4" w:rsidRPr="000B4EA3">
        <w:rPr>
          <w:color w:val="000000" w:themeColor="text1"/>
        </w:rPr>
        <w:t>stånd i landskapslagen (1976:33) om yrkesmässig trafik.</w:t>
      </w:r>
    </w:p>
    <w:p w14:paraId="0EB82EA4" w14:textId="3B6F0ADA" w:rsidR="009E2869" w:rsidRPr="000B4EA3" w:rsidRDefault="00BB2986" w:rsidP="009E2869">
      <w:pPr>
        <w:pStyle w:val="ANormal"/>
        <w:rPr>
          <w:color w:val="000000" w:themeColor="text1"/>
        </w:rPr>
      </w:pPr>
      <w:r w:rsidRPr="000B4EA3">
        <w:rPr>
          <w:color w:val="000000" w:themeColor="text1"/>
        </w:rPr>
        <w:tab/>
      </w:r>
      <w:r w:rsidR="009E2869" w:rsidRPr="000B4EA3">
        <w:rPr>
          <w:color w:val="000000" w:themeColor="text1"/>
        </w:rPr>
        <w:t>I 9</w:t>
      </w:r>
      <w:r w:rsidR="001A24A3">
        <w:rPr>
          <w:color w:val="000000" w:themeColor="text1"/>
        </w:rPr>
        <w:t> §</w:t>
      </w:r>
      <w:r w:rsidR="009E2869" w:rsidRPr="000B4EA3">
        <w:rPr>
          <w:color w:val="000000" w:themeColor="text1"/>
        </w:rPr>
        <w:t xml:space="preserve"> </w:t>
      </w:r>
      <w:r w:rsidR="004C7CFB" w:rsidRPr="000B4EA3">
        <w:rPr>
          <w:color w:val="000000" w:themeColor="text1"/>
        </w:rPr>
        <w:t>7 och 8</w:t>
      </w:r>
      <w:r w:rsidR="001A24A3">
        <w:rPr>
          <w:color w:val="000000" w:themeColor="text1"/>
        </w:rPr>
        <w:t> mom.</w:t>
      </w:r>
      <w:r w:rsidR="009E2869" w:rsidRPr="000B4EA3">
        <w:rPr>
          <w:color w:val="000000" w:themeColor="text1"/>
        </w:rPr>
        <w:t xml:space="preserve"> föreskrivs närmare om möjligheten för </w:t>
      </w:r>
      <w:r w:rsidR="00C030DE" w:rsidRPr="000B4EA3">
        <w:rPr>
          <w:color w:val="000000" w:themeColor="text1"/>
        </w:rPr>
        <w:t xml:space="preserve">en </w:t>
      </w:r>
      <w:r w:rsidR="009E2869" w:rsidRPr="000B4EA3">
        <w:rPr>
          <w:color w:val="000000" w:themeColor="text1"/>
        </w:rPr>
        <w:t>enskild kommun, i de fall ersättning för allmän trafik för bedrivande av kollekti</w:t>
      </w:r>
      <w:r w:rsidR="009E2869" w:rsidRPr="000B4EA3">
        <w:rPr>
          <w:color w:val="000000" w:themeColor="text1"/>
        </w:rPr>
        <w:t>v</w:t>
      </w:r>
      <w:r w:rsidR="009E2869" w:rsidRPr="000B4EA3">
        <w:rPr>
          <w:color w:val="000000" w:themeColor="text1"/>
        </w:rPr>
        <w:t>trafik i kommunen</w:t>
      </w:r>
      <w:r w:rsidR="0087496C" w:rsidRPr="000B4EA3">
        <w:rPr>
          <w:color w:val="000000" w:themeColor="text1"/>
        </w:rPr>
        <w:t xml:space="preserve"> ska </w:t>
      </w:r>
      <w:r w:rsidR="004C53F9" w:rsidRPr="000B4EA3">
        <w:rPr>
          <w:color w:val="000000" w:themeColor="text1"/>
        </w:rPr>
        <w:t>utbetalas</w:t>
      </w:r>
      <w:r w:rsidR="00600740" w:rsidRPr="000B4EA3">
        <w:rPr>
          <w:color w:val="000000" w:themeColor="text1"/>
        </w:rPr>
        <w:t xml:space="preserve"> från landskapet</w:t>
      </w:r>
      <w:r w:rsidR="009E2869" w:rsidRPr="000B4EA3">
        <w:rPr>
          <w:color w:val="000000" w:themeColor="text1"/>
        </w:rPr>
        <w:t xml:space="preserve">, att ta initiativ till att det skapas förutsättningar för att inrätta ett specifikt system för kollektivtrafik i kommunen, som svarar mot kommunens önskemål, dock så att denna trafik bedrivs i enlighet med de riktlinjer som fastställts i </w:t>
      </w:r>
      <w:r w:rsidR="00A04C03" w:rsidRPr="000B4EA3">
        <w:rPr>
          <w:color w:val="000000" w:themeColor="text1"/>
        </w:rPr>
        <w:t>trafikförsörjningspr</w:t>
      </w:r>
      <w:r w:rsidR="00A04C03" w:rsidRPr="000B4EA3">
        <w:rPr>
          <w:color w:val="000000" w:themeColor="text1"/>
        </w:rPr>
        <w:t>o</w:t>
      </w:r>
      <w:r w:rsidR="00A04C03" w:rsidRPr="000B4EA3">
        <w:rPr>
          <w:color w:val="000000" w:themeColor="text1"/>
        </w:rPr>
        <w:t>grammet</w:t>
      </w:r>
      <w:r w:rsidR="00C836BA" w:rsidRPr="000B4EA3">
        <w:rPr>
          <w:color w:val="000000" w:themeColor="text1"/>
        </w:rPr>
        <w:t xml:space="preserve"> för fullgörande av den allmänna trafikplikten</w:t>
      </w:r>
      <w:r w:rsidR="00A04C03" w:rsidRPr="000B4EA3">
        <w:rPr>
          <w:color w:val="000000" w:themeColor="text1"/>
        </w:rPr>
        <w:t>.</w:t>
      </w:r>
    </w:p>
    <w:p w14:paraId="4AE20D9D" w14:textId="00C0B4ED" w:rsidR="00A51F51" w:rsidRDefault="00A51F51" w:rsidP="009E2869">
      <w:pPr>
        <w:pStyle w:val="ANormal"/>
      </w:pPr>
    </w:p>
    <w:p w14:paraId="5D31172D" w14:textId="73C02546" w:rsidR="009E2869" w:rsidRPr="00D92D5B" w:rsidRDefault="009E2869" w:rsidP="009E2869">
      <w:pPr>
        <w:pStyle w:val="LagKapitel"/>
      </w:pPr>
      <w:r w:rsidRPr="00D92D5B">
        <w:t>3</w:t>
      </w:r>
      <w:r w:rsidR="001A24A3">
        <w:t> kap.</w:t>
      </w:r>
      <w:r w:rsidRPr="00D92D5B">
        <w:br/>
      </w:r>
      <w:r>
        <w:t>Grundbestämmelser rörande a</w:t>
      </w:r>
      <w:r w:rsidRPr="00D92D5B">
        <w:t xml:space="preserve">vtal om </w:t>
      </w:r>
      <w:r>
        <w:t xml:space="preserve">allmän </w:t>
      </w:r>
      <w:r w:rsidRPr="00D92D5B">
        <w:t>trafik</w:t>
      </w:r>
    </w:p>
    <w:p w14:paraId="3F52FCB4" w14:textId="77777777" w:rsidR="009E2869" w:rsidRPr="00D92D5B" w:rsidRDefault="009E2869" w:rsidP="009E2869">
      <w:pPr>
        <w:pStyle w:val="ANormal"/>
      </w:pPr>
    </w:p>
    <w:p w14:paraId="6DB559AF" w14:textId="372F9A1E" w:rsidR="009E2869" w:rsidRPr="00D92D5B" w:rsidRDefault="009E2869" w:rsidP="009E2869">
      <w:pPr>
        <w:pStyle w:val="LagParagraf"/>
      </w:pPr>
      <w:r>
        <w:t>8</w:t>
      </w:r>
      <w:r w:rsidR="001A24A3">
        <w:t> §</w:t>
      </w:r>
    </w:p>
    <w:p w14:paraId="613E75AD" w14:textId="77777777" w:rsidR="009E2869" w:rsidRPr="00D92D5B" w:rsidRDefault="009E2869" w:rsidP="009E2869">
      <w:pPr>
        <w:pStyle w:val="LagPararubrik"/>
      </w:pPr>
      <w:r>
        <w:t>U</w:t>
      </w:r>
      <w:r w:rsidRPr="00D92D5B">
        <w:t>pphandling</w:t>
      </w:r>
      <w:r>
        <w:t>slagstiftning</w:t>
      </w:r>
    </w:p>
    <w:p w14:paraId="3435454A" w14:textId="459223CF" w:rsidR="009E2869" w:rsidRDefault="009E2869" w:rsidP="009E2869">
      <w:pPr>
        <w:pStyle w:val="ANormal"/>
      </w:pPr>
      <w:r w:rsidRPr="00D92D5B">
        <w:tab/>
      </w:r>
      <w:r w:rsidR="004F17EB">
        <w:t>Utöver vad som</w:t>
      </w:r>
      <w:r>
        <w:t xml:space="preserve"> följer av 4</w:t>
      </w:r>
      <w:r w:rsidR="001A24A3">
        <w:t> kap.</w:t>
      </w:r>
      <w:r>
        <w:t xml:space="preserve"> i denna lag finns bestämmelser i</w:t>
      </w:r>
      <w:r w:rsidRPr="00D92D5B">
        <w:t xml:space="preserve"> lan</w:t>
      </w:r>
      <w:r w:rsidRPr="00D92D5B">
        <w:t>d</w:t>
      </w:r>
      <w:r w:rsidRPr="00D92D5B">
        <w:t>skapslag</w:t>
      </w:r>
      <w:r>
        <w:t>en</w:t>
      </w:r>
      <w:r w:rsidRPr="00D92D5B">
        <w:t xml:space="preserve"> </w:t>
      </w:r>
      <w:r>
        <w:t>(</w:t>
      </w:r>
      <w:r w:rsidR="00094505">
        <w:t>2017</w:t>
      </w:r>
      <w:r>
        <w:t>:</w:t>
      </w:r>
      <w:r w:rsidR="00094505">
        <w:t>80</w:t>
      </w:r>
      <w:r>
        <w:t xml:space="preserve">) </w:t>
      </w:r>
      <w:r w:rsidRPr="00D92D5B">
        <w:t xml:space="preserve">om tillämpning </w:t>
      </w:r>
      <w:r w:rsidR="00094505">
        <w:t xml:space="preserve">på Åland </w:t>
      </w:r>
      <w:r w:rsidRPr="00D92D5B">
        <w:t xml:space="preserve">av </w:t>
      </w:r>
      <w:r>
        <w:t>rikslagar</w:t>
      </w:r>
      <w:r w:rsidRPr="00D92D5B">
        <w:t xml:space="preserve"> om offentlig upphandling </w:t>
      </w:r>
      <w:r>
        <w:rPr>
          <w:i/>
        </w:rPr>
        <w:t xml:space="preserve">(blankettlagen om upphandling) </w:t>
      </w:r>
      <w:r w:rsidRPr="00D92D5B">
        <w:t>som är tillämpliga på up</w:t>
      </w:r>
      <w:r w:rsidRPr="00D92D5B">
        <w:t>p</w:t>
      </w:r>
      <w:r w:rsidRPr="00D92D5B">
        <w:t xml:space="preserve">handling av </w:t>
      </w:r>
      <w:r w:rsidR="001F580E">
        <w:t>kollektivtrafik</w:t>
      </w:r>
      <w:r>
        <w:t>tjänster.</w:t>
      </w:r>
    </w:p>
    <w:p w14:paraId="7AB000BF" w14:textId="77777777" w:rsidR="009E2869" w:rsidRPr="00BE17C8" w:rsidRDefault="009E2869" w:rsidP="009E2869">
      <w:pPr>
        <w:pStyle w:val="ANormal"/>
        <w:rPr>
          <w:color w:val="000000"/>
        </w:rPr>
      </w:pPr>
    </w:p>
    <w:p w14:paraId="4D19898F" w14:textId="63D717FA" w:rsidR="009E2869" w:rsidRPr="009C621B" w:rsidRDefault="009E2869" w:rsidP="009E2869">
      <w:pPr>
        <w:pStyle w:val="LagParagraf"/>
        <w:rPr>
          <w:color w:val="000000" w:themeColor="text1"/>
        </w:rPr>
      </w:pPr>
      <w:bookmarkStart w:id="123" w:name="_Hlk500945091"/>
      <w:r w:rsidRPr="009C621B">
        <w:rPr>
          <w:color w:val="000000" w:themeColor="text1"/>
        </w:rPr>
        <w:t>9</w:t>
      </w:r>
      <w:r w:rsidR="001A24A3">
        <w:rPr>
          <w:color w:val="000000" w:themeColor="text1"/>
        </w:rPr>
        <w:t> §</w:t>
      </w:r>
    </w:p>
    <w:p w14:paraId="67BF1B9F" w14:textId="77777777" w:rsidR="009E2869" w:rsidRPr="009C621B" w:rsidRDefault="009E2869" w:rsidP="009E2869">
      <w:pPr>
        <w:pStyle w:val="LagPararubrik"/>
        <w:rPr>
          <w:color w:val="000000" w:themeColor="text1"/>
        </w:rPr>
      </w:pPr>
      <w:r w:rsidRPr="009C621B">
        <w:rPr>
          <w:color w:val="000000" w:themeColor="text1"/>
        </w:rPr>
        <w:t>Allmänna utgångspunkter</w:t>
      </w:r>
    </w:p>
    <w:bookmarkEnd w:id="123"/>
    <w:p w14:paraId="655CC748" w14:textId="706895FA" w:rsidR="00DE2B02" w:rsidRPr="009C621B" w:rsidRDefault="00DE2B02" w:rsidP="009E2869">
      <w:pPr>
        <w:pStyle w:val="ANormal"/>
        <w:rPr>
          <w:color w:val="000000" w:themeColor="text1"/>
        </w:rPr>
      </w:pPr>
      <w:r w:rsidRPr="009C621B">
        <w:rPr>
          <w:color w:val="000000" w:themeColor="text1"/>
        </w:rPr>
        <w:tab/>
      </w:r>
      <w:r w:rsidR="00B802CC" w:rsidRPr="009C621B">
        <w:rPr>
          <w:color w:val="000000" w:themeColor="text1"/>
        </w:rPr>
        <w:t>Ett avtal om allmän trafik som ingås av landskapsregeringen eller ko</w:t>
      </w:r>
      <w:r w:rsidR="00B802CC" w:rsidRPr="009C621B">
        <w:rPr>
          <w:color w:val="000000" w:themeColor="text1"/>
        </w:rPr>
        <w:t>m</w:t>
      </w:r>
      <w:r w:rsidR="00B802CC" w:rsidRPr="009C621B">
        <w:rPr>
          <w:color w:val="000000" w:themeColor="text1"/>
        </w:rPr>
        <w:t>mun ska grunda sig på ett beslut om allmän trafikplikt. Ett sådant avtal får inte ingås för en ny avtalsperiod utan att ett nytt beslut om allmän trafi</w:t>
      </w:r>
      <w:r w:rsidR="00A24658" w:rsidRPr="009C621B">
        <w:rPr>
          <w:color w:val="000000" w:themeColor="text1"/>
        </w:rPr>
        <w:t>k</w:t>
      </w:r>
      <w:r w:rsidR="00A24658" w:rsidRPr="009C621B">
        <w:rPr>
          <w:color w:val="000000" w:themeColor="text1"/>
        </w:rPr>
        <w:t>plikt.</w:t>
      </w:r>
    </w:p>
    <w:p w14:paraId="29939973" w14:textId="53D2B960" w:rsidR="009E2869" w:rsidRPr="009C621B" w:rsidRDefault="009E2869" w:rsidP="009E2869">
      <w:pPr>
        <w:pStyle w:val="ANormal"/>
        <w:rPr>
          <w:color w:val="000000" w:themeColor="text1"/>
        </w:rPr>
      </w:pPr>
      <w:r w:rsidRPr="009C621B">
        <w:rPr>
          <w:color w:val="000000" w:themeColor="text1"/>
        </w:rPr>
        <w:tab/>
        <w:t xml:space="preserve">Upphandling av tjänsterna inom </w:t>
      </w:r>
      <w:r w:rsidR="009866AE" w:rsidRPr="009C621B">
        <w:rPr>
          <w:color w:val="000000" w:themeColor="text1"/>
        </w:rPr>
        <w:t xml:space="preserve">den </w:t>
      </w:r>
      <w:r w:rsidRPr="009C621B">
        <w:rPr>
          <w:color w:val="000000" w:themeColor="text1"/>
        </w:rPr>
        <w:t>kollektivtrafik</w:t>
      </w:r>
      <w:r w:rsidR="000E407B" w:rsidRPr="009C621B">
        <w:rPr>
          <w:color w:val="000000" w:themeColor="text1"/>
        </w:rPr>
        <w:t xml:space="preserve"> som ska bedrivas </w:t>
      </w:r>
      <w:r w:rsidR="00F3158A" w:rsidRPr="009C621B">
        <w:rPr>
          <w:color w:val="000000" w:themeColor="text1"/>
        </w:rPr>
        <w:t>på basis</w:t>
      </w:r>
      <w:r w:rsidR="000E407B" w:rsidRPr="009C621B">
        <w:rPr>
          <w:color w:val="000000" w:themeColor="text1"/>
        </w:rPr>
        <w:t xml:space="preserve"> av ersättning för allmän trafik</w:t>
      </w:r>
      <w:r w:rsidRPr="009C621B">
        <w:rPr>
          <w:color w:val="000000" w:themeColor="text1"/>
        </w:rPr>
        <w:t xml:space="preserve"> </w:t>
      </w:r>
      <w:r w:rsidR="006B5B94" w:rsidRPr="009C621B">
        <w:rPr>
          <w:color w:val="000000" w:themeColor="text1"/>
        </w:rPr>
        <w:t>som utbetalas av</w:t>
      </w:r>
      <w:r w:rsidR="002B3E50" w:rsidRPr="009C621B">
        <w:rPr>
          <w:color w:val="000000" w:themeColor="text1"/>
        </w:rPr>
        <w:t xml:space="preserve"> landskapet </w:t>
      </w:r>
      <w:r w:rsidR="00F64E1F" w:rsidRPr="009C621B">
        <w:rPr>
          <w:color w:val="000000" w:themeColor="text1"/>
        </w:rPr>
        <w:t xml:space="preserve">görs </w:t>
      </w:r>
      <w:r w:rsidRPr="009C621B">
        <w:rPr>
          <w:color w:val="000000" w:themeColor="text1"/>
        </w:rPr>
        <w:t xml:space="preserve">av landskapsregeringen. </w:t>
      </w:r>
      <w:r w:rsidR="00A24658" w:rsidRPr="009C621B">
        <w:rPr>
          <w:color w:val="000000" w:themeColor="text1"/>
        </w:rPr>
        <w:t>Övrig upphandling sker i enlighet med bestämme</w:t>
      </w:r>
      <w:r w:rsidR="00A24658" w:rsidRPr="009C621B">
        <w:rPr>
          <w:color w:val="000000" w:themeColor="text1"/>
        </w:rPr>
        <w:t>l</w:t>
      </w:r>
      <w:r w:rsidR="00A24658" w:rsidRPr="009C621B">
        <w:rPr>
          <w:color w:val="000000" w:themeColor="text1"/>
        </w:rPr>
        <w:t>serna i 7</w:t>
      </w:r>
      <w:r w:rsidR="001A24A3">
        <w:rPr>
          <w:color w:val="000000" w:themeColor="text1"/>
        </w:rPr>
        <w:t> §</w:t>
      </w:r>
      <w:r w:rsidR="00A24658" w:rsidRPr="009C621B">
        <w:rPr>
          <w:color w:val="000000" w:themeColor="text1"/>
        </w:rPr>
        <w:t xml:space="preserve"> 4</w:t>
      </w:r>
      <w:r w:rsidR="001A24A3">
        <w:rPr>
          <w:color w:val="000000" w:themeColor="text1"/>
        </w:rPr>
        <w:t> mom.</w:t>
      </w:r>
      <w:r w:rsidR="00A24658" w:rsidRPr="009C621B">
        <w:rPr>
          <w:color w:val="000000" w:themeColor="text1"/>
        </w:rPr>
        <w:t xml:space="preserve"> </w:t>
      </w:r>
      <w:r w:rsidRPr="009C621B">
        <w:rPr>
          <w:color w:val="000000" w:themeColor="text1"/>
        </w:rPr>
        <w:t>Tjänsterna inom kollektivtrafiken ska upphandlas i s</w:t>
      </w:r>
      <w:r w:rsidRPr="009C621B">
        <w:rPr>
          <w:color w:val="000000" w:themeColor="text1"/>
        </w:rPr>
        <w:t>å</w:t>
      </w:r>
      <w:r w:rsidRPr="009C621B">
        <w:rPr>
          <w:color w:val="000000" w:themeColor="text1"/>
        </w:rPr>
        <w:t xml:space="preserve">dan utsträckning som bestämts </w:t>
      </w:r>
      <w:r w:rsidR="000E407B" w:rsidRPr="009C621B">
        <w:rPr>
          <w:color w:val="000000" w:themeColor="text1"/>
        </w:rPr>
        <w:t xml:space="preserve">genom </w:t>
      </w:r>
      <w:r w:rsidRPr="009C621B">
        <w:rPr>
          <w:color w:val="000000" w:themeColor="text1"/>
        </w:rPr>
        <w:t>trafikförsörjningsprogrammet.</w:t>
      </w:r>
    </w:p>
    <w:p w14:paraId="1E729FD4" w14:textId="77777777" w:rsidR="009E2869" w:rsidRPr="009C621B" w:rsidRDefault="009E2869" w:rsidP="009E2869">
      <w:pPr>
        <w:pStyle w:val="ANormal"/>
        <w:rPr>
          <w:color w:val="000000" w:themeColor="text1"/>
        </w:rPr>
      </w:pPr>
      <w:r w:rsidRPr="009C621B">
        <w:rPr>
          <w:color w:val="000000" w:themeColor="text1"/>
        </w:rPr>
        <w:lastRenderedPageBreak/>
        <w:tab/>
        <w:t>Kollektivtrafiken ska skötas med antingen buss eller taxi enligt lan</w:t>
      </w:r>
      <w:r w:rsidRPr="009C621B">
        <w:rPr>
          <w:color w:val="000000" w:themeColor="text1"/>
        </w:rPr>
        <w:t>d</w:t>
      </w:r>
      <w:r w:rsidRPr="009C621B">
        <w:rPr>
          <w:color w:val="000000" w:themeColor="text1"/>
        </w:rPr>
        <w:t>skapsregeringens direktiv i det avtal om allmän trafik som efter avslutad upphandling träffats mellan landskapsregeringen i egenskap av upphan</w:t>
      </w:r>
      <w:r w:rsidRPr="009C621B">
        <w:rPr>
          <w:color w:val="000000" w:themeColor="text1"/>
        </w:rPr>
        <w:t>d</w:t>
      </w:r>
      <w:r w:rsidRPr="009C621B">
        <w:rPr>
          <w:color w:val="000000" w:themeColor="text1"/>
        </w:rPr>
        <w:t>lande myndighet och det kollektivtrafikföretag, vilket genom avtalet ifråga fått i uppdrag att ansvara för den i avtalet avsedda kollektivtrafiken.</w:t>
      </w:r>
    </w:p>
    <w:p w14:paraId="2E6A53B2" w14:textId="77777777" w:rsidR="00340376" w:rsidRPr="009C621B" w:rsidRDefault="00340376" w:rsidP="00340376">
      <w:pPr>
        <w:pStyle w:val="ANormal"/>
        <w:rPr>
          <w:color w:val="000000" w:themeColor="text1"/>
        </w:rPr>
      </w:pPr>
      <w:r w:rsidRPr="009C621B">
        <w:rPr>
          <w:color w:val="000000" w:themeColor="text1"/>
        </w:rPr>
        <w:tab/>
        <w:t xml:space="preserve">Med buss avses i denna lag sådant fordon som klassificeras som buss i enlighet med vad som följer av bestämmelserna i landskapslagen (2011:36) om tillämpning av fordonslagen </w:t>
      </w:r>
      <w:r w:rsidRPr="009C621B">
        <w:rPr>
          <w:i/>
          <w:color w:val="000000" w:themeColor="text1"/>
        </w:rPr>
        <w:t>(blankettlagen)</w:t>
      </w:r>
      <w:r w:rsidRPr="009C621B">
        <w:rPr>
          <w:color w:val="000000" w:themeColor="text1"/>
        </w:rPr>
        <w:t>. Med taxi avses ett sådant fordon klassificerat i enlighet med vad som följer av bestämmelserna i blankettlagen och som är ett sådant fordon som har kapacitet att utöver f</w:t>
      </w:r>
      <w:r w:rsidRPr="009C621B">
        <w:rPr>
          <w:color w:val="000000" w:themeColor="text1"/>
        </w:rPr>
        <w:t>ö</w:t>
      </w:r>
      <w:r w:rsidRPr="009C621B">
        <w:rPr>
          <w:color w:val="000000" w:themeColor="text1"/>
        </w:rPr>
        <w:t xml:space="preserve">raren transportera minst två personer och som används av innehavare av tillstånd för bedrivande av beställningstrafik avseende persontransporter med taxi, i enlighet med de krav som följer av bestämmelserna </w:t>
      </w:r>
      <w:r w:rsidR="00AA2DEA" w:rsidRPr="009C621B">
        <w:rPr>
          <w:color w:val="000000" w:themeColor="text1"/>
        </w:rPr>
        <w:t xml:space="preserve">i </w:t>
      </w:r>
      <w:r w:rsidR="005E4DD1" w:rsidRPr="009C621B">
        <w:rPr>
          <w:color w:val="000000" w:themeColor="text1"/>
        </w:rPr>
        <w:t>landskap</w:t>
      </w:r>
      <w:r w:rsidR="005E4DD1" w:rsidRPr="009C621B">
        <w:rPr>
          <w:color w:val="000000" w:themeColor="text1"/>
        </w:rPr>
        <w:t>s</w:t>
      </w:r>
      <w:r w:rsidR="005E4DD1" w:rsidRPr="009C621B">
        <w:rPr>
          <w:color w:val="000000" w:themeColor="text1"/>
        </w:rPr>
        <w:t>lagen om yrkesmässig trafik</w:t>
      </w:r>
      <w:r w:rsidRPr="009C621B">
        <w:rPr>
          <w:color w:val="000000" w:themeColor="text1"/>
        </w:rPr>
        <w:t>.</w:t>
      </w:r>
    </w:p>
    <w:p w14:paraId="401998AC" w14:textId="63D5180C" w:rsidR="00340376" w:rsidRPr="009C621B" w:rsidRDefault="00340376" w:rsidP="00340376">
      <w:pPr>
        <w:pStyle w:val="ANormal"/>
        <w:rPr>
          <w:color w:val="000000" w:themeColor="text1"/>
        </w:rPr>
      </w:pPr>
      <w:r w:rsidRPr="009C621B">
        <w:rPr>
          <w:color w:val="000000" w:themeColor="text1"/>
        </w:rPr>
        <w:tab/>
        <w:t xml:space="preserve">Det kollektivtrafikföretag som deltar i upphandling och uppfyller de i denna lag ställda kraven på landskapsregeringens </w:t>
      </w:r>
      <w:r w:rsidR="00EE6978" w:rsidRPr="009C621B">
        <w:rPr>
          <w:color w:val="000000" w:themeColor="text1"/>
        </w:rPr>
        <w:t xml:space="preserve">eller kommunens </w:t>
      </w:r>
      <w:r w:rsidRPr="009C621B">
        <w:rPr>
          <w:color w:val="000000" w:themeColor="text1"/>
        </w:rPr>
        <w:t>avtal</w:t>
      </w:r>
      <w:r w:rsidRPr="009C621B">
        <w:rPr>
          <w:color w:val="000000" w:themeColor="text1"/>
        </w:rPr>
        <w:t>s</w:t>
      </w:r>
      <w:r w:rsidRPr="009C621B">
        <w:rPr>
          <w:color w:val="000000" w:themeColor="text1"/>
        </w:rPr>
        <w:t>slutande motpart ska, i enlighet med vad som särskilt följer av bestämme</w:t>
      </w:r>
      <w:r w:rsidRPr="009C621B">
        <w:rPr>
          <w:color w:val="000000" w:themeColor="text1"/>
        </w:rPr>
        <w:t>l</w:t>
      </w:r>
      <w:r w:rsidRPr="009C621B">
        <w:rPr>
          <w:color w:val="000000" w:themeColor="text1"/>
        </w:rPr>
        <w:t>serna i 2</w:t>
      </w:r>
      <w:r w:rsidR="001A24A3">
        <w:rPr>
          <w:color w:val="000000" w:themeColor="text1"/>
        </w:rPr>
        <w:t> §</w:t>
      </w:r>
      <w:r w:rsidRPr="009C621B">
        <w:rPr>
          <w:color w:val="000000" w:themeColor="text1"/>
        </w:rPr>
        <w:t xml:space="preserve"> 1</w:t>
      </w:r>
      <w:r w:rsidR="001A24A3">
        <w:rPr>
          <w:color w:val="000000" w:themeColor="text1"/>
        </w:rPr>
        <w:t> mom.</w:t>
      </w:r>
      <w:r w:rsidRPr="009C621B">
        <w:rPr>
          <w:color w:val="000000" w:themeColor="text1"/>
        </w:rPr>
        <w:t xml:space="preserve"> och 6</w:t>
      </w:r>
      <w:r w:rsidR="001A24A3">
        <w:rPr>
          <w:color w:val="000000" w:themeColor="text1"/>
        </w:rPr>
        <w:t> §</w:t>
      </w:r>
      <w:r w:rsidRPr="009C621B">
        <w:rPr>
          <w:color w:val="000000" w:themeColor="text1"/>
        </w:rPr>
        <w:t xml:space="preserve"> 5</w:t>
      </w:r>
      <w:r w:rsidR="001A24A3">
        <w:rPr>
          <w:color w:val="000000" w:themeColor="text1"/>
        </w:rPr>
        <w:t> mom.</w:t>
      </w:r>
      <w:r w:rsidRPr="009C621B">
        <w:rPr>
          <w:color w:val="000000" w:themeColor="text1"/>
        </w:rPr>
        <w:t xml:space="preserve"> samt i tillämpliga delar övriga bestä</w:t>
      </w:r>
      <w:r w:rsidRPr="009C621B">
        <w:rPr>
          <w:color w:val="000000" w:themeColor="text1"/>
        </w:rPr>
        <w:t>m</w:t>
      </w:r>
      <w:r w:rsidRPr="009C621B">
        <w:rPr>
          <w:color w:val="000000" w:themeColor="text1"/>
        </w:rPr>
        <w:t>melser i landskapslagen om yrkesmässig trafik, efter att avtalsförhandlin</w:t>
      </w:r>
      <w:r w:rsidRPr="009C621B">
        <w:rPr>
          <w:color w:val="000000" w:themeColor="text1"/>
        </w:rPr>
        <w:t>g</w:t>
      </w:r>
      <w:r w:rsidRPr="009C621B">
        <w:rPr>
          <w:color w:val="000000" w:themeColor="text1"/>
        </w:rPr>
        <w:t>en slutförts ansöka om beviljande av sådant tillstånd som berättigar till att bedriva kollektivtrafik för att avtalet som upphandlingen avser ska kunna träda ikraft. Det kollektivtrafikföretag som beviljats nämnda tillstånd ska anses uppfylla de grundvillkor som gäller för de aktörer som enligt lag har rätt att bedriva kollektivtrafik. Övriga villkor såsom linjetrafikens omfat</w:t>
      </w:r>
      <w:r w:rsidRPr="009C621B">
        <w:rPr>
          <w:color w:val="000000" w:themeColor="text1"/>
        </w:rPr>
        <w:t>t</w:t>
      </w:r>
      <w:r w:rsidRPr="009C621B">
        <w:rPr>
          <w:color w:val="000000" w:themeColor="text1"/>
        </w:rPr>
        <w:t>ning bestäms i avtalet och kollektivtrafikföretaget ansvarar för kollektivtr</w:t>
      </w:r>
      <w:r w:rsidRPr="009C621B">
        <w:rPr>
          <w:color w:val="000000" w:themeColor="text1"/>
        </w:rPr>
        <w:t>a</w:t>
      </w:r>
      <w:r w:rsidRPr="009C621B">
        <w:rPr>
          <w:color w:val="000000" w:themeColor="text1"/>
        </w:rPr>
        <w:t>fiken på viss angiven linje med stöd av avtalet.</w:t>
      </w:r>
    </w:p>
    <w:p w14:paraId="3102E37D" w14:textId="38FE7D1B" w:rsidR="009E2869" w:rsidRPr="009C621B" w:rsidRDefault="009E2869" w:rsidP="009E2869">
      <w:pPr>
        <w:pStyle w:val="ANormal"/>
        <w:rPr>
          <w:color w:val="000000" w:themeColor="text1"/>
        </w:rPr>
      </w:pPr>
      <w:r w:rsidRPr="009C621B">
        <w:rPr>
          <w:color w:val="000000" w:themeColor="text1"/>
        </w:rPr>
        <w:tab/>
        <w:t xml:space="preserve">Vad som i </w:t>
      </w:r>
      <w:r w:rsidR="00D2008D" w:rsidRPr="009C621B">
        <w:rPr>
          <w:color w:val="000000" w:themeColor="text1"/>
        </w:rPr>
        <w:t xml:space="preserve">5 </w:t>
      </w:r>
      <w:r w:rsidR="001A24A3">
        <w:rPr>
          <w:color w:val="000000" w:themeColor="text1"/>
        </w:rPr>
        <w:t> mom.</w:t>
      </w:r>
      <w:r w:rsidRPr="009C621B">
        <w:rPr>
          <w:color w:val="000000" w:themeColor="text1"/>
        </w:rPr>
        <w:t xml:space="preserve"> förskrivs särskilt om kollektivtrafikföretags ansökan om beviljande av tillstånd i samband med upphandling gäller även i de fall fråga är om direkttilldelning.</w:t>
      </w:r>
    </w:p>
    <w:p w14:paraId="56DE068E" w14:textId="6EEA4C65" w:rsidR="009E2869" w:rsidRPr="009C621B" w:rsidRDefault="009E2869" w:rsidP="009E2869">
      <w:pPr>
        <w:pStyle w:val="ANormal"/>
        <w:rPr>
          <w:color w:val="000000" w:themeColor="text1"/>
        </w:rPr>
      </w:pPr>
      <w:r w:rsidRPr="009C621B">
        <w:rPr>
          <w:color w:val="000000" w:themeColor="text1"/>
        </w:rPr>
        <w:tab/>
        <w:t xml:space="preserve">Om en kommun </w:t>
      </w:r>
      <w:r w:rsidR="00453F00" w:rsidRPr="009C621B">
        <w:rPr>
          <w:color w:val="000000" w:themeColor="text1"/>
        </w:rPr>
        <w:t xml:space="preserve">anser </w:t>
      </w:r>
      <w:r w:rsidR="00300B80" w:rsidRPr="009C621B">
        <w:rPr>
          <w:color w:val="000000" w:themeColor="text1"/>
        </w:rPr>
        <w:t xml:space="preserve">att </w:t>
      </w:r>
      <w:r w:rsidRPr="009C621B">
        <w:rPr>
          <w:color w:val="000000" w:themeColor="text1"/>
        </w:rPr>
        <w:t>kollektivtrafik</w:t>
      </w:r>
      <w:r w:rsidR="00522049" w:rsidRPr="009C621B">
        <w:rPr>
          <w:color w:val="000000" w:themeColor="text1"/>
        </w:rPr>
        <w:t>en i kommunen ska bedrivas på andra eller nya villkor</w:t>
      </w:r>
      <w:r w:rsidRPr="009C621B">
        <w:rPr>
          <w:color w:val="000000" w:themeColor="text1"/>
        </w:rPr>
        <w:t xml:space="preserve"> </w:t>
      </w:r>
      <w:r w:rsidR="00522049" w:rsidRPr="009C621B">
        <w:rPr>
          <w:color w:val="000000" w:themeColor="text1"/>
        </w:rPr>
        <w:t xml:space="preserve">likväl </w:t>
      </w:r>
      <w:r w:rsidRPr="009C621B">
        <w:rPr>
          <w:color w:val="000000" w:themeColor="text1"/>
        </w:rPr>
        <w:t xml:space="preserve">under förutsättning att ersättning för allmän trafik </w:t>
      </w:r>
      <w:r w:rsidR="00522049" w:rsidRPr="009C621B">
        <w:rPr>
          <w:color w:val="000000" w:themeColor="text1"/>
        </w:rPr>
        <w:t>ska utbetalas från landskapet</w:t>
      </w:r>
      <w:r w:rsidR="00DF0DBA" w:rsidRPr="009C621B">
        <w:rPr>
          <w:color w:val="000000" w:themeColor="text1"/>
        </w:rPr>
        <w:t>,</w:t>
      </w:r>
      <w:r w:rsidRPr="009C621B">
        <w:rPr>
          <w:color w:val="000000" w:themeColor="text1"/>
        </w:rPr>
        <w:t xml:space="preserve"> krävs att kommunen initierar matartr</w:t>
      </w:r>
      <w:r w:rsidRPr="009C621B">
        <w:rPr>
          <w:color w:val="000000" w:themeColor="text1"/>
        </w:rPr>
        <w:t>a</w:t>
      </w:r>
      <w:r w:rsidRPr="009C621B">
        <w:rPr>
          <w:color w:val="000000" w:themeColor="text1"/>
        </w:rPr>
        <w:t xml:space="preserve">fik genom att göra en anhållan till landskapsregeringen att </w:t>
      </w:r>
      <w:r w:rsidR="00433F1B" w:rsidRPr="009C621B">
        <w:rPr>
          <w:color w:val="000000" w:themeColor="text1"/>
        </w:rPr>
        <w:t xml:space="preserve">fatta beslut om att </w:t>
      </w:r>
      <w:r w:rsidRPr="009C621B">
        <w:rPr>
          <w:color w:val="000000" w:themeColor="text1"/>
        </w:rPr>
        <w:t xml:space="preserve">införa trafikplikt på en viss linje och upphandla </w:t>
      </w:r>
      <w:r w:rsidR="00DF0DBA" w:rsidRPr="009C621B">
        <w:rPr>
          <w:color w:val="000000" w:themeColor="text1"/>
        </w:rPr>
        <w:t xml:space="preserve">eller direkttilldela </w:t>
      </w:r>
      <w:r w:rsidRPr="009C621B">
        <w:rPr>
          <w:color w:val="000000" w:themeColor="text1"/>
        </w:rPr>
        <w:t>traf</w:t>
      </w:r>
      <w:r w:rsidRPr="009C621B">
        <w:rPr>
          <w:color w:val="000000" w:themeColor="text1"/>
        </w:rPr>
        <w:t>i</w:t>
      </w:r>
      <w:r w:rsidRPr="009C621B">
        <w:rPr>
          <w:color w:val="000000" w:themeColor="text1"/>
        </w:rPr>
        <w:t>ken avseende linjen ifråga för en viss tidsperiod, i enlighet med vad som i denna lag gäller för upphandling</w:t>
      </w:r>
      <w:r w:rsidR="00DF0DBA" w:rsidRPr="009C621B">
        <w:rPr>
          <w:color w:val="000000" w:themeColor="text1"/>
        </w:rPr>
        <w:t xml:space="preserve"> och direkttilldelning</w:t>
      </w:r>
      <w:r w:rsidRPr="009C621B">
        <w:rPr>
          <w:color w:val="000000" w:themeColor="text1"/>
        </w:rPr>
        <w:t>.</w:t>
      </w:r>
    </w:p>
    <w:p w14:paraId="1EAE4EC1" w14:textId="7E688B60" w:rsidR="009E2869" w:rsidRPr="009C621B" w:rsidRDefault="009E2869" w:rsidP="009E2869">
      <w:pPr>
        <w:pStyle w:val="ANormal"/>
        <w:rPr>
          <w:color w:val="000000" w:themeColor="text1"/>
        </w:rPr>
      </w:pPr>
      <w:r w:rsidRPr="009C621B">
        <w:rPr>
          <w:color w:val="000000" w:themeColor="text1"/>
        </w:rPr>
        <w:tab/>
        <w:t>Landskapsregeringen kan genom landskapsförordning utfärda närmare bestämmelser om vad som ska ingå i anhållan för ett visst slag av matartr</w:t>
      </w:r>
      <w:r w:rsidRPr="009C621B">
        <w:rPr>
          <w:color w:val="000000" w:themeColor="text1"/>
        </w:rPr>
        <w:t>a</w:t>
      </w:r>
      <w:r w:rsidRPr="009C621B">
        <w:rPr>
          <w:color w:val="000000" w:themeColor="text1"/>
        </w:rPr>
        <w:t>fik</w:t>
      </w:r>
      <w:r w:rsidR="006643AA" w:rsidRPr="009C621B">
        <w:rPr>
          <w:color w:val="000000" w:themeColor="text1"/>
        </w:rPr>
        <w:t xml:space="preserve"> som bedrivs med stöd av ersättning för allmän trafik från landskapet</w:t>
      </w:r>
      <w:r w:rsidRPr="009C621B">
        <w:rPr>
          <w:color w:val="000000" w:themeColor="text1"/>
        </w:rPr>
        <w:t>, tidsperiodens längd för det ifrågavarande slaget av matartrafik, vilka sä</w:t>
      </w:r>
      <w:r w:rsidRPr="009C621B">
        <w:rPr>
          <w:color w:val="000000" w:themeColor="text1"/>
        </w:rPr>
        <w:t>r</w:t>
      </w:r>
      <w:r w:rsidRPr="009C621B">
        <w:rPr>
          <w:color w:val="000000" w:themeColor="text1"/>
        </w:rPr>
        <w:t>skilda krav som ska ställas på trafikidkaren för att trafikplikten ska anses fullgjord samt om stödnivåer för respektive slag av matartrafik.</w:t>
      </w:r>
    </w:p>
    <w:p w14:paraId="0BB7EC7F" w14:textId="1C30AAA2" w:rsidR="00453F00" w:rsidRPr="009C621B" w:rsidRDefault="00453F00" w:rsidP="009E2869">
      <w:pPr>
        <w:pStyle w:val="ANormal"/>
        <w:rPr>
          <w:color w:val="000000" w:themeColor="text1"/>
        </w:rPr>
      </w:pPr>
    </w:p>
    <w:p w14:paraId="202DA971" w14:textId="1C737D67" w:rsidR="009E2869" w:rsidRDefault="009E2869" w:rsidP="009E2869">
      <w:pPr>
        <w:pStyle w:val="LagKapitel"/>
      </w:pPr>
      <w:r>
        <w:t>4</w:t>
      </w:r>
      <w:r w:rsidR="001A24A3">
        <w:t> kap.</w:t>
      </w:r>
      <w:r>
        <w:br/>
        <w:t>Upphandling och direkttilldelning enligt EU:s kollektivtrafik-förordning</w:t>
      </w:r>
    </w:p>
    <w:p w14:paraId="12CA1EE8" w14:textId="77777777" w:rsidR="009E2869" w:rsidRDefault="009E2869" w:rsidP="009E2869">
      <w:pPr>
        <w:pStyle w:val="ANormal"/>
      </w:pPr>
    </w:p>
    <w:p w14:paraId="6F106F5D" w14:textId="13D3C1FF" w:rsidR="009E2869" w:rsidRDefault="009E2869" w:rsidP="009E2869">
      <w:pPr>
        <w:pStyle w:val="LagParagraf"/>
      </w:pPr>
      <w:r>
        <w:t>10</w:t>
      </w:r>
      <w:r w:rsidR="001A24A3">
        <w:t> §</w:t>
      </w:r>
    </w:p>
    <w:p w14:paraId="648D2EC1" w14:textId="77777777" w:rsidR="009E2869" w:rsidRDefault="009E2869" w:rsidP="009E2869">
      <w:pPr>
        <w:pStyle w:val="LagPararubrik"/>
      </w:pPr>
      <w:r>
        <w:t>Upphandlingsförfaranden och avtalsförutsättningar</w:t>
      </w:r>
    </w:p>
    <w:p w14:paraId="17479894" w14:textId="77777777" w:rsidR="009E2869" w:rsidRDefault="009E2869" w:rsidP="009E2869">
      <w:pPr>
        <w:pStyle w:val="ANormal"/>
      </w:pPr>
      <w:r>
        <w:tab/>
        <w:t>Upphandlingsförfaranden enligt detta kapitel används när koncession</w:t>
      </w:r>
      <w:r>
        <w:t>s</w:t>
      </w:r>
      <w:r>
        <w:t>avtal som gäller kollektivtrafik ingås. I artiklarna 4 - 8 i EU:s kollektivtr</w:t>
      </w:r>
      <w:r>
        <w:t>a</w:t>
      </w:r>
      <w:r>
        <w:t>fikförordning finns bestämmelser om direkttilldelning av avtal.</w:t>
      </w:r>
    </w:p>
    <w:p w14:paraId="30B51FE9" w14:textId="59F49FFC" w:rsidR="006D4EF6" w:rsidRDefault="009E2869" w:rsidP="009E2869">
      <w:pPr>
        <w:pStyle w:val="ANormal"/>
      </w:pPr>
      <w:r>
        <w:tab/>
        <w:t>På andra avtal än de avtal om offentlig tjänsteupphandling som avses i 1</w:t>
      </w:r>
      <w:r w:rsidR="001A24A3">
        <w:t> mom.</w:t>
      </w:r>
      <w:r>
        <w:t xml:space="preserve"> tillämpas</w:t>
      </w:r>
      <w:r w:rsidR="00B30960">
        <w:t xml:space="preserve"> </w:t>
      </w:r>
      <w:r w:rsidR="005849E7">
        <w:t>bestämmelser om upphandling i enlighet med vad som följer av</w:t>
      </w:r>
      <w:r>
        <w:t xml:space="preserve"> </w:t>
      </w:r>
      <w:r w:rsidRPr="00D36317">
        <w:t>blankettlagen om upphandling</w:t>
      </w:r>
      <w:r w:rsidR="005849E7">
        <w:t xml:space="preserve"> på</w:t>
      </w:r>
      <w:r>
        <w:t xml:space="preserve"> upphandlingsförfaranden</w:t>
      </w:r>
      <w:r w:rsidR="005849E7">
        <w:t>a</w:t>
      </w:r>
      <w:r>
        <w:t>. På dessa avtal tillämpas EU:s kollektivtrafikförordning med undantag för b</w:t>
      </w:r>
      <w:r>
        <w:t>e</w:t>
      </w:r>
      <w:r>
        <w:t xml:space="preserve">stämmelserna i </w:t>
      </w:r>
      <w:r w:rsidR="001A24A3">
        <w:t>artikel </w:t>
      </w:r>
      <w:r>
        <w:t xml:space="preserve">5.2–5.6 och </w:t>
      </w:r>
      <w:r w:rsidR="001A24A3">
        <w:t>artikel </w:t>
      </w:r>
      <w:r>
        <w:t>8.2–8.4.</w:t>
      </w:r>
    </w:p>
    <w:p w14:paraId="2F9605B0" w14:textId="77777777" w:rsidR="009E2869" w:rsidRDefault="009E2869" w:rsidP="009E2869">
      <w:pPr>
        <w:pStyle w:val="ANormal"/>
      </w:pPr>
      <w:r>
        <w:lastRenderedPageBreak/>
        <w:tab/>
        <w:t>Landskapsregeringen kan när koncessionsavtal ingås tillämpa ett förf</w:t>
      </w:r>
      <w:r>
        <w:t>a</w:t>
      </w:r>
      <w:r>
        <w:t>rande där alla trafikidkare som avses i EU:s kollektivtrafikförordning kan lämna anbud (</w:t>
      </w:r>
      <w:r w:rsidRPr="009B20EA">
        <w:rPr>
          <w:i/>
          <w:iCs/>
        </w:rPr>
        <w:t>förfarande i ett steg</w:t>
      </w:r>
      <w:r>
        <w:t>) eller ett förfarande där alla de nämnda trafikidkarna kan lämna ansökan om deltagande och landskapsregeringen därefter bland dem som lämnat in en ansökan väljer ut dem som får lämna anbud i förfarandets följande steg (</w:t>
      </w:r>
      <w:r w:rsidRPr="009B20EA">
        <w:rPr>
          <w:i/>
          <w:iCs/>
        </w:rPr>
        <w:t>förfarande i två steg</w:t>
      </w:r>
      <w:r>
        <w:t>).</w:t>
      </w:r>
    </w:p>
    <w:p w14:paraId="2964F4D3" w14:textId="5E3C1325" w:rsidR="009E2869" w:rsidRDefault="009E2869" w:rsidP="009E2869">
      <w:pPr>
        <w:pStyle w:val="ANormal"/>
      </w:pPr>
      <w:r>
        <w:tab/>
        <w:t>För att i de</w:t>
      </w:r>
      <w:r w:rsidR="006D4EF6">
        <w:t>tt</w:t>
      </w:r>
      <w:r>
        <w:t>a kapitel avsedda avtal ska träda ikraft ska anbudsgivaren, vid sidan av uppfyllandet av kraven för antagande av anbud enligt detta k</w:t>
      </w:r>
      <w:r>
        <w:t>a</w:t>
      </w:r>
      <w:r>
        <w:t>pitel, i samband med upphandlingen även kunna styrka att denne uppfyller de allmänna kraven för beviljande av trafiktillstånd enligt landskapslagen om yrkesmässig trafik. Tillståndsprövningen sker i enlighet med vad som följer av 9</w:t>
      </w:r>
      <w:r w:rsidR="001A24A3">
        <w:t> §</w:t>
      </w:r>
      <w:r>
        <w:t xml:space="preserve"> 4</w:t>
      </w:r>
      <w:r w:rsidR="001A24A3">
        <w:t> mom.</w:t>
      </w:r>
      <w:r>
        <w:t xml:space="preserve"> och avtal börjar gälla under förutsättning att trafiktil</w:t>
      </w:r>
      <w:r>
        <w:t>l</w:t>
      </w:r>
      <w:r>
        <w:t>stånd beviljas.</w:t>
      </w:r>
    </w:p>
    <w:p w14:paraId="21110BDC" w14:textId="27E60DAE" w:rsidR="009E2869" w:rsidRDefault="009E2869" w:rsidP="009E2869">
      <w:pPr>
        <w:pStyle w:val="ANormal"/>
      </w:pPr>
      <w:r>
        <w:tab/>
        <w:t xml:space="preserve">Hänvisningar till rikslagstiftningen i de paragrafer i </w:t>
      </w:r>
      <w:r w:rsidR="004A494F">
        <w:t>l</w:t>
      </w:r>
      <w:r w:rsidR="00DF50A3" w:rsidRPr="00DF50A3">
        <w:t>ag</w:t>
      </w:r>
      <w:r w:rsidR="00A71D06">
        <w:t>en</w:t>
      </w:r>
      <w:r w:rsidR="00DF50A3" w:rsidRPr="00DF50A3">
        <w:t xml:space="preserve"> om offentlig upphandling och koncession</w:t>
      </w:r>
      <w:r w:rsidR="004A494F">
        <w:t xml:space="preserve"> (FFS 1397/2016, </w:t>
      </w:r>
      <w:r w:rsidRPr="004A494F">
        <w:rPr>
          <w:i/>
        </w:rPr>
        <w:t>upphandlingslagen</w:t>
      </w:r>
      <w:r w:rsidR="004A494F">
        <w:t>)</w:t>
      </w:r>
      <w:r>
        <w:t xml:space="preserve"> som nämns i detta kapitel ska </w:t>
      </w:r>
      <w:r w:rsidR="005F38C7">
        <w:t xml:space="preserve">på Åland </w:t>
      </w:r>
      <w:r>
        <w:t>avse motsvarande bestämmelser i lan</w:t>
      </w:r>
      <w:r>
        <w:t>d</w:t>
      </w:r>
      <w:r>
        <w:t>skapslagstiftningen.</w:t>
      </w:r>
      <w:r w:rsidR="005116FA">
        <w:t xml:space="preserve"> Ä</w:t>
      </w:r>
      <w:r w:rsidR="005F38C7">
        <w:t>ven hänvisningar i upphandlingslagen till annan rik</w:t>
      </w:r>
      <w:r w:rsidR="005F38C7">
        <w:t>s</w:t>
      </w:r>
      <w:r w:rsidR="005F38C7">
        <w:t>lagstiftning som motsvaras av bestämmelserna i detta kapitel ska på Åland avse bestämmelserna i detta kapitel.</w:t>
      </w:r>
    </w:p>
    <w:p w14:paraId="2600BC28" w14:textId="77777777" w:rsidR="009E2869" w:rsidRDefault="009E2869" w:rsidP="009E2869">
      <w:pPr>
        <w:pStyle w:val="ANormal"/>
      </w:pPr>
    </w:p>
    <w:p w14:paraId="053F1E15" w14:textId="13181838" w:rsidR="009E2869" w:rsidRDefault="009E2869" w:rsidP="009E2869">
      <w:pPr>
        <w:pStyle w:val="LagParagraf"/>
      </w:pPr>
      <w:r>
        <w:t>11</w:t>
      </w:r>
      <w:r w:rsidR="001A24A3">
        <w:t> §</w:t>
      </w:r>
    </w:p>
    <w:p w14:paraId="6171AD0C" w14:textId="77777777" w:rsidR="009E2869" w:rsidRDefault="009E2869" w:rsidP="009E2869">
      <w:pPr>
        <w:pStyle w:val="LagPararubrik"/>
      </w:pPr>
      <w:r>
        <w:t>Annonsering om upphandling och minimitidsfrister</w:t>
      </w:r>
    </w:p>
    <w:p w14:paraId="61087FA5" w14:textId="5E70E2E8" w:rsidR="009E2869" w:rsidRDefault="009E2869" w:rsidP="009E2869">
      <w:pPr>
        <w:pStyle w:val="ANormal"/>
      </w:pPr>
      <w:r>
        <w:tab/>
        <w:t xml:space="preserve">Utöver vad som föreskrivs i </w:t>
      </w:r>
      <w:r w:rsidR="001A24A3">
        <w:t>artikel </w:t>
      </w:r>
      <w:r>
        <w:t>7 i EU:s kollektivtrafikförordning ska landskapsregeringen offentligt informera om koncessionsavtal som i</w:t>
      </w:r>
      <w:r>
        <w:t>n</w:t>
      </w:r>
      <w:r>
        <w:t>gås genom förfaranden enligt 10</w:t>
      </w:r>
      <w:r w:rsidR="001A24A3">
        <w:t> §</w:t>
      </w:r>
      <w:r>
        <w:t xml:space="preserve"> 3</w:t>
      </w:r>
      <w:r w:rsidR="001A24A3">
        <w:t> mom.</w:t>
      </w:r>
      <w:r>
        <w:t xml:space="preserve"> Annonserna ska sändas för pu</w:t>
      </w:r>
      <w:r>
        <w:t>b</w:t>
      </w:r>
      <w:r>
        <w:t>licering på webbplats i enlighet med vad som följer av annan landskapsla</w:t>
      </w:r>
      <w:r>
        <w:t>g</w:t>
      </w:r>
      <w:r>
        <w:t>stiftning. På informationsutbyte i anslutning till upphandlingar tillämpas dessutom 8</w:t>
      </w:r>
      <w:r w:rsidR="001A24A3">
        <w:t> kap.</w:t>
      </w:r>
      <w:r>
        <w:t xml:space="preserve"> i upphandlingslagen.</w:t>
      </w:r>
    </w:p>
    <w:p w14:paraId="1E15D86D" w14:textId="77777777" w:rsidR="009E2869" w:rsidRDefault="009E2869" w:rsidP="009E2869">
      <w:pPr>
        <w:pStyle w:val="ANormal"/>
      </w:pPr>
      <w:r>
        <w:tab/>
        <w:t xml:space="preserve">När tidsfristerna för upphandlingsförfarandet bestäms ska hänsyn tas till upphandlingens storlek och avtalets längd samt hur lång tid som behövs för att utarbeta och sända anbuden. Tidsfristerna beräknas från den dag som följer på den då upphandlingsannonsen sändes för publicering. Om </w:t>
      </w:r>
      <w:r w:rsidR="006B4450">
        <w:t>lan</w:t>
      </w:r>
      <w:r w:rsidR="006B4450">
        <w:t>d</w:t>
      </w:r>
      <w:r w:rsidR="006B4450">
        <w:t>skapsregeringen</w:t>
      </w:r>
      <w:r>
        <w:t xml:space="preserve"> tillämpar förfarandet i två steg räknas anbudstiden från den dag då anbudsförfrågan sändes.</w:t>
      </w:r>
    </w:p>
    <w:p w14:paraId="471C8E43" w14:textId="77777777" w:rsidR="00067BFD" w:rsidRDefault="00067BFD" w:rsidP="00855051">
      <w:pPr>
        <w:pStyle w:val="ANormal"/>
      </w:pPr>
      <w:r w:rsidRPr="00067BFD">
        <w:tab/>
        <w:t>Vid ett förfarande i ett steg ska anbudstiden vara minst 35 dagar. Vid ett förfarande i två steg ska minst 30 dagar reserveras för inlämnande av ans</w:t>
      </w:r>
      <w:r w:rsidRPr="00067BFD">
        <w:t>ö</w:t>
      </w:r>
      <w:r w:rsidRPr="00067BFD">
        <w:t>kan om deltagande i anbudsförfarande. Om landskapsregeringen väljer att tillämpa ett tvåstegsförfarande sk</w:t>
      </w:r>
      <w:r w:rsidR="006B4450">
        <w:t>a,</w:t>
      </w:r>
      <w:r w:rsidRPr="00067BFD">
        <w:t xml:space="preserve"> efter att möjliga anbudsgivare fas</w:t>
      </w:r>
      <w:r w:rsidRPr="00067BFD">
        <w:t>t</w:t>
      </w:r>
      <w:r w:rsidRPr="00067BFD">
        <w:t>ställts</w:t>
      </w:r>
      <w:r w:rsidR="006B4450">
        <w:t>,</w:t>
      </w:r>
      <w:r w:rsidRPr="00067BFD">
        <w:t xml:space="preserve"> anbudstiden vara minst 35 dagar.</w:t>
      </w:r>
    </w:p>
    <w:p w14:paraId="2D8A70D0" w14:textId="3FA7A381" w:rsidR="00855051" w:rsidRPr="004D5E63" w:rsidRDefault="00855051" w:rsidP="00855051">
      <w:pPr>
        <w:pStyle w:val="ANormal"/>
      </w:pPr>
      <w:r w:rsidRPr="004D5E63">
        <w:tab/>
        <w:t>De tidsfrister för lämnande av anbud som avses i 3</w:t>
      </w:r>
      <w:r w:rsidR="001A24A3">
        <w:t> mom.</w:t>
      </w:r>
      <w:r w:rsidRPr="004D5E63">
        <w:t xml:space="preserve"> får förkortas med fem dagar om </w:t>
      </w:r>
      <w:r w:rsidR="005A526A">
        <w:t>landskapsregeringen</w:t>
      </w:r>
      <w:r w:rsidRPr="004D5E63">
        <w:t xml:space="preserve"> godkänner att anbud lämnas i elektronisk form på det sätt som avses i 62</w:t>
      </w:r>
      <w:r w:rsidR="001A24A3">
        <w:t> §</w:t>
      </w:r>
      <w:r w:rsidRPr="004D5E63">
        <w:t xml:space="preserve"> 1</w:t>
      </w:r>
      <w:r w:rsidR="001A24A3">
        <w:t> mom.</w:t>
      </w:r>
      <w:r w:rsidRPr="004D5E63">
        <w:t xml:space="preserve"> i upphandlingslagen.</w:t>
      </w:r>
    </w:p>
    <w:p w14:paraId="3316B88D" w14:textId="690BD615" w:rsidR="00855051" w:rsidRPr="004D5E63" w:rsidRDefault="00855051" w:rsidP="00855051">
      <w:pPr>
        <w:pStyle w:val="ANormal"/>
      </w:pPr>
      <w:r w:rsidRPr="004D5E63">
        <w:tab/>
        <w:t>Tidsfristerna enligt 3</w:t>
      </w:r>
      <w:r w:rsidR="001A24A3">
        <w:t> mom.</w:t>
      </w:r>
      <w:r w:rsidRPr="004D5E63">
        <w:t xml:space="preserve"> får förkortas om det i praktiken är omöjligt att iaktta tidsfristerna i dessa förfaranden till följd av en brådska som den </w:t>
      </w:r>
      <w:r w:rsidR="00BC3E70">
        <w:t>landskapsregeringen</w:t>
      </w:r>
      <w:r w:rsidRPr="004D5E63">
        <w:t xml:space="preserve"> bestyrker på behörigt sätt. Vid ett förfarande i ett steg ska anbudstiden dock vara minst 15 dagar. Vid ett förfarande i två steg ska minst 15 dagar reserveras för att lämna en ansökan om deltagande. Vid ett förfarande i två steg ska anbudstiden vara minst 10 dagar.</w:t>
      </w:r>
    </w:p>
    <w:p w14:paraId="09B2BCA9" w14:textId="59FB3754" w:rsidR="00855051" w:rsidRPr="004D5E63" w:rsidRDefault="00855051" w:rsidP="00855051">
      <w:pPr>
        <w:pStyle w:val="ANormal"/>
      </w:pPr>
      <w:r w:rsidRPr="004D5E63">
        <w:tab/>
        <w:t xml:space="preserve">Anbudstiden vid </w:t>
      </w:r>
      <w:r w:rsidR="00BC3E70">
        <w:t>ett förfarande i ett steg</w:t>
      </w:r>
      <w:r w:rsidRPr="004D5E63">
        <w:t xml:space="preserve"> till minst 15 dagar och vid </w:t>
      </w:r>
      <w:r w:rsidR="00BC3E70">
        <w:t>ett</w:t>
      </w:r>
      <w:r w:rsidRPr="004D5E63">
        <w:t xml:space="preserve"> förfarande </w:t>
      </w:r>
      <w:r w:rsidR="00BC3E70">
        <w:t xml:space="preserve">i två steg </w:t>
      </w:r>
      <w:r w:rsidRPr="004D5E63">
        <w:t xml:space="preserve">till minst 10 dagar, om </w:t>
      </w:r>
      <w:r w:rsidR="00BC3E70">
        <w:t>landskapsregeringen</w:t>
      </w:r>
      <w:r w:rsidRPr="004D5E63">
        <w:t xml:space="preserve"> har sänt en förhandsannons för publicering på det sätt som föreskrivs i 61</w:t>
      </w:r>
      <w:r w:rsidR="001A24A3">
        <w:t> §</w:t>
      </w:r>
      <w:r w:rsidRPr="004D5E63">
        <w:t xml:space="preserve"> i upphan</w:t>
      </w:r>
      <w:r w:rsidRPr="004D5E63">
        <w:t>d</w:t>
      </w:r>
      <w:r w:rsidRPr="004D5E63">
        <w:t>lingslagen.</w:t>
      </w:r>
    </w:p>
    <w:p w14:paraId="28FC6528" w14:textId="77777777" w:rsidR="009E2869" w:rsidRDefault="009E2869" w:rsidP="009E2869">
      <w:pPr>
        <w:pStyle w:val="ANormal"/>
      </w:pPr>
    </w:p>
    <w:p w14:paraId="75C16720" w14:textId="606CB841" w:rsidR="009E2869" w:rsidRDefault="009E2869" w:rsidP="009E2869">
      <w:pPr>
        <w:pStyle w:val="LagParagraf"/>
      </w:pPr>
      <w:r>
        <w:lastRenderedPageBreak/>
        <w:t>12</w:t>
      </w:r>
      <w:r w:rsidR="001A24A3">
        <w:t> §</w:t>
      </w:r>
    </w:p>
    <w:p w14:paraId="179E2E4A" w14:textId="77777777" w:rsidR="009E2869" w:rsidRDefault="009E2869" w:rsidP="009E2869">
      <w:pPr>
        <w:pStyle w:val="LagPararubrik"/>
      </w:pPr>
      <w:r>
        <w:t>Anbudsförfrågan</w:t>
      </w:r>
    </w:p>
    <w:p w14:paraId="2A628382" w14:textId="77777777" w:rsidR="009E2869" w:rsidRDefault="009E2869" w:rsidP="009E2869">
      <w:pPr>
        <w:pStyle w:val="ANormal"/>
      </w:pPr>
      <w:r>
        <w:tab/>
        <w:t>Landskapsregeringen ska utarbeta e</w:t>
      </w:r>
      <w:r w:rsidRPr="00E108DF">
        <w:t>n anbudsförfrågan skriftligen och så tydligt att det uti</w:t>
      </w:r>
      <w:r>
        <w:t>från den är möjligt att lämna anbud som kan mätas med samma mått och är jämförbara. I anbudsförfrågan ombeds trafikidkarna lämna sina anbud inom utsatt tid.</w:t>
      </w:r>
    </w:p>
    <w:p w14:paraId="205BD5AA" w14:textId="77777777" w:rsidR="009E2869" w:rsidRDefault="009E2869" w:rsidP="009E2869">
      <w:pPr>
        <w:pStyle w:val="ANormal"/>
      </w:pPr>
      <w:r>
        <w:tab/>
        <w:t>Anbudsförfrågan och i tillämpliga delar upphandlingsannonsen ska i</w:t>
      </w:r>
      <w:r>
        <w:t>n</w:t>
      </w:r>
      <w:r>
        <w:t>nehålla</w:t>
      </w:r>
    </w:p>
    <w:p w14:paraId="7E20A083" w14:textId="77777777" w:rsidR="009E2869" w:rsidRDefault="009E2869" w:rsidP="009E2869">
      <w:pPr>
        <w:pStyle w:val="ANormal"/>
      </w:pPr>
      <w:r>
        <w:tab/>
        <w:t>1) ett angivande av föremålet för upphandlingen och minimikvalitet</w:t>
      </w:r>
      <w:r>
        <w:t>s</w:t>
      </w:r>
      <w:r>
        <w:t>krav,</w:t>
      </w:r>
    </w:p>
    <w:p w14:paraId="44BAC5EA" w14:textId="77777777" w:rsidR="009E2869" w:rsidRDefault="009E2869" w:rsidP="009E2869">
      <w:pPr>
        <w:pStyle w:val="ANormal"/>
      </w:pPr>
      <w:r>
        <w:tab/>
        <w:t>2) en hänvisning till den publicerade upphandlingsannonsen,</w:t>
      </w:r>
    </w:p>
    <w:p w14:paraId="4C477374" w14:textId="77777777" w:rsidR="009E2869" w:rsidRDefault="009E2869" w:rsidP="009E2869">
      <w:pPr>
        <w:pStyle w:val="ANormal"/>
      </w:pPr>
      <w:r>
        <w:tab/>
        <w:t>3) tidsfristen för lämnande av anbud,</w:t>
      </w:r>
    </w:p>
    <w:p w14:paraId="6C2513FC" w14:textId="77777777" w:rsidR="009E2869" w:rsidRDefault="009E2869" w:rsidP="009E2869">
      <w:pPr>
        <w:pStyle w:val="ANormal"/>
      </w:pPr>
      <w:r>
        <w:tab/>
        <w:t>4) adress till vilken de skriftliga anbuden ska skickas,</w:t>
      </w:r>
    </w:p>
    <w:p w14:paraId="657CAB7F" w14:textId="77777777" w:rsidR="009E2869" w:rsidRDefault="009E2869" w:rsidP="009E2869">
      <w:pPr>
        <w:pStyle w:val="ANormal"/>
      </w:pPr>
      <w:r>
        <w:tab/>
        <w:t>5) det eller de språk som anbuden ska avfattas på,</w:t>
      </w:r>
    </w:p>
    <w:p w14:paraId="7ACC1833" w14:textId="77777777" w:rsidR="009E2869" w:rsidRDefault="009E2869" w:rsidP="009E2869">
      <w:pPr>
        <w:pStyle w:val="ANormal"/>
      </w:pPr>
      <w:r>
        <w:tab/>
        <w:t>6) krav som gäller trafikidkarnas ekonomiska och finansiella situation samt tekniska och yrkesmässiga kvalifikationer och övriga krav samt en förteckning över de handlingar som ska tillhandahållas,</w:t>
      </w:r>
    </w:p>
    <w:p w14:paraId="02C96068" w14:textId="77777777" w:rsidR="009E2869" w:rsidRDefault="009E2869" w:rsidP="009E2869">
      <w:pPr>
        <w:pStyle w:val="ANormal"/>
      </w:pPr>
      <w:r>
        <w:tab/>
        <w:t>7) grunden för valet av anbud samt</w:t>
      </w:r>
    </w:p>
    <w:p w14:paraId="02841D46" w14:textId="77777777" w:rsidR="009E2869" w:rsidRDefault="009E2869" w:rsidP="009E2869">
      <w:pPr>
        <w:pStyle w:val="ANormal"/>
      </w:pPr>
      <w:r>
        <w:tab/>
        <w:t>8) anbudens giltighetstid.</w:t>
      </w:r>
    </w:p>
    <w:p w14:paraId="2163AF58" w14:textId="123E7549" w:rsidR="009E2869" w:rsidRDefault="009E2869" w:rsidP="009E2869">
      <w:pPr>
        <w:pStyle w:val="ANormal"/>
      </w:pPr>
      <w:r>
        <w:tab/>
        <w:t>Vid upphandling tillämpas dessutom bestämmelserna i 71–74</w:t>
      </w:r>
      <w:r w:rsidR="001A24A3">
        <w:t> §</w:t>
      </w:r>
      <w:r>
        <w:t>§ i up</w:t>
      </w:r>
      <w:r>
        <w:t>p</w:t>
      </w:r>
      <w:r>
        <w:t>handlingslagen om beskrivning av föremålet för upphandlingen, använ</w:t>
      </w:r>
      <w:r>
        <w:t>d</w:t>
      </w:r>
      <w:r>
        <w:t>ning av märken vid beskrivningen av föremålet för upphandlingen, teknisk utredning och påvisande av att anbudet svarar mot kraven.</w:t>
      </w:r>
    </w:p>
    <w:p w14:paraId="084A9431" w14:textId="77777777" w:rsidR="009E2869" w:rsidRDefault="009E2869" w:rsidP="009E2869">
      <w:pPr>
        <w:pStyle w:val="ANormal"/>
      </w:pPr>
    </w:p>
    <w:p w14:paraId="3023C3BD" w14:textId="2E830687" w:rsidR="009E2869" w:rsidRDefault="009E2869" w:rsidP="009E2869">
      <w:pPr>
        <w:pStyle w:val="LagParagraf"/>
      </w:pPr>
      <w:r>
        <w:t>13</w:t>
      </w:r>
      <w:r w:rsidR="001A24A3">
        <w:t> §</w:t>
      </w:r>
    </w:p>
    <w:p w14:paraId="6718FC61" w14:textId="77777777" w:rsidR="009E2869" w:rsidRDefault="009E2869" w:rsidP="009E2869">
      <w:pPr>
        <w:pStyle w:val="LagPararubrik"/>
      </w:pPr>
      <w:r>
        <w:t>Val av anbudsgivare</w:t>
      </w:r>
    </w:p>
    <w:p w14:paraId="44970375" w14:textId="77777777" w:rsidR="009E2869" w:rsidRDefault="009E2869" w:rsidP="009E2869">
      <w:pPr>
        <w:pStyle w:val="ANormal"/>
      </w:pPr>
      <w:r>
        <w:tab/>
        <w:t>Vid ett förfarande i två steg ska anbudsgivare väljas samt</w:t>
      </w:r>
      <w:r w:rsidR="00C93FC4">
        <w:t>, på samma sätt som</w:t>
      </w:r>
      <w:r>
        <w:t xml:space="preserve"> vid ett förfarande i ett steg</w:t>
      </w:r>
      <w:r w:rsidR="00ED59BB">
        <w:t xml:space="preserve">, </w:t>
      </w:r>
      <w:r>
        <w:t>anbudsgivarnas lämplighet bedömas ut</w:t>
      </w:r>
      <w:r>
        <w:t>i</w:t>
      </w:r>
      <w:r>
        <w:t>från förhandsanmälda grunder som hänför sig till anbudsgivarnas ekon</w:t>
      </w:r>
      <w:r>
        <w:t>o</w:t>
      </w:r>
      <w:r>
        <w:t>miska och finansiella situation, tekniska prestationsförmåga och yrkesmäs</w:t>
      </w:r>
      <w:r>
        <w:t>s</w:t>
      </w:r>
      <w:r>
        <w:t>iga kvalifikationer eller utifrån andra objektiva och icke-diskriminerande grunder.</w:t>
      </w:r>
    </w:p>
    <w:p w14:paraId="706C80C2" w14:textId="1CD7A17F" w:rsidR="009E2869" w:rsidRDefault="009E2869" w:rsidP="009E2869">
      <w:pPr>
        <w:pStyle w:val="ANormal"/>
      </w:pPr>
      <w:r>
        <w:tab/>
        <w:t>Vid anbudsförfarande ska sådana trafikidkare uteslutas som inte har tekniska, ekonomiska eller andra förutsättningar att genomföra upphan</w:t>
      </w:r>
      <w:r>
        <w:t>d</w:t>
      </w:r>
      <w:r>
        <w:t>lingen eller som gjort sig skyldiga till brott som nämns i 80</w:t>
      </w:r>
      <w:r w:rsidR="001A24A3">
        <w:t> §</w:t>
      </w:r>
      <w:r>
        <w:t xml:space="preserve"> i upphan</w:t>
      </w:r>
      <w:r>
        <w:t>d</w:t>
      </w:r>
      <w:r>
        <w:t>lingslagen. En trafikidkare kan uteslutas med stöd av 81</w:t>
      </w:r>
      <w:r w:rsidR="001A24A3">
        <w:t> §</w:t>
      </w:r>
      <w:r>
        <w:t xml:space="preserve"> i den lagen.</w:t>
      </w:r>
    </w:p>
    <w:p w14:paraId="0D9489D7" w14:textId="77777777" w:rsidR="009E2869" w:rsidRDefault="009E2869" w:rsidP="009E2869">
      <w:pPr>
        <w:pStyle w:val="ANormal"/>
      </w:pPr>
    </w:p>
    <w:p w14:paraId="1678BE39" w14:textId="228925D9" w:rsidR="009E2869" w:rsidRDefault="009E2869" w:rsidP="009E2869">
      <w:pPr>
        <w:pStyle w:val="LagParagraf"/>
      </w:pPr>
      <w:r>
        <w:t>14</w:t>
      </w:r>
      <w:r w:rsidR="001A24A3">
        <w:t> §</w:t>
      </w:r>
    </w:p>
    <w:p w14:paraId="31263E44" w14:textId="77777777" w:rsidR="009E2869" w:rsidRDefault="009E2869" w:rsidP="009E2869">
      <w:pPr>
        <w:pStyle w:val="LagPararubrik"/>
      </w:pPr>
      <w:r>
        <w:t>Förhandlingar efter inlämnande av anbud</w:t>
      </w:r>
    </w:p>
    <w:p w14:paraId="232F7AF7" w14:textId="2B106F1F" w:rsidR="009E2869" w:rsidRDefault="009E2869" w:rsidP="009E2869">
      <w:pPr>
        <w:pStyle w:val="ANormal"/>
      </w:pPr>
      <w:r>
        <w:tab/>
        <w:t xml:space="preserve">Efter att anbud lämnats in kan landskapsregeringen i enlighet med </w:t>
      </w:r>
      <w:r w:rsidR="001A24A3">
        <w:t>art</w:t>
      </w:r>
      <w:r w:rsidR="001A24A3">
        <w:t>i</w:t>
      </w:r>
      <w:r w:rsidR="001A24A3">
        <w:t>kel </w:t>
      </w:r>
      <w:r>
        <w:t>5.3 i EU:s kollektivtrafikförordning förhandla med de trafikidkare som lämnat anbud, om anbudsförfrågan inte har kunnat avfattas så exakt att det bästa anbudet kan väljas eller om anbuden inte till sitt innehåll motsvarar anbudsförfrågan. Det förutsätts dessutom att avtalsvillkoren i anbudsförfr</w:t>
      </w:r>
      <w:r>
        <w:t>å</w:t>
      </w:r>
      <w:r>
        <w:t>gan inte ändras i väsentlig grad.</w:t>
      </w:r>
    </w:p>
    <w:p w14:paraId="6F8D1B69" w14:textId="36AEB59B" w:rsidR="009E2869" w:rsidRDefault="009E2869" w:rsidP="009E2869">
      <w:pPr>
        <w:pStyle w:val="ANormal"/>
      </w:pPr>
      <w:r>
        <w:tab/>
        <w:t>Syftet med de förhandlingar som avses i 1</w:t>
      </w:r>
      <w:r w:rsidR="001A24A3">
        <w:t> mom.</w:t>
      </w:r>
      <w:r>
        <w:t xml:space="preserve"> är att välja det bästa anbudet. Landskapsregeringen ska förhandla i syfte att anpassa anbuden till de krav som angetts i upphandlingsannonsen eller anbudsförfrågan. Fö</w:t>
      </w:r>
      <w:r>
        <w:t>r</w:t>
      </w:r>
      <w:r>
        <w:t>handlingarna kan föras i successiva steg så att antalet trafikidkare som de</w:t>
      </w:r>
      <w:r>
        <w:t>l</w:t>
      </w:r>
      <w:r>
        <w:t>tar i förhandlingarna minskas under förhandlingarna genom tillämpning av grunderna för valet av anbud.</w:t>
      </w:r>
    </w:p>
    <w:p w14:paraId="13618881" w14:textId="77777777" w:rsidR="009E2869" w:rsidRDefault="009E2869" w:rsidP="009E2869">
      <w:pPr>
        <w:pStyle w:val="ANormal"/>
      </w:pPr>
    </w:p>
    <w:p w14:paraId="1FBE6BFF" w14:textId="29A14FB3" w:rsidR="009E2869" w:rsidRDefault="009E2869" w:rsidP="009E2869">
      <w:pPr>
        <w:pStyle w:val="LagParagraf"/>
      </w:pPr>
      <w:r>
        <w:t>15</w:t>
      </w:r>
      <w:r w:rsidR="001A24A3">
        <w:t> §</w:t>
      </w:r>
    </w:p>
    <w:p w14:paraId="6741D2C7" w14:textId="77777777" w:rsidR="009E2869" w:rsidRDefault="009E2869" w:rsidP="009E2869">
      <w:pPr>
        <w:pStyle w:val="LagPararubrik"/>
      </w:pPr>
      <w:r>
        <w:t>Val av anbud</w:t>
      </w:r>
    </w:p>
    <w:p w14:paraId="633FFE86" w14:textId="77777777" w:rsidR="009E2869" w:rsidRDefault="009E2869" w:rsidP="009E2869">
      <w:pPr>
        <w:pStyle w:val="ANormal"/>
      </w:pPr>
      <w:r>
        <w:tab/>
        <w:t>Det anbud ska antas som för landskapsregeringen totalekonomiskt sett är det mest fördelaktiga utifrån bedömningsgrunder som är kopplade till f</w:t>
      </w:r>
      <w:r>
        <w:t>ö</w:t>
      </w:r>
      <w:r>
        <w:t>remålet för upphandlingen eller det som har det lägsta priset. Som bedö</w:t>
      </w:r>
      <w:r>
        <w:t>m</w:t>
      </w:r>
      <w:r>
        <w:lastRenderedPageBreak/>
        <w:t>ningsgrunder för valet av det totalekonomiskt mest fördelaktiga anbudet kan användas kvaliteten på den tjänst som anbudet gäller, fordonens kval</w:t>
      </w:r>
      <w:r>
        <w:t>i</w:t>
      </w:r>
      <w:r>
        <w:t>tet, fordonens tillgänglighet, integrering av tjänsten, priset, utbudets volym, passagerarpriser, miljöegenskaper samt uppfyllande av miljökrav.</w:t>
      </w:r>
    </w:p>
    <w:p w14:paraId="2914398A" w14:textId="77777777" w:rsidR="009E2869" w:rsidRDefault="009E2869" w:rsidP="009E2869">
      <w:pPr>
        <w:pStyle w:val="ANormal"/>
      </w:pPr>
      <w:r>
        <w:tab/>
        <w:t>När det som är totalekonomiskt mest fördelaktigt används som grund för valet ska jämförelsegrunderna och deras inbördes viktning nämnas i up</w:t>
      </w:r>
      <w:r>
        <w:t>p</w:t>
      </w:r>
      <w:r>
        <w:t>handlingsannonsen eller förfrågningsunderlaget. Viktningen kan anges också i form av ett skäligt variationsintervall. Om en relativ viktning av jämförelsegrunderna av motiverad anledning inte kan anges, ska jämföre</w:t>
      </w:r>
      <w:r>
        <w:t>l</w:t>
      </w:r>
      <w:r>
        <w:t>segrunderna anges i prioritetsordning.</w:t>
      </w:r>
    </w:p>
    <w:p w14:paraId="07F03B54" w14:textId="77777777" w:rsidR="009E2869" w:rsidRDefault="009E2869" w:rsidP="009E2869">
      <w:pPr>
        <w:pStyle w:val="ANormal"/>
      </w:pPr>
    </w:p>
    <w:p w14:paraId="2620B0FA" w14:textId="13A6B580" w:rsidR="009E2869" w:rsidRDefault="009E2869" w:rsidP="009E2869">
      <w:pPr>
        <w:pStyle w:val="LagParagraf"/>
      </w:pPr>
      <w:r>
        <w:t>16</w:t>
      </w:r>
      <w:r w:rsidR="001A24A3">
        <w:t> §</w:t>
      </w:r>
    </w:p>
    <w:p w14:paraId="4F3227C8" w14:textId="77777777" w:rsidR="009E2869" w:rsidRDefault="009E2869" w:rsidP="009E2869">
      <w:pPr>
        <w:pStyle w:val="LagPararubrik"/>
      </w:pPr>
      <w:r>
        <w:t>Tilläggsbeställning och förlängning av avtalets giltighetstid</w:t>
      </w:r>
    </w:p>
    <w:p w14:paraId="522D1000" w14:textId="499C1E16" w:rsidR="009E2869" w:rsidRDefault="009E2869" w:rsidP="009E2869">
      <w:pPr>
        <w:pStyle w:val="ANormal"/>
      </w:pPr>
      <w:r>
        <w:tab/>
        <w:t>Landskapsregeringen kan göra en tilläggsbeställning utan något anbud</w:t>
      </w:r>
      <w:r>
        <w:t>s</w:t>
      </w:r>
      <w:r>
        <w:t>förfarande, om tilläggsbeställningen motsvarar en tidigare upphandling, g</w:t>
      </w:r>
      <w:r>
        <w:t>e</w:t>
      </w:r>
      <w:r>
        <w:t xml:space="preserve">nom ett förfarande i ett steg eller ett förfarande i två steg. En ytterligare förutsättning är att en eventuell senare upphandling utan anbudsförfarande har nämnts i den ursprungliga upphandlingsannonsen och att avtalets längd med beaktande av tilläggsbeställningens tid inte överskrider den maximitid som anges i </w:t>
      </w:r>
      <w:r w:rsidR="001A24A3">
        <w:t>artikel </w:t>
      </w:r>
      <w:r>
        <w:t>4.3 i EU:s kollektivtrafikförordning.</w:t>
      </w:r>
    </w:p>
    <w:p w14:paraId="25CBC2DE" w14:textId="77777777" w:rsidR="009E2869" w:rsidRDefault="009E2869" w:rsidP="009E2869">
      <w:pPr>
        <w:pStyle w:val="ANormal"/>
      </w:pPr>
      <w:r>
        <w:tab/>
        <w:t>Ett koncessionsavtal kan innehålla avtalsvillkor för de mål enligt vilka trafiken utvecklas under avtalsperioden. Målen kan gälla uppnående av n</w:t>
      </w:r>
      <w:r>
        <w:t>i</w:t>
      </w:r>
      <w:r>
        <w:t>vån på tjänsten eller ökning av antalet passagerare. I avtalsvillkoren kan trafikidkaren åläggas att delvis eller helt och hållet ansvara för valet av m</w:t>
      </w:r>
      <w:r>
        <w:t>e</w:t>
      </w:r>
      <w:r>
        <w:t>toder som behövs för att målen ska uppnås.</w:t>
      </w:r>
    </w:p>
    <w:p w14:paraId="14FF8396" w14:textId="3C1A2A52" w:rsidR="009E2869" w:rsidRDefault="009E2869" w:rsidP="009E2869">
      <w:pPr>
        <w:pStyle w:val="ANormal"/>
      </w:pPr>
      <w:r>
        <w:tab/>
        <w:t>Den ursprungliga giltighetstiden för ett koncessionsavtal kan förlängas om avtalet innehåller villkor som avses i 2</w:t>
      </w:r>
      <w:r w:rsidR="001A24A3">
        <w:t> mom.</w:t>
      </w:r>
      <w:r>
        <w:t xml:space="preserve"> och de mål som anges i villkoren eller en del av dem har uppnåtts genom trafikidkarens åtgärder. En ytterligare förutsättning är att möjligheten att förlänga avtalet har nämnts i den ursprungliga upphandlingsannonsen, att avtalets längd med beaktande av förlängningen av giltighetstiden inte överskrider maximitiden enligt 1</w:t>
      </w:r>
      <w:r w:rsidR="001A24A3">
        <w:t> mom.</w:t>
      </w:r>
      <w:r>
        <w:t xml:space="preserve"> och att trafikidkaren inte får någon annan gottgörelse för måluppfyllelsen.</w:t>
      </w:r>
    </w:p>
    <w:p w14:paraId="2967C92A" w14:textId="77777777" w:rsidR="009E2869" w:rsidRDefault="009E2869" w:rsidP="009E2869">
      <w:pPr>
        <w:pStyle w:val="ANormal"/>
      </w:pPr>
    </w:p>
    <w:p w14:paraId="0D9D2887" w14:textId="3DF9FF42" w:rsidR="009E2869" w:rsidRDefault="009E2869" w:rsidP="009E2869">
      <w:pPr>
        <w:pStyle w:val="LagParagraf"/>
      </w:pPr>
      <w:r>
        <w:t>17</w:t>
      </w:r>
      <w:r w:rsidR="001A24A3">
        <w:t> §</w:t>
      </w:r>
    </w:p>
    <w:p w14:paraId="61287578" w14:textId="77777777" w:rsidR="009E2869" w:rsidRDefault="009E2869" w:rsidP="009E2869">
      <w:pPr>
        <w:pStyle w:val="LagPararubrik"/>
      </w:pPr>
      <w:r>
        <w:t>Upphandlingsbeslut och handlingsoffentlighet</w:t>
      </w:r>
    </w:p>
    <w:p w14:paraId="682F5FCC" w14:textId="03B57DCE" w:rsidR="009E2869" w:rsidRDefault="009E2869" w:rsidP="009E2869">
      <w:pPr>
        <w:pStyle w:val="ANormal"/>
      </w:pPr>
      <w:r>
        <w:tab/>
        <w:t>Landskapsregeringen ska med beaktande av vad som föreskrivs 9</w:t>
      </w:r>
      <w:r w:rsidR="001A24A3">
        <w:t> §</w:t>
      </w:r>
      <w:r>
        <w:t xml:space="preserve"> 4 och 6</w:t>
      </w:r>
      <w:r w:rsidR="001A24A3">
        <w:t> mom.</w:t>
      </w:r>
      <w:r>
        <w:t xml:space="preserve"> fatta ett skriftligt beslut om de avgöranden som påverkar a</w:t>
      </w:r>
      <w:r>
        <w:t>n</w:t>
      </w:r>
      <w:r>
        <w:t>budssökandenas och anbudsgivarnas ställning samt om anbudsförfarandets utgång. Beslutet ska motiveras. De faktorer som väsentligen har påverkat avgörandet ska framgå av beslutet eller av de handlingar som hänför sig till beslutet. Sådana faktorer är åtminstone grunderna för att en anbudssökande eller en anbudsgivare har avvisats eller ett anbud har förkastats och de grunder på vilka de godkända anbuden har jämförts. Av beslutet eller av de handlingar som hänför sig till det ska det dessutom framgå när upphan</w:t>
      </w:r>
      <w:r>
        <w:t>d</w:t>
      </w:r>
      <w:r>
        <w:t>lingskontraktet kan slutas. På upphandlingsbeslutet tillämpas inom lan</w:t>
      </w:r>
      <w:r>
        <w:t>d</w:t>
      </w:r>
      <w:r>
        <w:t>skapets behörighet även 126 och 127</w:t>
      </w:r>
      <w:r w:rsidR="001A24A3">
        <w:t> §</w:t>
      </w:r>
      <w:r w:rsidR="00C21678">
        <w:t>§</w:t>
      </w:r>
      <w:r>
        <w:t xml:space="preserve"> i upphandlingslagen.</w:t>
      </w:r>
    </w:p>
    <w:p w14:paraId="7C7B01D4" w14:textId="23E20409" w:rsidR="009E2869" w:rsidRDefault="009E2869" w:rsidP="009E2869">
      <w:pPr>
        <w:pStyle w:val="ANormal"/>
      </w:pPr>
      <w:r>
        <w:tab/>
        <w:t xml:space="preserve">Efter det att upphandlingsbeslutet har fattats ska </w:t>
      </w:r>
      <w:r w:rsidR="001504F7">
        <w:t>landskapsregeringen</w:t>
      </w:r>
      <w:r>
        <w:t xml:space="preserve"> ingå ett i </w:t>
      </w:r>
      <w:r w:rsidR="001A24A3">
        <w:t>artikel </w:t>
      </w:r>
      <w:r>
        <w:t>3.1 i EU:s kollektivtrafikförordning avsett avtal om offen</w:t>
      </w:r>
      <w:r>
        <w:t>t</w:t>
      </w:r>
      <w:r>
        <w:t xml:space="preserve">lig tjänsteupphandling. Det obligatoriska innehållet i avtalet anges i </w:t>
      </w:r>
      <w:r w:rsidR="001A24A3">
        <w:t>art</w:t>
      </w:r>
      <w:r w:rsidR="001A24A3">
        <w:t>i</w:t>
      </w:r>
      <w:r w:rsidR="001A24A3">
        <w:t>kel </w:t>
      </w:r>
      <w:r>
        <w:t>4 i den förordningen. Ett avtal om offentlig tjänsteupphandling kan i</w:t>
      </w:r>
      <w:r>
        <w:t>n</w:t>
      </w:r>
      <w:r>
        <w:t xml:space="preserve">gås och beslutet verkställas tidigast </w:t>
      </w:r>
      <w:r w:rsidR="00AF07E6" w:rsidRPr="00375DE3">
        <w:t>14</w:t>
      </w:r>
      <w:r w:rsidR="00AF07E6">
        <w:t xml:space="preserve"> </w:t>
      </w:r>
      <w:r>
        <w:t>dagar efter det att de trafikidkare som deltagit i anbudsförfarandet har fått eller anses ha fått del av beslutet och anvisningen om hur man söker ändring. Avtalet kan emellertid ingås också tidigare, om detta av ett tvingande allmänintresse eller av oföruts</w:t>
      </w:r>
      <w:r>
        <w:t>e</w:t>
      </w:r>
      <w:r>
        <w:lastRenderedPageBreak/>
        <w:t xml:space="preserve">bara skäl som inte beror på </w:t>
      </w:r>
      <w:r w:rsidR="009B3172">
        <w:t>landskapsregeringen</w:t>
      </w:r>
      <w:r>
        <w:t xml:space="preserve"> är absolut nödvändigt. Väntetid behöver inte iakttas, om upphandlingskontraktet sluts med den tr</w:t>
      </w:r>
      <w:r>
        <w:t>a</w:t>
      </w:r>
      <w:r>
        <w:t>fikidkare som lämnat det enda godtagbara anbudet och det i anbudsförf</w:t>
      </w:r>
      <w:r>
        <w:t>a</w:t>
      </w:r>
      <w:r>
        <w:t>randet inte längre deltar andra anbudsgivare eller anbudssökande vars stäl</w:t>
      </w:r>
      <w:r>
        <w:t>l</w:t>
      </w:r>
      <w:r>
        <w:t>ning påverkas av valet av avtalspart.</w:t>
      </w:r>
    </w:p>
    <w:p w14:paraId="1602115D" w14:textId="7FC7D7F8" w:rsidR="009E2869" w:rsidRDefault="009E2869" w:rsidP="009E2869">
      <w:pPr>
        <w:pStyle w:val="ANormal"/>
      </w:pPr>
      <w:r>
        <w:tab/>
        <w:t>På upphandlingsdokumentens offentlighet ska inom landskapets beh</w:t>
      </w:r>
      <w:r>
        <w:t>ö</w:t>
      </w:r>
      <w:r>
        <w:t>righet 138</w:t>
      </w:r>
      <w:r w:rsidR="001A24A3">
        <w:t> §</w:t>
      </w:r>
      <w:r>
        <w:t xml:space="preserve"> i upphandlingslagen tillämpas.</w:t>
      </w:r>
    </w:p>
    <w:p w14:paraId="6860CD43" w14:textId="77777777" w:rsidR="009E2869" w:rsidRDefault="009E2869" w:rsidP="009E2869">
      <w:pPr>
        <w:pStyle w:val="ANormal"/>
      </w:pPr>
    </w:p>
    <w:p w14:paraId="64AF712F" w14:textId="35194764" w:rsidR="009E2869" w:rsidRDefault="009E2869" w:rsidP="009E2869">
      <w:pPr>
        <w:pStyle w:val="LagParagraf"/>
      </w:pPr>
      <w:r>
        <w:t>18</w:t>
      </w:r>
      <w:r w:rsidR="001A24A3">
        <w:t> §</w:t>
      </w:r>
    </w:p>
    <w:p w14:paraId="3995FCDA" w14:textId="77777777" w:rsidR="009E2869" w:rsidRDefault="009E2869" w:rsidP="009E2869">
      <w:pPr>
        <w:pStyle w:val="LagPararubrik"/>
      </w:pPr>
      <w:r>
        <w:t>Särredovisningsskyldighet</w:t>
      </w:r>
    </w:p>
    <w:p w14:paraId="4A121CCC" w14:textId="2AC57FC4" w:rsidR="009E2869" w:rsidRDefault="009E2869" w:rsidP="009E2869">
      <w:pPr>
        <w:pStyle w:val="ANormal"/>
      </w:pPr>
      <w:r>
        <w:tab/>
        <w:t>En särredovisningsskyldig trafikidkare enligt</w:t>
      </w:r>
      <w:r w:rsidR="00FD5FDF">
        <w:t xml:space="preserve"> </w:t>
      </w:r>
      <w:r w:rsidR="001A24A3">
        <w:t>punkt</w:t>
      </w:r>
      <w:r w:rsidR="005A1118">
        <w:t> </w:t>
      </w:r>
      <w:r>
        <w:t>5 i bilagan till EU:s kollektivtrafikförordning ska lämna detaljerade uppgifter om de metoder genom vilka intäkterna och kostnaderna fördelas på olika verksamheter. De uppgifter som omfattas av denna skyldighet att lämna upplysningar ska b</w:t>
      </w:r>
      <w:r>
        <w:t>e</w:t>
      </w:r>
      <w:r>
        <w:t>varas i minst tio år efter utgången av räkenskapsperioden.</w:t>
      </w:r>
    </w:p>
    <w:p w14:paraId="33E7A3A3" w14:textId="156675CD" w:rsidR="009E2869" w:rsidRDefault="009E2869" w:rsidP="009E2869">
      <w:pPr>
        <w:pStyle w:val="ANormal"/>
      </w:pPr>
      <w:r>
        <w:tab/>
        <w:t>I fråga om den separata bokföring som avses i</w:t>
      </w:r>
      <w:r w:rsidR="00FD5FDF">
        <w:t xml:space="preserve"> </w:t>
      </w:r>
      <w:r w:rsidR="001A24A3">
        <w:t>punkt</w:t>
      </w:r>
      <w:r w:rsidR="005A1118">
        <w:t> </w:t>
      </w:r>
      <w:r>
        <w:t>5 i bilagan till EU:s kollektivtrafikförordning är resultaträkningarna offentliga och ska present</w:t>
      </w:r>
      <w:r>
        <w:t>e</w:t>
      </w:r>
      <w:r>
        <w:t>ras som en not till den särredovisningsskyldiga trafikidkarens bokslut.</w:t>
      </w:r>
    </w:p>
    <w:p w14:paraId="587D82C6" w14:textId="77777777" w:rsidR="009E2869" w:rsidRDefault="009E2869" w:rsidP="009E2869">
      <w:pPr>
        <w:pStyle w:val="ANormal"/>
      </w:pPr>
      <w:r>
        <w:tab/>
        <w:t>Trots vad som i landskapslagen (1977:72) om allmänna handlingars o</w:t>
      </w:r>
      <w:r>
        <w:t>f</w:t>
      </w:r>
      <w:r>
        <w:t>fentlighet föreskrivs om sekretess, har landskapsregeringen rätt att av de särredovisningsskyldiga trafikidkarna få den information som avses i EU:s kollektivtrafikförordning för fullgörande av de uppgifter som avses i den förordningen.</w:t>
      </w:r>
    </w:p>
    <w:p w14:paraId="620EC89C" w14:textId="1C0D75FA" w:rsidR="009E2869" w:rsidRDefault="009E2869" w:rsidP="009E2869">
      <w:pPr>
        <w:pStyle w:val="ANormal"/>
      </w:pPr>
      <w:r>
        <w:tab/>
        <w:t>Trots sekretessbestämmelserna har landskapsregeringen rätt att till b</w:t>
      </w:r>
      <w:r>
        <w:t>e</w:t>
      </w:r>
      <w:r>
        <w:t xml:space="preserve">hörig myndighet enligt rikets lagstiftning vidarebefordra uppgifter som </w:t>
      </w:r>
      <w:r w:rsidR="009B3172">
        <w:t>landskapsregeringen</w:t>
      </w:r>
      <w:r>
        <w:t xml:space="preserve"> fått med stöd av 3</w:t>
      </w:r>
      <w:r w:rsidR="001A24A3">
        <w:t> mom.</w:t>
      </w:r>
      <w:r>
        <w:t xml:space="preserve"> för användning</w:t>
      </w:r>
      <w:r w:rsidR="009B3172">
        <w:t>,</w:t>
      </w:r>
      <w:r>
        <w:t xml:space="preserve"> i den omfat</w:t>
      </w:r>
      <w:r>
        <w:t>t</w:t>
      </w:r>
      <w:r>
        <w:t>ning som förutsätts för skyldigheten enligt EU:s kollektivtrafikförordning att medge insyn för bedömning av om de ersättningar som betalats är före</w:t>
      </w:r>
      <w:r>
        <w:t>n</w:t>
      </w:r>
      <w:r>
        <w:t>liga med den förordningen.</w:t>
      </w:r>
    </w:p>
    <w:p w14:paraId="6C32EAFA" w14:textId="767CF905" w:rsidR="009E2869" w:rsidRDefault="009E2869" w:rsidP="009E2869">
      <w:pPr>
        <w:pStyle w:val="ANormal"/>
      </w:pPr>
    </w:p>
    <w:p w14:paraId="786D5EA5" w14:textId="6962DE5A" w:rsidR="009E2869" w:rsidRDefault="009E2869" w:rsidP="009E2869">
      <w:pPr>
        <w:pStyle w:val="LagParagraf"/>
      </w:pPr>
      <w:r>
        <w:t>19</w:t>
      </w:r>
      <w:r w:rsidR="001A24A3">
        <w:t> §</w:t>
      </w:r>
    </w:p>
    <w:p w14:paraId="16D4DA74" w14:textId="77777777" w:rsidR="009E2869" w:rsidRDefault="009E2869" w:rsidP="009E2869">
      <w:pPr>
        <w:pStyle w:val="LagPararubrik"/>
      </w:pPr>
      <w:r>
        <w:t xml:space="preserve">Beslut om tillämpning av </w:t>
      </w:r>
      <w:r w:rsidRPr="004443CD">
        <w:t>EU:s kollektivtrafikförordning</w:t>
      </w:r>
      <w:r>
        <w:t xml:space="preserve"> och beviljande av ensamrätt</w:t>
      </w:r>
    </w:p>
    <w:p w14:paraId="7ECD4703" w14:textId="77777777" w:rsidR="009E2869" w:rsidRDefault="009E2869" w:rsidP="009E2869">
      <w:pPr>
        <w:pStyle w:val="ANormal"/>
      </w:pPr>
      <w:r>
        <w:tab/>
        <w:t>Landskapsregeringen får besluta att ordna kollektivtrafiktjänsterna inom sitt behörighetsområde eller inom en del av det i enlighet med EU:s kolle</w:t>
      </w:r>
      <w:r>
        <w:t>k</w:t>
      </w:r>
      <w:r>
        <w:t>tivtrafikförordning för att se till att det tillhandahålls sådana allmännyttiga tjänster som är tätare, säkrare, av bättre kvalitet eller förmånligare än de tjänster som kan tillhandahållas enbart på marknadsvillkor.</w:t>
      </w:r>
    </w:p>
    <w:p w14:paraId="242A4B1B" w14:textId="77777777" w:rsidR="009E2869" w:rsidRDefault="009E2869" w:rsidP="009E2869">
      <w:pPr>
        <w:pStyle w:val="ANormal"/>
      </w:pPr>
      <w:r>
        <w:tab/>
        <w:t>Landskapsregeringen kan vid behov även besluta att bevilja ensamrätt i enlighet med EU:s kollektivtrafikförordning. Genom ett beslut om ensa</w:t>
      </w:r>
      <w:r>
        <w:t>m</w:t>
      </w:r>
      <w:r>
        <w:t>rätt ges den som bedriver kollektivtrafik och som genom beslutet väljs ut en särskild möjlighet att bedriva kollektivtrafik på en viss sträcka, inom ett visst nät eller inom ett visst område utan att andra eventuella trafikidkare har en sådan rätt. Landskapsregeringen ska lägga ut beslutet om beviljande av ensamrätt på sin webbplats.</w:t>
      </w:r>
    </w:p>
    <w:p w14:paraId="05901EF5" w14:textId="77777777" w:rsidR="009E2869" w:rsidRDefault="009E2869" w:rsidP="009E2869">
      <w:pPr>
        <w:pStyle w:val="ANormal"/>
      </w:pPr>
      <w:r>
        <w:tab/>
        <w:t>Ensamrätt kan beviljas i samband med alla slag av avtal om offentlig upphandling.</w:t>
      </w:r>
    </w:p>
    <w:p w14:paraId="05004FCF" w14:textId="3D27AC7B" w:rsidR="009E2869" w:rsidRPr="006C13DB" w:rsidRDefault="001A563E" w:rsidP="009E2869">
      <w:pPr>
        <w:pStyle w:val="ANormal"/>
      </w:pPr>
      <w:r>
        <w:tab/>
      </w:r>
      <w:r w:rsidR="003F79D5" w:rsidRPr="006C13DB">
        <w:t>Då</w:t>
      </w:r>
      <w:r w:rsidRPr="006C13DB">
        <w:t xml:space="preserve"> ensamrätt </w:t>
      </w:r>
      <w:r w:rsidR="00CC3C92" w:rsidRPr="006C13DB">
        <w:t xml:space="preserve">beviljats </w:t>
      </w:r>
      <w:r w:rsidR="003F79D5" w:rsidRPr="006C13DB">
        <w:t xml:space="preserve">gäller </w:t>
      </w:r>
      <w:r w:rsidR="00CC3C92" w:rsidRPr="006C13DB">
        <w:t xml:space="preserve">att trafiktillstånd </w:t>
      </w:r>
      <w:r w:rsidR="0007050A" w:rsidRPr="006C13DB">
        <w:t>beviljas ensamrättsinn</w:t>
      </w:r>
      <w:r w:rsidR="0007050A" w:rsidRPr="006C13DB">
        <w:t>e</w:t>
      </w:r>
      <w:r w:rsidR="0007050A" w:rsidRPr="006C13DB">
        <w:t xml:space="preserve">havaren </w:t>
      </w:r>
      <w:r w:rsidR="00420E80" w:rsidRPr="006C13DB">
        <w:t xml:space="preserve">i enlighet med vad som följer av </w:t>
      </w:r>
      <w:r w:rsidR="00CA656B">
        <w:t>7</w:t>
      </w:r>
      <w:r w:rsidR="001A24A3">
        <w:t> §</w:t>
      </w:r>
      <w:r w:rsidR="00776F27" w:rsidRPr="006C13DB">
        <w:t xml:space="preserve"> i landskapslagen om </w:t>
      </w:r>
      <w:r w:rsidR="000D3E6C" w:rsidRPr="006C13DB">
        <w:t>yrke</w:t>
      </w:r>
      <w:r w:rsidR="000D3E6C" w:rsidRPr="006C13DB">
        <w:t>s</w:t>
      </w:r>
      <w:r w:rsidR="000D3E6C" w:rsidRPr="006C13DB">
        <w:t>mässig trafik.</w:t>
      </w:r>
    </w:p>
    <w:p w14:paraId="78027184" w14:textId="77777777" w:rsidR="001A563E" w:rsidRPr="006C13DB" w:rsidRDefault="001A563E" w:rsidP="009E2869">
      <w:pPr>
        <w:pStyle w:val="ANormal"/>
      </w:pPr>
    </w:p>
    <w:p w14:paraId="10C9D36F" w14:textId="42BBB777" w:rsidR="009E2869" w:rsidRDefault="009E2869" w:rsidP="009E2869">
      <w:pPr>
        <w:pStyle w:val="LagKapitel"/>
      </w:pPr>
      <w:r>
        <w:t>5</w:t>
      </w:r>
      <w:r w:rsidR="001A24A3">
        <w:t> kap.</w:t>
      </w:r>
      <w:r>
        <w:br/>
        <w:t>Offentligt stöd för trafiktjänster</w:t>
      </w:r>
    </w:p>
    <w:p w14:paraId="29C1142E" w14:textId="77777777" w:rsidR="009E2869" w:rsidRDefault="009E2869" w:rsidP="009E2869">
      <w:pPr>
        <w:pStyle w:val="ANormal"/>
      </w:pPr>
    </w:p>
    <w:p w14:paraId="6F2FEDCB" w14:textId="3DC8A969" w:rsidR="009E2869" w:rsidRDefault="009E2869" w:rsidP="009E2869">
      <w:pPr>
        <w:pStyle w:val="LagParagraf"/>
      </w:pPr>
      <w:r>
        <w:lastRenderedPageBreak/>
        <w:t>20</w:t>
      </w:r>
      <w:r w:rsidR="001A24A3">
        <w:t> §</w:t>
      </w:r>
    </w:p>
    <w:p w14:paraId="1CC270B8" w14:textId="77777777" w:rsidR="009E2869" w:rsidRDefault="009E2869" w:rsidP="009E2869">
      <w:pPr>
        <w:pStyle w:val="LagPararubrik"/>
      </w:pPr>
      <w:r>
        <w:t>Landskapsfinansieringens användningsändamål</w:t>
      </w:r>
    </w:p>
    <w:p w14:paraId="6A6B12F1" w14:textId="568080C6" w:rsidR="009E2869" w:rsidRDefault="009E2869" w:rsidP="009E2869">
      <w:pPr>
        <w:pStyle w:val="ANormal"/>
      </w:pPr>
      <w:r>
        <w:tab/>
        <w:t xml:space="preserve">Av de anslag i landskapsbudgeten som anvisats för köp och utveckling av tjänster som avses i denna lag kan ersättningar, </w:t>
      </w:r>
      <w:r w:rsidR="00A4266D">
        <w:t xml:space="preserve">understöd eller </w:t>
      </w:r>
      <w:r>
        <w:t>stöd bet</w:t>
      </w:r>
      <w:r>
        <w:t>a</w:t>
      </w:r>
      <w:r>
        <w:t>las ut till</w:t>
      </w:r>
    </w:p>
    <w:p w14:paraId="28C2880F" w14:textId="77777777" w:rsidR="009E2869" w:rsidRDefault="009E2869" w:rsidP="009E2869">
      <w:pPr>
        <w:pStyle w:val="ANormal"/>
      </w:pPr>
      <w:r>
        <w:tab/>
        <w:t>1) trafikidkare enligt vad som föreskrivs i Europeiska unionens lagstif</w:t>
      </w:r>
      <w:r>
        <w:t>t</w:t>
      </w:r>
      <w:r>
        <w:t>ning,</w:t>
      </w:r>
    </w:p>
    <w:p w14:paraId="49EA7F7D" w14:textId="77777777" w:rsidR="009E2869" w:rsidRDefault="009E2869" w:rsidP="009E2869">
      <w:pPr>
        <w:pStyle w:val="ANormal"/>
      </w:pPr>
      <w:r>
        <w:tab/>
        <w:t xml:space="preserve">2) användare av </w:t>
      </w:r>
      <w:r w:rsidR="0062509E">
        <w:t>kollektiv</w:t>
      </w:r>
      <w:r>
        <w:t xml:space="preserve">trafiktjänster på grundval av en förbindelse som ingås av </w:t>
      </w:r>
      <w:r w:rsidR="0074081A">
        <w:t>landskapsregeringen</w:t>
      </w:r>
      <w:r>
        <w:t xml:space="preserve"> enligt vilken kostnaderna för </w:t>
      </w:r>
      <w:r w:rsidR="0062509E">
        <w:t>kollekti</w:t>
      </w:r>
      <w:r w:rsidR="0062509E">
        <w:t>v</w:t>
      </w:r>
      <w:r>
        <w:t>trafiktjänster ersätts upp till ett i förväg fastställt värde,</w:t>
      </w:r>
    </w:p>
    <w:p w14:paraId="4429C8A9" w14:textId="77777777" w:rsidR="009E2869" w:rsidRDefault="009E2869" w:rsidP="009E2869">
      <w:pPr>
        <w:pStyle w:val="ANormal"/>
      </w:pPr>
      <w:r>
        <w:tab/>
        <w:t xml:space="preserve">3) </w:t>
      </w:r>
      <w:r w:rsidR="001A49DA" w:rsidRPr="006C13DB">
        <w:t xml:space="preserve">andra än trafikidkare </w:t>
      </w:r>
      <w:r>
        <w:t>för utveckling, planering och forskning som gä</w:t>
      </w:r>
      <w:r>
        <w:t>l</w:t>
      </w:r>
      <w:r>
        <w:t>ler kollektivtrafiktjänster.</w:t>
      </w:r>
    </w:p>
    <w:p w14:paraId="1203C49A" w14:textId="329E7054" w:rsidR="009E2869" w:rsidRDefault="009E2869" w:rsidP="009E2869">
      <w:pPr>
        <w:pStyle w:val="ANormal"/>
      </w:pPr>
      <w:r>
        <w:tab/>
        <w:t>Landskapsregeringen kan genom landskapsförordning utfärda närmare bestämmelser om användningsändamål och beviljningsförfarande för de anslag som avses i 1</w:t>
      </w:r>
      <w:r w:rsidR="001A24A3">
        <w:t> mom.</w:t>
      </w:r>
      <w:r>
        <w:t xml:space="preserve"> </w:t>
      </w:r>
    </w:p>
    <w:p w14:paraId="359A0D2E" w14:textId="77777777" w:rsidR="009E2869" w:rsidRDefault="009E2869" w:rsidP="009E2869">
      <w:pPr>
        <w:pStyle w:val="ANormal"/>
      </w:pPr>
    </w:p>
    <w:p w14:paraId="71F87141" w14:textId="7088CCC7" w:rsidR="009E2869" w:rsidRDefault="009E2869" w:rsidP="009E2869">
      <w:pPr>
        <w:pStyle w:val="LagParagraf"/>
      </w:pPr>
      <w:r>
        <w:t>21</w:t>
      </w:r>
      <w:r w:rsidR="001A24A3">
        <w:t> §</w:t>
      </w:r>
    </w:p>
    <w:p w14:paraId="631DB8C2" w14:textId="77777777" w:rsidR="009E2869" w:rsidRDefault="009E2869" w:rsidP="009E2869">
      <w:pPr>
        <w:pStyle w:val="LagPararubrik"/>
      </w:pPr>
      <w:r>
        <w:t>Återkrav av ersättning</w:t>
      </w:r>
    </w:p>
    <w:p w14:paraId="0645C4EB" w14:textId="168A25BE" w:rsidR="009E2869" w:rsidRPr="00B676F5" w:rsidRDefault="009E2869" w:rsidP="009E2869">
      <w:pPr>
        <w:pStyle w:val="ANormal"/>
        <w:rPr>
          <w:color w:val="000000" w:themeColor="text1"/>
        </w:rPr>
      </w:pPr>
      <w:r>
        <w:tab/>
      </w:r>
      <w:r w:rsidRPr="00B676F5">
        <w:rPr>
          <w:color w:val="000000" w:themeColor="text1"/>
        </w:rPr>
        <w:t xml:space="preserve">Landskapsregeringen </w:t>
      </w:r>
      <w:r w:rsidR="009E4F00" w:rsidRPr="00B676F5">
        <w:rPr>
          <w:color w:val="000000" w:themeColor="text1"/>
        </w:rPr>
        <w:t xml:space="preserve">och kommunen </w:t>
      </w:r>
      <w:r w:rsidRPr="00B676F5">
        <w:rPr>
          <w:color w:val="000000" w:themeColor="text1"/>
        </w:rPr>
        <w:t xml:space="preserve">kan bestämma att utbetalning av ersättning som härrör från motsvarande anslag från landskapsbudgeten </w:t>
      </w:r>
      <w:r w:rsidR="009E4F00" w:rsidRPr="00B676F5">
        <w:rPr>
          <w:color w:val="000000" w:themeColor="text1"/>
        </w:rPr>
        <w:t xml:space="preserve">eller kommunens budget </w:t>
      </w:r>
      <w:r w:rsidRPr="00B676F5">
        <w:rPr>
          <w:color w:val="000000" w:themeColor="text1"/>
        </w:rPr>
        <w:t>ska upphöra och att den ersättning som redan betalats ut helt eller delvis ska återkrävas, om ersättningstagaren</w:t>
      </w:r>
    </w:p>
    <w:p w14:paraId="3DA02810" w14:textId="77777777" w:rsidR="009E2869" w:rsidRPr="00B676F5" w:rsidRDefault="009E2869" w:rsidP="009E2869">
      <w:pPr>
        <w:pStyle w:val="ANormal"/>
        <w:rPr>
          <w:color w:val="000000" w:themeColor="text1"/>
        </w:rPr>
      </w:pPr>
      <w:r w:rsidRPr="00B676F5">
        <w:rPr>
          <w:color w:val="000000" w:themeColor="text1"/>
        </w:rPr>
        <w:tab/>
        <w:t>1) underlåtit att återbetala sådan ersättning eller en del av den som denne fått på felaktiga grunder, till för stort belopp eller uppenbart utan grund,</w:t>
      </w:r>
    </w:p>
    <w:p w14:paraId="442DCC99" w14:textId="77777777" w:rsidR="009E2869" w:rsidRPr="00B676F5" w:rsidRDefault="009E2869" w:rsidP="009E2869">
      <w:pPr>
        <w:pStyle w:val="ANormal"/>
        <w:rPr>
          <w:color w:val="000000" w:themeColor="text1"/>
        </w:rPr>
      </w:pPr>
      <w:r w:rsidRPr="00B676F5">
        <w:rPr>
          <w:color w:val="000000" w:themeColor="text1"/>
        </w:rPr>
        <w:tab/>
        <w:t>2) lämnat felaktiga eller vilseledande uppgifter för att ersättningen ska beviljas eller utbetalas eller när den övervakas och om detta förfarande har varit ägnat att väsentligt inverka på erhållandet av ersättningen, ersät</w:t>
      </w:r>
      <w:r w:rsidRPr="00B676F5">
        <w:rPr>
          <w:color w:val="000000" w:themeColor="text1"/>
        </w:rPr>
        <w:t>t</w:t>
      </w:r>
      <w:r w:rsidRPr="00B676F5">
        <w:rPr>
          <w:color w:val="000000" w:themeColor="text1"/>
        </w:rPr>
        <w:t>ningsbeloppet eller villkoren för ersättningen, eller hemlighållit en sådan omständighet,</w:t>
      </w:r>
    </w:p>
    <w:p w14:paraId="2C0EDACE" w14:textId="77777777" w:rsidR="009E2869" w:rsidRPr="00B676F5" w:rsidRDefault="009E2869" w:rsidP="009E2869">
      <w:pPr>
        <w:pStyle w:val="ANormal"/>
        <w:rPr>
          <w:color w:val="000000" w:themeColor="text1"/>
        </w:rPr>
      </w:pPr>
      <w:r w:rsidRPr="00B676F5">
        <w:rPr>
          <w:color w:val="000000" w:themeColor="text1"/>
        </w:rPr>
        <w:tab/>
        <w:t>3) använt ersättningen för ett väsentligen annat ändamål än det har bet</w:t>
      </w:r>
      <w:r w:rsidRPr="00B676F5">
        <w:rPr>
          <w:color w:val="000000" w:themeColor="text1"/>
        </w:rPr>
        <w:t>a</w:t>
      </w:r>
      <w:r w:rsidRPr="00B676F5">
        <w:rPr>
          <w:color w:val="000000" w:themeColor="text1"/>
        </w:rPr>
        <w:t>lats för, eller</w:t>
      </w:r>
    </w:p>
    <w:p w14:paraId="50ECE6C7" w14:textId="54885E8D" w:rsidR="009E2869" w:rsidRPr="00B676F5" w:rsidRDefault="009E2869" w:rsidP="009E2869">
      <w:pPr>
        <w:pStyle w:val="ANormal"/>
        <w:rPr>
          <w:color w:val="000000" w:themeColor="text1"/>
        </w:rPr>
      </w:pPr>
      <w:r w:rsidRPr="00B676F5">
        <w:rPr>
          <w:color w:val="000000" w:themeColor="text1"/>
        </w:rPr>
        <w:tab/>
        <w:t>4) i övrigt på ett med 1–3</w:t>
      </w:r>
      <w:r w:rsidR="001A24A3">
        <w:rPr>
          <w:color w:val="000000" w:themeColor="text1"/>
        </w:rPr>
        <w:t> punkt</w:t>
      </w:r>
      <w:r w:rsidRPr="00B676F5">
        <w:rPr>
          <w:color w:val="000000" w:themeColor="text1"/>
        </w:rPr>
        <w:t>en jämförbart sätt väsentligen brutit mot bestämmelserna om ersättningen eller utbetalningsvillkoren.</w:t>
      </w:r>
    </w:p>
    <w:p w14:paraId="2B5E473F" w14:textId="01C60C75" w:rsidR="009E2869" w:rsidRPr="00B676F5" w:rsidRDefault="009E2869" w:rsidP="009E2869">
      <w:pPr>
        <w:pStyle w:val="ANormal"/>
        <w:rPr>
          <w:color w:val="000000" w:themeColor="text1"/>
        </w:rPr>
      </w:pPr>
      <w:r w:rsidRPr="00B676F5">
        <w:rPr>
          <w:color w:val="000000" w:themeColor="text1"/>
        </w:rPr>
        <w:tab/>
        <w:t xml:space="preserve">Landskapsregeringen </w:t>
      </w:r>
      <w:r w:rsidR="006E1CCE" w:rsidRPr="00B676F5">
        <w:rPr>
          <w:color w:val="000000" w:themeColor="text1"/>
        </w:rPr>
        <w:t xml:space="preserve">och kommunen </w:t>
      </w:r>
      <w:r w:rsidRPr="00B676F5">
        <w:rPr>
          <w:color w:val="000000" w:themeColor="text1"/>
        </w:rPr>
        <w:t>kan även bestämma att i 1</w:t>
      </w:r>
      <w:r w:rsidR="001A24A3">
        <w:rPr>
          <w:color w:val="000000" w:themeColor="text1"/>
        </w:rPr>
        <w:t> mom.</w:t>
      </w:r>
      <w:r w:rsidRPr="00B676F5">
        <w:rPr>
          <w:color w:val="000000" w:themeColor="text1"/>
        </w:rPr>
        <w:t xml:space="preserve"> avsedd ersättning ska upphöra och att den ersättning som redan betalats ut helt eller delvis ska återkrävas, om</w:t>
      </w:r>
    </w:p>
    <w:p w14:paraId="5AE00564" w14:textId="77777777" w:rsidR="009E2869" w:rsidRPr="00B676F5" w:rsidRDefault="009E2869" w:rsidP="009E2869">
      <w:pPr>
        <w:pStyle w:val="ANormal"/>
        <w:rPr>
          <w:color w:val="000000" w:themeColor="text1"/>
        </w:rPr>
      </w:pPr>
      <w:r w:rsidRPr="00B676F5">
        <w:rPr>
          <w:color w:val="000000" w:themeColor="text1"/>
        </w:rPr>
        <w:tab/>
        <w:t>1) ersättningstagaren har vägrat lämna de uppgifter, handlingar och a</w:t>
      </w:r>
      <w:r w:rsidRPr="00B676F5">
        <w:rPr>
          <w:color w:val="000000" w:themeColor="text1"/>
        </w:rPr>
        <w:t>n</w:t>
      </w:r>
      <w:r w:rsidRPr="00B676F5">
        <w:rPr>
          <w:color w:val="000000" w:themeColor="text1"/>
        </w:rPr>
        <w:t>nat material eller bistånd som krävs i lag eller avtal för utbetalning och övervakning av ersättningen, eller</w:t>
      </w:r>
    </w:p>
    <w:p w14:paraId="5F3BAE6F" w14:textId="01F2195B" w:rsidR="009E2869" w:rsidRDefault="009E2869" w:rsidP="009E2869">
      <w:pPr>
        <w:pStyle w:val="ANormal"/>
      </w:pPr>
      <w:r>
        <w:tab/>
        <w:t>2) ersättningen på något annat sätt än det som avses i 1</w:t>
      </w:r>
      <w:r w:rsidR="001A24A3">
        <w:t> mom.</w:t>
      </w:r>
      <w:r>
        <w:t xml:space="preserve"> betalats på felaktiga grunder eller utan grund.</w:t>
      </w:r>
    </w:p>
    <w:p w14:paraId="0F9FC1C0" w14:textId="48DB831B" w:rsidR="009E2869" w:rsidRDefault="009E2869" w:rsidP="009E2869">
      <w:pPr>
        <w:pStyle w:val="ANormal"/>
      </w:pPr>
      <w:r>
        <w:tab/>
        <w:t>Ersättningstagaren ska på det belopp som återbetalas eller återkrävs, räknat från den dag då ersättningen betalades ut, betala en årlig ränta enligt 3</w:t>
      </w:r>
      <w:r w:rsidR="001A24A3">
        <w:t> §</w:t>
      </w:r>
      <w:r>
        <w:t xml:space="preserve"> 2</w:t>
      </w:r>
      <w:r w:rsidR="001A24A3">
        <w:t> mom.</w:t>
      </w:r>
      <w:r>
        <w:t xml:space="preserve"> i räntelagen (FFS 633/1982) ökad med tre procentenheter.</w:t>
      </w:r>
    </w:p>
    <w:p w14:paraId="7ED8AC07" w14:textId="7487F71A" w:rsidR="009E2869" w:rsidRDefault="009E2869" w:rsidP="009E2869">
      <w:pPr>
        <w:pStyle w:val="ANormal"/>
      </w:pPr>
      <w:r>
        <w:tab/>
        <w:t>Om det återkrävda beloppet inte betalas senast den dag som bestämts av landskapsregeringen, ska en årlig dröjsmålsränta betalas på beloppet enligt 4</w:t>
      </w:r>
      <w:r w:rsidR="001A24A3">
        <w:t> §</w:t>
      </w:r>
      <w:r>
        <w:t xml:space="preserve"> i räntelagen.</w:t>
      </w:r>
    </w:p>
    <w:p w14:paraId="594C7B1B" w14:textId="77777777" w:rsidR="009E2869" w:rsidRDefault="009E2869" w:rsidP="009E2869">
      <w:pPr>
        <w:pStyle w:val="ANormal"/>
      </w:pPr>
    </w:p>
    <w:p w14:paraId="661BB0AB" w14:textId="049369E9" w:rsidR="009E2869" w:rsidRDefault="009E2869" w:rsidP="00CD100F">
      <w:pPr>
        <w:pStyle w:val="LagKapitel"/>
      </w:pPr>
      <w:r>
        <w:t>6</w:t>
      </w:r>
      <w:r w:rsidR="001A24A3">
        <w:t> kap.</w:t>
      </w:r>
      <w:r>
        <w:br/>
        <w:t>Informationens och informationssystemens interoperabilitet</w:t>
      </w:r>
    </w:p>
    <w:p w14:paraId="4F55859C" w14:textId="77777777" w:rsidR="009E2869" w:rsidRDefault="009E2869" w:rsidP="009E2869">
      <w:pPr>
        <w:pStyle w:val="ANormal"/>
      </w:pPr>
    </w:p>
    <w:p w14:paraId="1EF38452" w14:textId="1BFE0B12" w:rsidR="009E2869" w:rsidRDefault="009E2869" w:rsidP="009E2869">
      <w:pPr>
        <w:pStyle w:val="LagParagraf"/>
      </w:pPr>
      <w:r>
        <w:lastRenderedPageBreak/>
        <w:t>22</w:t>
      </w:r>
      <w:r w:rsidR="001A24A3">
        <w:t> §</w:t>
      </w:r>
    </w:p>
    <w:p w14:paraId="7F27FEAC" w14:textId="77777777" w:rsidR="009E2869" w:rsidRPr="006C13DB" w:rsidRDefault="009E2869" w:rsidP="009E2869">
      <w:pPr>
        <w:pStyle w:val="LagPararubrik"/>
      </w:pPr>
      <w:r>
        <w:t>Väsentlig information om mobilitetstjänster</w:t>
      </w:r>
      <w:r w:rsidR="00137776">
        <w:rPr>
          <w:color w:val="FF0000"/>
        </w:rPr>
        <w:t xml:space="preserve"> </w:t>
      </w:r>
      <w:r w:rsidR="00D456BF" w:rsidRPr="006C13DB">
        <w:t>och kombinationstjänster</w:t>
      </w:r>
    </w:p>
    <w:p w14:paraId="3C62183A" w14:textId="77777777" w:rsidR="009E2869" w:rsidRDefault="009E2869" w:rsidP="009E2869">
      <w:pPr>
        <w:pStyle w:val="ANormal"/>
      </w:pPr>
      <w:r>
        <w:tab/>
      </w:r>
      <w:r w:rsidR="008E60F6" w:rsidRPr="00B24E4F">
        <w:t>Om en tjänsteleverantör</w:t>
      </w:r>
      <w:r w:rsidR="00FE1454" w:rsidRPr="00B24E4F">
        <w:t xml:space="preserve"> etablerat eller avser att etablera en verksamhet som innebär att </w:t>
      </w:r>
      <w:r w:rsidR="00923F67" w:rsidRPr="00B24E4F">
        <w:t xml:space="preserve">någon form av </w:t>
      </w:r>
      <w:r w:rsidR="00FE1454" w:rsidRPr="00B24E4F">
        <w:t>mobilitets</w:t>
      </w:r>
      <w:r w:rsidR="0083032A" w:rsidRPr="00B24E4F">
        <w:t>tjänster</w:t>
      </w:r>
      <w:r w:rsidR="00FE1454" w:rsidRPr="00B24E4F">
        <w:t xml:space="preserve"> inom kollektivtrafik ska tillhandahållas </w:t>
      </w:r>
      <w:r w:rsidR="0083032A" w:rsidRPr="00B24E4F">
        <w:t>allmänheten och tjänsteleverantören ifråga</w:t>
      </w:r>
      <w:r w:rsidR="00A96FDF" w:rsidRPr="00B24E4F">
        <w:t>,</w:t>
      </w:r>
      <w:r w:rsidR="0083032A" w:rsidRPr="00B24E4F">
        <w:t xml:space="preserve"> inom ramen för nämnda verksamhet</w:t>
      </w:r>
      <w:r w:rsidR="00A96FDF" w:rsidRPr="00B24E4F">
        <w:t>,</w:t>
      </w:r>
      <w:r w:rsidR="0083032A" w:rsidRPr="00B24E4F">
        <w:t xml:space="preserve"> upprättat eller avser att upprätta digitala informatio</w:t>
      </w:r>
      <w:r w:rsidR="0083032A" w:rsidRPr="00B24E4F">
        <w:t>n</w:t>
      </w:r>
      <w:r w:rsidR="0083032A" w:rsidRPr="00B24E4F">
        <w:t>s</w:t>
      </w:r>
      <w:r w:rsidR="00FD09D0" w:rsidRPr="00B24E4F">
        <w:t>ystem</w:t>
      </w:r>
      <w:r w:rsidR="0083032A" w:rsidRPr="00B24E4F">
        <w:t xml:space="preserve"> </w:t>
      </w:r>
      <w:r>
        <w:t xml:space="preserve">ska </w:t>
      </w:r>
      <w:r w:rsidR="000C5823" w:rsidRPr="00B24E4F">
        <w:t xml:space="preserve">denne vid utformningen av de digitala informationssystemen </w:t>
      </w:r>
      <w:r>
        <w:t xml:space="preserve">se till att väsentliga och aktuella uppgifter om mobilitetstjänsterna </w:t>
      </w:r>
      <w:r w:rsidR="002A223B" w:rsidRPr="00B24E4F">
        <w:t xml:space="preserve">ifråga </w:t>
      </w:r>
      <w:r>
        <w:t>finns att tillgå i maskinläsbar form och kan användas fritt med hjälp av en fö</w:t>
      </w:r>
      <w:r>
        <w:t>r</w:t>
      </w:r>
      <w:r>
        <w:t xml:space="preserve">bindelse som upprättats i </w:t>
      </w:r>
      <w:r w:rsidR="000C5823" w:rsidRPr="00B24E4F">
        <w:t xml:space="preserve">dessa </w:t>
      </w:r>
      <w:r>
        <w:t xml:space="preserve">informationssystem </w:t>
      </w:r>
      <w:r w:rsidRPr="00414704">
        <w:rPr>
          <w:i/>
        </w:rPr>
        <w:t>(öppet gränssnitt)</w:t>
      </w:r>
      <w:r>
        <w:t>. V</w:t>
      </w:r>
      <w:r>
        <w:t>ä</w:t>
      </w:r>
      <w:r>
        <w:t>sentliga uppgifter omfattar åtminstone information om rutter, hållplatser, tidtabeller, priser och tillgång till tjänsterna samt fordonens tillgänglighet.</w:t>
      </w:r>
    </w:p>
    <w:p w14:paraId="1A4839C5" w14:textId="728E8707" w:rsidR="009E2869" w:rsidRDefault="009E2869" w:rsidP="009E2869">
      <w:pPr>
        <w:pStyle w:val="ANormal"/>
      </w:pPr>
      <w:r>
        <w:tab/>
        <w:t>Webbadressen eller webbadresserna för det gränssnitt som avses i 1</w:t>
      </w:r>
      <w:r w:rsidR="001A24A3">
        <w:t> mom.</w:t>
      </w:r>
      <w:r>
        <w:t xml:space="preserve"> och för den information som behövs för att få tillgång till gränssni</w:t>
      </w:r>
      <w:r>
        <w:t>t</w:t>
      </w:r>
      <w:r>
        <w:t xml:space="preserve">tet samt uppdateringarna av materialet ska </w:t>
      </w:r>
      <w:r w:rsidR="002E3F8D" w:rsidRPr="00B24E4F">
        <w:t xml:space="preserve">i momentet avsedda fall </w:t>
      </w:r>
      <w:r>
        <w:t>medd</w:t>
      </w:r>
      <w:r>
        <w:t>e</w:t>
      </w:r>
      <w:r>
        <w:t>las till landskapsregeringen innan verksamheten inleds eller i fråga om uppdateringar omedelbart när den nya adressen är känd.</w:t>
      </w:r>
    </w:p>
    <w:p w14:paraId="5FDD0618" w14:textId="77777777" w:rsidR="00D509F8" w:rsidRPr="00B24E4F" w:rsidRDefault="00D509F8" w:rsidP="00D509F8">
      <w:pPr>
        <w:pStyle w:val="ANormal"/>
      </w:pPr>
      <w:r>
        <w:tab/>
      </w:r>
      <w:r w:rsidRPr="006C13DB">
        <w:t xml:space="preserve">Utöver det som föreskrivs om passagerarrättigheter någon annanstans i lag ska </w:t>
      </w:r>
      <w:r w:rsidR="00740F15" w:rsidRPr="00B24E4F">
        <w:t xml:space="preserve">i de fall en tjänsteleverantör etablerat eller avser att etablera en verksamhet som innebär att </w:t>
      </w:r>
      <w:r w:rsidRPr="006C13DB">
        <w:t xml:space="preserve">förmedlingstjänster eller kombinationstjänster </w:t>
      </w:r>
      <w:r w:rsidR="00564A16" w:rsidRPr="00B24E4F">
        <w:t>ska tillhandahållas allmänheten</w:t>
      </w:r>
      <w:r w:rsidR="00564A16" w:rsidRPr="006C13DB">
        <w:t xml:space="preserve"> </w:t>
      </w:r>
      <w:r w:rsidR="00564A16" w:rsidRPr="00B24E4F">
        <w:t>ska tjänsteleverantören ifråga</w:t>
      </w:r>
      <w:r w:rsidR="006F1DCC" w:rsidRPr="00B24E4F">
        <w:t>,</w:t>
      </w:r>
      <w:r w:rsidR="00564A16" w:rsidRPr="00B24E4F">
        <w:t xml:space="preserve"> </w:t>
      </w:r>
      <w:r w:rsidRPr="006C13DB">
        <w:t>då avtalet sluts</w:t>
      </w:r>
      <w:r w:rsidR="006F1DCC" w:rsidRPr="00B24E4F">
        <w:t>,</w:t>
      </w:r>
      <w:r w:rsidRPr="006C13DB">
        <w:t xml:space="preserve"> ge passagerarna information om vem de kan vända sig till under de olika skedena av resekedjan och efter varje skede, om tjänsten inte utförs i enlighet med den bekräftelse passageraren fått.</w:t>
      </w:r>
    </w:p>
    <w:p w14:paraId="3D3FA428" w14:textId="66CA6CB9" w:rsidR="009E2869" w:rsidRDefault="009E2869" w:rsidP="009E2869">
      <w:pPr>
        <w:pStyle w:val="ANormal"/>
      </w:pPr>
      <w:r>
        <w:tab/>
        <w:t xml:space="preserve">Landskapsregeringen </w:t>
      </w:r>
      <w:r w:rsidR="00F6491C" w:rsidRPr="00B24E4F">
        <w:t>kan</w:t>
      </w:r>
      <w:r w:rsidR="00F6491C">
        <w:t xml:space="preserve"> </w:t>
      </w:r>
      <w:r>
        <w:t>tillhandahålla teknisk service som alternativt kan användas för den förmedling av information som avses i 1</w:t>
      </w:r>
      <w:r w:rsidR="001A24A3">
        <w:t> mom.</w:t>
      </w:r>
    </w:p>
    <w:p w14:paraId="4D89596A" w14:textId="3AAA6120" w:rsidR="009E2869" w:rsidRDefault="009E2869" w:rsidP="009E2869">
      <w:pPr>
        <w:pStyle w:val="ANormal"/>
      </w:pPr>
      <w:r>
        <w:tab/>
        <w:t>Landskapsregeringen kan genom landskapsförordning utfärda närmare bestämmelser om den väsentliga information som avses i 1</w:t>
      </w:r>
      <w:r w:rsidR="001A24A3">
        <w:t> mom.</w:t>
      </w:r>
      <w:r>
        <w:t xml:space="preserve"> och de krav som ställs på informationens aktualitet samt om teknisk interoperabil</w:t>
      </w:r>
      <w:r>
        <w:t>i</w:t>
      </w:r>
      <w:r>
        <w:t>tet.</w:t>
      </w:r>
    </w:p>
    <w:p w14:paraId="29380AE8" w14:textId="77777777" w:rsidR="009E2869" w:rsidRDefault="009E2869" w:rsidP="009E2869">
      <w:pPr>
        <w:pStyle w:val="ANormal"/>
      </w:pPr>
    </w:p>
    <w:p w14:paraId="66072020" w14:textId="787E63AE" w:rsidR="009E2869" w:rsidRDefault="009E2869" w:rsidP="009E2869">
      <w:pPr>
        <w:pStyle w:val="LagParagraf"/>
      </w:pPr>
      <w:r>
        <w:t>23</w:t>
      </w:r>
      <w:r w:rsidR="001A24A3">
        <w:t> §</w:t>
      </w:r>
    </w:p>
    <w:p w14:paraId="3A684E28" w14:textId="77777777" w:rsidR="009E2869" w:rsidRDefault="009E2869" w:rsidP="009E2869">
      <w:pPr>
        <w:pStyle w:val="LagPararubrik"/>
      </w:pPr>
      <w:r>
        <w:t>Biljett- och betalningssystemens interoperabilitet</w:t>
      </w:r>
    </w:p>
    <w:p w14:paraId="4E8B28E6" w14:textId="75C35838" w:rsidR="009E2869" w:rsidRPr="00B24E4F" w:rsidRDefault="009E2869" w:rsidP="009E2869">
      <w:pPr>
        <w:pStyle w:val="ANormal"/>
      </w:pPr>
      <w:r>
        <w:tab/>
      </w:r>
      <w:r w:rsidR="000B05F8" w:rsidRPr="00B24E4F">
        <w:t>Om digitala informationssystem upprättats i enlighet med bestämme</w:t>
      </w:r>
      <w:r w:rsidR="000B05F8" w:rsidRPr="00B24E4F">
        <w:t>l</w:t>
      </w:r>
      <w:r w:rsidR="000B05F8" w:rsidRPr="00B24E4F">
        <w:t>serna i 22</w:t>
      </w:r>
      <w:r w:rsidR="001A24A3">
        <w:t> §</w:t>
      </w:r>
      <w:r w:rsidR="000B05F8" w:rsidRPr="00B24E4F">
        <w:t xml:space="preserve"> gäller för den </w:t>
      </w:r>
      <w:r>
        <w:t>som tillhandahåller transporttjänster eller fö</w:t>
      </w:r>
      <w:r>
        <w:t>r</w:t>
      </w:r>
      <w:r>
        <w:t xml:space="preserve">medlingstjänster inom kollektivtrafik </w:t>
      </w:r>
      <w:r w:rsidR="00FD6A21" w:rsidRPr="00B24E4F">
        <w:t xml:space="preserve">för allmänheten </w:t>
      </w:r>
      <w:r>
        <w:t>eller den som för s</w:t>
      </w:r>
      <w:r>
        <w:t>å</w:t>
      </w:r>
      <w:r>
        <w:t xml:space="preserve">dana </w:t>
      </w:r>
      <w:r w:rsidR="00471C29" w:rsidRPr="00B24E4F">
        <w:t xml:space="preserve">tjänsteleverantörers </w:t>
      </w:r>
      <w:r>
        <w:t xml:space="preserve">räkning svarar för biljett- och avgiftssystemet </w:t>
      </w:r>
      <w:r w:rsidR="00CF5F1D" w:rsidRPr="00B24E4F">
        <w:t xml:space="preserve">att denne </w:t>
      </w:r>
      <w:r>
        <w:t>ska ge</w:t>
      </w:r>
      <w:r w:rsidR="00B24E4F">
        <w:t xml:space="preserve"> </w:t>
      </w:r>
      <w:r w:rsidR="00002534" w:rsidRPr="00B24E4F">
        <w:t xml:space="preserve">andra tjänsteleverantörer </w:t>
      </w:r>
      <w:r>
        <w:t xml:space="preserve">som tillhandahåller </w:t>
      </w:r>
      <w:r w:rsidR="00CF5F1D" w:rsidRPr="00B24E4F">
        <w:t>mobilitetstjän</w:t>
      </w:r>
      <w:r w:rsidR="00CF5F1D" w:rsidRPr="00B24E4F">
        <w:t>s</w:t>
      </w:r>
      <w:r w:rsidR="00CF5F1D" w:rsidRPr="00B24E4F">
        <w:t xml:space="preserve">ter </w:t>
      </w:r>
      <w:r w:rsidR="008A543F" w:rsidRPr="00B24E4F">
        <w:t xml:space="preserve">för allmänheten </w:t>
      </w:r>
      <w:r w:rsidR="004B2416">
        <w:t xml:space="preserve">fritt </w:t>
      </w:r>
      <w:r>
        <w:t>tillträde till det försäljningsgränssnitt som används för biljett- och avgiftssystemet för att</w:t>
      </w:r>
    </w:p>
    <w:p w14:paraId="4BACEDA0" w14:textId="77777777" w:rsidR="009E2869" w:rsidRDefault="009E2869" w:rsidP="009E2869">
      <w:pPr>
        <w:pStyle w:val="ANormal"/>
      </w:pPr>
      <w:r>
        <w:tab/>
        <w:t>1) möjliggöra köp av en sådan biljettprodukt som berättigar till en e</w:t>
      </w:r>
      <w:r>
        <w:t>n</w:t>
      </w:r>
      <w:r>
        <w:t>kelresa till normalpris och i fråga om vilken den reserätt som baserar sig på biljettprodukten enkelt ska kunna påvisas med hjälp av allmänt tillgänglig teknik, eller</w:t>
      </w:r>
    </w:p>
    <w:p w14:paraId="4424E672" w14:textId="77777777" w:rsidR="009E2869" w:rsidRDefault="009E2869" w:rsidP="009E2869">
      <w:pPr>
        <w:pStyle w:val="ANormal"/>
      </w:pPr>
      <w:r>
        <w:tab/>
        <w:t>2) reservera en enskild resa eller transport vars exakta pris inte är känt när tjänsten inleds, eller som av någon annan orsak enligt överenskommelse ska betalas efter det att tjänsten utförts.</w:t>
      </w:r>
    </w:p>
    <w:p w14:paraId="56A97CA7" w14:textId="46210FA5" w:rsidR="009E2869" w:rsidRDefault="009E2869" w:rsidP="009E2869">
      <w:pPr>
        <w:pStyle w:val="ANormal"/>
      </w:pPr>
      <w:r>
        <w:tab/>
        <w:t>Den tjänsteleverantör som är ålagd att ge tillträde i enlighet med 1</w:t>
      </w:r>
      <w:r w:rsidR="001A24A3">
        <w:t> mom.</w:t>
      </w:r>
      <w:r>
        <w:t xml:space="preserve"> till ett gränssnitt för biljett- och betalningssystemet ska för att möjliggöra det praktiska genomförandet samarbeta med den som tillhandahåller mob</w:t>
      </w:r>
      <w:r>
        <w:t>i</w:t>
      </w:r>
      <w:r>
        <w:t xml:space="preserve">litets- eller </w:t>
      </w:r>
      <w:r w:rsidR="00EB1224" w:rsidRPr="00B24E4F">
        <w:t xml:space="preserve">kombinationstjänster </w:t>
      </w:r>
      <w:r>
        <w:t>och som utnyttjar gränssnittet.</w:t>
      </w:r>
    </w:p>
    <w:p w14:paraId="3F1FF952" w14:textId="77777777" w:rsidR="009E2869" w:rsidRDefault="009E2869" w:rsidP="009E2869">
      <w:pPr>
        <w:pStyle w:val="ANormal"/>
      </w:pPr>
      <w:r>
        <w:tab/>
        <w:t>Den information som förmedlas via gränssnittet ska vara avfattad på svenska.</w:t>
      </w:r>
    </w:p>
    <w:p w14:paraId="48AC92C9" w14:textId="77777777" w:rsidR="009E2869" w:rsidRDefault="009E2869" w:rsidP="009E2869">
      <w:pPr>
        <w:pStyle w:val="ANormal"/>
      </w:pPr>
    </w:p>
    <w:p w14:paraId="1F87F440" w14:textId="5511891E" w:rsidR="009E2869" w:rsidRDefault="009E2869" w:rsidP="009E2869">
      <w:pPr>
        <w:pStyle w:val="LagParagraf"/>
      </w:pPr>
      <w:r>
        <w:lastRenderedPageBreak/>
        <w:t>24</w:t>
      </w:r>
      <w:r w:rsidR="001A24A3">
        <w:t> §</w:t>
      </w:r>
    </w:p>
    <w:p w14:paraId="3DB1FCD0" w14:textId="77777777" w:rsidR="009E2869" w:rsidRDefault="009E2869" w:rsidP="009E2869">
      <w:pPr>
        <w:pStyle w:val="LagPararubrik"/>
      </w:pPr>
      <w:r>
        <w:t>Främjande av interoperabilitet i offentliga upphandlingar</w:t>
      </w:r>
    </w:p>
    <w:p w14:paraId="703C8EED" w14:textId="621C4A43" w:rsidR="009E2869" w:rsidRDefault="009E2869" w:rsidP="009E2869">
      <w:pPr>
        <w:pStyle w:val="ANormal"/>
      </w:pPr>
      <w:r>
        <w:tab/>
        <w:t xml:space="preserve">Landskapsregeringen </w:t>
      </w:r>
      <w:r w:rsidR="00980ABF">
        <w:t>bör</w:t>
      </w:r>
      <w:r w:rsidR="00F863BD" w:rsidRPr="00B24E4F">
        <w:t xml:space="preserve"> kräva </w:t>
      </w:r>
      <w:r>
        <w:t>att det vid upphandling av mobilitet</w:t>
      </w:r>
      <w:r>
        <w:t>s</w:t>
      </w:r>
      <w:r>
        <w:t>tjänster eller biljett- och betalningssystem i anslutning till dem enligt denna lag</w:t>
      </w:r>
      <w:r w:rsidR="00D00A6C">
        <w:t xml:space="preserve"> eller i enlighet med blankettlagen om upphandling </w:t>
      </w:r>
      <w:r>
        <w:t>i anbudsförfrågan, upphandlingsannonsen och upphandlingskontraktet förutsätts att</w:t>
      </w:r>
    </w:p>
    <w:p w14:paraId="5E44125B" w14:textId="396F6AB6" w:rsidR="009E2869" w:rsidRDefault="009E2869" w:rsidP="009E2869">
      <w:pPr>
        <w:pStyle w:val="ANormal"/>
      </w:pPr>
      <w:r>
        <w:tab/>
        <w:t xml:space="preserve">1) </w:t>
      </w:r>
      <w:r w:rsidR="001F3863">
        <w:t xml:space="preserve">en </w:t>
      </w:r>
      <w:r>
        <w:t xml:space="preserve">tjänsteleverantör </w:t>
      </w:r>
      <w:r w:rsidR="001F3863">
        <w:t>som faller in under tillämpningsområdet för 22</w:t>
      </w:r>
      <w:r w:rsidR="001A24A3">
        <w:t> §</w:t>
      </w:r>
      <w:r w:rsidR="001F3863">
        <w:t xml:space="preserve"> </w:t>
      </w:r>
      <w:r>
        <w:t>har gett en beskrivning för hur dennes skyldigheter enligt 22</w:t>
      </w:r>
      <w:r w:rsidR="001A24A3">
        <w:t> §</w:t>
      </w:r>
      <w:r>
        <w:t xml:space="preserve"> har up</w:t>
      </w:r>
      <w:r>
        <w:t>p</w:t>
      </w:r>
      <w:r>
        <w:t>fyllts,</w:t>
      </w:r>
    </w:p>
    <w:p w14:paraId="74811B6D" w14:textId="77777777" w:rsidR="009E2869" w:rsidRDefault="009E2869" w:rsidP="009E2869">
      <w:pPr>
        <w:pStyle w:val="ANormal"/>
      </w:pPr>
      <w:r>
        <w:tab/>
        <w:t>2) tjänsteleverantörens på biljettprodukterna baserade reserätter kan v</w:t>
      </w:r>
      <w:r>
        <w:t>i</w:t>
      </w:r>
      <w:r>
        <w:t>sas i det bakomliggande systemet med hjälp av ett elektroniskt kommun</w:t>
      </w:r>
      <w:r>
        <w:t>i</w:t>
      </w:r>
      <w:r>
        <w:t>kationsnät, och allmänt tillgänglig teknik ska kunna användas för att visa reserätten,</w:t>
      </w:r>
    </w:p>
    <w:p w14:paraId="180613CB" w14:textId="77777777" w:rsidR="009E2869" w:rsidRDefault="009E2869" w:rsidP="009E2869">
      <w:pPr>
        <w:pStyle w:val="ANormal"/>
      </w:pPr>
      <w:r>
        <w:tab/>
        <w:t>3) kommunikationen mellan tjänsteleverantörens och en annan tjänst</w:t>
      </w:r>
      <w:r>
        <w:t>e</w:t>
      </w:r>
      <w:r>
        <w:t>leverantörs bakgrundssystem kan ske via ett gränssnitt, om rätten att resa verifieras i den andra tjänsteleverantörens bakgrundssystem.</w:t>
      </w:r>
    </w:p>
    <w:p w14:paraId="3C321B81" w14:textId="3040D310" w:rsidR="009E2869" w:rsidRDefault="009E2869" w:rsidP="009E2869">
      <w:pPr>
        <w:pStyle w:val="ANormal"/>
      </w:pPr>
      <w:r>
        <w:tab/>
      </w:r>
      <w:r w:rsidR="006A1456" w:rsidRPr="00B24E4F">
        <w:t>Om landska</w:t>
      </w:r>
      <w:r w:rsidR="00B93ABF">
        <w:t>p</w:t>
      </w:r>
      <w:r w:rsidR="006A1456" w:rsidRPr="00B24E4F">
        <w:t xml:space="preserve">sregeringen </w:t>
      </w:r>
      <w:r w:rsidR="00ED1A58" w:rsidRPr="00B24E4F">
        <w:t>ställer de i 1</w:t>
      </w:r>
      <w:r w:rsidR="001A24A3">
        <w:t> mom.</w:t>
      </w:r>
      <w:r w:rsidR="00ED1A58" w:rsidRPr="00B24E4F">
        <w:t xml:space="preserve"> avsedda kraven </w:t>
      </w:r>
      <w:r>
        <w:t>ska alla s</w:t>
      </w:r>
      <w:r>
        <w:t>å</w:t>
      </w:r>
      <w:r>
        <w:t>dana av tjänsteleverantörerna använda system som uppfyller kraven i 1</w:t>
      </w:r>
      <w:r w:rsidR="001A24A3">
        <w:t> mom.</w:t>
      </w:r>
      <w:r>
        <w:t xml:space="preserve"> 2</w:t>
      </w:r>
      <w:r w:rsidR="001A24A3">
        <w:t> punkt</w:t>
      </w:r>
      <w:r>
        <w:t>en</w:t>
      </w:r>
      <w:r w:rsidR="00743F87">
        <w:t xml:space="preserve"> </w:t>
      </w:r>
      <w:r w:rsidR="00743F87" w:rsidRPr="00B24E4F">
        <w:t>godkännas</w:t>
      </w:r>
      <w:r>
        <w:t xml:space="preserve">. Landskapsregeringen ska </w:t>
      </w:r>
      <w:r w:rsidR="00186625" w:rsidRPr="00B24E4F">
        <w:t xml:space="preserve">då </w:t>
      </w:r>
      <w:r>
        <w:t>också se till att dess verksamhet i övrigt befrämjar interoperabiliteten mellan biljett- och betalningssystemen.</w:t>
      </w:r>
    </w:p>
    <w:p w14:paraId="6955E5A6" w14:textId="77777777" w:rsidR="009E2869" w:rsidRDefault="009E2869" w:rsidP="009E2869">
      <w:pPr>
        <w:pStyle w:val="ANormal"/>
      </w:pPr>
    </w:p>
    <w:p w14:paraId="1F57FD94" w14:textId="5A2147F2" w:rsidR="009E2869" w:rsidRDefault="009E2869" w:rsidP="009E2869">
      <w:pPr>
        <w:pStyle w:val="LagParagraf"/>
      </w:pPr>
      <w:r>
        <w:t>25</w:t>
      </w:r>
      <w:r w:rsidR="001A24A3">
        <w:t> §</w:t>
      </w:r>
    </w:p>
    <w:p w14:paraId="0DA7DC4D" w14:textId="77777777" w:rsidR="009E2869" w:rsidRDefault="009E2869" w:rsidP="009E2869">
      <w:pPr>
        <w:pStyle w:val="LagPararubrik"/>
      </w:pPr>
      <w:r>
        <w:t>Allmänna krav på tillträde till ett gränssnitt</w:t>
      </w:r>
    </w:p>
    <w:p w14:paraId="7BBB3F06" w14:textId="1778DEA8" w:rsidR="009E2869" w:rsidRDefault="009E2869" w:rsidP="009E2869">
      <w:pPr>
        <w:pStyle w:val="ANormal"/>
      </w:pPr>
      <w:r>
        <w:tab/>
        <w:t>Tillgång till information och informationssystem med hjälp av ett öppet gränssnitt enligt 22 och 23</w:t>
      </w:r>
      <w:r w:rsidR="001A24A3">
        <w:t> §</w:t>
      </w:r>
      <w:r>
        <w:t>§</w:t>
      </w:r>
      <w:r w:rsidR="00E714D6" w:rsidRPr="00B24E4F">
        <w:t>, under de förutsättningar som anges i dessa paragrafer, samt</w:t>
      </w:r>
      <w:r>
        <w:t xml:space="preserve"> de stödtjänster, de användarvillkor, den programvara, de licenser och andra tjänster som eventuellt behövs för tillträdet till ett grän</w:t>
      </w:r>
      <w:r>
        <w:t>s</w:t>
      </w:r>
      <w:r>
        <w:t>snitt ska tillhandahållas på rättvisa, skäliga och icke-diskriminerande vil</w:t>
      </w:r>
      <w:r>
        <w:t>l</w:t>
      </w:r>
      <w:r>
        <w:t>kor.</w:t>
      </w:r>
    </w:p>
    <w:p w14:paraId="596DCD34" w14:textId="67168B0C" w:rsidR="009E2869" w:rsidRDefault="009E2869" w:rsidP="009E2869">
      <w:pPr>
        <w:pStyle w:val="ANormal"/>
      </w:pPr>
      <w:r>
        <w:tab/>
      </w:r>
      <w:r w:rsidR="000E12FD" w:rsidRPr="00B24E4F">
        <w:t>Om de i 22 och 23</w:t>
      </w:r>
      <w:r w:rsidR="001A24A3">
        <w:t> §</w:t>
      </w:r>
      <w:r w:rsidR="000E12FD" w:rsidRPr="00B24E4F">
        <w:t>§ angivna omständigheterna föreligger</w:t>
      </w:r>
      <w:r w:rsidR="000E12FD">
        <w:t xml:space="preserve"> </w:t>
      </w:r>
      <w:r w:rsidR="000E12FD" w:rsidRPr="00B24E4F">
        <w:t xml:space="preserve">ska de </w:t>
      </w:r>
      <w:r>
        <w:t>tjän</w:t>
      </w:r>
      <w:r>
        <w:t>s</w:t>
      </w:r>
      <w:r>
        <w:t xml:space="preserve">televerantörer som </w:t>
      </w:r>
      <w:r w:rsidR="000E12FD" w:rsidRPr="00B24E4F">
        <w:t xml:space="preserve">till följd därav </w:t>
      </w:r>
      <w:r>
        <w:t xml:space="preserve">ålagts att ge tillträde till ett gränssnitt som avses i </w:t>
      </w:r>
      <w:r w:rsidR="000E12FD">
        <w:t>dessa paragrafer</w:t>
      </w:r>
      <w:r w:rsidR="001A77BB">
        <w:t>,</w:t>
      </w:r>
      <w:r>
        <w:t xml:space="preserve"> se till att tillträdet kan ske utan att informa</w:t>
      </w:r>
      <w:r>
        <w:t>t</w:t>
      </w:r>
      <w:r>
        <w:t>ionssäkerheten för tjänsten eller integritetsskyddet äventyras.</w:t>
      </w:r>
    </w:p>
    <w:p w14:paraId="64661FD3" w14:textId="77777777" w:rsidR="009E2869" w:rsidRDefault="009E2869" w:rsidP="009E2869">
      <w:pPr>
        <w:pStyle w:val="ANormal"/>
      </w:pPr>
    </w:p>
    <w:p w14:paraId="3CDFDCFC" w14:textId="67C15729" w:rsidR="009E2869" w:rsidRDefault="009E2869" w:rsidP="009E2869">
      <w:pPr>
        <w:pStyle w:val="LagParagraf"/>
      </w:pPr>
      <w:r>
        <w:t>26</w:t>
      </w:r>
      <w:r w:rsidR="001A24A3">
        <w:t> §</w:t>
      </w:r>
    </w:p>
    <w:p w14:paraId="732D88A2" w14:textId="77777777" w:rsidR="009E2869" w:rsidRDefault="009E2869" w:rsidP="009E2869">
      <w:pPr>
        <w:pStyle w:val="LagPararubrik"/>
      </w:pPr>
      <w:r>
        <w:t>Interoperabiliteten hos tjänster som sammanför tjänster och gränssnitt</w:t>
      </w:r>
    </w:p>
    <w:p w14:paraId="34DFADEE" w14:textId="77777777" w:rsidR="009E2869" w:rsidRDefault="009E2869" w:rsidP="009E2869">
      <w:pPr>
        <w:pStyle w:val="ANormal"/>
      </w:pPr>
      <w:r>
        <w:tab/>
      </w:r>
      <w:r w:rsidR="00403C78" w:rsidRPr="00B24E4F">
        <w:t xml:space="preserve">Om </w:t>
      </w:r>
      <w:r>
        <w:t>tjänsteleverantörer och förvaltare av eller underhållsansvariga för bakomliggande system för visande av rätten att resa som tekniskt samma</w:t>
      </w:r>
      <w:r>
        <w:t>n</w:t>
      </w:r>
      <w:r>
        <w:t>för de öppna gränssnitt som omfattas av bestämmelserna i detta kapitel u</w:t>
      </w:r>
      <w:r>
        <w:t>t</w:t>
      </w:r>
      <w:r>
        <w:t>vecklar egna tjänster och system, ska tjänsteleverantörerna och förvaltarna eller de underhållsansvariga se till att tjänsterna och systemen är interop</w:t>
      </w:r>
      <w:r>
        <w:t>e</w:t>
      </w:r>
      <w:r>
        <w:t>rabla med andra motsvarande tjänster. De tjänsteleverantörer som avses i detta moment ska även i övrigt samarbeta för att garantera den tekniska i</w:t>
      </w:r>
      <w:r>
        <w:t>n</w:t>
      </w:r>
      <w:r>
        <w:t>teroperabilitet som behövs för att bilda resekedjor.</w:t>
      </w:r>
    </w:p>
    <w:p w14:paraId="04205FB4" w14:textId="7259D829" w:rsidR="009E2869" w:rsidRDefault="009E2869" w:rsidP="009E2869">
      <w:pPr>
        <w:pStyle w:val="ANormal"/>
      </w:pPr>
      <w:r>
        <w:tab/>
      </w:r>
      <w:r w:rsidR="00403C78" w:rsidRPr="00B24E4F">
        <w:t xml:space="preserve">Om det finns sådana tjänsteleverantörer </w:t>
      </w:r>
      <w:r>
        <w:t>som tillhandahåller kombina</w:t>
      </w:r>
      <w:r>
        <w:t>t</w:t>
      </w:r>
      <w:r>
        <w:t xml:space="preserve">ionstjänster ska </w:t>
      </w:r>
      <w:r w:rsidR="00403C78" w:rsidRPr="00B24E4F">
        <w:t xml:space="preserve">dessa </w:t>
      </w:r>
      <w:r w:rsidR="0067495A" w:rsidRPr="00B24E4F">
        <w:t>tjänste</w:t>
      </w:r>
      <w:r w:rsidR="00403C78" w:rsidRPr="00B24E4F">
        <w:t xml:space="preserve">leverantörer </w:t>
      </w:r>
      <w:r>
        <w:t>ge tillgång till de gränssnitt som behövs för visande av rätten att resa och se till att rätten kan verifieras med hjälp av allmänt tillgänglig teknik.</w:t>
      </w:r>
    </w:p>
    <w:p w14:paraId="69042081" w14:textId="488F1957" w:rsidR="009E2869" w:rsidRDefault="009E2869" w:rsidP="009E2869">
      <w:pPr>
        <w:pStyle w:val="ANormal"/>
      </w:pPr>
      <w:r>
        <w:tab/>
        <w:t>Landskapsregeringen kan genom landskapsförordning utfärda närmare bestämmelser om säkrande av den interoperabilitet som avses i 1 och 2</w:t>
      </w:r>
      <w:r w:rsidR="001A24A3">
        <w:t> mom.</w:t>
      </w:r>
    </w:p>
    <w:p w14:paraId="5E5FE3D5" w14:textId="77777777" w:rsidR="009E2869" w:rsidRDefault="009E2869" w:rsidP="009E2869">
      <w:pPr>
        <w:pStyle w:val="ANormal"/>
      </w:pPr>
    </w:p>
    <w:p w14:paraId="1FB43C98" w14:textId="63A2A6BD" w:rsidR="009E2869" w:rsidRDefault="009E2869" w:rsidP="009E2869">
      <w:pPr>
        <w:pStyle w:val="LagParagraf"/>
      </w:pPr>
      <w:r>
        <w:lastRenderedPageBreak/>
        <w:t>27</w:t>
      </w:r>
      <w:r w:rsidR="001A24A3">
        <w:t> §</w:t>
      </w:r>
    </w:p>
    <w:p w14:paraId="6085615E" w14:textId="77777777" w:rsidR="009E2869" w:rsidRDefault="009E2869" w:rsidP="009E2869">
      <w:pPr>
        <w:pStyle w:val="LagPararubrik"/>
      </w:pPr>
      <w:r>
        <w:t>Införande av intelligenta trafiksystem</w:t>
      </w:r>
    </w:p>
    <w:p w14:paraId="77F53E4B" w14:textId="3E33580A" w:rsidR="009E2869" w:rsidRDefault="009E2869" w:rsidP="009E2869">
      <w:pPr>
        <w:pStyle w:val="ANormal"/>
      </w:pPr>
      <w:r>
        <w:tab/>
      </w:r>
      <w:r w:rsidR="00A863E8" w:rsidRPr="00B24E4F">
        <w:t xml:space="preserve">Om </w:t>
      </w:r>
      <w:r>
        <w:t xml:space="preserve">de specifikationer som Europeiska kommissionen antagit med stöd av </w:t>
      </w:r>
      <w:r w:rsidR="001A24A3">
        <w:t>artikel </w:t>
      </w:r>
      <w:r>
        <w:t>6 i Europaparlamentets och rådets direktiv 2010/40/EU om ett ramverk för införande av intelligenta transportsystem på vägtransportomr</w:t>
      </w:r>
      <w:r>
        <w:t>å</w:t>
      </w:r>
      <w:r>
        <w:t>det och för gränssnitt mot andra transportslag (</w:t>
      </w:r>
      <w:r w:rsidRPr="00B24E4F">
        <w:t>ITS-direktivet</w:t>
      </w:r>
      <w:r>
        <w:t xml:space="preserve">) </w:t>
      </w:r>
      <w:r w:rsidR="00F5789E" w:rsidRPr="00B24E4F">
        <w:t xml:space="preserve">tillämpas </w:t>
      </w:r>
      <w:r>
        <w:t xml:space="preserve">ska </w:t>
      </w:r>
      <w:r w:rsidR="00F5789E" w:rsidRPr="00B24E4F">
        <w:t xml:space="preserve">vid tillämpningen </w:t>
      </w:r>
      <w:r>
        <w:t xml:space="preserve">de principer som fastställs i bilaga II till det direktivet följas i fråga om de prioriterade områden som avses i </w:t>
      </w:r>
      <w:r w:rsidR="001A24A3">
        <w:t>artikel </w:t>
      </w:r>
      <w:r>
        <w:t>2 och de pri</w:t>
      </w:r>
      <w:r>
        <w:t>o</w:t>
      </w:r>
      <w:r>
        <w:t xml:space="preserve">riterade åtgärder som avses i </w:t>
      </w:r>
      <w:r w:rsidR="001A24A3">
        <w:t>artikel </w:t>
      </w:r>
      <w:r>
        <w:t>3 i det direktivet.</w:t>
      </w:r>
    </w:p>
    <w:p w14:paraId="1663B9B6" w14:textId="25AF3DEB" w:rsidR="009E2869" w:rsidRDefault="009E2869" w:rsidP="009E2869">
      <w:pPr>
        <w:pStyle w:val="ANormal"/>
      </w:pPr>
      <w:r>
        <w:tab/>
        <w:t xml:space="preserve">Landskapsregeringen ska </w:t>
      </w:r>
      <w:r w:rsidR="00A637B5" w:rsidRPr="00B24E4F">
        <w:t>i de fall som avses i 1</w:t>
      </w:r>
      <w:r w:rsidR="001A24A3">
        <w:t> mom.</w:t>
      </w:r>
      <w:r w:rsidR="00A637B5" w:rsidRPr="00B24E4F">
        <w:t xml:space="preserve"> </w:t>
      </w:r>
      <w:r>
        <w:t>bedöma och ko</w:t>
      </w:r>
      <w:r>
        <w:t>n</w:t>
      </w:r>
      <w:r>
        <w:t>trollera om de tjänsteleverantörer, myndigheter och andra verksamhetsut</w:t>
      </w:r>
      <w:r>
        <w:t>ö</w:t>
      </w:r>
      <w:r>
        <w:t xml:space="preserve">vare som genomför de prioriterade områden som avses i </w:t>
      </w:r>
      <w:r w:rsidR="001A24A3">
        <w:t>artikel </w:t>
      </w:r>
      <w:r>
        <w:t xml:space="preserve">2 och de prioriterade åtgärder som avses i </w:t>
      </w:r>
      <w:r w:rsidR="001A24A3">
        <w:t>artikel </w:t>
      </w:r>
      <w:r>
        <w:t>3 i ITS-direktivet uppfyller de krav som anges i direktivet och som utfärdats med stöd av det.</w:t>
      </w:r>
    </w:p>
    <w:p w14:paraId="0AD83557" w14:textId="68C1973A" w:rsidR="009E2869" w:rsidRDefault="009E2869" w:rsidP="009E2869">
      <w:pPr>
        <w:pStyle w:val="ANormal"/>
      </w:pPr>
      <w:r>
        <w:tab/>
        <w:t>Landskapsregeringen kan vid behov genom landskapsförordning utfärda närmare bestämmelser om påvisande av den överensstämmelse med kraven som avses i 2</w:t>
      </w:r>
      <w:r w:rsidR="001A24A3">
        <w:t> mom.</w:t>
      </w:r>
      <w:r>
        <w:t xml:space="preserve"> och om ansökan om utvärdering.</w:t>
      </w:r>
    </w:p>
    <w:p w14:paraId="23830341" w14:textId="77777777" w:rsidR="009E2869" w:rsidRDefault="009E2869" w:rsidP="009E2869">
      <w:pPr>
        <w:pStyle w:val="ANormal"/>
      </w:pPr>
    </w:p>
    <w:p w14:paraId="74209460" w14:textId="404F419E" w:rsidR="009E2869" w:rsidRDefault="009E2869" w:rsidP="009E2869">
      <w:pPr>
        <w:pStyle w:val="LagParagraf"/>
      </w:pPr>
      <w:r>
        <w:t>28</w:t>
      </w:r>
      <w:r w:rsidR="001A24A3">
        <w:t> §</w:t>
      </w:r>
    </w:p>
    <w:p w14:paraId="20E916D2" w14:textId="77777777" w:rsidR="009E2869" w:rsidRDefault="009E2869" w:rsidP="009E2869">
      <w:pPr>
        <w:pStyle w:val="LagPararubrik"/>
      </w:pPr>
      <w:r>
        <w:t>Landskapsregeringens uppföljnings- och samordningsuppgifter</w:t>
      </w:r>
    </w:p>
    <w:p w14:paraId="291D3827" w14:textId="77777777" w:rsidR="009E2869" w:rsidRDefault="009E2869" w:rsidP="009E2869">
      <w:pPr>
        <w:pStyle w:val="ANormal"/>
      </w:pPr>
      <w:r>
        <w:tab/>
        <w:t xml:space="preserve">Landskapsregeringen </w:t>
      </w:r>
      <w:r w:rsidR="00C10AB2" w:rsidRPr="00B24E4F">
        <w:t xml:space="preserve">har rätt att följa </w:t>
      </w:r>
      <w:r>
        <w:t xml:space="preserve">upp efterfrågan på och utbudet av </w:t>
      </w:r>
      <w:r w:rsidR="00C10AB2" w:rsidRPr="00B24E4F">
        <w:t>mobilitets- och kombinationstjänster</w:t>
      </w:r>
      <w:r w:rsidR="00C10AB2">
        <w:t xml:space="preserve"> </w:t>
      </w:r>
      <w:r>
        <w:t xml:space="preserve">och samordnar </w:t>
      </w:r>
      <w:r w:rsidR="00C10AB2" w:rsidRPr="00B24E4F">
        <w:t xml:space="preserve">vid behov </w:t>
      </w:r>
      <w:r>
        <w:t>utvecklin</w:t>
      </w:r>
      <w:r>
        <w:t>g</w:t>
      </w:r>
      <w:r>
        <w:t>en av tjänsterna.</w:t>
      </w:r>
    </w:p>
    <w:p w14:paraId="60FFFD0B" w14:textId="7B5DDD47" w:rsidR="009E2869" w:rsidRDefault="009E2869" w:rsidP="009E2869">
      <w:pPr>
        <w:pStyle w:val="ANormal"/>
      </w:pPr>
      <w:r>
        <w:tab/>
        <w:t>Den som tillhandahåller mobilitetstjänster är trots affärs- och yrkeshe</w:t>
      </w:r>
      <w:r>
        <w:t>m</w:t>
      </w:r>
      <w:r>
        <w:t>ligheten skyldig att till landskapsregeringen regelbundet lämna de uppgifter om utbudet och den faktiska efterfrågan på den trafik som bedrivs som landskapsregeringen behöver för att kunna fullgöra sina uppgifter enligt 1</w:t>
      </w:r>
      <w:r w:rsidR="001A24A3">
        <w:t> mom.</w:t>
      </w:r>
      <w:r>
        <w:t xml:space="preserve"> samt för statistikföring och forskning. Den som tillhandahåller transporttjänster inom kollektivtrafiken ska senast 60 dagar innan en plan genomförs dessutom meddela landskapsregeringen om att en tjänst som tillhandahålls regelbundet inleds, upphör eller ändras väsentligt, till den del uppgifterna inte är tillgängliga med hjälp av ett gränssnitt som avses i 22</w:t>
      </w:r>
      <w:r w:rsidR="001A24A3">
        <w:t> §</w:t>
      </w:r>
      <w:r>
        <w:t>. Uppgifterna ska ges avgiftsfritt.</w:t>
      </w:r>
    </w:p>
    <w:p w14:paraId="579B76C5" w14:textId="77777777" w:rsidR="009E2869" w:rsidRDefault="009E2869" w:rsidP="009E2869">
      <w:pPr>
        <w:pStyle w:val="ANormal"/>
      </w:pPr>
      <w:r>
        <w:tab/>
        <w:t>Landskapsregeringen har trots sekretessbestämmelser rätt att till en a</w:t>
      </w:r>
      <w:r>
        <w:t>n</w:t>
      </w:r>
      <w:r>
        <w:t>nan myndighet lämna ut de uppgifter landskapsregeringen erhållit om de är nödvändiga för att myndigheten ska kunna fullgöra sina uppgifter enligt lag. Landskapsregeringen får lämna ut uppgifterna via en teknisk anslu</w:t>
      </w:r>
      <w:r>
        <w:t>t</w:t>
      </w:r>
      <w:r>
        <w:t>ning eller annars elektroniskt.</w:t>
      </w:r>
    </w:p>
    <w:p w14:paraId="0228535D" w14:textId="77777777" w:rsidR="009E2869" w:rsidRDefault="009E2869" w:rsidP="009E2869">
      <w:pPr>
        <w:pStyle w:val="ANormal"/>
      </w:pPr>
      <w:r>
        <w:tab/>
        <w:t>Inom landskapets behörighet har landskapsregeringen trots sekretessb</w:t>
      </w:r>
      <w:r>
        <w:t>e</w:t>
      </w:r>
      <w:r>
        <w:t>stämmelser rätt att få sådana uppgifter från en annan myndighet som är nödvändiga för att landskapsregeringen ska kunna fullgöra de uppgifter som avses i denna paragraf.</w:t>
      </w:r>
    </w:p>
    <w:p w14:paraId="6012CA8F" w14:textId="77777777" w:rsidR="009E2869" w:rsidRDefault="009E2869" w:rsidP="009E2869">
      <w:pPr>
        <w:pStyle w:val="ANormal"/>
      </w:pPr>
    </w:p>
    <w:p w14:paraId="4BF1BD7F" w14:textId="4DFDA5FD" w:rsidR="009E2869" w:rsidRPr="00553EB3" w:rsidRDefault="009E2869" w:rsidP="009E2869">
      <w:pPr>
        <w:pStyle w:val="LagKapitel"/>
      </w:pPr>
      <w:r>
        <w:t>7</w:t>
      </w:r>
      <w:r w:rsidR="001A24A3">
        <w:t> kap.</w:t>
      </w:r>
      <w:r>
        <w:br/>
        <w:t>Särskilda bestämmelser</w:t>
      </w:r>
    </w:p>
    <w:p w14:paraId="13FF910C" w14:textId="77777777" w:rsidR="009E2869" w:rsidRPr="00553EB3" w:rsidRDefault="009E2869" w:rsidP="009E2869">
      <w:pPr>
        <w:pStyle w:val="ANormal"/>
      </w:pPr>
    </w:p>
    <w:p w14:paraId="4E6C4004" w14:textId="57A471EF" w:rsidR="009E2869" w:rsidRDefault="009E2869" w:rsidP="009E2869">
      <w:pPr>
        <w:pStyle w:val="LagParagraf"/>
      </w:pPr>
      <w:r>
        <w:t>29</w:t>
      </w:r>
      <w:r w:rsidR="001A24A3">
        <w:t> §</w:t>
      </w:r>
    </w:p>
    <w:p w14:paraId="29E0BE4F" w14:textId="77777777" w:rsidR="009E2869" w:rsidRPr="004226A4" w:rsidRDefault="009E2869" w:rsidP="009E2869">
      <w:pPr>
        <w:pStyle w:val="LagPararubrik"/>
      </w:pPr>
      <w:r>
        <w:t>Ändringssökande</w:t>
      </w:r>
    </w:p>
    <w:p w14:paraId="2DF1A2E9" w14:textId="5D99D324" w:rsidR="009E2869" w:rsidRDefault="009E2869" w:rsidP="009E2869">
      <w:pPr>
        <w:pStyle w:val="ANormal"/>
      </w:pPr>
      <w:r>
        <w:tab/>
      </w:r>
      <w:r w:rsidR="009027B8">
        <w:t>Inom landskapetsbehörighet ska b</w:t>
      </w:r>
      <w:r>
        <w:t>estämmelserna om rättsmedel i 132–134</w:t>
      </w:r>
      <w:r w:rsidR="001A24A3">
        <w:t> §</w:t>
      </w:r>
      <w:r w:rsidR="008C039B">
        <w:t>§</w:t>
      </w:r>
      <w:r>
        <w:t>, 145</w:t>
      </w:r>
      <w:r w:rsidR="001A24A3">
        <w:t> §</w:t>
      </w:r>
      <w:r>
        <w:t xml:space="preserve"> 1</w:t>
      </w:r>
      <w:r w:rsidR="001A24A3">
        <w:t> mom.</w:t>
      </w:r>
      <w:r>
        <w:t>, 146</w:t>
      </w:r>
      <w:r w:rsidR="001A24A3">
        <w:t> §</w:t>
      </w:r>
      <w:r>
        <w:t xml:space="preserve"> 1 och 2</w:t>
      </w:r>
      <w:r w:rsidR="001A24A3">
        <w:t> mom.</w:t>
      </w:r>
      <w:r>
        <w:t>, 147</w:t>
      </w:r>
      <w:r w:rsidR="001A24A3">
        <w:t> §</w:t>
      </w:r>
      <w:r>
        <w:t xml:space="preserve"> 1 och 3</w:t>
      </w:r>
      <w:r w:rsidR="001A24A3">
        <w:t> mom.</w:t>
      </w:r>
      <w:r>
        <w:t>, 148, 149, 151 och 152</w:t>
      </w:r>
      <w:r w:rsidR="001A24A3">
        <w:t> §</w:t>
      </w:r>
      <w:r w:rsidR="004A18CB">
        <w:t>§</w:t>
      </w:r>
      <w:r>
        <w:t>, det inledande stycket i 154</w:t>
      </w:r>
      <w:r w:rsidR="001A24A3">
        <w:t> §</w:t>
      </w:r>
      <w:r>
        <w:t xml:space="preserve"> 1</w:t>
      </w:r>
      <w:r w:rsidR="001A24A3">
        <w:t> mom.</w:t>
      </w:r>
      <w:r>
        <w:t xml:space="preserve"> och 154</w:t>
      </w:r>
      <w:r w:rsidR="001A24A3">
        <w:t> §</w:t>
      </w:r>
      <w:r>
        <w:t xml:space="preserve"> 1</w:t>
      </w:r>
      <w:r w:rsidR="001A24A3">
        <w:t> mom.</w:t>
      </w:r>
      <w:r>
        <w:t xml:space="preserve"> 1–4</w:t>
      </w:r>
      <w:r w:rsidR="001A24A3">
        <w:t> punkt</w:t>
      </w:r>
      <w:r>
        <w:t>en, 155</w:t>
      </w:r>
      <w:r w:rsidR="001A24A3">
        <w:t> §</w:t>
      </w:r>
      <w:r>
        <w:t xml:space="preserve"> och 160–163</w:t>
      </w:r>
      <w:r w:rsidR="001A24A3">
        <w:t> §</w:t>
      </w:r>
      <w:r w:rsidR="004A18CB">
        <w:t>§</w:t>
      </w:r>
      <w:r>
        <w:t>, 165</w:t>
      </w:r>
      <w:r w:rsidR="00DF1BF3">
        <w:t xml:space="preserve">, </w:t>
      </w:r>
      <w:r>
        <w:t>167 och 169</w:t>
      </w:r>
      <w:r w:rsidR="001A24A3">
        <w:t> §</w:t>
      </w:r>
      <w:r w:rsidR="00873CC8">
        <w:t>§</w:t>
      </w:r>
      <w:r>
        <w:t xml:space="preserve"> i upphandlingsl</w:t>
      </w:r>
      <w:r>
        <w:t>a</w:t>
      </w:r>
      <w:r>
        <w:t>gen tillämpas oberoende av upphandlingens värde på upphandlingsärenden enligt 10</w:t>
      </w:r>
      <w:r w:rsidR="001A24A3">
        <w:t> §</w:t>
      </w:r>
      <w:r>
        <w:t xml:space="preserve"> i denna lag.</w:t>
      </w:r>
    </w:p>
    <w:p w14:paraId="2A037FB1" w14:textId="77777777" w:rsidR="00476EC5" w:rsidRPr="00476EC5" w:rsidRDefault="00476EC5" w:rsidP="00476EC5">
      <w:pPr>
        <w:pStyle w:val="ANormal"/>
      </w:pPr>
    </w:p>
    <w:p w14:paraId="128BF024" w14:textId="1F55FD7E" w:rsidR="00A7692D" w:rsidRDefault="00A7692D" w:rsidP="00A7692D">
      <w:pPr>
        <w:pStyle w:val="LagKapitel"/>
      </w:pPr>
      <w:r>
        <w:lastRenderedPageBreak/>
        <w:t>8</w:t>
      </w:r>
      <w:r w:rsidR="001A24A3">
        <w:t> kap.</w:t>
      </w:r>
      <w:r>
        <w:br/>
        <w:t>Ikraftträdande och övergångsbestämmelser</w:t>
      </w:r>
    </w:p>
    <w:p w14:paraId="1D884569" w14:textId="77777777" w:rsidR="00A7692D" w:rsidRDefault="00A7692D" w:rsidP="00A7692D">
      <w:pPr>
        <w:pStyle w:val="ANormal"/>
      </w:pPr>
    </w:p>
    <w:p w14:paraId="0FDB86B1" w14:textId="754C3BC3" w:rsidR="00A7692D" w:rsidRDefault="00A7692D" w:rsidP="00A7692D">
      <w:pPr>
        <w:pStyle w:val="LagParagraf"/>
      </w:pPr>
      <w:r>
        <w:t>30</w:t>
      </w:r>
      <w:r w:rsidR="001A24A3">
        <w:t> §</w:t>
      </w:r>
    </w:p>
    <w:p w14:paraId="73CAFAF5" w14:textId="77777777" w:rsidR="00A7692D" w:rsidRDefault="00A7692D" w:rsidP="00A7692D">
      <w:pPr>
        <w:pStyle w:val="LagPararubrik"/>
      </w:pPr>
      <w:r>
        <w:t>Ikraftträdande</w:t>
      </w:r>
    </w:p>
    <w:p w14:paraId="4D0A6DDB" w14:textId="7BC68557" w:rsidR="00A7692D" w:rsidRDefault="00A7692D" w:rsidP="00A7692D">
      <w:pPr>
        <w:pStyle w:val="ANormal"/>
      </w:pPr>
      <w:r>
        <w:tab/>
        <w:t>Denna lag träder i kraft den</w:t>
      </w:r>
    </w:p>
    <w:p w14:paraId="24255748" w14:textId="030AC01C" w:rsidR="00A7692D" w:rsidRDefault="00A7692D" w:rsidP="00A7692D">
      <w:pPr>
        <w:pStyle w:val="ANormal"/>
      </w:pPr>
      <w:r>
        <w:tab/>
      </w:r>
      <w:r w:rsidRPr="00400494">
        <w:t xml:space="preserve">Genom denna lag upphävs landskapslagen </w:t>
      </w:r>
      <w:r>
        <w:t>(</w:t>
      </w:r>
      <w:r w:rsidRPr="00400494">
        <w:t>2013</w:t>
      </w:r>
      <w:r>
        <w:t>:37</w:t>
      </w:r>
      <w:r w:rsidRPr="00400494">
        <w:t>) om tillämpning på Åland av 1a</w:t>
      </w:r>
      <w:r w:rsidR="001A24A3">
        <w:t> kap.</w:t>
      </w:r>
      <w:r w:rsidRPr="00400494">
        <w:t xml:space="preserve"> i vägtrafiklagen.</w:t>
      </w:r>
    </w:p>
    <w:p w14:paraId="47922E23" w14:textId="77777777" w:rsidR="00A7692D" w:rsidRPr="00400494" w:rsidRDefault="00A7692D" w:rsidP="00A7692D">
      <w:pPr>
        <w:pStyle w:val="ANormal"/>
      </w:pPr>
    </w:p>
    <w:p w14:paraId="4E00CB68" w14:textId="22E2C424" w:rsidR="00A7692D" w:rsidRDefault="00A7692D" w:rsidP="00A7692D">
      <w:pPr>
        <w:pStyle w:val="LagParagraf"/>
      </w:pPr>
      <w:r>
        <w:t>31</w:t>
      </w:r>
      <w:r w:rsidR="001A24A3">
        <w:t> §</w:t>
      </w:r>
    </w:p>
    <w:p w14:paraId="0F8834B1" w14:textId="77777777" w:rsidR="00A7692D" w:rsidRDefault="00A7692D" w:rsidP="00A7692D">
      <w:pPr>
        <w:pStyle w:val="LagPararubrik"/>
      </w:pPr>
      <w:r>
        <w:t>Övergångsbestämmelser</w:t>
      </w:r>
    </w:p>
    <w:p w14:paraId="775A30F5" w14:textId="77777777" w:rsidR="00A7692D" w:rsidRPr="00726550" w:rsidRDefault="00A7692D" w:rsidP="00A7692D">
      <w:pPr>
        <w:pStyle w:val="ANormal"/>
        <w:rPr>
          <w:color w:val="000000"/>
        </w:rPr>
      </w:pPr>
      <w:r>
        <w:tab/>
      </w:r>
      <w:r w:rsidRPr="00726550">
        <w:rPr>
          <w:color w:val="000000"/>
        </w:rPr>
        <w:t>Avtal om direkttilldelning och upphandlingskontrakt som gäller kolle</w:t>
      </w:r>
      <w:r w:rsidRPr="00726550">
        <w:rPr>
          <w:color w:val="000000"/>
        </w:rPr>
        <w:t>k</w:t>
      </w:r>
      <w:r w:rsidRPr="00726550">
        <w:rPr>
          <w:color w:val="000000"/>
        </w:rPr>
        <w:t xml:space="preserve">tivtrafik och som ingåtts med stöd av </w:t>
      </w:r>
      <w:r>
        <w:rPr>
          <w:color w:val="000000"/>
        </w:rPr>
        <w:t>upphandlingslagstiftning som varit ikraft innan tidpunkten för denna lags ikraftträdande</w:t>
      </w:r>
      <w:r w:rsidRPr="00726550">
        <w:rPr>
          <w:color w:val="000000"/>
        </w:rPr>
        <w:t xml:space="preserve"> gäller även efter ti</w:t>
      </w:r>
      <w:r w:rsidRPr="00726550">
        <w:rPr>
          <w:color w:val="000000"/>
        </w:rPr>
        <w:t>d</w:t>
      </w:r>
      <w:r w:rsidRPr="00726550">
        <w:rPr>
          <w:color w:val="000000"/>
        </w:rPr>
        <w:t>punkten för denna lags ikraftträdande i enlighet med vad som följer av vil</w:t>
      </w:r>
      <w:r w:rsidRPr="00726550">
        <w:rPr>
          <w:color w:val="000000"/>
        </w:rPr>
        <w:t>l</w:t>
      </w:r>
      <w:r w:rsidRPr="00726550">
        <w:rPr>
          <w:color w:val="000000"/>
        </w:rPr>
        <w:t>koren i kontrakten.</w:t>
      </w:r>
    </w:p>
    <w:p w14:paraId="5A150BDB" w14:textId="5F05BE35" w:rsidR="00A7692D" w:rsidRPr="00726550" w:rsidRDefault="00A7692D" w:rsidP="00A7692D">
      <w:pPr>
        <w:pStyle w:val="ANormal"/>
        <w:rPr>
          <w:color w:val="000000"/>
        </w:rPr>
      </w:pPr>
      <w:r w:rsidRPr="00726550">
        <w:rPr>
          <w:color w:val="000000"/>
        </w:rPr>
        <w:tab/>
        <w:t>De i 1</w:t>
      </w:r>
      <w:r w:rsidR="001A24A3">
        <w:rPr>
          <w:color w:val="000000"/>
        </w:rPr>
        <w:t> mom.</w:t>
      </w:r>
      <w:r w:rsidRPr="00726550">
        <w:rPr>
          <w:color w:val="000000"/>
        </w:rPr>
        <w:t xml:space="preserve"> avsedda avtalen om direkttilldelning och upphandlingsko</w:t>
      </w:r>
      <w:r w:rsidRPr="00726550">
        <w:rPr>
          <w:color w:val="000000"/>
        </w:rPr>
        <w:t>n</w:t>
      </w:r>
      <w:r w:rsidRPr="00726550">
        <w:rPr>
          <w:color w:val="000000"/>
        </w:rPr>
        <w:t>trakten får förlängas med stöd av  den i det momentet avsedda upphan</w:t>
      </w:r>
      <w:r w:rsidRPr="00726550">
        <w:rPr>
          <w:color w:val="000000"/>
        </w:rPr>
        <w:t>d</w:t>
      </w:r>
      <w:r w:rsidRPr="00726550">
        <w:rPr>
          <w:color w:val="000000"/>
        </w:rPr>
        <w:t>lingslagstiftningen under förutsättning att avtal om förlängning ingås innan den 3 december 2019. Dessa avtal upphör att gälla senast den 1 januari 2022.</w:t>
      </w:r>
    </w:p>
    <w:p w14:paraId="7474BD47" w14:textId="77777777" w:rsidR="00A7692D" w:rsidRDefault="00A7692D" w:rsidP="00A7692D">
      <w:pPr>
        <w:pStyle w:val="ANormal"/>
      </w:pPr>
      <w:r w:rsidRPr="00726550">
        <w:rPr>
          <w:color w:val="000000"/>
        </w:rPr>
        <w:tab/>
        <w:t>Landskapsregeringen kan</w:t>
      </w:r>
      <w:r>
        <w:t xml:space="preserve"> efter tidpunkten för denna lags ikraftträdande förbjuda sådan kollektivtrafik som bedrivs med stöd av bestämmelser som var i kraft innan denna lag trätt ikraft och i enlighet med vad som följer av bestämmelserna i landskapslagen (2008:10) om tillämpning i landskapet Åland av viteslagen förena förbudet med hot om vite, förutsatt att</w:t>
      </w:r>
    </w:p>
    <w:p w14:paraId="3D8E3C23" w14:textId="77777777" w:rsidR="00A7692D" w:rsidRDefault="00A7692D" w:rsidP="00A7692D">
      <w:pPr>
        <w:pStyle w:val="ANormal"/>
      </w:pPr>
      <w:r>
        <w:tab/>
        <w:t xml:space="preserve">1) landskapsregeringen har ordnat kollektivtrafiktjänsterna på väg inom Åland i enlighet med </w:t>
      </w:r>
      <w:r w:rsidRPr="00D92D5B">
        <w:t>EU:s kollektivtrafikförordning</w:t>
      </w:r>
      <w:r>
        <w:t>,</w:t>
      </w:r>
    </w:p>
    <w:p w14:paraId="14A5E18F" w14:textId="77777777" w:rsidR="00A7692D" w:rsidRDefault="00A7692D" w:rsidP="00A7692D">
      <w:pPr>
        <w:pStyle w:val="ANormal"/>
      </w:pPr>
      <w:r>
        <w:tab/>
        <w:t>2) kollektivtrafiken ifråga föranleder fortlöpande och allvarliga oläge</w:t>
      </w:r>
      <w:r>
        <w:t>n</w:t>
      </w:r>
      <w:r>
        <w:t xml:space="preserve">heter för den kollektivtrafik som bedrivs i enlighet med </w:t>
      </w:r>
      <w:r w:rsidRPr="00D92D5B">
        <w:t>EU:s kollektivtr</w:t>
      </w:r>
      <w:r w:rsidRPr="00D92D5B">
        <w:t>a</w:t>
      </w:r>
      <w:r w:rsidRPr="00D92D5B">
        <w:t>fikförordning</w:t>
      </w:r>
      <w:r>
        <w:t>,</w:t>
      </w:r>
    </w:p>
    <w:p w14:paraId="3ACAF26E" w14:textId="77777777" w:rsidR="00A7692D" w:rsidRDefault="00A7692D" w:rsidP="00A7692D">
      <w:pPr>
        <w:pStyle w:val="ANormal"/>
      </w:pPr>
      <w:r>
        <w:tab/>
        <w:t xml:space="preserve">3) ett upphandlingsförfarande har inletts eller ett avtal om bedrivande av kollektivtrafik enligt </w:t>
      </w:r>
      <w:r w:rsidRPr="00D92D5B">
        <w:t>EU:s kollektivtrafikförordning</w:t>
      </w:r>
      <w:r>
        <w:t xml:space="preserve"> har ingåtts, innan denna lag träder ikraft.</w:t>
      </w:r>
    </w:p>
    <w:p w14:paraId="16C34ABE" w14:textId="12169BD3" w:rsidR="00A7692D" w:rsidRDefault="00A7692D" w:rsidP="00A7692D">
      <w:pPr>
        <w:pStyle w:val="ANormal"/>
      </w:pPr>
      <w:r>
        <w:tab/>
        <w:t>Trafikidkarens skyldighet att införa förfaranden för utbildning om funk</w:t>
      </w:r>
      <w:r>
        <w:t>t</w:t>
      </w:r>
      <w:r>
        <w:t xml:space="preserve">ionshinder enligt </w:t>
      </w:r>
      <w:r w:rsidR="001A24A3">
        <w:t>artikel </w:t>
      </w:r>
      <w:r>
        <w:t>16.1 b i EU:s förordning om busspassagerares rä</w:t>
      </w:r>
      <w:r>
        <w:t>t</w:t>
      </w:r>
      <w:r>
        <w:t>tigheter tillämpas från och med den tidpunkt då denna lag träder i kraft.</w:t>
      </w:r>
    </w:p>
    <w:p w14:paraId="5D171A43" w14:textId="77777777" w:rsidR="00A7692D" w:rsidRDefault="00A7692D" w:rsidP="00A7692D">
      <w:pPr>
        <w:pStyle w:val="ANormal"/>
      </w:pPr>
    </w:p>
    <w:p w14:paraId="5A5761DE" w14:textId="77777777" w:rsidR="00A7692D" w:rsidRDefault="00220FE6" w:rsidP="00A7692D">
      <w:pPr>
        <w:pStyle w:val="ANormal"/>
        <w:jc w:val="center"/>
      </w:pPr>
      <w:hyperlink w:anchor="_top" w:tooltip="Klicka för att gå till toppen av dokumentet" w:history="1">
        <w:r w:rsidR="00A7692D">
          <w:rPr>
            <w:rStyle w:val="Hyperlnk"/>
          </w:rPr>
          <w:t>__________________</w:t>
        </w:r>
      </w:hyperlink>
    </w:p>
    <w:p w14:paraId="65526035" w14:textId="77777777" w:rsidR="00A7692D" w:rsidRDefault="00A7692D" w:rsidP="00A7692D">
      <w:pPr>
        <w:pStyle w:val="ANormal"/>
      </w:pPr>
    </w:p>
    <w:p w14:paraId="07A0BA22" w14:textId="77777777" w:rsidR="00A7692D" w:rsidRPr="00A923AA" w:rsidRDefault="00A7692D" w:rsidP="00A7692D">
      <w:pPr>
        <w:pStyle w:val="ANormal"/>
        <w:rPr>
          <w:color w:val="000000" w:themeColor="text1"/>
        </w:rPr>
      </w:pPr>
      <w:r w:rsidRPr="00A923AA">
        <w:rPr>
          <w:color w:val="000000" w:themeColor="text1"/>
        </w:rPr>
        <w:t>2.</w:t>
      </w:r>
    </w:p>
    <w:p w14:paraId="3C1169D1" w14:textId="56EDEA35" w:rsidR="00A7692D" w:rsidRPr="00A923AA" w:rsidRDefault="00A7692D" w:rsidP="00A7692D">
      <w:pPr>
        <w:pStyle w:val="LagHuvRubr"/>
        <w:rPr>
          <w:color w:val="000000" w:themeColor="text1"/>
        </w:rPr>
      </w:pPr>
      <w:bookmarkStart w:id="124" w:name="_Toc505784010"/>
      <w:bookmarkStart w:id="125" w:name="_Toc505344344"/>
      <w:bookmarkStart w:id="126" w:name="_Toc524340317"/>
      <w:bookmarkStart w:id="127" w:name="_Toc531782487"/>
      <w:r w:rsidRPr="00A923AA">
        <w:rPr>
          <w:color w:val="000000" w:themeColor="text1"/>
        </w:rPr>
        <w:t>L A N D S K A P S L A G</w:t>
      </w:r>
      <w:r w:rsidRPr="00A923AA">
        <w:rPr>
          <w:color w:val="000000" w:themeColor="text1"/>
        </w:rPr>
        <w:br/>
        <w:t>om ändring av 3</w:t>
      </w:r>
      <w:r w:rsidR="001A24A3">
        <w:rPr>
          <w:color w:val="000000" w:themeColor="text1"/>
        </w:rPr>
        <w:t> §</w:t>
      </w:r>
      <w:r w:rsidRPr="00A923AA">
        <w:rPr>
          <w:color w:val="000000" w:themeColor="text1"/>
        </w:rPr>
        <w:t xml:space="preserve"> körkortslagen för Åland</w:t>
      </w:r>
      <w:bookmarkEnd w:id="124"/>
      <w:bookmarkEnd w:id="125"/>
      <w:bookmarkEnd w:id="126"/>
      <w:bookmarkEnd w:id="127"/>
    </w:p>
    <w:p w14:paraId="03154B00" w14:textId="77777777" w:rsidR="00A7692D" w:rsidRPr="00A923AA" w:rsidRDefault="00A7692D" w:rsidP="00A7692D">
      <w:pPr>
        <w:pStyle w:val="ANormal"/>
        <w:rPr>
          <w:color w:val="000000" w:themeColor="text1"/>
        </w:rPr>
      </w:pPr>
    </w:p>
    <w:p w14:paraId="62EAEAD5" w14:textId="23BBE98E" w:rsidR="00A7692D" w:rsidRPr="00A923AA" w:rsidRDefault="00A7692D" w:rsidP="00A7692D">
      <w:pPr>
        <w:pStyle w:val="ANormal"/>
        <w:rPr>
          <w:color w:val="000000" w:themeColor="text1"/>
        </w:rPr>
      </w:pPr>
      <w:r w:rsidRPr="00A923AA">
        <w:rPr>
          <w:color w:val="000000" w:themeColor="text1"/>
        </w:rPr>
        <w:tab/>
        <w:t xml:space="preserve">I enlighet med lagtingets beslut </w:t>
      </w:r>
      <w:r w:rsidRPr="00A923AA">
        <w:rPr>
          <w:b/>
          <w:color w:val="000000" w:themeColor="text1"/>
        </w:rPr>
        <w:t>ändras</w:t>
      </w:r>
      <w:r w:rsidRPr="00A923AA">
        <w:rPr>
          <w:color w:val="000000" w:themeColor="text1"/>
        </w:rPr>
        <w:t xml:space="preserve"> 3</w:t>
      </w:r>
      <w:r w:rsidR="001A24A3">
        <w:rPr>
          <w:color w:val="000000" w:themeColor="text1"/>
        </w:rPr>
        <w:t> §</w:t>
      </w:r>
      <w:r w:rsidRPr="00A923AA">
        <w:rPr>
          <w:color w:val="000000" w:themeColor="text1"/>
        </w:rPr>
        <w:t xml:space="preserve"> 1</w:t>
      </w:r>
      <w:r w:rsidR="001A24A3">
        <w:rPr>
          <w:color w:val="000000" w:themeColor="text1"/>
        </w:rPr>
        <w:t> mom.</w:t>
      </w:r>
      <w:r w:rsidRPr="00A923AA">
        <w:rPr>
          <w:color w:val="000000" w:themeColor="text1"/>
        </w:rPr>
        <w:t>, körkortslagen (2015:88) för Åland som följer:</w:t>
      </w:r>
    </w:p>
    <w:p w14:paraId="693FD12F" w14:textId="77777777" w:rsidR="00A7692D" w:rsidRPr="00A923AA" w:rsidRDefault="00A7692D" w:rsidP="00A7692D">
      <w:pPr>
        <w:pStyle w:val="ANormal"/>
        <w:rPr>
          <w:color w:val="000000" w:themeColor="text1"/>
        </w:rPr>
      </w:pPr>
    </w:p>
    <w:p w14:paraId="5048E6D1" w14:textId="44A6CBF8" w:rsidR="00A7692D" w:rsidRPr="00A923AA" w:rsidRDefault="00A7692D" w:rsidP="00A7692D">
      <w:pPr>
        <w:pStyle w:val="LagParagraf"/>
        <w:rPr>
          <w:color w:val="000000" w:themeColor="text1"/>
          <w:lang w:val="sv-FI"/>
        </w:rPr>
      </w:pPr>
      <w:r w:rsidRPr="00A923AA">
        <w:rPr>
          <w:color w:val="000000" w:themeColor="text1"/>
          <w:lang w:val="sv-FI"/>
        </w:rPr>
        <w:t>3</w:t>
      </w:r>
      <w:r w:rsidR="001A24A3">
        <w:rPr>
          <w:color w:val="000000" w:themeColor="text1"/>
          <w:lang w:val="sv-FI"/>
        </w:rPr>
        <w:t> §</w:t>
      </w:r>
    </w:p>
    <w:p w14:paraId="17CBCB9A" w14:textId="77777777" w:rsidR="00A7692D" w:rsidRPr="00A923AA" w:rsidRDefault="00A7692D" w:rsidP="00A7692D">
      <w:pPr>
        <w:pStyle w:val="LagPararubrik"/>
        <w:rPr>
          <w:color w:val="000000" w:themeColor="text1"/>
          <w:lang w:val="sv-FI"/>
        </w:rPr>
      </w:pPr>
      <w:r w:rsidRPr="00A923AA">
        <w:rPr>
          <w:color w:val="000000" w:themeColor="text1"/>
          <w:lang w:val="sv-FI"/>
        </w:rPr>
        <w:t>Yrkesmässig trafik</w:t>
      </w:r>
    </w:p>
    <w:p w14:paraId="004E871A" w14:textId="77777777" w:rsidR="00A7692D" w:rsidRDefault="00A7692D" w:rsidP="00A7692D">
      <w:pPr>
        <w:pStyle w:val="ANormal"/>
      </w:pPr>
      <w:r w:rsidRPr="00A923AA">
        <w:rPr>
          <w:color w:val="000000" w:themeColor="text1"/>
        </w:rPr>
        <w:tab/>
        <w:t xml:space="preserve">Bestämmelser om yrkesmässig trafik finns i landskapslagen (1976:33) om yrkesmässig </w:t>
      </w:r>
      <w:r>
        <w:rPr>
          <w:color w:val="000000" w:themeColor="text1"/>
        </w:rPr>
        <w:t xml:space="preserve">trafik </w:t>
      </w:r>
      <w:r w:rsidRPr="00A923AA">
        <w:rPr>
          <w:color w:val="000000" w:themeColor="text1"/>
        </w:rPr>
        <w:t>och landskapslagen ( : ) om ordnande av kollekti</w:t>
      </w:r>
      <w:r w:rsidRPr="00A923AA">
        <w:rPr>
          <w:color w:val="000000" w:themeColor="text1"/>
        </w:rPr>
        <w:t>v</w:t>
      </w:r>
      <w:r w:rsidRPr="00A923AA">
        <w:rPr>
          <w:color w:val="000000" w:themeColor="text1"/>
        </w:rPr>
        <w:t>trafiktjänster.</w:t>
      </w:r>
      <w:r>
        <w:rPr>
          <w:color w:val="000000" w:themeColor="text1"/>
        </w:rPr>
        <w:t xml:space="preserve"> </w:t>
      </w:r>
      <w:r>
        <w:t>Bestämmelser om transport av farliga ämnen finns i lan</w:t>
      </w:r>
      <w:r>
        <w:t>d</w:t>
      </w:r>
      <w:r>
        <w:t>skapslagen (1976:34) om tillämpning i landskapet Åland av riksförfattnin</w:t>
      </w:r>
      <w:r>
        <w:t>g</w:t>
      </w:r>
      <w:r>
        <w:t>ar om transport av farliga ämnen.</w:t>
      </w:r>
    </w:p>
    <w:p w14:paraId="5FA18DBE" w14:textId="77777777" w:rsidR="00A7692D" w:rsidRDefault="00A7692D" w:rsidP="00A7692D">
      <w:pPr>
        <w:pStyle w:val="ANormal"/>
      </w:pPr>
      <w:r>
        <w:t>- - - - - - - - - - - - - - - - - - - - - - - - - - - - - - - - - - - - - - - - - - - - - - - - - - - -</w:t>
      </w:r>
    </w:p>
    <w:p w14:paraId="53C78CB0" w14:textId="77777777" w:rsidR="00A7692D" w:rsidRDefault="00A7692D" w:rsidP="00A7692D">
      <w:pPr>
        <w:pStyle w:val="ANormal"/>
      </w:pPr>
    </w:p>
    <w:p w14:paraId="296D1BEC" w14:textId="77777777" w:rsidR="00A7692D" w:rsidRDefault="00220FE6" w:rsidP="00A7692D">
      <w:pPr>
        <w:pStyle w:val="ANormal"/>
        <w:jc w:val="center"/>
      </w:pPr>
      <w:hyperlink r:id="rId19" w:anchor="_top" w:tooltip="Klicka för att gå till toppen av dokumentet" w:history="1">
        <w:r w:rsidR="00A7692D">
          <w:rPr>
            <w:rStyle w:val="Hyperlnk"/>
          </w:rPr>
          <w:t>__________________</w:t>
        </w:r>
      </w:hyperlink>
    </w:p>
    <w:p w14:paraId="59D4FA5C" w14:textId="77777777" w:rsidR="00A7692D" w:rsidRDefault="00A7692D" w:rsidP="00A7692D">
      <w:pPr>
        <w:pStyle w:val="ANormal"/>
      </w:pPr>
    </w:p>
    <w:p w14:paraId="5A957C27" w14:textId="77777777" w:rsidR="00A7692D" w:rsidRDefault="00A7692D" w:rsidP="00A7692D">
      <w:pPr>
        <w:pStyle w:val="ANormal"/>
      </w:pPr>
      <w:r>
        <w:tab/>
        <w:t>Denna lag träder i kraft den</w:t>
      </w:r>
    </w:p>
    <w:p w14:paraId="33C8D11D" w14:textId="77777777" w:rsidR="00A7692D" w:rsidRDefault="00A7692D" w:rsidP="00A7692D">
      <w:pPr>
        <w:pStyle w:val="ANormal"/>
      </w:pPr>
    </w:p>
    <w:p w14:paraId="3A0B236C" w14:textId="77777777" w:rsidR="00A7692D" w:rsidRDefault="00220FE6" w:rsidP="00A7692D">
      <w:pPr>
        <w:pStyle w:val="ANormal"/>
        <w:jc w:val="center"/>
      </w:pPr>
      <w:hyperlink r:id="rId20" w:anchor="_top" w:tooltip="Klicka för att gå till toppen av dokumentet" w:history="1">
        <w:r w:rsidR="00A7692D">
          <w:rPr>
            <w:rStyle w:val="Hyperlnk"/>
          </w:rPr>
          <w:t>__________________</w:t>
        </w:r>
      </w:hyperlink>
    </w:p>
    <w:p w14:paraId="585AB090" w14:textId="77777777" w:rsidR="00A7692D" w:rsidRDefault="00A7692D" w:rsidP="00A7692D">
      <w:pPr>
        <w:pStyle w:val="ANormal"/>
      </w:pPr>
    </w:p>
    <w:p w14:paraId="5ED3E198" w14:textId="77777777" w:rsidR="00604949" w:rsidRDefault="00604949">
      <w:pPr>
        <w:spacing w:after="0" w:line="240" w:lineRule="auto"/>
        <w:rPr>
          <w:rFonts w:ascii="Times New Roman" w:eastAsia="Times New Roman" w:hAnsi="Times New Roman"/>
          <w:color w:val="000000" w:themeColor="text1"/>
          <w:szCs w:val="20"/>
          <w:lang w:val="sv-FI" w:eastAsia="sv-SE"/>
        </w:rPr>
      </w:pPr>
      <w:r>
        <w:rPr>
          <w:color w:val="000000" w:themeColor="text1"/>
          <w:lang w:val="sv-FI"/>
        </w:rPr>
        <w:br w:type="page"/>
      </w:r>
    </w:p>
    <w:p w14:paraId="2A346559" w14:textId="2D778FC9" w:rsidR="00A7692D" w:rsidRPr="00A923AA" w:rsidRDefault="00A7692D" w:rsidP="00A7692D">
      <w:pPr>
        <w:pStyle w:val="ANormal"/>
        <w:rPr>
          <w:color w:val="000000" w:themeColor="text1"/>
          <w:lang w:val="sv-FI"/>
        </w:rPr>
      </w:pPr>
      <w:r w:rsidRPr="00A923AA">
        <w:rPr>
          <w:color w:val="000000" w:themeColor="text1"/>
          <w:lang w:val="sv-FI"/>
        </w:rPr>
        <w:lastRenderedPageBreak/>
        <w:t>3.</w:t>
      </w:r>
    </w:p>
    <w:p w14:paraId="3720C36D" w14:textId="77777777" w:rsidR="00A7692D" w:rsidRPr="00A923AA" w:rsidRDefault="00A7692D" w:rsidP="00A7692D">
      <w:pPr>
        <w:pStyle w:val="LagHuvRubr"/>
        <w:rPr>
          <w:color w:val="000000" w:themeColor="text1"/>
        </w:rPr>
      </w:pPr>
      <w:bookmarkStart w:id="128" w:name="_Toc524340318"/>
      <w:bookmarkStart w:id="129" w:name="_Toc531782488"/>
      <w:bookmarkStart w:id="130" w:name="_Hlk517275561"/>
      <w:r w:rsidRPr="00A923AA">
        <w:rPr>
          <w:color w:val="000000" w:themeColor="text1"/>
        </w:rPr>
        <w:t>L A N D S K A P S L A G</w:t>
      </w:r>
      <w:r w:rsidRPr="00A923AA">
        <w:rPr>
          <w:color w:val="000000" w:themeColor="text1"/>
        </w:rPr>
        <w:br/>
        <w:t>om ändring av landskapslagen om yrkesmässig trafik</w:t>
      </w:r>
      <w:bookmarkEnd w:id="128"/>
      <w:bookmarkEnd w:id="129"/>
    </w:p>
    <w:p w14:paraId="7EF5F9FF" w14:textId="77777777" w:rsidR="00A7692D" w:rsidRPr="00A923AA" w:rsidRDefault="00A7692D" w:rsidP="00A7692D">
      <w:pPr>
        <w:pStyle w:val="ANormal"/>
        <w:rPr>
          <w:b/>
          <w:strike/>
          <w:color w:val="000000" w:themeColor="text1"/>
        </w:rPr>
      </w:pPr>
    </w:p>
    <w:p w14:paraId="3D849DD4" w14:textId="09F662E7" w:rsidR="00A7692D" w:rsidRPr="00A923AA" w:rsidRDefault="00A7692D" w:rsidP="00A7692D">
      <w:pPr>
        <w:pStyle w:val="ANormal"/>
        <w:rPr>
          <w:color w:val="000000" w:themeColor="text1"/>
        </w:rPr>
      </w:pPr>
      <w:r w:rsidRPr="00A923AA">
        <w:rPr>
          <w:color w:val="000000" w:themeColor="text1"/>
        </w:rPr>
        <w:tab/>
        <w:t>I enlighet med lagtingets beslut</w:t>
      </w:r>
    </w:p>
    <w:p w14:paraId="23A7A0F7" w14:textId="6AEF61FB" w:rsidR="00A7692D" w:rsidRPr="00A923AA" w:rsidRDefault="00A7692D" w:rsidP="00A7692D">
      <w:pPr>
        <w:pStyle w:val="ANormal"/>
        <w:rPr>
          <w:color w:val="000000" w:themeColor="text1"/>
        </w:rPr>
      </w:pPr>
      <w:r w:rsidRPr="00A923AA">
        <w:rPr>
          <w:color w:val="000000" w:themeColor="text1"/>
        </w:rPr>
        <w:tab/>
      </w:r>
      <w:r w:rsidRPr="00A923AA">
        <w:rPr>
          <w:b/>
          <w:color w:val="000000" w:themeColor="text1"/>
        </w:rPr>
        <w:t>upphävs</w:t>
      </w:r>
      <w:r w:rsidRPr="00A923AA">
        <w:rPr>
          <w:color w:val="000000" w:themeColor="text1"/>
        </w:rPr>
        <w:t xml:space="preserve"> 15</w:t>
      </w:r>
      <w:r w:rsidR="001A24A3">
        <w:rPr>
          <w:color w:val="000000" w:themeColor="text1"/>
        </w:rPr>
        <w:t> §</w:t>
      </w:r>
      <w:r w:rsidRPr="00A923AA">
        <w:rPr>
          <w:color w:val="000000" w:themeColor="text1"/>
        </w:rPr>
        <w:t xml:space="preserve"> landskapslagen (1976:33) om yrkesmässig trafik </w:t>
      </w:r>
      <w:bookmarkStart w:id="131" w:name="_Hlk524011374"/>
      <w:r w:rsidRPr="00676793">
        <w:rPr>
          <w:color w:val="000000" w:themeColor="text1"/>
        </w:rPr>
        <w:t>sådan den lyder i landskapslagen 2000/4</w:t>
      </w:r>
      <w:bookmarkEnd w:id="131"/>
      <w:r w:rsidRPr="00676793">
        <w:rPr>
          <w:color w:val="000000" w:themeColor="text1"/>
        </w:rPr>
        <w:t xml:space="preserve"> </w:t>
      </w:r>
      <w:r w:rsidRPr="00A923AA">
        <w:rPr>
          <w:color w:val="000000" w:themeColor="text1"/>
        </w:rPr>
        <w:t>samt</w:t>
      </w:r>
    </w:p>
    <w:p w14:paraId="70D6DA20" w14:textId="251276A3" w:rsidR="00A7692D" w:rsidRPr="00A923AA" w:rsidRDefault="00A7692D" w:rsidP="00A7692D">
      <w:pPr>
        <w:pStyle w:val="ANormal"/>
        <w:rPr>
          <w:color w:val="000000" w:themeColor="text1"/>
        </w:rPr>
      </w:pPr>
      <w:r w:rsidRPr="00A923AA">
        <w:rPr>
          <w:color w:val="000000" w:themeColor="text1"/>
        </w:rPr>
        <w:tab/>
      </w:r>
      <w:r w:rsidRPr="00A923AA">
        <w:rPr>
          <w:b/>
          <w:color w:val="000000" w:themeColor="text1"/>
        </w:rPr>
        <w:t>fogas</w:t>
      </w:r>
      <w:r w:rsidRPr="00A923AA">
        <w:rPr>
          <w:color w:val="000000" w:themeColor="text1"/>
        </w:rPr>
        <w:t xml:space="preserve"> till </w:t>
      </w:r>
      <w:r w:rsidRPr="00676793">
        <w:rPr>
          <w:color w:val="000000" w:themeColor="text1"/>
        </w:rPr>
        <w:t xml:space="preserve">lagens </w:t>
      </w:r>
      <w:r w:rsidRPr="00A923AA">
        <w:rPr>
          <w:color w:val="000000" w:themeColor="text1"/>
        </w:rPr>
        <w:t>6</w:t>
      </w:r>
      <w:r w:rsidR="001A24A3">
        <w:rPr>
          <w:color w:val="000000" w:themeColor="text1"/>
        </w:rPr>
        <w:t> §</w:t>
      </w:r>
      <w:r w:rsidRPr="00A923AA">
        <w:rPr>
          <w:color w:val="000000" w:themeColor="text1"/>
        </w:rPr>
        <w:t xml:space="preserve"> landskapslagen (1976:33) om yrkesmässig trafik sådan den lyder i landskapslagen 2000/4 ett nytt </w:t>
      </w:r>
      <w:bookmarkStart w:id="132" w:name="_Hlk524005798"/>
      <w:r w:rsidRPr="00676793">
        <w:rPr>
          <w:color w:val="000000" w:themeColor="text1"/>
        </w:rPr>
        <w:t>4</w:t>
      </w:r>
      <w:bookmarkEnd w:id="132"/>
      <w:r w:rsidR="001A24A3">
        <w:rPr>
          <w:color w:val="000000" w:themeColor="text1"/>
        </w:rPr>
        <w:t> mom.</w:t>
      </w:r>
      <w:r w:rsidRPr="00A923AA">
        <w:rPr>
          <w:color w:val="000000" w:themeColor="text1"/>
        </w:rPr>
        <w:t xml:space="preserve"> som följer:</w:t>
      </w:r>
      <w:bookmarkEnd w:id="130"/>
    </w:p>
    <w:p w14:paraId="7D7AF8E1" w14:textId="77777777" w:rsidR="00A7692D" w:rsidRPr="00080A29" w:rsidRDefault="00A7692D" w:rsidP="00A7692D">
      <w:pPr>
        <w:pStyle w:val="ANormal"/>
        <w:rPr>
          <w:strike/>
          <w:color w:val="000000" w:themeColor="text1"/>
        </w:rPr>
      </w:pPr>
    </w:p>
    <w:p w14:paraId="71AAC84C" w14:textId="04F973B6" w:rsidR="00A7692D" w:rsidRPr="00A923AA" w:rsidRDefault="00A7692D" w:rsidP="00A7692D">
      <w:pPr>
        <w:pStyle w:val="LagParagraf"/>
        <w:rPr>
          <w:color w:val="000000" w:themeColor="text1"/>
        </w:rPr>
      </w:pPr>
      <w:r w:rsidRPr="00A923AA">
        <w:rPr>
          <w:color w:val="000000" w:themeColor="text1"/>
        </w:rPr>
        <w:t>6</w:t>
      </w:r>
      <w:r w:rsidR="001A24A3">
        <w:rPr>
          <w:color w:val="000000" w:themeColor="text1"/>
        </w:rPr>
        <w:t> §</w:t>
      </w:r>
    </w:p>
    <w:p w14:paraId="3FD2EF7D" w14:textId="77777777" w:rsidR="00A7692D" w:rsidRPr="00A923AA" w:rsidRDefault="00A7692D" w:rsidP="00A7692D">
      <w:pPr>
        <w:pStyle w:val="LagPararubrik"/>
        <w:rPr>
          <w:color w:val="000000" w:themeColor="text1"/>
        </w:rPr>
      </w:pPr>
      <w:r w:rsidRPr="00A923AA">
        <w:rPr>
          <w:color w:val="000000" w:themeColor="text1"/>
        </w:rPr>
        <w:t>Prövning av ansökan</w:t>
      </w:r>
    </w:p>
    <w:p w14:paraId="1A3A6D32" w14:textId="77777777" w:rsidR="00A7692D" w:rsidRPr="00A923AA" w:rsidRDefault="00A7692D" w:rsidP="00A7692D">
      <w:pPr>
        <w:pStyle w:val="ANormal"/>
        <w:rPr>
          <w:color w:val="000000" w:themeColor="text1"/>
        </w:rPr>
      </w:pPr>
      <w:r w:rsidRPr="00A923AA">
        <w:rPr>
          <w:color w:val="000000" w:themeColor="text1"/>
        </w:rPr>
        <w:t>- - - - - - - - - - - - - - - - - - - - - - - - - - - - - - - - - - - - - - - - - - - - - - - - - - - -</w:t>
      </w:r>
    </w:p>
    <w:p w14:paraId="4E7BE863" w14:textId="060D1C42" w:rsidR="00A7692D" w:rsidRDefault="00A7692D" w:rsidP="00A7692D">
      <w:pPr>
        <w:pStyle w:val="ANormal"/>
        <w:rPr>
          <w:color w:val="000000" w:themeColor="text1"/>
        </w:rPr>
      </w:pPr>
      <w:r w:rsidRPr="00A923AA">
        <w:rPr>
          <w:color w:val="000000" w:themeColor="text1"/>
        </w:rPr>
        <w:tab/>
        <w:t xml:space="preserve">I de fall fråga är om upphandling </w:t>
      </w:r>
      <w:r w:rsidR="0032618C" w:rsidRPr="00A923AA">
        <w:rPr>
          <w:color w:val="000000" w:themeColor="text1"/>
        </w:rPr>
        <w:t xml:space="preserve">eller direkttilldelning </w:t>
      </w:r>
      <w:r w:rsidRPr="00A923AA">
        <w:rPr>
          <w:color w:val="000000" w:themeColor="text1"/>
        </w:rPr>
        <w:t>i enlighet med bestämmelserna i 4</w:t>
      </w:r>
      <w:r w:rsidR="001A24A3">
        <w:rPr>
          <w:color w:val="000000" w:themeColor="text1"/>
        </w:rPr>
        <w:t> kap.</w:t>
      </w:r>
      <w:r w:rsidRPr="00A923AA">
        <w:rPr>
          <w:color w:val="000000" w:themeColor="text1"/>
        </w:rPr>
        <w:t xml:space="preserve"> i landskapslagen </w:t>
      </w:r>
      <w:r>
        <w:rPr>
          <w:color w:val="000000" w:themeColor="text1"/>
        </w:rPr>
        <w:t xml:space="preserve">( : ) </w:t>
      </w:r>
      <w:r w:rsidRPr="00A923AA">
        <w:rPr>
          <w:color w:val="000000" w:themeColor="text1"/>
        </w:rPr>
        <w:t xml:space="preserve">om </w:t>
      </w:r>
      <w:r>
        <w:rPr>
          <w:color w:val="000000" w:themeColor="text1"/>
        </w:rPr>
        <w:t xml:space="preserve">ordnande av </w:t>
      </w:r>
      <w:r w:rsidRPr="00A923AA">
        <w:rPr>
          <w:color w:val="000000" w:themeColor="text1"/>
        </w:rPr>
        <w:t>kollektivtr</w:t>
      </w:r>
      <w:r w:rsidRPr="00A923AA">
        <w:rPr>
          <w:color w:val="000000" w:themeColor="text1"/>
        </w:rPr>
        <w:t>a</w:t>
      </w:r>
      <w:r w:rsidRPr="00A923AA">
        <w:rPr>
          <w:color w:val="000000" w:themeColor="text1"/>
        </w:rPr>
        <w:t>fik</w:t>
      </w:r>
      <w:r>
        <w:rPr>
          <w:color w:val="000000" w:themeColor="text1"/>
        </w:rPr>
        <w:t>tjänster</w:t>
      </w:r>
      <w:r w:rsidRPr="00A923AA">
        <w:rPr>
          <w:color w:val="000000" w:themeColor="text1"/>
        </w:rPr>
        <w:t xml:space="preserve"> prövas den obligatoriska ansökan om beviljande av trafiktil</w:t>
      </w:r>
      <w:r w:rsidRPr="00A923AA">
        <w:rPr>
          <w:color w:val="000000" w:themeColor="text1"/>
        </w:rPr>
        <w:t>l</w:t>
      </w:r>
      <w:r w:rsidRPr="00A923AA">
        <w:rPr>
          <w:color w:val="000000" w:themeColor="text1"/>
        </w:rPr>
        <w:t>stånd under förutsättning att sökanden, vid en samlad bedömning av lan</w:t>
      </w:r>
      <w:r w:rsidRPr="00A923AA">
        <w:rPr>
          <w:color w:val="000000" w:themeColor="text1"/>
        </w:rPr>
        <w:t>d</w:t>
      </w:r>
      <w:r w:rsidRPr="00A923AA">
        <w:rPr>
          <w:color w:val="000000" w:themeColor="text1"/>
        </w:rPr>
        <w:t xml:space="preserve">skapsregeringen, i övrigt och innan ansökan lämnas in fyller de övriga i landskapslagen om ordnande av kollektivtrafiktjänster angivna kraven som ska ställas på landskapsregeringens </w:t>
      </w:r>
      <w:r w:rsidR="00E977E5" w:rsidRPr="00B676F5">
        <w:rPr>
          <w:color w:val="000000" w:themeColor="text1"/>
        </w:rPr>
        <w:t xml:space="preserve">eller kommunens </w:t>
      </w:r>
      <w:r w:rsidRPr="00A923AA">
        <w:rPr>
          <w:color w:val="000000" w:themeColor="text1"/>
        </w:rPr>
        <w:t>avtalsslutande mo</w:t>
      </w:r>
      <w:r w:rsidRPr="00A923AA">
        <w:rPr>
          <w:color w:val="000000" w:themeColor="text1"/>
        </w:rPr>
        <w:t>t</w:t>
      </w:r>
      <w:r w:rsidRPr="00A923AA">
        <w:rPr>
          <w:color w:val="000000" w:themeColor="text1"/>
        </w:rPr>
        <w:t>part. Om sökanden vid tillståndsprövningen även uppfyller de i denna lag angivna kraven för beviljande av tillstånd träder avtalet ikraft och til</w:t>
      </w:r>
      <w:r w:rsidRPr="00A923AA">
        <w:rPr>
          <w:color w:val="000000" w:themeColor="text1"/>
        </w:rPr>
        <w:t>l</w:t>
      </w:r>
      <w:r w:rsidRPr="00A923AA">
        <w:rPr>
          <w:color w:val="000000" w:themeColor="text1"/>
        </w:rPr>
        <w:t>ståndshavaren ska omedelbart därefter ansvara för skötseln av kollektivtr</w:t>
      </w:r>
      <w:r w:rsidRPr="00A923AA">
        <w:rPr>
          <w:color w:val="000000" w:themeColor="text1"/>
        </w:rPr>
        <w:t>a</w:t>
      </w:r>
      <w:r w:rsidRPr="00A923AA">
        <w:rPr>
          <w:color w:val="000000" w:themeColor="text1"/>
        </w:rPr>
        <w:t>fiken, i enlighet med vad som överenskommits i avtalet ifråga och med vad som i övrigt följer av bestämmelser i lag och med stöd därav utfärdade fö</w:t>
      </w:r>
      <w:r w:rsidRPr="00A923AA">
        <w:rPr>
          <w:color w:val="000000" w:themeColor="text1"/>
        </w:rPr>
        <w:t>r</w:t>
      </w:r>
      <w:r w:rsidRPr="00A923AA">
        <w:rPr>
          <w:color w:val="000000" w:themeColor="text1"/>
        </w:rPr>
        <w:t>fattningar. Om sökanden vid nämnda tillståndsprövning inte uppfyller de i denna lag ställda kraven för beviljande av trafiktillstånd förfaller avtalet i sin helhet.</w:t>
      </w:r>
    </w:p>
    <w:p w14:paraId="028EF3E9" w14:textId="77777777" w:rsidR="00A7692D" w:rsidRDefault="00A7692D" w:rsidP="00A7692D">
      <w:pPr>
        <w:pStyle w:val="ANormal"/>
        <w:rPr>
          <w:color w:val="000000" w:themeColor="text1"/>
        </w:rPr>
      </w:pPr>
    </w:p>
    <w:p w14:paraId="412FF23C" w14:textId="77777777" w:rsidR="00A7692D" w:rsidRDefault="00220FE6" w:rsidP="00A7692D">
      <w:pPr>
        <w:pStyle w:val="ANormal"/>
        <w:jc w:val="center"/>
      </w:pPr>
      <w:hyperlink r:id="rId21" w:anchor="_top" w:tooltip="Klicka för att gå till toppen av dokumentet" w:history="1">
        <w:r w:rsidR="00A7692D">
          <w:rPr>
            <w:rStyle w:val="Hyperlnk"/>
          </w:rPr>
          <w:t>__________________</w:t>
        </w:r>
      </w:hyperlink>
    </w:p>
    <w:p w14:paraId="676CB14D" w14:textId="77777777" w:rsidR="00A7692D" w:rsidRDefault="00A7692D" w:rsidP="00A7692D">
      <w:pPr>
        <w:pStyle w:val="ANormal"/>
      </w:pPr>
    </w:p>
    <w:p w14:paraId="4FDACF15" w14:textId="77777777" w:rsidR="00A7692D" w:rsidRDefault="00A7692D" w:rsidP="00A7692D">
      <w:pPr>
        <w:pStyle w:val="ANormal"/>
      </w:pPr>
      <w:r>
        <w:tab/>
        <w:t>Denna lag träder i kraft den</w:t>
      </w:r>
    </w:p>
    <w:p w14:paraId="184738FD" w14:textId="77777777" w:rsidR="00A7692D" w:rsidRDefault="00A7692D" w:rsidP="00A7692D">
      <w:pPr>
        <w:pStyle w:val="ANormal"/>
      </w:pPr>
    </w:p>
    <w:p w14:paraId="7F620C03" w14:textId="77777777" w:rsidR="00A7692D" w:rsidRDefault="00220FE6" w:rsidP="00A7692D">
      <w:pPr>
        <w:pStyle w:val="ANormal"/>
        <w:jc w:val="center"/>
      </w:pPr>
      <w:hyperlink r:id="rId22" w:anchor="_top" w:tooltip="Klicka för att gå till toppen av dokumentet" w:history="1">
        <w:r w:rsidR="00A7692D">
          <w:rPr>
            <w:rStyle w:val="Hyperlnk"/>
          </w:rPr>
          <w:t>__________________</w:t>
        </w:r>
      </w:hyperlink>
    </w:p>
    <w:p w14:paraId="79A0441A" w14:textId="03A60149" w:rsidR="00A923AA" w:rsidRDefault="00A923AA" w:rsidP="00A923AA">
      <w:pPr>
        <w:pStyle w:val="ANormal"/>
        <w:jc w:val="center"/>
      </w:pPr>
    </w:p>
    <w:p w14:paraId="14618A37" w14:textId="77777777" w:rsidR="00A923AA" w:rsidRPr="00A923AA" w:rsidRDefault="00A923AA" w:rsidP="00B72C19">
      <w:pPr>
        <w:pStyle w:val="ANormal"/>
        <w:rPr>
          <w:color w:val="000000" w:themeColor="text1"/>
        </w:rPr>
      </w:pPr>
    </w:p>
    <w:p w14:paraId="00CF7D97" w14:textId="77777777" w:rsidR="00604949" w:rsidRDefault="00604949">
      <w:pPr>
        <w:spacing w:after="0" w:line="240" w:lineRule="auto"/>
        <w:rPr>
          <w:rFonts w:ascii="Times New Roman" w:eastAsia="Times New Roman" w:hAnsi="Times New Roman"/>
          <w:color w:val="000000" w:themeColor="text1"/>
          <w:szCs w:val="20"/>
          <w:lang w:val="sv-FI" w:eastAsia="sv-SE"/>
        </w:rPr>
      </w:pPr>
      <w:r>
        <w:rPr>
          <w:color w:val="000000" w:themeColor="text1"/>
          <w:lang w:val="sv-FI"/>
        </w:rPr>
        <w:br w:type="page"/>
      </w:r>
    </w:p>
    <w:p w14:paraId="7D0021B0" w14:textId="01825A51" w:rsidR="00B72C19" w:rsidRPr="00A923AA" w:rsidRDefault="00B72C19" w:rsidP="00B72C19">
      <w:pPr>
        <w:pStyle w:val="ANormal"/>
        <w:rPr>
          <w:color w:val="000000" w:themeColor="text1"/>
          <w:lang w:val="sv-FI"/>
        </w:rPr>
      </w:pPr>
      <w:r w:rsidRPr="00A923AA">
        <w:rPr>
          <w:color w:val="000000" w:themeColor="text1"/>
          <w:lang w:val="sv-FI"/>
        </w:rPr>
        <w:lastRenderedPageBreak/>
        <w:t>4.</w:t>
      </w:r>
    </w:p>
    <w:p w14:paraId="0919689C" w14:textId="45C34001" w:rsidR="00B72C19" w:rsidRDefault="00B72C19" w:rsidP="00B72C19">
      <w:pPr>
        <w:pStyle w:val="LagHuvRubr"/>
      </w:pPr>
      <w:bookmarkStart w:id="133" w:name="_Toc505784009"/>
      <w:bookmarkStart w:id="134" w:name="_Toc505344343"/>
      <w:bookmarkStart w:id="135" w:name="_Toc531782489"/>
      <w:r>
        <w:t>L A N D S K A P S L A G</w:t>
      </w:r>
      <w:r>
        <w:br/>
        <w:t>om ändring av 1</w:t>
      </w:r>
      <w:r w:rsidR="001A24A3">
        <w:t> §</w:t>
      </w:r>
      <w:r>
        <w:t xml:space="preserve"> landskapslagen om yrkeskompetens för lastbils- och bussförare</w:t>
      </w:r>
      <w:bookmarkEnd w:id="133"/>
      <w:bookmarkEnd w:id="134"/>
      <w:bookmarkEnd w:id="135"/>
    </w:p>
    <w:p w14:paraId="2ECECBF7" w14:textId="77777777" w:rsidR="00B72C19" w:rsidRDefault="00B72C19" w:rsidP="00B72C19">
      <w:pPr>
        <w:pStyle w:val="ANormal"/>
      </w:pPr>
    </w:p>
    <w:p w14:paraId="4E738B69" w14:textId="5B02051E" w:rsidR="00B72C19" w:rsidRDefault="00B72C19" w:rsidP="00B72C19">
      <w:pPr>
        <w:pStyle w:val="ANormal"/>
      </w:pPr>
      <w:r>
        <w:tab/>
        <w:t xml:space="preserve">I enlighet med lagtingets beslut </w:t>
      </w:r>
      <w:r>
        <w:rPr>
          <w:b/>
        </w:rPr>
        <w:t>ändras</w:t>
      </w:r>
      <w:r>
        <w:t xml:space="preserve"> 1</w:t>
      </w:r>
      <w:r w:rsidR="001A24A3">
        <w:t> §</w:t>
      </w:r>
      <w:r>
        <w:t xml:space="preserve"> 2</w:t>
      </w:r>
      <w:r w:rsidR="001A24A3">
        <w:t> mom.</w:t>
      </w:r>
      <w:r>
        <w:t>, landskapslagen (2008:85) om yrkeskompetens för lastbils- och bussförare sådant det lyder i landskapslagen 2015/92 som följer:</w:t>
      </w:r>
    </w:p>
    <w:p w14:paraId="41B81C54" w14:textId="77777777" w:rsidR="00B72C19" w:rsidRDefault="00B72C19" w:rsidP="00B72C19">
      <w:pPr>
        <w:pStyle w:val="ANormal"/>
      </w:pPr>
    </w:p>
    <w:p w14:paraId="4F238C8B" w14:textId="3E6F9057" w:rsidR="00B72C19" w:rsidRDefault="00B72C19" w:rsidP="00B72C19">
      <w:pPr>
        <w:pStyle w:val="LagParagraf"/>
      </w:pPr>
      <w:r>
        <w:t>1</w:t>
      </w:r>
      <w:r w:rsidR="001A24A3">
        <w:t> §</w:t>
      </w:r>
    </w:p>
    <w:p w14:paraId="21D39C05" w14:textId="77777777" w:rsidR="00B72C19" w:rsidRDefault="00B72C19" w:rsidP="00B72C19">
      <w:pPr>
        <w:pStyle w:val="LagPararubrik"/>
      </w:pPr>
      <w:r>
        <w:t>Lagens innehåll och syfte</w:t>
      </w:r>
    </w:p>
    <w:p w14:paraId="4E153865" w14:textId="77777777" w:rsidR="00B72C19" w:rsidRDefault="00B72C19" w:rsidP="00B72C19">
      <w:pPr>
        <w:pStyle w:val="ANormal"/>
      </w:pPr>
      <w:r>
        <w:t>- - - - - - - - - - - - - - - - - - - - - - - - - - - - - - - - - - - - - - - - - - - - - - - - - - - -</w:t>
      </w:r>
    </w:p>
    <w:p w14:paraId="1F214699" w14:textId="77777777" w:rsidR="00B72C19" w:rsidRDefault="00B72C19" w:rsidP="00B72C19">
      <w:pPr>
        <w:pStyle w:val="ANormal"/>
      </w:pPr>
      <w:r>
        <w:tab/>
        <w:t>Bestämmelser om behörighet att framföra motordrivna fordon finns i körkortslagen (2015:88) för Åland, nedan kallad körkortslagen. Bestä</w:t>
      </w:r>
      <w:r>
        <w:t>m</w:t>
      </w:r>
      <w:r>
        <w:t>melser om yrkesmässig trafik finns i landskapslagen (</w:t>
      </w:r>
      <w:r w:rsidRPr="00A923AA">
        <w:t>1976:33</w:t>
      </w:r>
      <w:r>
        <w:t>) om yrke</w:t>
      </w:r>
      <w:r>
        <w:t>s</w:t>
      </w:r>
      <w:r>
        <w:t xml:space="preserve">mässig trafik </w:t>
      </w:r>
      <w:r w:rsidRPr="00A923AA">
        <w:t>och</w:t>
      </w:r>
      <w:r>
        <w:t xml:space="preserve"> landskapslagen ( : ) om </w:t>
      </w:r>
      <w:r w:rsidRPr="00A923AA">
        <w:t xml:space="preserve">ordnande av </w:t>
      </w:r>
      <w:r>
        <w:t>kollektivtrafik</w:t>
      </w:r>
      <w:r w:rsidRPr="00A923AA">
        <w:t>tjän</w:t>
      </w:r>
      <w:r w:rsidRPr="00A923AA">
        <w:t>s</w:t>
      </w:r>
      <w:r w:rsidRPr="00A923AA">
        <w:t>ter</w:t>
      </w:r>
      <w:r>
        <w:t>. Bestämmelser om transport av farliga ämnen finns i landskapslagen (1976:34) om tillämpning i landskapet Åland av riksförfattningar om tran</w:t>
      </w:r>
      <w:r>
        <w:t>s</w:t>
      </w:r>
      <w:r>
        <w:t>port av farliga ämnen.</w:t>
      </w:r>
    </w:p>
    <w:p w14:paraId="5A9E0F22" w14:textId="77777777" w:rsidR="00B72C19" w:rsidRDefault="00B72C19" w:rsidP="00B72C19">
      <w:pPr>
        <w:pStyle w:val="ANormal"/>
      </w:pPr>
    </w:p>
    <w:p w14:paraId="7CB763FD" w14:textId="77777777" w:rsidR="00B72C19" w:rsidRDefault="00220FE6" w:rsidP="00B72C19">
      <w:pPr>
        <w:pStyle w:val="ANormal"/>
        <w:jc w:val="center"/>
      </w:pPr>
      <w:hyperlink r:id="rId23" w:anchor="_top" w:tooltip="Klicka för att gå till toppen av dokumentet" w:history="1">
        <w:r w:rsidR="00B72C19">
          <w:rPr>
            <w:rStyle w:val="Hyperlnk"/>
          </w:rPr>
          <w:t>__________________</w:t>
        </w:r>
      </w:hyperlink>
    </w:p>
    <w:p w14:paraId="2283DC8B" w14:textId="77777777" w:rsidR="00B72C19" w:rsidRDefault="00B72C19" w:rsidP="00B72C19">
      <w:pPr>
        <w:pStyle w:val="ANormal"/>
      </w:pPr>
    </w:p>
    <w:p w14:paraId="37B08F3F" w14:textId="6B6D7F1B" w:rsidR="00B72C19" w:rsidRDefault="00B72C19" w:rsidP="00B72C19">
      <w:pPr>
        <w:pStyle w:val="ANormal"/>
      </w:pPr>
      <w:r>
        <w:tab/>
        <w:t>Denna lag träder i kraft de</w:t>
      </w:r>
      <w:r w:rsidR="00A923AA">
        <w:t>n</w:t>
      </w:r>
    </w:p>
    <w:p w14:paraId="62B21BFA" w14:textId="77777777" w:rsidR="00252439" w:rsidRDefault="00252439" w:rsidP="00B72C19">
      <w:pPr>
        <w:pStyle w:val="ANormal"/>
      </w:pPr>
    </w:p>
    <w:p w14:paraId="0B743A0F" w14:textId="77777777" w:rsidR="00B72C19" w:rsidRDefault="00220FE6" w:rsidP="00B72C19">
      <w:pPr>
        <w:pStyle w:val="ANormal"/>
        <w:jc w:val="center"/>
      </w:pPr>
      <w:hyperlink r:id="rId24" w:anchor="_top" w:tooltip="Klicka för att gå till toppen av dokumentet" w:history="1">
        <w:r w:rsidR="00B72C19">
          <w:rPr>
            <w:rStyle w:val="Hyperlnk"/>
          </w:rPr>
          <w:t>__________________</w:t>
        </w:r>
      </w:hyperlink>
    </w:p>
    <w:p w14:paraId="04E40095" w14:textId="77777777" w:rsidR="00B72C19" w:rsidRDefault="00B72C19" w:rsidP="00B72C19">
      <w:pPr>
        <w:pStyle w:val="ANormal"/>
      </w:pPr>
    </w:p>
    <w:p w14:paraId="39F71145" w14:textId="77777777" w:rsidR="00790E48" w:rsidRDefault="00790E48" w:rsidP="00790E48">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9E2869" w14:paraId="7E875077" w14:textId="77777777" w:rsidTr="009E2869">
        <w:trPr>
          <w:cantSplit/>
        </w:trPr>
        <w:tc>
          <w:tcPr>
            <w:tcW w:w="7931" w:type="dxa"/>
            <w:gridSpan w:val="2"/>
          </w:tcPr>
          <w:p w14:paraId="565E664C" w14:textId="7F7EECF7" w:rsidR="009E2869" w:rsidRDefault="009E2869" w:rsidP="009E2869">
            <w:pPr>
              <w:pStyle w:val="ANormal"/>
              <w:keepNext/>
            </w:pPr>
            <w:r>
              <w:t xml:space="preserve">Mariehamn </w:t>
            </w:r>
            <w:r w:rsidR="00E311B6">
              <w:t>den 5 december 2018</w:t>
            </w:r>
          </w:p>
        </w:tc>
      </w:tr>
      <w:tr w:rsidR="009E2869" w14:paraId="7B9BA95A" w14:textId="77777777" w:rsidTr="009E2869">
        <w:tc>
          <w:tcPr>
            <w:tcW w:w="4454" w:type="dxa"/>
            <w:vAlign w:val="bottom"/>
          </w:tcPr>
          <w:p w14:paraId="2826E3C9" w14:textId="77777777" w:rsidR="009E2869" w:rsidRDefault="009E2869" w:rsidP="009E2869">
            <w:pPr>
              <w:pStyle w:val="ANormal"/>
              <w:keepNext/>
            </w:pPr>
          </w:p>
          <w:p w14:paraId="76FD67EA" w14:textId="77777777" w:rsidR="009E2869" w:rsidRDefault="009E2869" w:rsidP="009E2869">
            <w:pPr>
              <w:pStyle w:val="ANormal"/>
              <w:keepNext/>
            </w:pPr>
          </w:p>
          <w:p w14:paraId="72886A4D" w14:textId="77777777" w:rsidR="009E2869" w:rsidRDefault="009E2869" w:rsidP="009E2869">
            <w:pPr>
              <w:pStyle w:val="ANormal"/>
              <w:keepNext/>
            </w:pPr>
            <w:r>
              <w:t>L a n t r å d</w:t>
            </w:r>
          </w:p>
        </w:tc>
        <w:tc>
          <w:tcPr>
            <w:tcW w:w="3477" w:type="dxa"/>
            <w:vAlign w:val="bottom"/>
          </w:tcPr>
          <w:p w14:paraId="7662F432" w14:textId="77777777" w:rsidR="009E2869" w:rsidRDefault="009E2869" w:rsidP="009E2869">
            <w:pPr>
              <w:pStyle w:val="ANormal"/>
              <w:keepNext/>
            </w:pPr>
          </w:p>
          <w:p w14:paraId="4D3F157A" w14:textId="77777777" w:rsidR="009E2869" w:rsidRDefault="009E2869" w:rsidP="009E2869">
            <w:pPr>
              <w:pStyle w:val="ANormal"/>
              <w:keepNext/>
            </w:pPr>
          </w:p>
          <w:p w14:paraId="0827D825" w14:textId="5F80CFE1" w:rsidR="009E2869" w:rsidRDefault="00255748" w:rsidP="009E2869">
            <w:pPr>
              <w:pStyle w:val="ANormal"/>
              <w:keepNext/>
            </w:pPr>
            <w:r>
              <w:t>Katrin Sjögren</w:t>
            </w:r>
          </w:p>
        </w:tc>
      </w:tr>
      <w:tr w:rsidR="009E2869" w14:paraId="59F9B395" w14:textId="77777777" w:rsidTr="009E2869">
        <w:tc>
          <w:tcPr>
            <w:tcW w:w="4454" w:type="dxa"/>
            <w:vAlign w:val="bottom"/>
          </w:tcPr>
          <w:p w14:paraId="1DBCDE74" w14:textId="77777777" w:rsidR="009E2869" w:rsidRDefault="009E2869" w:rsidP="009E2869">
            <w:pPr>
              <w:pStyle w:val="ANormal"/>
              <w:keepNext/>
            </w:pPr>
          </w:p>
          <w:p w14:paraId="71AECC3F" w14:textId="77777777" w:rsidR="009E2869" w:rsidRDefault="009E2869" w:rsidP="009E2869">
            <w:pPr>
              <w:pStyle w:val="ANormal"/>
              <w:keepNext/>
            </w:pPr>
          </w:p>
          <w:p w14:paraId="59DE915C" w14:textId="77777777" w:rsidR="009E2869" w:rsidRDefault="009E2869" w:rsidP="009E2869">
            <w:pPr>
              <w:pStyle w:val="ANormal"/>
              <w:keepNext/>
            </w:pPr>
            <w:r>
              <w:t>Föredragande minister</w:t>
            </w:r>
          </w:p>
        </w:tc>
        <w:tc>
          <w:tcPr>
            <w:tcW w:w="3477" w:type="dxa"/>
            <w:vAlign w:val="bottom"/>
          </w:tcPr>
          <w:p w14:paraId="4A7B55A8" w14:textId="77777777" w:rsidR="009E2869" w:rsidRDefault="009E2869" w:rsidP="009E2869">
            <w:pPr>
              <w:pStyle w:val="ANormal"/>
              <w:keepNext/>
            </w:pPr>
          </w:p>
          <w:p w14:paraId="7891E2B2" w14:textId="77777777" w:rsidR="009E2869" w:rsidRDefault="009E2869" w:rsidP="009E2869">
            <w:pPr>
              <w:pStyle w:val="ANormal"/>
              <w:keepNext/>
            </w:pPr>
          </w:p>
          <w:p w14:paraId="0FB2D09C" w14:textId="1C4B6584" w:rsidR="009E2869" w:rsidRDefault="00255748" w:rsidP="009E2869">
            <w:pPr>
              <w:pStyle w:val="ANormal"/>
              <w:keepNext/>
            </w:pPr>
            <w:r>
              <w:t>Mika Nordberg</w:t>
            </w:r>
          </w:p>
        </w:tc>
      </w:tr>
    </w:tbl>
    <w:p w14:paraId="5B6B3CD6" w14:textId="4C3CFAFA" w:rsidR="009E2869" w:rsidRDefault="009E2869" w:rsidP="00781B02">
      <w:pPr>
        <w:pStyle w:val="ANormal"/>
      </w:pPr>
    </w:p>
    <w:p w14:paraId="5A753876" w14:textId="5E03F96E" w:rsidR="00FD5FDF" w:rsidRDefault="00FD5FDF">
      <w:pPr>
        <w:spacing w:after="0" w:line="240" w:lineRule="auto"/>
        <w:rPr>
          <w:rFonts w:ascii="Times New Roman" w:eastAsia="Times New Roman" w:hAnsi="Times New Roman"/>
          <w:szCs w:val="20"/>
          <w:lang w:eastAsia="sv-SE"/>
        </w:rPr>
      </w:pPr>
      <w:r>
        <w:br w:type="page"/>
      </w:r>
    </w:p>
    <w:p w14:paraId="5BC13582" w14:textId="77777777" w:rsidR="00FD5FDF" w:rsidRDefault="00FD5FDF" w:rsidP="00FD5FDF">
      <w:pPr>
        <w:pStyle w:val="RubrikA"/>
      </w:pPr>
      <w:bookmarkStart w:id="136" w:name="_Toc528744216"/>
      <w:bookmarkStart w:id="137" w:name="_Toc531782490"/>
      <w:r>
        <w:lastRenderedPageBreak/>
        <w:t>Parallelltexter</w:t>
      </w:r>
      <w:bookmarkEnd w:id="136"/>
      <w:bookmarkEnd w:id="137"/>
    </w:p>
    <w:p w14:paraId="1E2E9CA9" w14:textId="77777777" w:rsidR="00FD5FDF" w:rsidRDefault="00FD5FDF" w:rsidP="00FD5FDF">
      <w:pPr>
        <w:pStyle w:val="Rubrikmellanrum"/>
      </w:pPr>
    </w:p>
    <w:p w14:paraId="7D3CD077" w14:textId="2B6C819F" w:rsidR="00FD5FDF" w:rsidRPr="006D0715" w:rsidRDefault="00220FE6" w:rsidP="00FD5FDF">
      <w:pPr>
        <w:pStyle w:val="ArendeUnderRubrik"/>
      </w:pPr>
      <w:hyperlink r:id="rId25" w:history="1">
        <w:r w:rsidR="00FD5FDF" w:rsidRPr="00D845C7">
          <w:rPr>
            <w:rStyle w:val="Hyperlnk"/>
          </w:rPr>
          <w:t>Parallelltexter till landskapsregeringens lagförslag nr 8/2018-2019</w:t>
        </w:r>
      </w:hyperlink>
      <w:bookmarkStart w:id="138" w:name="_GoBack"/>
      <w:bookmarkEnd w:id="138"/>
    </w:p>
    <w:p w14:paraId="5984E6BF" w14:textId="314FC18E" w:rsidR="00FD5FDF" w:rsidRDefault="00FD5FDF" w:rsidP="00FD5FDF">
      <w:pPr>
        <w:pStyle w:val="ANormal"/>
      </w:pPr>
    </w:p>
    <w:sectPr w:rsidR="00FD5FDF">
      <w:headerReference w:type="even" r:id="rId26"/>
      <w:headerReference w:type="default" r:id="rId27"/>
      <w:footerReference w:type="default" r:id="rId28"/>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EEA5D" w14:textId="77777777" w:rsidR="00FD5FDF" w:rsidRDefault="00FD5FDF">
      <w:r>
        <w:separator/>
      </w:r>
    </w:p>
  </w:endnote>
  <w:endnote w:type="continuationSeparator" w:id="0">
    <w:p w14:paraId="5F27B640" w14:textId="77777777" w:rsidR="00FD5FDF" w:rsidRDefault="00FD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1F199" w14:textId="77777777" w:rsidR="00FD5FDF" w:rsidRDefault="00FD5FDF">
    <w:pPr>
      <w:pStyle w:val="Sidfot"/>
      <w:tabs>
        <w:tab w:val="clear" w:pos="81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72791" w14:textId="070AE2E0" w:rsidR="00FD5FDF" w:rsidRDefault="00FD5FDF">
    <w:pPr>
      <w:pStyle w:val="Sidfot"/>
      <w:rPr>
        <w:lang w:val="fi-FI"/>
      </w:rPr>
    </w:pPr>
    <w:r>
      <w:rPr>
        <w:lang w:val="fi-FI"/>
      </w:rPr>
      <w:t>LF0820182019.docx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DEAD7" w14:textId="77777777" w:rsidR="00FD5FDF" w:rsidRDefault="00FD5FD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A1B18" w14:textId="77777777" w:rsidR="00FD5FDF" w:rsidRDefault="00FD5FDF">
      <w:r>
        <w:separator/>
      </w:r>
    </w:p>
  </w:footnote>
  <w:footnote w:type="continuationSeparator" w:id="0">
    <w:p w14:paraId="63D4677C" w14:textId="77777777" w:rsidR="00FD5FDF" w:rsidRDefault="00FD5FDF">
      <w:r>
        <w:continuationSeparator/>
      </w:r>
    </w:p>
  </w:footnote>
  <w:footnote w:id="1">
    <w:p w14:paraId="5E35C2E2" w14:textId="77777777" w:rsidR="00FD5FDF" w:rsidRPr="00B74FBE" w:rsidRDefault="00FD5FDF" w:rsidP="00514488">
      <w:pPr>
        <w:pStyle w:val="ANormal"/>
      </w:pPr>
      <w:r>
        <w:rPr>
          <w:rStyle w:val="Fotnotsreferens"/>
        </w:rPr>
        <w:footnoteRef/>
      </w:r>
      <w:r>
        <w:t xml:space="preserve"> </w:t>
      </w:r>
      <w:r w:rsidRPr="00D869E4">
        <w:rPr>
          <w:sz w:val="20"/>
        </w:rPr>
        <w:t>Det tredje undantaget från skyldigheten att konkurrensutsätta gäller järnvägstr</w:t>
      </w:r>
      <w:r w:rsidRPr="00D869E4">
        <w:rPr>
          <w:sz w:val="20"/>
        </w:rPr>
        <w:t>a</w:t>
      </w:r>
      <w:r w:rsidRPr="00D869E4">
        <w:rPr>
          <w:sz w:val="20"/>
        </w:rPr>
        <w:t>fik. Löptiden för avtalet är då högst tio år. När det gäller undantag från tröskelvä</w:t>
      </w:r>
      <w:r w:rsidRPr="00D869E4">
        <w:rPr>
          <w:sz w:val="20"/>
        </w:rPr>
        <w:t>r</w:t>
      </w:r>
      <w:r w:rsidRPr="00D869E4">
        <w:rPr>
          <w:sz w:val="20"/>
        </w:rPr>
        <w:t>den och undantag för järnvägstrafik kan den behöriga myndighetens rätt att direk</w:t>
      </w:r>
      <w:r w:rsidRPr="00D869E4">
        <w:rPr>
          <w:sz w:val="20"/>
        </w:rPr>
        <w:t>t</w:t>
      </w:r>
      <w:r w:rsidRPr="00D869E4">
        <w:rPr>
          <w:sz w:val="20"/>
        </w:rPr>
        <w:t>tilldela avtal begränsas genom nationell lagstiftning.</w:t>
      </w:r>
    </w:p>
  </w:footnote>
  <w:footnote w:id="2">
    <w:p w14:paraId="4F823370" w14:textId="1AED397A" w:rsidR="00FD5FDF" w:rsidRPr="00D869E4" w:rsidRDefault="00FD5FDF" w:rsidP="00514488">
      <w:pPr>
        <w:pStyle w:val="ANormal"/>
        <w:rPr>
          <w:sz w:val="20"/>
        </w:rPr>
      </w:pPr>
      <w:r>
        <w:rPr>
          <w:rStyle w:val="Fotnotsreferens"/>
        </w:rPr>
        <w:footnoteRef/>
      </w:r>
      <w:r>
        <w:t xml:space="preserve"> </w:t>
      </w:r>
      <w:r w:rsidRPr="00D869E4">
        <w:rPr>
          <w:sz w:val="20"/>
        </w:rPr>
        <w:t xml:space="preserve">I </w:t>
      </w:r>
      <w:r>
        <w:rPr>
          <w:sz w:val="20"/>
        </w:rPr>
        <w:t>artikel </w:t>
      </w:r>
      <w:r w:rsidRPr="00D869E4">
        <w:rPr>
          <w:sz w:val="20"/>
        </w:rPr>
        <w:t>93 föreskrivs att stöd är förenligt med fördragen, om det tillgodoser b</w:t>
      </w:r>
      <w:r w:rsidRPr="00D869E4">
        <w:rPr>
          <w:sz w:val="20"/>
        </w:rPr>
        <w:t>e</w:t>
      </w:r>
      <w:r w:rsidRPr="00D869E4">
        <w:rPr>
          <w:sz w:val="20"/>
        </w:rPr>
        <w:t>hovet av samordning av transporter eller om det innebär ersättning för allmän tr</w:t>
      </w:r>
      <w:r w:rsidRPr="00D869E4">
        <w:rPr>
          <w:sz w:val="20"/>
        </w:rPr>
        <w:t>a</w:t>
      </w:r>
      <w:r w:rsidRPr="00D869E4">
        <w:rPr>
          <w:sz w:val="20"/>
        </w:rPr>
        <w:t>fikplikt. De fördrag som åsyftas är förutom fördraget om Europeiska unionens funktionssätt även fördraget om Europeiska unionen.</w:t>
      </w:r>
    </w:p>
  </w:footnote>
  <w:footnote w:id="3">
    <w:p w14:paraId="50FC39A3" w14:textId="77777777" w:rsidR="00FD5FDF" w:rsidRPr="00F11E3B" w:rsidRDefault="00FD5FDF" w:rsidP="00717479">
      <w:pPr>
        <w:pStyle w:val="ANormal"/>
        <w:rPr>
          <w:sz w:val="20"/>
        </w:rPr>
      </w:pPr>
      <w:r>
        <w:rPr>
          <w:rStyle w:val="Fotnotsreferens"/>
        </w:rPr>
        <w:footnoteRef/>
      </w:r>
      <w:r>
        <w:t xml:space="preserve"> </w:t>
      </w:r>
      <w:r w:rsidRPr="00F11E3B">
        <w:rPr>
          <w:sz w:val="20"/>
        </w:rPr>
        <w:t>Se ÅSUB</w:t>
      </w:r>
      <w:r>
        <w:rPr>
          <w:sz w:val="20"/>
        </w:rPr>
        <w:t>, Nyheter 24.3.2014.</w:t>
      </w:r>
    </w:p>
  </w:footnote>
  <w:footnote w:id="4">
    <w:p w14:paraId="773BF5E8" w14:textId="2B73BE83" w:rsidR="00FD5FDF" w:rsidRPr="008D3F73" w:rsidRDefault="00FD5FDF" w:rsidP="008D3F73">
      <w:pPr>
        <w:pStyle w:val="ANormal"/>
        <w:rPr>
          <w:sz w:val="20"/>
          <w:lang w:val="sv-FI"/>
        </w:rPr>
      </w:pPr>
      <w:r w:rsidRPr="001F7369">
        <w:rPr>
          <w:rStyle w:val="Fotnotsreferens"/>
        </w:rPr>
        <w:footnoteRef/>
      </w:r>
      <w:r w:rsidRPr="001F7369">
        <w:rPr>
          <w:rStyle w:val="Fotnotsreferens"/>
        </w:rPr>
        <w:t xml:space="preserve"> </w:t>
      </w:r>
      <w:r w:rsidRPr="008D3F73">
        <w:rPr>
          <w:sz w:val="20"/>
          <w:lang w:val="sv-FI"/>
        </w:rPr>
        <w:t xml:space="preserve">I </w:t>
      </w:r>
      <w:r>
        <w:rPr>
          <w:sz w:val="20"/>
          <w:lang w:val="sv-FI"/>
        </w:rPr>
        <w:t>artikel </w:t>
      </w:r>
      <w:r w:rsidRPr="008D3F73">
        <w:rPr>
          <w:sz w:val="20"/>
          <w:lang w:val="sv-FI"/>
        </w:rPr>
        <w:t>2</w:t>
      </w:r>
      <w:r>
        <w:rPr>
          <w:sz w:val="20"/>
          <w:lang w:val="sv-FI"/>
        </w:rPr>
        <w:t xml:space="preserve"> punkt</w:t>
      </w:r>
      <w:r w:rsidRPr="008D3F73">
        <w:rPr>
          <w:sz w:val="20"/>
          <w:lang w:val="sv-FI"/>
        </w:rPr>
        <w:t>en i EU:s kollektivtrafikförordning föreskrivs även att beroende på medlemsstatens lagstiftning kan avtalet också bestå i ett beslut som har fattats av den behöriga myndigheten och</w:t>
      </w:r>
    </w:p>
    <w:p w14:paraId="5255C15D" w14:textId="77777777" w:rsidR="00FD5FDF" w:rsidRPr="008D3F73" w:rsidRDefault="00FD5FDF" w:rsidP="008D3F73">
      <w:pPr>
        <w:pStyle w:val="ANormal"/>
        <w:rPr>
          <w:sz w:val="20"/>
          <w:lang w:val="sv-FI"/>
        </w:rPr>
      </w:pPr>
      <w:r w:rsidRPr="008D3F73">
        <w:rPr>
          <w:sz w:val="20"/>
          <w:lang w:val="sv-FI"/>
        </w:rPr>
        <w:t>- som utgörs av en lag eller någon annan författning, eller</w:t>
      </w:r>
    </w:p>
    <w:p w14:paraId="3EE7DED5" w14:textId="77777777" w:rsidR="00FD5FDF" w:rsidRPr="008D3F73" w:rsidRDefault="00FD5FDF" w:rsidP="008D3F73">
      <w:pPr>
        <w:pStyle w:val="ANormal"/>
        <w:rPr>
          <w:sz w:val="20"/>
          <w:lang w:val="sv-FI"/>
        </w:rPr>
      </w:pPr>
      <w:r w:rsidRPr="008D3F73">
        <w:rPr>
          <w:sz w:val="20"/>
          <w:lang w:val="sv-FI"/>
        </w:rPr>
        <w:t>- som innehåller de villkor på vilka den behöriga myndigheten själv tillhandahåller tjänsterna eller låter något internt företag tillhandahålla tjänsterna.</w:t>
      </w:r>
    </w:p>
    <w:p w14:paraId="605C673F" w14:textId="1A01D9C4" w:rsidR="00FD5FDF" w:rsidRPr="008D3F73" w:rsidRDefault="00FD5FDF" w:rsidP="008D3F73">
      <w:pPr>
        <w:pStyle w:val="ANormal"/>
        <w:rPr>
          <w:sz w:val="20"/>
          <w:lang w:val="sv-FI"/>
        </w:rPr>
      </w:pPr>
      <w:r>
        <w:rPr>
          <w:sz w:val="20"/>
          <w:lang w:val="sv-FI"/>
        </w:rPr>
        <w:tab/>
      </w:r>
      <w:r w:rsidRPr="008D3F73">
        <w:rPr>
          <w:sz w:val="20"/>
          <w:lang w:val="sv-FI"/>
        </w:rPr>
        <w:t>I samma artikels</w:t>
      </w:r>
      <w:r>
        <w:rPr>
          <w:sz w:val="20"/>
          <w:lang w:val="sv-FI"/>
        </w:rPr>
        <w:t xml:space="preserve"> punkt </w:t>
      </w:r>
      <w:r w:rsidRPr="008D3F73">
        <w:rPr>
          <w:sz w:val="20"/>
          <w:lang w:val="sv-FI"/>
        </w:rPr>
        <w:t>j definieras internt företag som en i rättsligt hänseende fristående enhet som den behöriga lokala myndigheten – eller om det gäller en grupp av myndigheter åtminstone en behörig lokal myndighet – kontrollerar på samma sätt som sina egna avdelningar.</w:t>
      </w:r>
    </w:p>
  </w:footnote>
  <w:footnote w:id="5">
    <w:p w14:paraId="104FF9D4" w14:textId="77777777" w:rsidR="00FD5FDF" w:rsidRPr="008D3F73" w:rsidRDefault="00FD5FDF" w:rsidP="00BB0A94">
      <w:pPr>
        <w:pStyle w:val="ANormal"/>
        <w:rPr>
          <w:sz w:val="20"/>
          <w:lang w:val="sv-FI"/>
        </w:rPr>
      </w:pPr>
      <w:r w:rsidRPr="008D3F73">
        <w:rPr>
          <w:rStyle w:val="Fotnotsreferens"/>
        </w:rPr>
        <w:footnoteRef/>
      </w:r>
      <w:r w:rsidRPr="008D3F73">
        <w:rPr>
          <w:rStyle w:val="Fotnotsreferens"/>
        </w:rPr>
        <w:t xml:space="preserve"> </w:t>
      </w:r>
      <w:r w:rsidRPr="008D3F73">
        <w:rPr>
          <w:sz w:val="20"/>
          <w:lang w:val="sv-FI"/>
        </w:rPr>
        <w:t>Uttrycket i tillämpliga delar ska förstås utgående från det faktum att transporterna sker med buss eller taxi.</w:t>
      </w:r>
    </w:p>
  </w:footnote>
  <w:footnote w:id="6">
    <w:p w14:paraId="7BC127A2" w14:textId="77777777" w:rsidR="00FD5FDF" w:rsidRPr="0041671E" w:rsidRDefault="00FD5FDF" w:rsidP="0041671E">
      <w:pPr>
        <w:pStyle w:val="ANormal"/>
        <w:rPr>
          <w:sz w:val="20"/>
          <w:lang w:val="sv-FI"/>
        </w:rPr>
      </w:pPr>
      <w:r>
        <w:rPr>
          <w:rStyle w:val="Fotnotsreferens"/>
        </w:rPr>
        <w:footnoteRef/>
      </w:r>
      <w:r>
        <w:t xml:space="preserve"> </w:t>
      </w:r>
      <w:r w:rsidRPr="0041671E">
        <w:rPr>
          <w:sz w:val="20"/>
          <w:lang w:val="sv-FI"/>
        </w:rPr>
        <w:t>Med transporttjänster avses yrkesmässiga transporter av gods och personer inom kollektivtrafiken.</w:t>
      </w:r>
    </w:p>
  </w:footnote>
  <w:footnote w:id="7">
    <w:p w14:paraId="507DFC8A" w14:textId="5E05CD7D" w:rsidR="00FD5FDF" w:rsidRPr="0011398A" w:rsidRDefault="00FD5FDF">
      <w:pPr>
        <w:pStyle w:val="Fotnotstext"/>
        <w:rPr>
          <w:rFonts w:ascii="Times New Roman" w:eastAsia="Times New Roman" w:hAnsi="Times New Roman"/>
          <w:lang w:val="sv-FI" w:eastAsia="sv-SE"/>
        </w:rPr>
      </w:pPr>
      <w:r>
        <w:rPr>
          <w:rStyle w:val="Fotnotsreferens"/>
        </w:rPr>
        <w:footnoteRef/>
      </w:r>
      <w:r>
        <w:t xml:space="preserve"> </w:t>
      </w:r>
      <w:r w:rsidRPr="0011398A">
        <w:rPr>
          <w:rFonts w:ascii="Times New Roman" w:eastAsia="Times New Roman" w:hAnsi="Times New Roman"/>
          <w:lang w:val="sv-FI" w:eastAsia="sv-SE"/>
        </w:rPr>
        <w:t>Här avses med berörda myndigheter exempelvis polismyndigheten och skolmy</w:t>
      </w:r>
      <w:r w:rsidRPr="0011398A">
        <w:rPr>
          <w:rFonts w:ascii="Times New Roman" w:eastAsia="Times New Roman" w:hAnsi="Times New Roman"/>
          <w:lang w:val="sv-FI" w:eastAsia="sv-SE"/>
        </w:rPr>
        <w:t>n</w:t>
      </w:r>
      <w:r w:rsidRPr="0011398A">
        <w:rPr>
          <w:rFonts w:ascii="Times New Roman" w:eastAsia="Times New Roman" w:hAnsi="Times New Roman"/>
          <w:lang w:val="sv-FI" w:eastAsia="sv-SE"/>
        </w:rPr>
        <w:t>digheterna och med organisationer exempelvis handikapproganisationer och pen</w:t>
      </w:r>
      <w:r w:rsidRPr="0011398A">
        <w:rPr>
          <w:rFonts w:ascii="Times New Roman" w:eastAsia="Times New Roman" w:hAnsi="Times New Roman"/>
          <w:lang w:val="sv-FI" w:eastAsia="sv-SE"/>
        </w:rPr>
        <w:t>s</w:t>
      </w:r>
      <w:r w:rsidRPr="0011398A">
        <w:rPr>
          <w:rFonts w:ascii="Times New Roman" w:eastAsia="Times New Roman" w:hAnsi="Times New Roman"/>
          <w:lang w:val="sv-FI" w:eastAsia="sv-SE"/>
        </w:rPr>
        <w:t>ionärsföreningar.</w:t>
      </w:r>
    </w:p>
  </w:footnote>
  <w:footnote w:id="8">
    <w:p w14:paraId="3C1A78F3" w14:textId="77777777" w:rsidR="00FD5FDF" w:rsidRPr="00954969" w:rsidRDefault="00FD5FDF" w:rsidP="009E2869">
      <w:pPr>
        <w:pStyle w:val="ANormal"/>
        <w:rPr>
          <w:sz w:val="20"/>
          <w:lang w:val="sv-FI"/>
        </w:rPr>
      </w:pPr>
      <w:r>
        <w:rPr>
          <w:rStyle w:val="Fotnotsreferens"/>
        </w:rPr>
        <w:footnoteRef/>
      </w:r>
      <w:r>
        <w:t xml:space="preserve"> </w:t>
      </w:r>
      <w:r w:rsidRPr="00954969">
        <w:rPr>
          <w:sz w:val="20"/>
          <w:lang w:val="sv-FI"/>
        </w:rPr>
        <w:t>Se avsnittet om EU:s kollektivtrafikförordning i den allmänna motiveringen ovan.</w:t>
      </w:r>
    </w:p>
  </w:footnote>
  <w:footnote w:id="9">
    <w:p w14:paraId="5E9EC8EF" w14:textId="77777777" w:rsidR="00FD5FDF" w:rsidRPr="0041671E" w:rsidRDefault="00FD5FDF" w:rsidP="00241501">
      <w:pPr>
        <w:pStyle w:val="ANormal"/>
        <w:rPr>
          <w:sz w:val="20"/>
          <w:lang w:val="sv-FI"/>
        </w:rPr>
      </w:pPr>
      <w:r>
        <w:rPr>
          <w:rStyle w:val="Fotnotsreferens"/>
        </w:rPr>
        <w:footnoteRef/>
      </w:r>
      <w:r>
        <w:t xml:space="preserve"> </w:t>
      </w:r>
      <w:r w:rsidRPr="0041671E">
        <w:rPr>
          <w:sz w:val="20"/>
          <w:lang w:val="sv-FI"/>
        </w:rPr>
        <w:t>En option (rättighet, företrädesrätt) är en typ av klausul i ett avtal som innebär att en eller båda avtalsparterna har rätt men inte en skyldighet att vidta en viss åtgärd. Den avtalspart som åtnjuter rättigheten kallas optionsinnehavaren och den avtal</w:t>
      </w:r>
      <w:r w:rsidRPr="0041671E">
        <w:rPr>
          <w:sz w:val="20"/>
          <w:lang w:val="sv-FI"/>
        </w:rPr>
        <w:t>s</w:t>
      </w:r>
      <w:r w:rsidRPr="0041671E">
        <w:rPr>
          <w:sz w:val="20"/>
          <w:lang w:val="sv-FI"/>
        </w:rPr>
        <w:t>part som utfärdat optionen kallas optionsutställaren. Exempel på optioner är en rä</w:t>
      </w:r>
      <w:r w:rsidRPr="0041671E">
        <w:rPr>
          <w:sz w:val="20"/>
          <w:lang w:val="sv-FI"/>
        </w:rPr>
        <w:t>t</w:t>
      </w:r>
      <w:r w:rsidRPr="0041671E">
        <w:rPr>
          <w:sz w:val="20"/>
          <w:lang w:val="sv-FI"/>
        </w:rPr>
        <w:t>tighet att köpa en viss vara till ett visst pris eller en rättighet att förlänga ett avtal. En option kan vara tidsreglerad i det underliggande avtalet på så sätt att utlösande av optionen ska ske inom vissa tidsramar.</w:t>
      </w:r>
    </w:p>
  </w:footnote>
  <w:footnote w:id="10">
    <w:p w14:paraId="0C8F5DAE" w14:textId="77777777" w:rsidR="00FD5FDF" w:rsidRPr="00241501" w:rsidRDefault="00FD5FDF" w:rsidP="00241501">
      <w:pPr>
        <w:pStyle w:val="ANormal"/>
        <w:rPr>
          <w:sz w:val="20"/>
          <w:lang w:val="sv-FI"/>
        </w:rPr>
      </w:pPr>
      <w:r w:rsidRPr="00241501">
        <w:rPr>
          <w:rStyle w:val="Fotnotsreferens"/>
        </w:rPr>
        <w:footnoteRef/>
      </w:r>
      <w:r w:rsidRPr="00241501">
        <w:rPr>
          <w:rStyle w:val="Fotnotsreferens"/>
        </w:rPr>
        <w:t xml:space="preserve"> </w:t>
      </w:r>
      <w:r w:rsidRPr="00241501">
        <w:rPr>
          <w:sz w:val="20"/>
          <w:lang w:val="sv-FI"/>
        </w:rPr>
        <w:t>Övergångsperioden sträcker sig från 3 december 2009 fram till 3 december 2019.</w:t>
      </w:r>
    </w:p>
  </w:footnote>
  <w:footnote w:id="11">
    <w:p w14:paraId="7309A26A" w14:textId="301AD15A" w:rsidR="00FD5FDF" w:rsidRPr="00CD5502" w:rsidRDefault="00FD5FDF">
      <w:pPr>
        <w:pStyle w:val="Fotnotstext"/>
        <w:rPr>
          <w:rFonts w:ascii="Times New Roman" w:eastAsia="Times New Roman" w:hAnsi="Times New Roman"/>
          <w:lang w:val="sv-FI" w:eastAsia="sv-SE"/>
        </w:rPr>
      </w:pPr>
      <w:r>
        <w:rPr>
          <w:rStyle w:val="Fotnotsreferens"/>
        </w:rPr>
        <w:footnoteRef/>
      </w:r>
      <w:r>
        <w:t xml:space="preserve"> </w:t>
      </w:r>
      <w:r w:rsidRPr="00CD5502">
        <w:rPr>
          <w:rFonts w:ascii="Times New Roman" w:eastAsia="Times New Roman" w:hAnsi="Times New Roman"/>
          <w:lang w:val="sv-FI" w:eastAsia="sv-SE"/>
        </w:rPr>
        <w:t>Se exempelvis hänvisningen i 12</w:t>
      </w:r>
      <w:r>
        <w:rPr>
          <w:rFonts w:ascii="Times New Roman" w:eastAsia="Times New Roman" w:hAnsi="Times New Roman"/>
          <w:lang w:val="sv-FI" w:eastAsia="sv-SE"/>
        </w:rPr>
        <w:t> §</w:t>
      </w:r>
      <w:r w:rsidRPr="00CD5502">
        <w:rPr>
          <w:rFonts w:ascii="Times New Roman" w:eastAsia="Times New Roman" w:hAnsi="Times New Roman"/>
          <w:lang w:val="sv-FI" w:eastAsia="sv-SE"/>
        </w:rPr>
        <w:t xml:space="preserve"> 3</w:t>
      </w:r>
      <w:r>
        <w:rPr>
          <w:rFonts w:ascii="Times New Roman" w:eastAsia="Times New Roman" w:hAnsi="Times New Roman"/>
          <w:lang w:val="sv-FI" w:eastAsia="sv-SE"/>
        </w:rPr>
        <w:t> mom.</w:t>
      </w:r>
      <w:r w:rsidRPr="00CD5502">
        <w:rPr>
          <w:rFonts w:ascii="Times New Roman" w:eastAsia="Times New Roman" w:hAnsi="Times New Roman"/>
          <w:lang w:val="sv-FI" w:eastAsia="sv-SE"/>
        </w:rPr>
        <w:t xml:space="preserve"> till 71 – 74</w:t>
      </w:r>
      <w:r>
        <w:rPr>
          <w:rFonts w:ascii="Times New Roman" w:eastAsia="Times New Roman" w:hAnsi="Times New Roman"/>
          <w:lang w:val="sv-FI" w:eastAsia="sv-SE"/>
        </w:rPr>
        <w:t> §</w:t>
      </w:r>
      <w:r w:rsidRPr="00CD5502">
        <w:rPr>
          <w:rFonts w:ascii="Times New Roman" w:eastAsia="Times New Roman" w:hAnsi="Times New Roman"/>
          <w:lang w:val="sv-FI" w:eastAsia="sv-SE"/>
        </w:rPr>
        <w:t>§ i upphandlingslagen.</w:t>
      </w:r>
    </w:p>
  </w:footnote>
  <w:footnote w:id="12">
    <w:p w14:paraId="53A8C447" w14:textId="66EF58A2" w:rsidR="00FD5FDF" w:rsidRPr="006B6613" w:rsidRDefault="00FD5FDF" w:rsidP="004E4260">
      <w:pPr>
        <w:pStyle w:val="Fotnotstext"/>
        <w:jc w:val="both"/>
        <w:rPr>
          <w:rFonts w:ascii="Times New Roman" w:hAnsi="Times New Roman"/>
          <w:color w:val="000000" w:themeColor="text1"/>
        </w:rPr>
      </w:pPr>
      <w:r w:rsidRPr="006B6613">
        <w:rPr>
          <w:rStyle w:val="Fotnotsreferens"/>
          <w:color w:val="000000" w:themeColor="text1"/>
        </w:rPr>
        <w:footnoteRef/>
      </w:r>
      <w:r w:rsidRPr="006B6613">
        <w:rPr>
          <w:color w:val="000000" w:themeColor="text1"/>
        </w:rPr>
        <w:t xml:space="preserve"> </w:t>
      </w:r>
      <w:r w:rsidRPr="00E564B9">
        <w:rPr>
          <w:rFonts w:ascii="Times New Roman" w:eastAsia="Times New Roman" w:hAnsi="Times New Roman"/>
          <w:lang w:val="sv-FI" w:eastAsia="sv-SE"/>
        </w:rPr>
        <w:t>De omständigheter som anges i 9</w:t>
      </w:r>
      <w:r>
        <w:rPr>
          <w:rFonts w:ascii="Times New Roman" w:eastAsia="Times New Roman" w:hAnsi="Times New Roman"/>
          <w:lang w:val="sv-FI" w:eastAsia="sv-SE"/>
        </w:rPr>
        <w:t> §</w:t>
      </w:r>
      <w:r w:rsidRPr="00E564B9">
        <w:rPr>
          <w:rFonts w:ascii="Times New Roman" w:eastAsia="Times New Roman" w:hAnsi="Times New Roman"/>
          <w:lang w:val="sv-FI" w:eastAsia="sv-SE"/>
        </w:rPr>
        <w:t xml:space="preserve"> 1</w:t>
      </w:r>
      <w:r>
        <w:rPr>
          <w:rFonts w:ascii="Times New Roman" w:eastAsia="Times New Roman" w:hAnsi="Times New Roman"/>
          <w:lang w:val="sv-FI" w:eastAsia="sv-SE"/>
        </w:rPr>
        <w:t> mom.</w:t>
      </w:r>
      <w:r w:rsidRPr="00E564B9">
        <w:rPr>
          <w:rFonts w:ascii="Times New Roman" w:eastAsia="Times New Roman" w:hAnsi="Times New Roman"/>
          <w:lang w:val="sv-FI" w:eastAsia="sv-SE"/>
        </w:rPr>
        <w:t xml:space="preserve"> 1, 6, 7, 17 och 18</w:t>
      </w:r>
      <w:r>
        <w:rPr>
          <w:rFonts w:ascii="Times New Roman" w:eastAsia="Times New Roman" w:hAnsi="Times New Roman"/>
          <w:lang w:val="sv-FI" w:eastAsia="sv-SE"/>
        </w:rPr>
        <w:t> punkt</w:t>
      </w:r>
      <w:r w:rsidRPr="00E564B9">
        <w:rPr>
          <w:rFonts w:ascii="Times New Roman" w:eastAsia="Times New Roman" w:hAnsi="Times New Roman"/>
          <w:lang w:val="sv-FI" w:eastAsia="sv-SE"/>
        </w:rPr>
        <w:t>erna i ko</w:t>
      </w:r>
      <w:r w:rsidRPr="00E564B9">
        <w:rPr>
          <w:rFonts w:ascii="Times New Roman" w:eastAsia="Times New Roman" w:hAnsi="Times New Roman"/>
          <w:lang w:val="sv-FI" w:eastAsia="sv-SE"/>
        </w:rPr>
        <w:t>n</w:t>
      </w:r>
      <w:r w:rsidRPr="00E564B9">
        <w:rPr>
          <w:rFonts w:ascii="Times New Roman" w:eastAsia="Times New Roman" w:hAnsi="Times New Roman"/>
          <w:lang w:val="sv-FI" w:eastAsia="sv-SE"/>
        </w:rPr>
        <w:t>sumentskyddslagen avser konsumtionsnyttighetens utmärkande egenskaper i den omfattning som är lämplig med beaktande av nyttigheten och mediet</w:t>
      </w:r>
      <w:r w:rsidRPr="006B6613">
        <w:rPr>
          <w:rFonts w:ascii="Times New Roman" w:hAnsi="Times New Roman"/>
          <w:color w:val="000000" w:themeColor="text1"/>
        </w:rPr>
        <w:t xml:space="preserve"> </w:t>
      </w:r>
      <w:r w:rsidRPr="006B6613">
        <w:rPr>
          <w:rFonts w:ascii="Times New Roman" w:hAnsi="Times New Roman"/>
          <w:i/>
          <w:color w:val="000000" w:themeColor="text1"/>
        </w:rPr>
        <w:t>(1</w:t>
      </w:r>
      <w:r>
        <w:rPr>
          <w:rFonts w:ascii="Times New Roman" w:hAnsi="Times New Roman"/>
          <w:i/>
          <w:color w:val="000000" w:themeColor="text1"/>
        </w:rPr>
        <w:t> punkt</w:t>
      </w:r>
      <w:r w:rsidRPr="006B6613">
        <w:rPr>
          <w:rFonts w:ascii="Times New Roman" w:hAnsi="Times New Roman"/>
          <w:i/>
          <w:color w:val="000000" w:themeColor="text1"/>
        </w:rPr>
        <w:t>en)</w:t>
      </w:r>
      <w:r w:rsidRPr="006B6613">
        <w:rPr>
          <w:rFonts w:ascii="Times New Roman" w:hAnsi="Times New Roman"/>
          <w:color w:val="000000" w:themeColor="text1"/>
        </w:rPr>
        <w:t>, konsumtionsnyttighetens totalpris inklusive skatter eller, om nyttigheten är av s</w:t>
      </w:r>
      <w:r w:rsidRPr="006B6613">
        <w:rPr>
          <w:rFonts w:ascii="Times New Roman" w:hAnsi="Times New Roman"/>
          <w:color w:val="000000" w:themeColor="text1"/>
        </w:rPr>
        <w:t>å</w:t>
      </w:r>
      <w:r w:rsidRPr="006B6613">
        <w:rPr>
          <w:rFonts w:ascii="Times New Roman" w:hAnsi="Times New Roman"/>
          <w:color w:val="000000" w:themeColor="text1"/>
        </w:rPr>
        <w:t>dan art att exakt pris rimligen inte kan beräknas i förväg, grunderna för prissät</w:t>
      </w:r>
      <w:r w:rsidRPr="006B6613">
        <w:rPr>
          <w:rFonts w:ascii="Times New Roman" w:hAnsi="Times New Roman"/>
          <w:color w:val="000000" w:themeColor="text1"/>
        </w:rPr>
        <w:t>t</w:t>
      </w:r>
      <w:r w:rsidRPr="006B6613">
        <w:rPr>
          <w:rFonts w:ascii="Times New Roman" w:hAnsi="Times New Roman"/>
          <w:color w:val="000000" w:themeColor="text1"/>
        </w:rPr>
        <w:t xml:space="preserve">ningen </w:t>
      </w:r>
      <w:r w:rsidRPr="006B6613">
        <w:rPr>
          <w:rFonts w:ascii="Times New Roman" w:hAnsi="Times New Roman"/>
          <w:i/>
          <w:color w:val="000000" w:themeColor="text1"/>
        </w:rPr>
        <w:t>(6</w:t>
      </w:r>
      <w:r>
        <w:rPr>
          <w:rFonts w:ascii="Times New Roman" w:hAnsi="Times New Roman"/>
          <w:i/>
          <w:color w:val="000000" w:themeColor="text1"/>
        </w:rPr>
        <w:t> punkt</w:t>
      </w:r>
      <w:r w:rsidRPr="006B6613">
        <w:rPr>
          <w:rFonts w:ascii="Times New Roman" w:hAnsi="Times New Roman"/>
          <w:i/>
          <w:color w:val="000000" w:themeColor="text1"/>
        </w:rPr>
        <w:t>en)</w:t>
      </w:r>
      <w:r w:rsidRPr="006B6613">
        <w:rPr>
          <w:rFonts w:ascii="Times New Roman" w:hAnsi="Times New Roman"/>
          <w:color w:val="000000" w:themeColor="text1"/>
        </w:rPr>
        <w:t>, vid behov leverans- och andra kostnader som inte ingår i ko</w:t>
      </w:r>
      <w:r w:rsidRPr="006B6613">
        <w:rPr>
          <w:rFonts w:ascii="Times New Roman" w:hAnsi="Times New Roman"/>
          <w:color w:val="000000" w:themeColor="text1"/>
        </w:rPr>
        <w:t>n</w:t>
      </w:r>
      <w:r w:rsidRPr="006B6613">
        <w:rPr>
          <w:rFonts w:ascii="Times New Roman" w:hAnsi="Times New Roman"/>
          <w:color w:val="000000" w:themeColor="text1"/>
        </w:rPr>
        <w:t xml:space="preserve">sumtionsnyttighetens totalpris eller, om dessa kostnader rimligen inte kan beräknas i förväg, uppgift om att sådana kostnader kan uppstå </w:t>
      </w:r>
      <w:r w:rsidRPr="006B6613">
        <w:rPr>
          <w:rFonts w:ascii="Times New Roman" w:hAnsi="Times New Roman"/>
          <w:i/>
          <w:color w:val="000000" w:themeColor="text1"/>
        </w:rPr>
        <w:t>(7</w:t>
      </w:r>
      <w:r>
        <w:rPr>
          <w:rFonts w:ascii="Times New Roman" w:hAnsi="Times New Roman"/>
          <w:i/>
          <w:color w:val="000000" w:themeColor="text1"/>
        </w:rPr>
        <w:t> punkt</w:t>
      </w:r>
      <w:r w:rsidRPr="006B6613">
        <w:rPr>
          <w:rFonts w:ascii="Times New Roman" w:hAnsi="Times New Roman"/>
          <w:i/>
          <w:color w:val="000000" w:themeColor="text1"/>
        </w:rPr>
        <w:t>en)</w:t>
      </w:r>
      <w:r w:rsidRPr="006B6613">
        <w:rPr>
          <w:rFonts w:ascii="Times New Roman" w:hAnsi="Times New Roman"/>
          <w:color w:val="000000" w:themeColor="text1"/>
        </w:rPr>
        <w:t>, vid behov avt</w:t>
      </w:r>
      <w:r w:rsidRPr="006B6613">
        <w:rPr>
          <w:rFonts w:ascii="Times New Roman" w:hAnsi="Times New Roman"/>
          <w:color w:val="000000" w:themeColor="text1"/>
        </w:rPr>
        <w:t>a</w:t>
      </w:r>
      <w:r w:rsidRPr="006B6613">
        <w:rPr>
          <w:rFonts w:ascii="Times New Roman" w:hAnsi="Times New Roman"/>
          <w:color w:val="000000" w:themeColor="text1"/>
        </w:rPr>
        <w:t xml:space="preserve">lets löptid eller villkor för avslutning av avtalet, om avtalet löper tills vidare eller förnyas automatiskt </w:t>
      </w:r>
      <w:r w:rsidRPr="006B6613">
        <w:rPr>
          <w:rFonts w:ascii="Times New Roman" w:hAnsi="Times New Roman"/>
          <w:i/>
          <w:color w:val="000000" w:themeColor="text1"/>
        </w:rPr>
        <w:t>(17</w:t>
      </w:r>
      <w:r>
        <w:rPr>
          <w:rFonts w:ascii="Times New Roman" w:hAnsi="Times New Roman"/>
          <w:i/>
          <w:color w:val="000000" w:themeColor="text1"/>
        </w:rPr>
        <w:t> punkt</w:t>
      </w:r>
      <w:r w:rsidRPr="006B6613">
        <w:rPr>
          <w:rFonts w:ascii="Times New Roman" w:hAnsi="Times New Roman"/>
          <w:i/>
          <w:color w:val="000000" w:themeColor="text1"/>
        </w:rPr>
        <w:t>en)</w:t>
      </w:r>
      <w:r w:rsidRPr="006B6613">
        <w:rPr>
          <w:rFonts w:ascii="Times New Roman" w:hAnsi="Times New Roman"/>
          <w:color w:val="000000" w:themeColor="text1"/>
        </w:rPr>
        <w:t xml:space="preserve"> samt vid behov kortaste giltighetstid för kons</w:t>
      </w:r>
      <w:r w:rsidRPr="006B6613">
        <w:rPr>
          <w:rFonts w:ascii="Times New Roman" w:hAnsi="Times New Roman"/>
          <w:color w:val="000000" w:themeColor="text1"/>
        </w:rPr>
        <w:t>u</w:t>
      </w:r>
      <w:r w:rsidRPr="006B6613">
        <w:rPr>
          <w:rFonts w:ascii="Times New Roman" w:hAnsi="Times New Roman"/>
          <w:color w:val="000000" w:themeColor="text1"/>
        </w:rPr>
        <w:t xml:space="preserve">mentens skyldigheter enligt avtalet </w:t>
      </w:r>
      <w:r w:rsidRPr="006B6613">
        <w:rPr>
          <w:rFonts w:ascii="Times New Roman" w:hAnsi="Times New Roman"/>
          <w:i/>
          <w:color w:val="000000" w:themeColor="text1"/>
        </w:rPr>
        <w:t>(18</w:t>
      </w:r>
      <w:r>
        <w:rPr>
          <w:rFonts w:ascii="Times New Roman" w:hAnsi="Times New Roman"/>
          <w:i/>
          <w:color w:val="000000" w:themeColor="text1"/>
        </w:rPr>
        <w:t> punkt</w:t>
      </w:r>
      <w:r w:rsidRPr="006B6613">
        <w:rPr>
          <w:rFonts w:ascii="Times New Roman" w:hAnsi="Times New Roman"/>
          <w:i/>
          <w:color w:val="000000" w:themeColor="text1"/>
        </w:rPr>
        <w:t>en)</w:t>
      </w:r>
      <w:r w:rsidRPr="006B6613">
        <w:rPr>
          <w:rFonts w:ascii="Times New Roman" w:hAnsi="Times New Roman"/>
          <w:color w:val="000000" w:themeColor="text1"/>
        </w:rPr>
        <w:t>.</w:t>
      </w:r>
    </w:p>
  </w:footnote>
  <w:footnote w:id="13">
    <w:p w14:paraId="0C7EB6BB" w14:textId="42175D1B" w:rsidR="00FD5FDF" w:rsidRPr="00BE3013" w:rsidRDefault="00FD5FDF" w:rsidP="00271FCD">
      <w:pPr>
        <w:pStyle w:val="ANormal"/>
        <w:rPr>
          <w:sz w:val="20"/>
          <w:lang w:val="sv-FI"/>
        </w:rPr>
      </w:pPr>
      <w:r>
        <w:rPr>
          <w:rStyle w:val="Fotnotsreferens"/>
        </w:rPr>
        <w:footnoteRef/>
      </w:r>
      <w:r>
        <w:t xml:space="preserve"> </w:t>
      </w:r>
      <w:r w:rsidRPr="00BE3013">
        <w:rPr>
          <w:sz w:val="20"/>
          <w:lang w:val="sv-FI"/>
        </w:rPr>
        <w:t>QR-kod, från engelskans Quick Response, är en sorts tvådimensionell kod för optisk avläsning. Den utvecklades av det japanska företaget Denso 1994 och är en vidareutveckling av EAN-koden som på svenska även kallas streckkod, och är mycket vanlig i Japan. Datatermgruppen har föreslagit den svenska benämningen rutkod för QR-kod för att få en analogi med streckkoden.</w:t>
      </w:r>
    </w:p>
    <w:p w14:paraId="7434DCBA" w14:textId="77777777" w:rsidR="00FD5FDF" w:rsidRPr="00BE3013" w:rsidRDefault="00FD5FDF" w:rsidP="00271FCD">
      <w:pPr>
        <w:pStyle w:val="ANormal"/>
        <w:rPr>
          <w:sz w:val="20"/>
          <w:lang w:val="sv-FI"/>
        </w:rPr>
      </w:pPr>
      <w:r>
        <w:rPr>
          <w:sz w:val="20"/>
          <w:lang w:val="sv-FI"/>
        </w:rPr>
        <w:tab/>
      </w:r>
      <w:r w:rsidRPr="00BE3013">
        <w:rPr>
          <w:sz w:val="20"/>
          <w:lang w:val="sv-FI"/>
        </w:rPr>
        <w:t>QR-koder har på senare tid blivit vanliga i stora delar av världen, bland annat för att olika former av streckkodsläsare finns tillgängliga eller färdigt installerade som applikationer till de flesta moderna mobiltelefoner. De likadana fyrkanter som finns i tre av QR-kodens hörn visar avläsningsprogrammet vilken yta som ingår, medan den streckade linjen mellan innerhörnen anger upplösningen på koden. Den fjärde, mindre fyrkanten talar om i vilken riktning avkodningen ska ske. En QR-kod kan innehålla betydligt mer information än en endimensionell streckkod (till exempel EAN-koden) kan på samma yta, vilket gör att kompletta länkar och olika tecken enkelt kan inkluderas. Genom att använda en QR-kodscanner konverteras koden från den visuella världen till läsbar information i den fysiska världen med hjälp av text, ljud, video eller bild. Detta fenomen kallas hyperlänk eller hardli</w:t>
      </w:r>
      <w:r w:rsidRPr="00BE3013">
        <w:rPr>
          <w:sz w:val="20"/>
          <w:lang w:val="sv-FI"/>
        </w:rPr>
        <w:t>n</w:t>
      </w:r>
      <w:r w:rsidRPr="00BE3013">
        <w:rPr>
          <w:sz w:val="20"/>
          <w:lang w:val="sv-FI"/>
        </w:rPr>
        <w:t>king.</w:t>
      </w:r>
    </w:p>
    <w:p w14:paraId="2B04BFA3" w14:textId="77777777" w:rsidR="00FD5FDF" w:rsidRPr="00BE3013" w:rsidRDefault="00FD5FDF" w:rsidP="00271FCD">
      <w:pPr>
        <w:pStyle w:val="ANormal"/>
        <w:rPr>
          <w:sz w:val="20"/>
          <w:lang w:val="sv-FI"/>
        </w:rPr>
      </w:pPr>
      <w:r>
        <w:rPr>
          <w:sz w:val="20"/>
          <w:lang w:val="sv-FI"/>
        </w:rPr>
        <w:tab/>
      </w:r>
      <w:r w:rsidRPr="00BE3013">
        <w:rPr>
          <w:sz w:val="20"/>
          <w:lang w:val="sv-FI"/>
        </w:rPr>
        <w:t xml:space="preserve">QR-koder kan även innehålla kontaktuppgifter, likt ett visitkort. Koden kan då scannas in till en elektronisk adressbok och automatiskt lägga till uppgifter såsom namn, </w:t>
      </w:r>
      <w:hyperlink r:id="rId1" w:tooltip="Telefonnummer" w:history="1">
        <w:r w:rsidRPr="00BE3013">
          <w:rPr>
            <w:sz w:val="20"/>
            <w:lang w:val="sv-FI"/>
          </w:rPr>
          <w:t>telefonnummer</w:t>
        </w:r>
      </w:hyperlink>
      <w:r w:rsidRPr="00BE3013">
        <w:rPr>
          <w:sz w:val="20"/>
          <w:lang w:val="sv-FI"/>
        </w:rPr>
        <w:t xml:space="preserve"> och adresser. I och med att många modernare mobiltelefoner kan läsa och avkoda QR-koder har kodernas användningsområden ökat. Koderna kan bland annat hittas på </w:t>
      </w:r>
      <w:hyperlink r:id="rId2" w:tooltip="Reklam" w:history="1">
        <w:r w:rsidRPr="00BE3013">
          <w:rPr>
            <w:sz w:val="20"/>
            <w:lang w:val="sv-FI"/>
          </w:rPr>
          <w:t>reklamskyltar</w:t>
        </w:r>
      </w:hyperlink>
      <w:r w:rsidRPr="00BE3013">
        <w:rPr>
          <w:sz w:val="20"/>
          <w:lang w:val="sv-FI"/>
        </w:rPr>
        <w:t xml:space="preserve"> och </w:t>
      </w:r>
      <w:hyperlink r:id="rId3" w:tooltip="Tidning" w:history="1">
        <w:r w:rsidRPr="00BE3013">
          <w:rPr>
            <w:sz w:val="20"/>
            <w:lang w:val="sv-FI"/>
          </w:rPr>
          <w:t>tidningsannonser</w:t>
        </w:r>
      </w:hyperlink>
      <w:r w:rsidRPr="00BE3013">
        <w:rPr>
          <w:sz w:val="20"/>
          <w:lang w:val="sv-FI"/>
        </w:rPr>
        <w:t xml:space="preserve">, där läsaren kan scanna in en QR-kod med sin mobiltelefon som då öppnar en </w:t>
      </w:r>
      <w:hyperlink r:id="rId4" w:tooltip="Webbsida" w:history="1">
        <w:r w:rsidRPr="00BE3013">
          <w:rPr>
            <w:sz w:val="20"/>
            <w:lang w:val="sv-FI"/>
          </w:rPr>
          <w:t>webbsida</w:t>
        </w:r>
      </w:hyperlink>
      <w:r w:rsidRPr="00BE3013">
        <w:rPr>
          <w:sz w:val="20"/>
          <w:lang w:val="sv-FI"/>
        </w:rPr>
        <w:t xml:space="preserve"> med erbj</w:t>
      </w:r>
      <w:r w:rsidRPr="00BE3013">
        <w:rPr>
          <w:sz w:val="20"/>
          <w:lang w:val="sv-FI"/>
        </w:rPr>
        <w:t>u</w:t>
      </w:r>
      <w:r w:rsidRPr="00BE3013">
        <w:rPr>
          <w:sz w:val="20"/>
          <w:lang w:val="sv-FI"/>
        </w:rPr>
        <w:t xml:space="preserve">danden eller mer information. En del </w:t>
      </w:r>
      <w:hyperlink r:id="rId5" w:tooltip="Transportföretag" w:history="1">
        <w:r w:rsidRPr="00BE3013">
          <w:rPr>
            <w:sz w:val="20"/>
            <w:lang w:val="sv-FI"/>
          </w:rPr>
          <w:t>transportföretag</w:t>
        </w:r>
      </w:hyperlink>
      <w:r w:rsidRPr="00BE3013">
        <w:rPr>
          <w:sz w:val="20"/>
          <w:lang w:val="sv-FI"/>
        </w:rPr>
        <w:t xml:space="preserve"> använder QR-koder som kan innehålla adresser både till mottagare och avsändare.</w:t>
      </w:r>
    </w:p>
  </w:footnote>
  <w:footnote w:id="14">
    <w:p w14:paraId="703891A0" w14:textId="77777777" w:rsidR="00FD5FDF" w:rsidRPr="007400AD" w:rsidRDefault="00FD5FDF" w:rsidP="00F865CD">
      <w:pPr>
        <w:pStyle w:val="ANormal"/>
        <w:rPr>
          <w:sz w:val="20"/>
        </w:rPr>
      </w:pPr>
      <w:r>
        <w:rPr>
          <w:rStyle w:val="Fotnotsreferens"/>
        </w:rPr>
        <w:footnoteRef/>
      </w:r>
      <w:r>
        <w:t xml:space="preserve"> </w:t>
      </w:r>
      <w:r w:rsidRPr="007400AD">
        <w:rPr>
          <w:sz w:val="20"/>
        </w:rPr>
        <w:t>Närfältskommunikation (Near Field Communication, NFC)</w:t>
      </w:r>
      <w:r>
        <w:rPr>
          <w:sz w:val="20"/>
        </w:rPr>
        <w:t xml:space="preserve"> är en överföring</w:t>
      </w:r>
      <w:r>
        <w:rPr>
          <w:sz w:val="20"/>
        </w:rPr>
        <w:t>s</w:t>
      </w:r>
      <w:r>
        <w:rPr>
          <w:sz w:val="20"/>
        </w:rPr>
        <w:t>metod för kontaktlöst utbyte av data över korta sträckor. Namnet kommer av att antennens längd avsiktligt anpassas så att den är multipel (1/2, 1/4, 4/8 osv.) av våglängden och därför inte tillåter en stående våg, vilket begränsar räckvidden till närfältsområdet runt antennen (vanligtvis runt 10 cm), och därigenom blir ytterst svår att avlyssna på avstånd. Syftet med tekniken är att skapa en säker intuitiv och enkel kommunikationskanal mellan olika elektroniska enheter, primärt inriktat mot mobiltelefoner. Exempelvis kan en mobiltelefon med inbyggt NFC användas som betalmedel, populärt kallat ”mobilplånbok” i en butik eller kollektivtrafik. Andra användningsområden är att överföra filer mellan två enheter eller att initiera andra kommunikationsprotokoll, där närfältskommunikationen säkerställer att man inte råkar koppla upp sig mot en okänd enhet längre bort.</w:t>
      </w:r>
    </w:p>
  </w:footnote>
  <w:footnote w:id="15">
    <w:p w14:paraId="453796EB" w14:textId="77777777" w:rsidR="00FD5FDF" w:rsidRPr="00557008" w:rsidRDefault="00FD5FDF" w:rsidP="00AD1F50">
      <w:pPr>
        <w:pStyle w:val="ANormal"/>
        <w:rPr>
          <w:sz w:val="20"/>
        </w:rPr>
      </w:pPr>
      <w:r>
        <w:rPr>
          <w:rStyle w:val="Fotnotsreferens"/>
        </w:rPr>
        <w:footnoteRef/>
      </w:r>
      <w:r>
        <w:t xml:space="preserve"> </w:t>
      </w:r>
      <w:r w:rsidRPr="00557008">
        <w:rPr>
          <w:color w:val="000000" w:themeColor="text1"/>
          <w:sz w:val="20"/>
        </w:rPr>
        <w:t>Kommissionen har med stöd av ITS-direktivet utfärdat ett antal delegerade fö</w:t>
      </w:r>
      <w:r w:rsidRPr="00557008">
        <w:rPr>
          <w:color w:val="000000" w:themeColor="text1"/>
          <w:sz w:val="20"/>
        </w:rPr>
        <w:t>r</w:t>
      </w:r>
      <w:r w:rsidRPr="00557008">
        <w:rPr>
          <w:color w:val="000000" w:themeColor="text1"/>
          <w:sz w:val="20"/>
        </w:rPr>
        <w:t xml:space="preserve">ordningar som sätter direktivet i kraft. Av dessa är i synnerhet förordning 2015/962 om tillhandahållande av EU-omfattande realtidstrafikinformationstjänster samt förordning (EU) 2017/1926 om komplettering av </w:t>
      </w:r>
      <w:r w:rsidRPr="00557008">
        <w:rPr>
          <w:sz w:val="20"/>
        </w:rPr>
        <w:t>Europaparlamentets och rådets di-rektiv 2010/40/EU vad gäller tillhandahållande av EU-omfattande multimodala reseinformationstjänster av särskild betydelse med tanke på trafikinformation.</w:t>
      </w:r>
    </w:p>
  </w:footnote>
  <w:footnote w:id="16">
    <w:p w14:paraId="00A58F84" w14:textId="1F508D36" w:rsidR="00FD5FDF" w:rsidRPr="00A74244" w:rsidRDefault="00FD5FDF" w:rsidP="00AD1F50">
      <w:pPr>
        <w:pStyle w:val="ANormal"/>
        <w:rPr>
          <w:color w:val="000000" w:themeColor="text1"/>
          <w:sz w:val="20"/>
        </w:rPr>
      </w:pPr>
      <w:r w:rsidRPr="00BF2589">
        <w:rPr>
          <w:rStyle w:val="Fotnotsreferens"/>
        </w:rPr>
        <w:footnoteRef/>
      </w:r>
      <w:r w:rsidRPr="00BF2589">
        <w:rPr>
          <w:rStyle w:val="Fotnotsreferens"/>
        </w:rPr>
        <w:t xml:space="preserve"> </w:t>
      </w:r>
      <w:r w:rsidRPr="00A74244">
        <w:rPr>
          <w:sz w:val="20"/>
        </w:rPr>
        <w:t xml:space="preserve">I </w:t>
      </w:r>
      <w:r>
        <w:rPr>
          <w:sz w:val="20"/>
        </w:rPr>
        <w:t>artikel </w:t>
      </w:r>
      <w:r w:rsidRPr="00A74244">
        <w:rPr>
          <w:sz w:val="20"/>
        </w:rPr>
        <w:t>2h i förordning nr 305/2013 avseende harmoniserat tillhandahållande av interoperabelt EU-omfattande eCall definieras eCall: (som i direktiv 2010/40/EU benämns ”interoperabelt EU-omfattande eCall”) som ett ”nödsamtal</w:t>
      </w:r>
      <w:r w:rsidRPr="00A74244">
        <w:rPr>
          <w:color w:val="000000" w:themeColor="text1"/>
          <w:sz w:val="20"/>
        </w:rPr>
        <w:t xml:space="preserve"> från fordon till 112, aktiverat antingen automatiskt genom sensorer i fordonet eller manuellt, som via trådlösa mobiltelekommunikationsnät överför en standardiserad minim</w:t>
      </w:r>
      <w:r w:rsidRPr="00A74244">
        <w:rPr>
          <w:color w:val="000000" w:themeColor="text1"/>
          <w:sz w:val="20"/>
        </w:rPr>
        <w:t>i</w:t>
      </w:r>
      <w:r w:rsidRPr="00A74244">
        <w:rPr>
          <w:color w:val="000000" w:themeColor="text1"/>
          <w:sz w:val="20"/>
        </w:rPr>
        <w:t>uppsättning uppgifter och upprättar en ljudkanal mellan fordonet och larmcentralen för eCall via ett allmänt trådlöst mobilkommunikationsnät.”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F0B1D" w14:textId="77777777" w:rsidR="00FD5FDF" w:rsidRDefault="00FD5FDF">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220FE6">
      <w:rPr>
        <w:rStyle w:val="Sidnummer"/>
        <w:noProof/>
      </w:rPr>
      <w:t>74</w:t>
    </w:r>
    <w:r>
      <w:rPr>
        <w:rStyle w:val="Sidnummer"/>
      </w:rPr>
      <w:fldChar w:fldCharType="end"/>
    </w:r>
  </w:p>
  <w:p w14:paraId="3F3A0BC3" w14:textId="77777777" w:rsidR="00FD5FDF" w:rsidRDefault="00FD5FDF">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58C22" w14:textId="77777777" w:rsidR="00FD5FDF" w:rsidRDefault="00FD5FDF">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220FE6">
      <w:rPr>
        <w:rStyle w:val="Sidnummer"/>
        <w:noProof/>
      </w:rPr>
      <w:t>73</w:t>
    </w:r>
    <w:r>
      <w:rPr>
        <w:rStyle w:val="Sid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1">
    <w:nsid w:val="005E4265"/>
    <w:multiLevelType w:val="hybridMultilevel"/>
    <w:tmpl w:val="A16C14D2"/>
    <w:lvl w:ilvl="0" w:tplc="081D0001">
      <w:start w:val="1"/>
      <w:numFmt w:val="bullet"/>
      <w:lvlText w:val=""/>
      <w:lvlJc w:val="left"/>
      <w:pPr>
        <w:ind w:left="720" w:hanging="360"/>
      </w:pPr>
      <w:rPr>
        <w:rFonts w:ascii="Symbol" w:hAnsi="Symbol"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
    <w:nsid w:val="01FD64BC"/>
    <w:multiLevelType w:val="hybridMultilevel"/>
    <w:tmpl w:val="B32E645A"/>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
    <w:nsid w:val="08F960EA"/>
    <w:multiLevelType w:val="hybridMultilevel"/>
    <w:tmpl w:val="66380792"/>
    <w:lvl w:ilvl="0" w:tplc="081D0001">
      <w:start w:val="1"/>
      <w:numFmt w:val="bullet"/>
      <w:lvlText w:val=""/>
      <w:lvlJc w:val="left"/>
      <w:pPr>
        <w:ind w:left="720" w:hanging="360"/>
      </w:pPr>
      <w:rPr>
        <w:rFonts w:ascii="Symbol" w:hAnsi="Symbol"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
    <w:nsid w:val="0CDE4043"/>
    <w:multiLevelType w:val="hybridMultilevel"/>
    <w:tmpl w:val="2AF2FE24"/>
    <w:lvl w:ilvl="0" w:tplc="081D0001">
      <w:start w:val="1"/>
      <w:numFmt w:val="bullet"/>
      <w:lvlText w:val=""/>
      <w:lvlJc w:val="left"/>
      <w:pPr>
        <w:ind w:left="720" w:hanging="360"/>
      </w:pPr>
      <w:rPr>
        <w:rFonts w:ascii="Symbol" w:hAnsi="Symbol"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5">
    <w:nsid w:val="15BD254E"/>
    <w:multiLevelType w:val="hybridMultilevel"/>
    <w:tmpl w:val="985EDA2E"/>
    <w:lvl w:ilvl="0" w:tplc="5B6EDD54">
      <w:start w:val="1"/>
      <w:numFmt w:val="bullet"/>
      <w:lvlText w:val="­"/>
      <w:lvlJc w:val="left"/>
      <w:pPr>
        <w:ind w:left="720" w:hanging="360"/>
      </w:pPr>
      <w:rPr>
        <w:rFonts w:ascii="Courier New" w:hAnsi="Courier New"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6">
    <w:nsid w:val="1D1C00D7"/>
    <w:multiLevelType w:val="hybridMultilevel"/>
    <w:tmpl w:val="F6221630"/>
    <w:lvl w:ilvl="0" w:tplc="081D0015">
      <w:start w:val="1"/>
      <w:numFmt w:val="upperLetter"/>
      <w:lvlText w:val="%1."/>
      <w:lvlJc w:val="left"/>
      <w:pPr>
        <w:ind w:left="720" w:hanging="360"/>
      </w:pPr>
    </w:lvl>
    <w:lvl w:ilvl="1" w:tplc="081D0019">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7">
    <w:nsid w:val="24550264"/>
    <w:multiLevelType w:val="hybridMultilevel"/>
    <w:tmpl w:val="BB320A10"/>
    <w:lvl w:ilvl="0" w:tplc="081D0001">
      <w:start w:val="1"/>
      <w:numFmt w:val="bullet"/>
      <w:lvlText w:val=""/>
      <w:lvlJc w:val="left"/>
      <w:pPr>
        <w:ind w:left="720" w:hanging="360"/>
      </w:pPr>
      <w:rPr>
        <w:rFonts w:ascii="Symbol" w:hAnsi="Symbol"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8">
    <w:nsid w:val="28A327F4"/>
    <w:multiLevelType w:val="hybridMultilevel"/>
    <w:tmpl w:val="2432EC1A"/>
    <w:lvl w:ilvl="0" w:tplc="081D0015">
      <w:start w:val="1"/>
      <w:numFmt w:val="upperLetter"/>
      <w:lvlText w:val="%1."/>
      <w:lvlJc w:val="left"/>
      <w:pPr>
        <w:ind w:left="720" w:hanging="360"/>
      </w:pPr>
    </w:lvl>
    <w:lvl w:ilvl="1" w:tplc="081D0019">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9">
    <w:nsid w:val="2B1A4D68"/>
    <w:multiLevelType w:val="hybridMultilevel"/>
    <w:tmpl w:val="BF3E35B2"/>
    <w:lvl w:ilvl="0" w:tplc="081D0001">
      <w:start w:val="1"/>
      <w:numFmt w:val="bullet"/>
      <w:lvlText w:val=""/>
      <w:lvlJc w:val="left"/>
      <w:pPr>
        <w:ind w:left="720" w:hanging="360"/>
      </w:pPr>
      <w:rPr>
        <w:rFonts w:ascii="Symbol" w:hAnsi="Symbol"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0">
    <w:nsid w:val="306E3695"/>
    <w:multiLevelType w:val="hybridMultilevel"/>
    <w:tmpl w:val="4A505760"/>
    <w:lvl w:ilvl="0" w:tplc="081D0001">
      <w:start w:val="1"/>
      <w:numFmt w:val="bullet"/>
      <w:lvlText w:val=""/>
      <w:lvlJc w:val="left"/>
      <w:pPr>
        <w:ind w:left="720" w:hanging="360"/>
      </w:pPr>
      <w:rPr>
        <w:rFonts w:ascii="Symbol" w:hAnsi="Symbol"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1">
    <w:nsid w:val="37C6705E"/>
    <w:multiLevelType w:val="hybridMultilevel"/>
    <w:tmpl w:val="40FED882"/>
    <w:lvl w:ilvl="0" w:tplc="081D0015">
      <w:start w:val="1"/>
      <w:numFmt w:val="upperLetter"/>
      <w:lvlText w:val="%1."/>
      <w:lvlJc w:val="left"/>
      <w:pPr>
        <w:ind w:left="720" w:hanging="360"/>
      </w:pPr>
    </w:lvl>
    <w:lvl w:ilvl="1" w:tplc="081D0019">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2">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3">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5">
    <w:nsid w:val="5D734984"/>
    <w:multiLevelType w:val="hybridMultilevel"/>
    <w:tmpl w:val="3DF2E1BE"/>
    <w:lvl w:ilvl="0" w:tplc="081D0001">
      <w:start w:val="1"/>
      <w:numFmt w:val="bullet"/>
      <w:lvlText w:val=""/>
      <w:lvlJc w:val="left"/>
      <w:pPr>
        <w:ind w:left="720" w:hanging="360"/>
      </w:pPr>
      <w:rPr>
        <w:rFonts w:ascii="Symbol" w:hAnsi="Symbol"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6">
    <w:nsid w:val="630D34A6"/>
    <w:multiLevelType w:val="hybridMultilevel"/>
    <w:tmpl w:val="1EFAB180"/>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7">
    <w:nsid w:val="647E1359"/>
    <w:multiLevelType w:val="hybridMultilevel"/>
    <w:tmpl w:val="44A6E5C6"/>
    <w:lvl w:ilvl="0" w:tplc="081D0015">
      <w:start w:val="1"/>
      <w:numFmt w:val="upperLetter"/>
      <w:lvlText w:val="%1."/>
      <w:lvlJc w:val="left"/>
      <w:pPr>
        <w:ind w:left="720" w:hanging="360"/>
      </w:pPr>
    </w:lvl>
    <w:lvl w:ilvl="1" w:tplc="081D0019">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8">
    <w:nsid w:val="6DC27591"/>
    <w:multiLevelType w:val="hybridMultilevel"/>
    <w:tmpl w:val="CFBCE69C"/>
    <w:lvl w:ilvl="0" w:tplc="081D0015">
      <w:start w:val="1"/>
      <w:numFmt w:val="upperLetter"/>
      <w:lvlText w:val="%1."/>
      <w:lvlJc w:val="left"/>
      <w:pPr>
        <w:ind w:left="720" w:hanging="360"/>
      </w:pPr>
    </w:lvl>
    <w:lvl w:ilvl="1" w:tplc="3B186E8C">
      <w:start w:val="1"/>
      <w:numFmt w:val="lowerLetter"/>
      <w:lvlText w:val="%2."/>
      <w:lvlJc w:val="left"/>
      <w:pPr>
        <w:ind w:left="1440" w:hanging="360"/>
      </w:pPr>
    </w:lvl>
    <w:lvl w:ilvl="2" w:tplc="DF2400AA">
      <w:start w:val="6"/>
      <w:numFmt w:val="decimal"/>
      <w:lvlText w:val="%3"/>
      <w:lvlJc w:val="left"/>
      <w:pPr>
        <w:ind w:left="2340" w:hanging="360"/>
      </w:pPr>
      <w:rPr>
        <w:rFonts w:hint="default"/>
      </w:r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0"/>
  </w:num>
  <w:num w:numId="2">
    <w:abstractNumId w:val="13"/>
  </w:num>
  <w:num w:numId="3">
    <w:abstractNumId w:val="14"/>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6"/>
  </w:num>
  <w:num w:numId="14">
    <w:abstractNumId w:val="8"/>
  </w:num>
  <w:num w:numId="15">
    <w:abstractNumId w:val="18"/>
  </w:num>
  <w:num w:numId="16">
    <w:abstractNumId w:val="17"/>
  </w:num>
  <w:num w:numId="17">
    <w:abstractNumId w:val="2"/>
  </w:num>
  <w:num w:numId="18">
    <w:abstractNumId w:val="16"/>
  </w:num>
  <w:num w:numId="19">
    <w:abstractNumId w:val="5"/>
  </w:num>
  <w:num w:numId="20">
    <w:abstractNumId w:val="11"/>
  </w:num>
  <w:num w:numId="21">
    <w:abstractNumId w:val="1"/>
  </w:num>
  <w:num w:numId="22">
    <w:abstractNumId w:val="10"/>
  </w:num>
  <w:num w:numId="23">
    <w:abstractNumId w:val="9"/>
  </w:num>
  <w:num w:numId="24">
    <w:abstractNumId w:val="3"/>
  </w:num>
  <w:num w:numId="25">
    <w:abstractNumId w:val="15"/>
  </w:num>
  <w:num w:numId="26">
    <w:abstractNumId w:val="4"/>
  </w:num>
  <w:num w:numId="27">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919"/>
    <w:rsid w:val="00001EFB"/>
    <w:rsid w:val="00002534"/>
    <w:rsid w:val="00004CED"/>
    <w:rsid w:val="00005A0A"/>
    <w:rsid w:val="00005B8D"/>
    <w:rsid w:val="00010B14"/>
    <w:rsid w:val="00011F8E"/>
    <w:rsid w:val="000129FE"/>
    <w:rsid w:val="00012A25"/>
    <w:rsid w:val="000135B8"/>
    <w:rsid w:val="00014DE7"/>
    <w:rsid w:val="00015BC2"/>
    <w:rsid w:val="000169B2"/>
    <w:rsid w:val="00017029"/>
    <w:rsid w:val="000179B0"/>
    <w:rsid w:val="00017FD5"/>
    <w:rsid w:val="0002027E"/>
    <w:rsid w:val="00020E14"/>
    <w:rsid w:val="000217A2"/>
    <w:rsid w:val="00023A79"/>
    <w:rsid w:val="00031F61"/>
    <w:rsid w:val="000336F4"/>
    <w:rsid w:val="000360F6"/>
    <w:rsid w:val="000365F4"/>
    <w:rsid w:val="000367D5"/>
    <w:rsid w:val="00036F6A"/>
    <w:rsid w:val="00040723"/>
    <w:rsid w:val="00040FFA"/>
    <w:rsid w:val="000411A8"/>
    <w:rsid w:val="000433C3"/>
    <w:rsid w:val="0004359A"/>
    <w:rsid w:val="000439D9"/>
    <w:rsid w:val="00044D72"/>
    <w:rsid w:val="00045D1B"/>
    <w:rsid w:val="000467B8"/>
    <w:rsid w:val="00046819"/>
    <w:rsid w:val="0005135A"/>
    <w:rsid w:val="00051C87"/>
    <w:rsid w:val="00052519"/>
    <w:rsid w:val="000525B3"/>
    <w:rsid w:val="00052876"/>
    <w:rsid w:val="00053095"/>
    <w:rsid w:val="00053264"/>
    <w:rsid w:val="000556A7"/>
    <w:rsid w:val="000564E7"/>
    <w:rsid w:val="00060A0D"/>
    <w:rsid w:val="00061022"/>
    <w:rsid w:val="000612DC"/>
    <w:rsid w:val="000632F2"/>
    <w:rsid w:val="00063695"/>
    <w:rsid w:val="00063CA6"/>
    <w:rsid w:val="00064405"/>
    <w:rsid w:val="00066079"/>
    <w:rsid w:val="00066FEE"/>
    <w:rsid w:val="000675F9"/>
    <w:rsid w:val="00067BFD"/>
    <w:rsid w:val="00067EFF"/>
    <w:rsid w:val="0007050A"/>
    <w:rsid w:val="000705F9"/>
    <w:rsid w:val="00070824"/>
    <w:rsid w:val="00073246"/>
    <w:rsid w:val="00073337"/>
    <w:rsid w:val="000737EB"/>
    <w:rsid w:val="000773A4"/>
    <w:rsid w:val="00077D1E"/>
    <w:rsid w:val="00077EEE"/>
    <w:rsid w:val="00077F85"/>
    <w:rsid w:val="0008030D"/>
    <w:rsid w:val="00080A29"/>
    <w:rsid w:val="00081810"/>
    <w:rsid w:val="00081840"/>
    <w:rsid w:val="000833D9"/>
    <w:rsid w:val="00084C90"/>
    <w:rsid w:val="000915BD"/>
    <w:rsid w:val="00091CFE"/>
    <w:rsid w:val="00092567"/>
    <w:rsid w:val="00092A61"/>
    <w:rsid w:val="00093524"/>
    <w:rsid w:val="00093634"/>
    <w:rsid w:val="00094505"/>
    <w:rsid w:val="00094624"/>
    <w:rsid w:val="00094636"/>
    <w:rsid w:val="00094CFF"/>
    <w:rsid w:val="000953E5"/>
    <w:rsid w:val="00095C2E"/>
    <w:rsid w:val="000A080C"/>
    <w:rsid w:val="000A0F5E"/>
    <w:rsid w:val="000A2472"/>
    <w:rsid w:val="000A4CA5"/>
    <w:rsid w:val="000A50E5"/>
    <w:rsid w:val="000A5642"/>
    <w:rsid w:val="000A5783"/>
    <w:rsid w:val="000A5B60"/>
    <w:rsid w:val="000A5B62"/>
    <w:rsid w:val="000A6084"/>
    <w:rsid w:val="000A6168"/>
    <w:rsid w:val="000A6A93"/>
    <w:rsid w:val="000B05F8"/>
    <w:rsid w:val="000B0D30"/>
    <w:rsid w:val="000B15AD"/>
    <w:rsid w:val="000B3D24"/>
    <w:rsid w:val="000B456A"/>
    <w:rsid w:val="000B4EA3"/>
    <w:rsid w:val="000B54E4"/>
    <w:rsid w:val="000B5585"/>
    <w:rsid w:val="000B6ADD"/>
    <w:rsid w:val="000C03CE"/>
    <w:rsid w:val="000C0E0D"/>
    <w:rsid w:val="000C0F02"/>
    <w:rsid w:val="000C181B"/>
    <w:rsid w:val="000C18C7"/>
    <w:rsid w:val="000C198E"/>
    <w:rsid w:val="000C1E6E"/>
    <w:rsid w:val="000C3F46"/>
    <w:rsid w:val="000C5823"/>
    <w:rsid w:val="000C68A6"/>
    <w:rsid w:val="000C7B39"/>
    <w:rsid w:val="000D0E3C"/>
    <w:rsid w:val="000D3AAB"/>
    <w:rsid w:val="000D3E6C"/>
    <w:rsid w:val="000D44C9"/>
    <w:rsid w:val="000D556F"/>
    <w:rsid w:val="000D6521"/>
    <w:rsid w:val="000D72CF"/>
    <w:rsid w:val="000E030A"/>
    <w:rsid w:val="000E0DF0"/>
    <w:rsid w:val="000E12FD"/>
    <w:rsid w:val="000E18BA"/>
    <w:rsid w:val="000E1988"/>
    <w:rsid w:val="000E1EE8"/>
    <w:rsid w:val="000E407B"/>
    <w:rsid w:val="000E5517"/>
    <w:rsid w:val="000E5AD5"/>
    <w:rsid w:val="000E6C9F"/>
    <w:rsid w:val="000E6F7F"/>
    <w:rsid w:val="000F00AE"/>
    <w:rsid w:val="000F1171"/>
    <w:rsid w:val="000F1484"/>
    <w:rsid w:val="000F189A"/>
    <w:rsid w:val="000F25D6"/>
    <w:rsid w:val="000F7A43"/>
    <w:rsid w:val="000F7A74"/>
    <w:rsid w:val="00100F9C"/>
    <w:rsid w:val="0010115D"/>
    <w:rsid w:val="001037DB"/>
    <w:rsid w:val="00103FD8"/>
    <w:rsid w:val="00104893"/>
    <w:rsid w:val="00104C27"/>
    <w:rsid w:val="00106B4A"/>
    <w:rsid w:val="00107D45"/>
    <w:rsid w:val="00107F27"/>
    <w:rsid w:val="00110702"/>
    <w:rsid w:val="00110F87"/>
    <w:rsid w:val="0011139A"/>
    <w:rsid w:val="001128F0"/>
    <w:rsid w:val="0011398A"/>
    <w:rsid w:val="00114147"/>
    <w:rsid w:val="00115666"/>
    <w:rsid w:val="001160B2"/>
    <w:rsid w:val="001163F0"/>
    <w:rsid w:val="00117AE4"/>
    <w:rsid w:val="00117DEA"/>
    <w:rsid w:val="001201EC"/>
    <w:rsid w:val="00120A29"/>
    <w:rsid w:val="00120D00"/>
    <w:rsid w:val="00120E03"/>
    <w:rsid w:val="001217F8"/>
    <w:rsid w:val="0012212B"/>
    <w:rsid w:val="001224FC"/>
    <w:rsid w:val="00122FBE"/>
    <w:rsid w:val="001234E8"/>
    <w:rsid w:val="00123E8A"/>
    <w:rsid w:val="001244BA"/>
    <w:rsid w:val="00124690"/>
    <w:rsid w:val="00126AF9"/>
    <w:rsid w:val="00126DFE"/>
    <w:rsid w:val="0013078C"/>
    <w:rsid w:val="00130A4C"/>
    <w:rsid w:val="00131976"/>
    <w:rsid w:val="0013333E"/>
    <w:rsid w:val="00134643"/>
    <w:rsid w:val="00137295"/>
    <w:rsid w:val="00137776"/>
    <w:rsid w:val="00141548"/>
    <w:rsid w:val="00144BF7"/>
    <w:rsid w:val="0014627D"/>
    <w:rsid w:val="00146F3F"/>
    <w:rsid w:val="001504F7"/>
    <w:rsid w:val="00150944"/>
    <w:rsid w:val="00150D69"/>
    <w:rsid w:val="00151550"/>
    <w:rsid w:val="00152A00"/>
    <w:rsid w:val="00153016"/>
    <w:rsid w:val="001547B3"/>
    <w:rsid w:val="0015552A"/>
    <w:rsid w:val="00155724"/>
    <w:rsid w:val="00155B50"/>
    <w:rsid w:val="001560AA"/>
    <w:rsid w:val="001600D0"/>
    <w:rsid w:val="0016142E"/>
    <w:rsid w:val="0016157C"/>
    <w:rsid w:val="00161D2A"/>
    <w:rsid w:val="0016310F"/>
    <w:rsid w:val="001632D3"/>
    <w:rsid w:val="00164253"/>
    <w:rsid w:val="00164C55"/>
    <w:rsid w:val="0016527A"/>
    <w:rsid w:val="00165AD6"/>
    <w:rsid w:val="00167E9E"/>
    <w:rsid w:val="00172264"/>
    <w:rsid w:val="0017349A"/>
    <w:rsid w:val="00173C7A"/>
    <w:rsid w:val="00180AB6"/>
    <w:rsid w:val="00181354"/>
    <w:rsid w:val="00184EFA"/>
    <w:rsid w:val="00185926"/>
    <w:rsid w:val="00186625"/>
    <w:rsid w:val="0018782E"/>
    <w:rsid w:val="00187A7F"/>
    <w:rsid w:val="001919C1"/>
    <w:rsid w:val="001921B4"/>
    <w:rsid w:val="001928C6"/>
    <w:rsid w:val="001939E3"/>
    <w:rsid w:val="001939E9"/>
    <w:rsid w:val="00193E12"/>
    <w:rsid w:val="001953D1"/>
    <w:rsid w:val="00195D14"/>
    <w:rsid w:val="00196609"/>
    <w:rsid w:val="001A01D5"/>
    <w:rsid w:val="001A20E8"/>
    <w:rsid w:val="001A24A3"/>
    <w:rsid w:val="001A3E58"/>
    <w:rsid w:val="001A4440"/>
    <w:rsid w:val="001A47E2"/>
    <w:rsid w:val="001A49DA"/>
    <w:rsid w:val="001A4F23"/>
    <w:rsid w:val="001A563E"/>
    <w:rsid w:val="001A5E38"/>
    <w:rsid w:val="001A66D2"/>
    <w:rsid w:val="001A6FAF"/>
    <w:rsid w:val="001A72CA"/>
    <w:rsid w:val="001A77BB"/>
    <w:rsid w:val="001A79AD"/>
    <w:rsid w:val="001B022C"/>
    <w:rsid w:val="001B0271"/>
    <w:rsid w:val="001B0352"/>
    <w:rsid w:val="001B0B12"/>
    <w:rsid w:val="001B1694"/>
    <w:rsid w:val="001B1931"/>
    <w:rsid w:val="001B2004"/>
    <w:rsid w:val="001B21BE"/>
    <w:rsid w:val="001B2923"/>
    <w:rsid w:val="001B49A5"/>
    <w:rsid w:val="001B6576"/>
    <w:rsid w:val="001B7856"/>
    <w:rsid w:val="001B7EF3"/>
    <w:rsid w:val="001C0502"/>
    <w:rsid w:val="001C1555"/>
    <w:rsid w:val="001C175F"/>
    <w:rsid w:val="001C1893"/>
    <w:rsid w:val="001C193F"/>
    <w:rsid w:val="001C3402"/>
    <w:rsid w:val="001C34C8"/>
    <w:rsid w:val="001C4CE2"/>
    <w:rsid w:val="001C5F17"/>
    <w:rsid w:val="001C6BA5"/>
    <w:rsid w:val="001C79B5"/>
    <w:rsid w:val="001C79DC"/>
    <w:rsid w:val="001D06BB"/>
    <w:rsid w:val="001D0A19"/>
    <w:rsid w:val="001D1658"/>
    <w:rsid w:val="001D35C3"/>
    <w:rsid w:val="001D41C8"/>
    <w:rsid w:val="001D4C74"/>
    <w:rsid w:val="001D4EB7"/>
    <w:rsid w:val="001D6C1A"/>
    <w:rsid w:val="001D7557"/>
    <w:rsid w:val="001D77A4"/>
    <w:rsid w:val="001E07A6"/>
    <w:rsid w:val="001E0D30"/>
    <w:rsid w:val="001E1B00"/>
    <w:rsid w:val="001E3457"/>
    <w:rsid w:val="001E5A3C"/>
    <w:rsid w:val="001E5F64"/>
    <w:rsid w:val="001F09A1"/>
    <w:rsid w:val="001F09D9"/>
    <w:rsid w:val="001F1295"/>
    <w:rsid w:val="001F1B40"/>
    <w:rsid w:val="001F2EF6"/>
    <w:rsid w:val="001F3863"/>
    <w:rsid w:val="001F3D62"/>
    <w:rsid w:val="001F3F3A"/>
    <w:rsid w:val="001F4CC0"/>
    <w:rsid w:val="001F4F89"/>
    <w:rsid w:val="001F580E"/>
    <w:rsid w:val="001F5C14"/>
    <w:rsid w:val="001F5C51"/>
    <w:rsid w:val="001F6777"/>
    <w:rsid w:val="001F7369"/>
    <w:rsid w:val="001F7EA4"/>
    <w:rsid w:val="00202863"/>
    <w:rsid w:val="00202894"/>
    <w:rsid w:val="00202D8C"/>
    <w:rsid w:val="002032F4"/>
    <w:rsid w:val="0020332D"/>
    <w:rsid w:val="002034BD"/>
    <w:rsid w:val="002034CF"/>
    <w:rsid w:val="002042CB"/>
    <w:rsid w:val="00206402"/>
    <w:rsid w:val="00210665"/>
    <w:rsid w:val="00210D0D"/>
    <w:rsid w:val="00211D75"/>
    <w:rsid w:val="002141D3"/>
    <w:rsid w:val="00215623"/>
    <w:rsid w:val="00216486"/>
    <w:rsid w:val="002169E4"/>
    <w:rsid w:val="00217AB3"/>
    <w:rsid w:val="00220FE6"/>
    <w:rsid w:val="002218B5"/>
    <w:rsid w:val="00222271"/>
    <w:rsid w:val="00222F9A"/>
    <w:rsid w:val="00222FDF"/>
    <w:rsid w:val="00223DB5"/>
    <w:rsid w:val="00225BEB"/>
    <w:rsid w:val="00226D6E"/>
    <w:rsid w:val="00226DB7"/>
    <w:rsid w:val="00230E59"/>
    <w:rsid w:val="002322D2"/>
    <w:rsid w:val="0023294D"/>
    <w:rsid w:val="00232F0B"/>
    <w:rsid w:val="00233118"/>
    <w:rsid w:val="00233393"/>
    <w:rsid w:val="00233ACA"/>
    <w:rsid w:val="002344CC"/>
    <w:rsid w:val="00236550"/>
    <w:rsid w:val="00241501"/>
    <w:rsid w:val="0024188A"/>
    <w:rsid w:val="00241BA4"/>
    <w:rsid w:val="002420F6"/>
    <w:rsid w:val="0024340D"/>
    <w:rsid w:val="0024379B"/>
    <w:rsid w:val="00243846"/>
    <w:rsid w:val="002439F6"/>
    <w:rsid w:val="002457F8"/>
    <w:rsid w:val="00245C2A"/>
    <w:rsid w:val="002460E3"/>
    <w:rsid w:val="0024735E"/>
    <w:rsid w:val="00247DDF"/>
    <w:rsid w:val="00251234"/>
    <w:rsid w:val="00252439"/>
    <w:rsid w:val="002526AB"/>
    <w:rsid w:val="00252A19"/>
    <w:rsid w:val="00253DB6"/>
    <w:rsid w:val="00255748"/>
    <w:rsid w:val="002573DE"/>
    <w:rsid w:val="00260277"/>
    <w:rsid w:val="00261296"/>
    <w:rsid w:val="00261916"/>
    <w:rsid w:val="00261FB9"/>
    <w:rsid w:val="002622A0"/>
    <w:rsid w:val="0026415C"/>
    <w:rsid w:val="0026416C"/>
    <w:rsid w:val="00265E57"/>
    <w:rsid w:val="00271146"/>
    <w:rsid w:val="00271463"/>
    <w:rsid w:val="00271FCD"/>
    <w:rsid w:val="00272088"/>
    <w:rsid w:val="0027368D"/>
    <w:rsid w:val="00273F4B"/>
    <w:rsid w:val="00274DE8"/>
    <w:rsid w:val="0027534D"/>
    <w:rsid w:val="0027542C"/>
    <w:rsid w:val="00275463"/>
    <w:rsid w:val="00276BB3"/>
    <w:rsid w:val="00277CDC"/>
    <w:rsid w:val="002803A0"/>
    <w:rsid w:val="00281CF5"/>
    <w:rsid w:val="00282C9C"/>
    <w:rsid w:val="0028337C"/>
    <w:rsid w:val="00283BF7"/>
    <w:rsid w:val="00284F6A"/>
    <w:rsid w:val="00286F8E"/>
    <w:rsid w:val="0028769C"/>
    <w:rsid w:val="00287C03"/>
    <w:rsid w:val="0029009C"/>
    <w:rsid w:val="0029146B"/>
    <w:rsid w:val="002918E8"/>
    <w:rsid w:val="00291EB4"/>
    <w:rsid w:val="002934B8"/>
    <w:rsid w:val="00294FA3"/>
    <w:rsid w:val="00295426"/>
    <w:rsid w:val="00295E87"/>
    <w:rsid w:val="0029629A"/>
    <w:rsid w:val="00296650"/>
    <w:rsid w:val="00296F42"/>
    <w:rsid w:val="00297B62"/>
    <w:rsid w:val="002A0B8E"/>
    <w:rsid w:val="002A1444"/>
    <w:rsid w:val="002A1B41"/>
    <w:rsid w:val="002A223B"/>
    <w:rsid w:val="002A24EE"/>
    <w:rsid w:val="002A49F9"/>
    <w:rsid w:val="002A4AE7"/>
    <w:rsid w:val="002A566A"/>
    <w:rsid w:val="002A6078"/>
    <w:rsid w:val="002A79AB"/>
    <w:rsid w:val="002B08E5"/>
    <w:rsid w:val="002B222F"/>
    <w:rsid w:val="002B2930"/>
    <w:rsid w:val="002B3E50"/>
    <w:rsid w:val="002B3EDA"/>
    <w:rsid w:val="002B44C2"/>
    <w:rsid w:val="002B4791"/>
    <w:rsid w:val="002B651F"/>
    <w:rsid w:val="002B6F11"/>
    <w:rsid w:val="002B7D08"/>
    <w:rsid w:val="002C1170"/>
    <w:rsid w:val="002C1431"/>
    <w:rsid w:val="002C18D8"/>
    <w:rsid w:val="002C1ACE"/>
    <w:rsid w:val="002C434F"/>
    <w:rsid w:val="002C43F8"/>
    <w:rsid w:val="002C6873"/>
    <w:rsid w:val="002C6E0E"/>
    <w:rsid w:val="002C7C3F"/>
    <w:rsid w:val="002D0307"/>
    <w:rsid w:val="002D1452"/>
    <w:rsid w:val="002D32D9"/>
    <w:rsid w:val="002D4FDF"/>
    <w:rsid w:val="002D5924"/>
    <w:rsid w:val="002D5EAE"/>
    <w:rsid w:val="002D6E5D"/>
    <w:rsid w:val="002D726D"/>
    <w:rsid w:val="002D7943"/>
    <w:rsid w:val="002E07E8"/>
    <w:rsid w:val="002E0A1E"/>
    <w:rsid w:val="002E11CE"/>
    <w:rsid w:val="002E13FB"/>
    <w:rsid w:val="002E1806"/>
    <w:rsid w:val="002E1FC3"/>
    <w:rsid w:val="002E254B"/>
    <w:rsid w:val="002E378B"/>
    <w:rsid w:val="002E3F8D"/>
    <w:rsid w:val="002E5AFE"/>
    <w:rsid w:val="002E7A0D"/>
    <w:rsid w:val="002F0D6C"/>
    <w:rsid w:val="002F1BB0"/>
    <w:rsid w:val="002F1F1B"/>
    <w:rsid w:val="002F366B"/>
    <w:rsid w:val="002F389C"/>
    <w:rsid w:val="002F3AC0"/>
    <w:rsid w:val="002F47CF"/>
    <w:rsid w:val="002F5386"/>
    <w:rsid w:val="002F6E43"/>
    <w:rsid w:val="002F7691"/>
    <w:rsid w:val="002F7754"/>
    <w:rsid w:val="002F7BFD"/>
    <w:rsid w:val="003000F4"/>
    <w:rsid w:val="00300384"/>
    <w:rsid w:val="00300B80"/>
    <w:rsid w:val="00300DAB"/>
    <w:rsid w:val="00301DBE"/>
    <w:rsid w:val="003051AD"/>
    <w:rsid w:val="00305F83"/>
    <w:rsid w:val="003065AF"/>
    <w:rsid w:val="003068EB"/>
    <w:rsid w:val="00306A36"/>
    <w:rsid w:val="00306A80"/>
    <w:rsid w:val="00306CB0"/>
    <w:rsid w:val="00307770"/>
    <w:rsid w:val="00310988"/>
    <w:rsid w:val="00310FE4"/>
    <w:rsid w:val="0031138A"/>
    <w:rsid w:val="0031340A"/>
    <w:rsid w:val="0031556E"/>
    <w:rsid w:val="003156A8"/>
    <w:rsid w:val="00316629"/>
    <w:rsid w:val="0031696D"/>
    <w:rsid w:val="00316A87"/>
    <w:rsid w:val="00316D54"/>
    <w:rsid w:val="00316DC8"/>
    <w:rsid w:val="00320DE2"/>
    <w:rsid w:val="00321454"/>
    <w:rsid w:val="00321DD9"/>
    <w:rsid w:val="00322887"/>
    <w:rsid w:val="003238BB"/>
    <w:rsid w:val="00324B96"/>
    <w:rsid w:val="00324FBA"/>
    <w:rsid w:val="00325E01"/>
    <w:rsid w:val="0032618C"/>
    <w:rsid w:val="00327807"/>
    <w:rsid w:val="00332013"/>
    <w:rsid w:val="0033307B"/>
    <w:rsid w:val="003335A4"/>
    <w:rsid w:val="00333912"/>
    <w:rsid w:val="00333F9E"/>
    <w:rsid w:val="003347D1"/>
    <w:rsid w:val="00334928"/>
    <w:rsid w:val="0033768E"/>
    <w:rsid w:val="00337AC9"/>
    <w:rsid w:val="00340376"/>
    <w:rsid w:val="00340DCF"/>
    <w:rsid w:val="0034167E"/>
    <w:rsid w:val="00341AAC"/>
    <w:rsid w:val="00342A0A"/>
    <w:rsid w:val="00342E51"/>
    <w:rsid w:val="00342FC4"/>
    <w:rsid w:val="00343821"/>
    <w:rsid w:val="003443F5"/>
    <w:rsid w:val="003458F3"/>
    <w:rsid w:val="00346303"/>
    <w:rsid w:val="00346B07"/>
    <w:rsid w:val="00346B45"/>
    <w:rsid w:val="003470E7"/>
    <w:rsid w:val="00350B10"/>
    <w:rsid w:val="00352C55"/>
    <w:rsid w:val="00352EEE"/>
    <w:rsid w:val="0035340F"/>
    <w:rsid w:val="0035730E"/>
    <w:rsid w:val="00360321"/>
    <w:rsid w:val="003623E6"/>
    <w:rsid w:val="00362986"/>
    <w:rsid w:val="00362CC0"/>
    <w:rsid w:val="00362F40"/>
    <w:rsid w:val="00363D67"/>
    <w:rsid w:val="00363F20"/>
    <w:rsid w:val="0036424F"/>
    <w:rsid w:val="0036447C"/>
    <w:rsid w:val="003656A2"/>
    <w:rsid w:val="00367582"/>
    <w:rsid w:val="003702D7"/>
    <w:rsid w:val="003702F9"/>
    <w:rsid w:val="0037150D"/>
    <w:rsid w:val="00372DAD"/>
    <w:rsid w:val="00373D30"/>
    <w:rsid w:val="003748EC"/>
    <w:rsid w:val="00374A4A"/>
    <w:rsid w:val="0037593F"/>
    <w:rsid w:val="00375DE3"/>
    <w:rsid w:val="0037610F"/>
    <w:rsid w:val="0037622F"/>
    <w:rsid w:val="0037777A"/>
    <w:rsid w:val="00381820"/>
    <w:rsid w:val="0038338F"/>
    <w:rsid w:val="00385E7E"/>
    <w:rsid w:val="00386652"/>
    <w:rsid w:val="00387189"/>
    <w:rsid w:val="00387E90"/>
    <w:rsid w:val="00390E3A"/>
    <w:rsid w:val="00392201"/>
    <w:rsid w:val="003925E1"/>
    <w:rsid w:val="0039283B"/>
    <w:rsid w:val="00394704"/>
    <w:rsid w:val="00395CD6"/>
    <w:rsid w:val="00396F67"/>
    <w:rsid w:val="003A1344"/>
    <w:rsid w:val="003A2DAE"/>
    <w:rsid w:val="003A2DE7"/>
    <w:rsid w:val="003A2E57"/>
    <w:rsid w:val="003A46DE"/>
    <w:rsid w:val="003A4C15"/>
    <w:rsid w:val="003A5180"/>
    <w:rsid w:val="003A6D99"/>
    <w:rsid w:val="003A6FB2"/>
    <w:rsid w:val="003B01D9"/>
    <w:rsid w:val="003B039E"/>
    <w:rsid w:val="003B09AC"/>
    <w:rsid w:val="003B155B"/>
    <w:rsid w:val="003B2855"/>
    <w:rsid w:val="003B3F9E"/>
    <w:rsid w:val="003B48ED"/>
    <w:rsid w:val="003B4F7A"/>
    <w:rsid w:val="003B5100"/>
    <w:rsid w:val="003B53B7"/>
    <w:rsid w:val="003B635B"/>
    <w:rsid w:val="003B748E"/>
    <w:rsid w:val="003B7834"/>
    <w:rsid w:val="003C1F2B"/>
    <w:rsid w:val="003C22F9"/>
    <w:rsid w:val="003C261A"/>
    <w:rsid w:val="003C2AE4"/>
    <w:rsid w:val="003C54B9"/>
    <w:rsid w:val="003C698F"/>
    <w:rsid w:val="003C6BEA"/>
    <w:rsid w:val="003C6D51"/>
    <w:rsid w:val="003C7246"/>
    <w:rsid w:val="003D098A"/>
    <w:rsid w:val="003D0BD9"/>
    <w:rsid w:val="003D18AF"/>
    <w:rsid w:val="003D1DB7"/>
    <w:rsid w:val="003D1EEC"/>
    <w:rsid w:val="003D2C7E"/>
    <w:rsid w:val="003D548B"/>
    <w:rsid w:val="003D5DB7"/>
    <w:rsid w:val="003D6D6E"/>
    <w:rsid w:val="003D6EAB"/>
    <w:rsid w:val="003D7B96"/>
    <w:rsid w:val="003E0667"/>
    <w:rsid w:val="003E2107"/>
    <w:rsid w:val="003E38FA"/>
    <w:rsid w:val="003E3B4C"/>
    <w:rsid w:val="003E4B45"/>
    <w:rsid w:val="003E52BA"/>
    <w:rsid w:val="003E63E4"/>
    <w:rsid w:val="003E71A7"/>
    <w:rsid w:val="003E7DC1"/>
    <w:rsid w:val="003F0107"/>
    <w:rsid w:val="003F158B"/>
    <w:rsid w:val="003F3DD7"/>
    <w:rsid w:val="003F5A89"/>
    <w:rsid w:val="003F63CA"/>
    <w:rsid w:val="003F6F36"/>
    <w:rsid w:val="003F7055"/>
    <w:rsid w:val="003F75A7"/>
    <w:rsid w:val="003F79D5"/>
    <w:rsid w:val="003F7E0D"/>
    <w:rsid w:val="003F7EE1"/>
    <w:rsid w:val="003F7F9C"/>
    <w:rsid w:val="00400494"/>
    <w:rsid w:val="0040051C"/>
    <w:rsid w:val="0040073F"/>
    <w:rsid w:val="00402977"/>
    <w:rsid w:val="00402998"/>
    <w:rsid w:val="00402D2B"/>
    <w:rsid w:val="00403469"/>
    <w:rsid w:val="004038DD"/>
    <w:rsid w:val="00403992"/>
    <w:rsid w:val="00403C78"/>
    <w:rsid w:val="00404A7E"/>
    <w:rsid w:val="00405596"/>
    <w:rsid w:val="00405597"/>
    <w:rsid w:val="00406DEF"/>
    <w:rsid w:val="00411476"/>
    <w:rsid w:val="00411CD8"/>
    <w:rsid w:val="00411E7B"/>
    <w:rsid w:val="00414704"/>
    <w:rsid w:val="00414FED"/>
    <w:rsid w:val="00415F92"/>
    <w:rsid w:val="0041671E"/>
    <w:rsid w:val="00416756"/>
    <w:rsid w:val="00416DAA"/>
    <w:rsid w:val="00416F9B"/>
    <w:rsid w:val="00420142"/>
    <w:rsid w:val="00420248"/>
    <w:rsid w:val="0042094A"/>
    <w:rsid w:val="00420E80"/>
    <w:rsid w:val="0042213A"/>
    <w:rsid w:val="00425222"/>
    <w:rsid w:val="00425381"/>
    <w:rsid w:val="00426594"/>
    <w:rsid w:val="00427BA8"/>
    <w:rsid w:val="00431FBA"/>
    <w:rsid w:val="004322E6"/>
    <w:rsid w:val="00432965"/>
    <w:rsid w:val="00433F1B"/>
    <w:rsid w:val="00434245"/>
    <w:rsid w:val="00434C9D"/>
    <w:rsid w:val="004350A5"/>
    <w:rsid w:val="004354E4"/>
    <w:rsid w:val="0043614C"/>
    <w:rsid w:val="00436DCD"/>
    <w:rsid w:val="004420BB"/>
    <w:rsid w:val="00445228"/>
    <w:rsid w:val="00445383"/>
    <w:rsid w:val="004453F4"/>
    <w:rsid w:val="00445C2A"/>
    <w:rsid w:val="00445C62"/>
    <w:rsid w:val="004468C6"/>
    <w:rsid w:val="00447C83"/>
    <w:rsid w:val="004517CE"/>
    <w:rsid w:val="00451B35"/>
    <w:rsid w:val="004531AD"/>
    <w:rsid w:val="004533F0"/>
    <w:rsid w:val="004534CB"/>
    <w:rsid w:val="00453F00"/>
    <w:rsid w:val="00454A31"/>
    <w:rsid w:val="00454D2F"/>
    <w:rsid w:val="00457357"/>
    <w:rsid w:val="00457649"/>
    <w:rsid w:val="00457659"/>
    <w:rsid w:val="00457908"/>
    <w:rsid w:val="00457BB3"/>
    <w:rsid w:val="00457BFF"/>
    <w:rsid w:val="00460C23"/>
    <w:rsid w:val="0046244B"/>
    <w:rsid w:val="00462467"/>
    <w:rsid w:val="00462933"/>
    <w:rsid w:val="00462A57"/>
    <w:rsid w:val="00462EFD"/>
    <w:rsid w:val="00463BAB"/>
    <w:rsid w:val="00463CAE"/>
    <w:rsid w:val="00464E03"/>
    <w:rsid w:val="00465E64"/>
    <w:rsid w:val="00465F6A"/>
    <w:rsid w:val="004679F4"/>
    <w:rsid w:val="004708F8"/>
    <w:rsid w:val="00471C29"/>
    <w:rsid w:val="00473D12"/>
    <w:rsid w:val="004753B6"/>
    <w:rsid w:val="00476B93"/>
    <w:rsid w:val="00476EC5"/>
    <w:rsid w:val="00476F76"/>
    <w:rsid w:val="00477748"/>
    <w:rsid w:val="00477BF9"/>
    <w:rsid w:val="00477C0C"/>
    <w:rsid w:val="00480B70"/>
    <w:rsid w:val="00480D02"/>
    <w:rsid w:val="00480D7C"/>
    <w:rsid w:val="00480DE5"/>
    <w:rsid w:val="00481BC0"/>
    <w:rsid w:val="00481FA4"/>
    <w:rsid w:val="00482060"/>
    <w:rsid w:val="00482443"/>
    <w:rsid w:val="00482566"/>
    <w:rsid w:val="00482740"/>
    <w:rsid w:val="00482909"/>
    <w:rsid w:val="00486DF5"/>
    <w:rsid w:val="00486FEF"/>
    <w:rsid w:val="00491326"/>
    <w:rsid w:val="00491E2E"/>
    <w:rsid w:val="00496091"/>
    <w:rsid w:val="0049696F"/>
    <w:rsid w:val="004973DF"/>
    <w:rsid w:val="004A15C9"/>
    <w:rsid w:val="004A18CB"/>
    <w:rsid w:val="004A1C0B"/>
    <w:rsid w:val="004A3011"/>
    <w:rsid w:val="004A45C0"/>
    <w:rsid w:val="004A494F"/>
    <w:rsid w:val="004A4D4A"/>
    <w:rsid w:val="004A4FC6"/>
    <w:rsid w:val="004A575C"/>
    <w:rsid w:val="004A5A40"/>
    <w:rsid w:val="004A5A4B"/>
    <w:rsid w:val="004A5D70"/>
    <w:rsid w:val="004A6348"/>
    <w:rsid w:val="004A6403"/>
    <w:rsid w:val="004A6BA1"/>
    <w:rsid w:val="004A6E18"/>
    <w:rsid w:val="004B0B80"/>
    <w:rsid w:val="004B2416"/>
    <w:rsid w:val="004B305B"/>
    <w:rsid w:val="004B5F60"/>
    <w:rsid w:val="004B62A9"/>
    <w:rsid w:val="004B67C6"/>
    <w:rsid w:val="004C48D6"/>
    <w:rsid w:val="004C4B62"/>
    <w:rsid w:val="004C5366"/>
    <w:rsid w:val="004C53F9"/>
    <w:rsid w:val="004C7291"/>
    <w:rsid w:val="004C7CFB"/>
    <w:rsid w:val="004C7EE0"/>
    <w:rsid w:val="004D2826"/>
    <w:rsid w:val="004D4F8B"/>
    <w:rsid w:val="004D5E63"/>
    <w:rsid w:val="004D6A69"/>
    <w:rsid w:val="004D6F37"/>
    <w:rsid w:val="004D76A1"/>
    <w:rsid w:val="004D7D7C"/>
    <w:rsid w:val="004E002C"/>
    <w:rsid w:val="004E2BEB"/>
    <w:rsid w:val="004E3626"/>
    <w:rsid w:val="004E3E8C"/>
    <w:rsid w:val="004E41D7"/>
    <w:rsid w:val="004E4260"/>
    <w:rsid w:val="004E47FA"/>
    <w:rsid w:val="004E525F"/>
    <w:rsid w:val="004E7043"/>
    <w:rsid w:val="004E7DE8"/>
    <w:rsid w:val="004F0B6A"/>
    <w:rsid w:val="004F17EB"/>
    <w:rsid w:val="004F20EB"/>
    <w:rsid w:val="004F274D"/>
    <w:rsid w:val="004F45BE"/>
    <w:rsid w:val="004F5280"/>
    <w:rsid w:val="004F54A8"/>
    <w:rsid w:val="004F6255"/>
    <w:rsid w:val="004F7174"/>
    <w:rsid w:val="004F7186"/>
    <w:rsid w:val="004F7E8E"/>
    <w:rsid w:val="00501A02"/>
    <w:rsid w:val="005031DD"/>
    <w:rsid w:val="005038DF"/>
    <w:rsid w:val="00504710"/>
    <w:rsid w:val="0050493E"/>
    <w:rsid w:val="00505C18"/>
    <w:rsid w:val="00505E38"/>
    <w:rsid w:val="00505E6F"/>
    <w:rsid w:val="0050737F"/>
    <w:rsid w:val="005116FA"/>
    <w:rsid w:val="00511EFB"/>
    <w:rsid w:val="005120B9"/>
    <w:rsid w:val="00512C88"/>
    <w:rsid w:val="005138C7"/>
    <w:rsid w:val="00514045"/>
    <w:rsid w:val="00514488"/>
    <w:rsid w:val="00514E42"/>
    <w:rsid w:val="00515B1D"/>
    <w:rsid w:val="00516C1B"/>
    <w:rsid w:val="00516F95"/>
    <w:rsid w:val="005212C7"/>
    <w:rsid w:val="00522006"/>
    <w:rsid w:val="00522049"/>
    <w:rsid w:val="00522331"/>
    <w:rsid w:val="00523B77"/>
    <w:rsid w:val="005273C1"/>
    <w:rsid w:val="00527B2D"/>
    <w:rsid w:val="0053025F"/>
    <w:rsid w:val="0053092D"/>
    <w:rsid w:val="00530DD4"/>
    <w:rsid w:val="005311F3"/>
    <w:rsid w:val="005315C7"/>
    <w:rsid w:val="005316AC"/>
    <w:rsid w:val="00531A24"/>
    <w:rsid w:val="00531AE4"/>
    <w:rsid w:val="0053218E"/>
    <w:rsid w:val="005324BC"/>
    <w:rsid w:val="005360B4"/>
    <w:rsid w:val="0053648F"/>
    <w:rsid w:val="00536AD0"/>
    <w:rsid w:val="00536B2C"/>
    <w:rsid w:val="0053703A"/>
    <w:rsid w:val="00537AB6"/>
    <w:rsid w:val="00537C23"/>
    <w:rsid w:val="00537D85"/>
    <w:rsid w:val="0054089E"/>
    <w:rsid w:val="005409B6"/>
    <w:rsid w:val="00540A22"/>
    <w:rsid w:val="00540F28"/>
    <w:rsid w:val="00541E64"/>
    <w:rsid w:val="00543A6C"/>
    <w:rsid w:val="00543F04"/>
    <w:rsid w:val="00544C4A"/>
    <w:rsid w:val="0054516D"/>
    <w:rsid w:val="005455D0"/>
    <w:rsid w:val="005462B6"/>
    <w:rsid w:val="0054650E"/>
    <w:rsid w:val="0054772B"/>
    <w:rsid w:val="005478BC"/>
    <w:rsid w:val="00550309"/>
    <w:rsid w:val="00553458"/>
    <w:rsid w:val="0055427A"/>
    <w:rsid w:val="00554701"/>
    <w:rsid w:val="00554D8E"/>
    <w:rsid w:val="00557008"/>
    <w:rsid w:val="00562126"/>
    <w:rsid w:val="0056299E"/>
    <w:rsid w:val="00562C22"/>
    <w:rsid w:val="00564A16"/>
    <w:rsid w:val="00564E79"/>
    <w:rsid w:val="00565813"/>
    <w:rsid w:val="00566A2E"/>
    <w:rsid w:val="00567205"/>
    <w:rsid w:val="005700A2"/>
    <w:rsid w:val="0057181C"/>
    <w:rsid w:val="00571C38"/>
    <w:rsid w:val="005731E3"/>
    <w:rsid w:val="005737FF"/>
    <w:rsid w:val="0057388D"/>
    <w:rsid w:val="00574057"/>
    <w:rsid w:val="00574F3B"/>
    <w:rsid w:val="00575B65"/>
    <w:rsid w:val="00575E08"/>
    <w:rsid w:val="00580A0E"/>
    <w:rsid w:val="00581E47"/>
    <w:rsid w:val="00583DDB"/>
    <w:rsid w:val="00583F6F"/>
    <w:rsid w:val="005849E7"/>
    <w:rsid w:val="00586576"/>
    <w:rsid w:val="00590016"/>
    <w:rsid w:val="00590B1B"/>
    <w:rsid w:val="0059142F"/>
    <w:rsid w:val="005924DD"/>
    <w:rsid w:val="005951A7"/>
    <w:rsid w:val="00595650"/>
    <w:rsid w:val="005A1118"/>
    <w:rsid w:val="005A1C72"/>
    <w:rsid w:val="005A31CE"/>
    <w:rsid w:val="005A325D"/>
    <w:rsid w:val="005A3A90"/>
    <w:rsid w:val="005A3C07"/>
    <w:rsid w:val="005A49C2"/>
    <w:rsid w:val="005A526A"/>
    <w:rsid w:val="005A64E6"/>
    <w:rsid w:val="005B00C7"/>
    <w:rsid w:val="005B1F8F"/>
    <w:rsid w:val="005B2A4D"/>
    <w:rsid w:val="005B2D15"/>
    <w:rsid w:val="005B3440"/>
    <w:rsid w:val="005B3B04"/>
    <w:rsid w:val="005B3F5B"/>
    <w:rsid w:val="005B4F00"/>
    <w:rsid w:val="005B5A31"/>
    <w:rsid w:val="005B5D6A"/>
    <w:rsid w:val="005B612E"/>
    <w:rsid w:val="005B63AD"/>
    <w:rsid w:val="005C16A3"/>
    <w:rsid w:val="005C16BB"/>
    <w:rsid w:val="005C2F41"/>
    <w:rsid w:val="005C398C"/>
    <w:rsid w:val="005C49F9"/>
    <w:rsid w:val="005C5C64"/>
    <w:rsid w:val="005C689B"/>
    <w:rsid w:val="005C7517"/>
    <w:rsid w:val="005C7D48"/>
    <w:rsid w:val="005C7DEF"/>
    <w:rsid w:val="005D0A3C"/>
    <w:rsid w:val="005D0E4B"/>
    <w:rsid w:val="005D0F09"/>
    <w:rsid w:val="005D1257"/>
    <w:rsid w:val="005D1807"/>
    <w:rsid w:val="005D26BD"/>
    <w:rsid w:val="005D3875"/>
    <w:rsid w:val="005D3BF6"/>
    <w:rsid w:val="005D53D1"/>
    <w:rsid w:val="005D5B8A"/>
    <w:rsid w:val="005D6CAA"/>
    <w:rsid w:val="005D6CE6"/>
    <w:rsid w:val="005D6DBC"/>
    <w:rsid w:val="005D7721"/>
    <w:rsid w:val="005D7BC3"/>
    <w:rsid w:val="005E07D9"/>
    <w:rsid w:val="005E1B85"/>
    <w:rsid w:val="005E25C8"/>
    <w:rsid w:val="005E2C78"/>
    <w:rsid w:val="005E3645"/>
    <w:rsid w:val="005E3EF7"/>
    <w:rsid w:val="005E435F"/>
    <w:rsid w:val="005E4967"/>
    <w:rsid w:val="005E4DD1"/>
    <w:rsid w:val="005E57AC"/>
    <w:rsid w:val="005E69DB"/>
    <w:rsid w:val="005E7374"/>
    <w:rsid w:val="005E7830"/>
    <w:rsid w:val="005F0575"/>
    <w:rsid w:val="005F063F"/>
    <w:rsid w:val="005F12A1"/>
    <w:rsid w:val="005F16E7"/>
    <w:rsid w:val="005F1DF9"/>
    <w:rsid w:val="005F1EBB"/>
    <w:rsid w:val="005F38C7"/>
    <w:rsid w:val="005F3C27"/>
    <w:rsid w:val="005F4215"/>
    <w:rsid w:val="005F519A"/>
    <w:rsid w:val="005F55A8"/>
    <w:rsid w:val="005F5D33"/>
    <w:rsid w:val="005F689E"/>
    <w:rsid w:val="005F7469"/>
    <w:rsid w:val="00600740"/>
    <w:rsid w:val="0060205D"/>
    <w:rsid w:val="00604949"/>
    <w:rsid w:val="00605649"/>
    <w:rsid w:val="006064B9"/>
    <w:rsid w:val="006066A3"/>
    <w:rsid w:val="00606A48"/>
    <w:rsid w:val="006071B7"/>
    <w:rsid w:val="00607724"/>
    <w:rsid w:val="00610BCE"/>
    <w:rsid w:val="0061104B"/>
    <w:rsid w:val="00611073"/>
    <w:rsid w:val="00611551"/>
    <w:rsid w:val="00612743"/>
    <w:rsid w:val="00612792"/>
    <w:rsid w:val="0061283E"/>
    <w:rsid w:val="0061296E"/>
    <w:rsid w:val="00614848"/>
    <w:rsid w:val="006159DC"/>
    <w:rsid w:val="00620090"/>
    <w:rsid w:val="00620B44"/>
    <w:rsid w:val="00620D05"/>
    <w:rsid w:val="00623679"/>
    <w:rsid w:val="0062509E"/>
    <w:rsid w:val="00625BE5"/>
    <w:rsid w:val="00626E1F"/>
    <w:rsid w:val="0062732F"/>
    <w:rsid w:val="00627BF1"/>
    <w:rsid w:val="00631095"/>
    <w:rsid w:val="00631F55"/>
    <w:rsid w:val="00633F32"/>
    <w:rsid w:val="006347E8"/>
    <w:rsid w:val="00634CE3"/>
    <w:rsid w:val="00636A00"/>
    <w:rsid w:val="00636DD8"/>
    <w:rsid w:val="00640A48"/>
    <w:rsid w:val="00640E58"/>
    <w:rsid w:val="0064189C"/>
    <w:rsid w:val="006421C3"/>
    <w:rsid w:val="0064358B"/>
    <w:rsid w:val="0064494A"/>
    <w:rsid w:val="00644DB7"/>
    <w:rsid w:val="00647A31"/>
    <w:rsid w:val="00652678"/>
    <w:rsid w:val="00653EE1"/>
    <w:rsid w:val="006578C1"/>
    <w:rsid w:val="006602F2"/>
    <w:rsid w:val="00660565"/>
    <w:rsid w:val="0066067D"/>
    <w:rsid w:val="00660F13"/>
    <w:rsid w:val="00662358"/>
    <w:rsid w:val="006643AA"/>
    <w:rsid w:val="006643AD"/>
    <w:rsid w:val="00664814"/>
    <w:rsid w:val="00665900"/>
    <w:rsid w:val="006715BD"/>
    <w:rsid w:val="00671652"/>
    <w:rsid w:val="00671776"/>
    <w:rsid w:val="0067367D"/>
    <w:rsid w:val="006737BA"/>
    <w:rsid w:val="00673CA0"/>
    <w:rsid w:val="00673CD7"/>
    <w:rsid w:val="0067495A"/>
    <w:rsid w:val="00674A14"/>
    <w:rsid w:val="00674D96"/>
    <w:rsid w:val="00674F35"/>
    <w:rsid w:val="0067545B"/>
    <w:rsid w:val="00675F7A"/>
    <w:rsid w:val="00676793"/>
    <w:rsid w:val="00676B35"/>
    <w:rsid w:val="006805F5"/>
    <w:rsid w:val="00681243"/>
    <w:rsid w:val="006813F9"/>
    <w:rsid w:val="00681713"/>
    <w:rsid w:val="006817ED"/>
    <w:rsid w:val="00682486"/>
    <w:rsid w:val="00690805"/>
    <w:rsid w:val="00691362"/>
    <w:rsid w:val="00691B03"/>
    <w:rsid w:val="00692D48"/>
    <w:rsid w:val="00692F2F"/>
    <w:rsid w:val="006953CC"/>
    <w:rsid w:val="006959C1"/>
    <w:rsid w:val="00696263"/>
    <w:rsid w:val="00697138"/>
    <w:rsid w:val="006972C7"/>
    <w:rsid w:val="00697608"/>
    <w:rsid w:val="006979A6"/>
    <w:rsid w:val="006A0B7E"/>
    <w:rsid w:val="006A1456"/>
    <w:rsid w:val="006A2076"/>
    <w:rsid w:val="006A2CC7"/>
    <w:rsid w:val="006A3E62"/>
    <w:rsid w:val="006A4358"/>
    <w:rsid w:val="006A4B37"/>
    <w:rsid w:val="006A4D5B"/>
    <w:rsid w:val="006A5B64"/>
    <w:rsid w:val="006A66C7"/>
    <w:rsid w:val="006A7151"/>
    <w:rsid w:val="006A7E4C"/>
    <w:rsid w:val="006A7ED0"/>
    <w:rsid w:val="006B0065"/>
    <w:rsid w:val="006B17A4"/>
    <w:rsid w:val="006B19DA"/>
    <w:rsid w:val="006B1EF1"/>
    <w:rsid w:val="006B2892"/>
    <w:rsid w:val="006B3514"/>
    <w:rsid w:val="006B35FC"/>
    <w:rsid w:val="006B4450"/>
    <w:rsid w:val="006B467A"/>
    <w:rsid w:val="006B5592"/>
    <w:rsid w:val="006B5B94"/>
    <w:rsid w:val="006B610C"/>
    <w:rsid w:val="006B633C"/>
    <w:rsid w:val="006B6613"/>
    <w:rsid w:val="006B7929"/>
    <w:rsid w:val="006B7C37"/>
    <w:rsid w:val="006C0677"/>
    <w:rsid w:val="006C0B04"/>
    <w:rsid w:val="006C13DB"/>
    <w:rsid w:val="006C14B6"/>
    <w:rsid w:val="006C1581"/>
    <w:rsid w:val="006C2180"/>
    <w:rsid w:val="006C4502"/>
    <w:rsid w:val="006C510F"/>
    <w:rsid w:val="006C5284"/>
    <w:rsid w:val="006C6C2C"/>
    <w:rsid w:val="006C6D80"/>
    <w:rsid w:val="006C72F7"/>
    <w:rsid w:val="006D0C8C"/>
    <w:rsid w:val="006D1658"/>
    <w:rsid w:val="006D2D84"/>
    <w:rsid w:val="006D3328"/>
    <w:rsid w:val="006D4221"/>
    <w:rsid w:val="006D4EF6"/>
    <w:rsid w:val="006D651B"/>
    <w:rsid w:val="006E0357"/>
    <w:rsid w:val="006E0382"/>
    <w:rsid w:val="006E0473"/>
    <w:rsid w:val="006E1CCE"/>
    <w:rsid w:val="006E2379"/>
    <w:rsid w:val="006E265C"/>
    <w:rsid w:val="006E5EB9"/>
    <w:rsid w:val="006E6C6E"/>
    <w:rsid w:val="006E7C83"/>
    <w:rsid w:val="006E7E4F"/>
    <w:rsid w:val="006F1420"/>
    <w:rsid w:val="006F1DCC"/>
    <w:rsid w:val="006F2B67"/>
    <w:rsid w:val="006F40F0"/>
    <w:rsid w:val="006F4B98"/>
    <w:rsid w:val="006F5577"/>
    <w:rsid w:val="006F7743"/>
    <w:rsid w:val="006F7AAF"/>
    <w:rsid w:val="00701DB0"/>
    <w:rsid w:val="007021D3"/>
    <w:rsid w:val="00703547"/>
    <w:rsid w:val="007036E7"/>
    <w:rsid w:val="00710099"/>
    <w:rsid w:val="00710C10"/>
    <w:rsid w:val="00710CBA"/>
    <w:rsid w:val="0071291B"/>
    <w:rsid w:val="00712B26"/>
    <w:rsid w:val="007131C8"/>
    <w:rsid w:val="00713B59"/>
    <w:rsid w:val="00715337"/>
    <w:rsid w:val="00715787"/>
    <w:rsid w:val="00716BFB"/>
    <w:rsid w:val="00717479"/>
    <w:rsid w:val="0071778A"/>
    <w:rsid w:val="00717ABC"/>
    <w:rsid w:val="00717EC5"/>
    <w:rsid w:val="007212B5"/>
    <w:rsid w:val="00722128"/>
    <w:rsid w:val="007222BD"/>
    <w:rsid w:val="0072298B"/>
    <w:rsid w:val="00722A12"/>
    <w:rsid w:val="00724BBB"/>
    <w:rsid w:val="0072534F"/>
    <w:rsid w:val="00725ACE"/>
    <w:rsid w:val="00725B32"/>
    <w:rsid w:val="00726184"/>
    <w:rsid w:val="007262A2"/>
    <w:rsid w:val="00726550"/>
    <w:rsid w:val="00726626"/>
    <w:rsid w:val="00727747"/>
    <w:rsid w:val="00730079"/>
    <w:rsid w:val="007306A6"/>
    <w:rsid w:val="00730CE1"/>
    <w:rsid w:val="00732188"/>
    <w:rsid w:val="0073281A"/>
    <w:rsid w:val="00732A3B"/>
    <w:rsid w:val="007345C7"/>
    <w:rsid w:val="00734E9F"/>
    <w:rsid w:val="00735B30"/>
    <w:rsid w:val="007363FB"/>
    <w:rsid w:val="007370BC"/>
    <w:rsid w:val="00737B49"/>
    <w:rsid w:val="00737E36"/>
    <w:rsid w:val="0074081A"/>
    <w:rsid w:val="00740F15"/>
    <w:rsid w:val="0074230D"/>
    <w:rsid w:val="00743F87"/>
    <w:rsid w:val="00745076"/>
    <w:rsid w:val="0074607F"/>
    <w:rsid w:val="007471AA"/>
    <w:rsid w:val="0074738C"/>
    <w:rsid w:val="00747902"/>
    <w:rsid w:val="00747BBC"/>
    <w:rsid w:val="00750031"/>
    <w:rsid w:val="007504A1"/>
    <w:rsid w:val="00750799"/>
    <w:rsid w:val="00751186"/>
    <w:rsid w:val="00751855"/>
    <w:rsid w:val="00751C15"/>
    <w:rsid w:val="00752882"/>
    <w:rsid w:val="007541CB"/>
    <w:rsid w:val="00756D2A"/>
    <w:rsid w:val="00757A36"/>
    <w:rsid w:val="007610AF"/>
    <w:rsid w:val="00761B8C"/>
    <w:rsid w:val="00762B73"/>
    <w:rsid w:val="0076479F"/>
    <w:rsid w:val="00764B0A"/>
    <w:rsid w:val="0076531E"/>
    <w:rsid w:val="007663C8"/>
    <w:rsid w:val="00767AF0"/>
    <w:rsid w:val="0077059F"/>
    <w:rsid w:val="007716D6"/>
    <w:rsid w:val="007716E4"/>
    <w:rsid w:val="00771F78"/>
    <w:rsid w:val="00774E1A"/>
    <w:rsid w:val="0077540D"/>
    <w:rsid w:val="00776F27"/>
    <w:rsid w:val="00777524"/>
    <w:rsid w:val="00781B02"/>
    <w:rsid w:val="00782EF4"/>
    <w:rsid w:val="00783B19"/>
    <w:rsid w:val="007842EB"/>
    <w:rsid w:val="00785179"/>
    <w:rsid w:val="007857CA"/>
    <w:rsid w:val="007859EE"/>
    <w:rsid w:val="007866A1"/>
    <w:rsid w:val="007875DD"/>
    <w:rsid w:val="00787736"/>
    <w:rsid w:val="007879C4"/>
    <w:rsid w:val="00790A52"/>
    <w:rsid w:val="00790C9C"/>
    <w:rsid w:val="00790CA3"/>
    <w:rsid w:val="00790E48"/>
    <w:rsid w:val="0079117C"/>
    <w:rsid w:val="007919C4"/>
    <w:rsid w:val="007919F8"/>
    <w:rsid w:val="00792663"/>
    <w:rsid w:val="00792B7A"/>
    <w:rsid w:val="007934BA"/>
    <w:rsid w:val="0079416B"/>
    <w:rsid w:val="00794899"/>
    <w:rsid w:val="00794CA1"/>
    <w:rsid w:val="0079748A"/>
    <w:rsid w:val="00797DD6"/>
    <w:rsid w:val="00797E56"/>
    <w:rsid w:val="007A047C"/>
    <w:rsid w:val="007A05F0"/>
    <w:rsid w:val="007A200E"/>
    <w:rsid w:val="007A2EB3"/>
    <w:rsid w:val="007A4901"/>
    <w:rsid w:val="007A5219"/>
    <w:rsid w:val="007A70E1"/>
    <w:rsid w:val="007A73EE"/>
    <w:rsid w:val="007B0571"/>
    <w:rsid w:val="007B0D3F"/>
    <w:rsid w:val="007B1F21"/>
    <w:rsid w:val="007B2857"/>
    <w:rsid w:val="007B2B8F"/>
    <w:rsid w:val="007B41FA"/>
    <w:rsid w:val="007B4A1B"/>
    <w:rsid w:val="007B4A65"/>
    <w:rsid w:val="007B5F61"/>
    <w:rsid w:val="007B6156"/>
    <w:rsid w:val="007B6AC4"/>
    <w:rsid w:val="007B6E9A"/>
    <w:rsid w:val="007B7955"/>
    <w:rsid w:val="007C14BE"/>
    <w:rsid w:val="007C1C55"/>
    <w:rsid w:val="007C2A20"/>
    <w:rsid w:val="007C353B"/>
    <w:rsid w:val="007C4D85"/>
    <w:rsid w:val="007C4E10"/>
    <w:rsid w:val="007C5E12"/>
    <w:rsid w:val="007C6246"/>
    <w:rsid w:val="007C6CF5"/>
    <w:rsid w:val="007C6E8B"/>
    <w:rsid w:val="007C6FDB"/>
    <w:rsid w:val="007D237E"/>
    <w:rsid w:val="007D2CA4"/>
    <w:rsid w:val="007D339A"/>
    <w:rsid w:val="007D38A6"/>
    <w:rsid w:val="007D56F9"/>
    <w:rsid w:val="007D5C9D"/>
    <w:rsid w:val="007D6B8A"/>
    <w:rsid w:val="007D6C92"/>
    <w:rsid w:val="007E0370"/>
    <w:rsid w:val="007E1190"/>
    <w:rsid w:val="007E1A39"/>
    <w:rsid w:val="007E2075"/>
    <w:rsid w:val="007E2096"/>
    <w:rsid w:val="007E562D"/>
    <w:rsid w:val="007E5BEC"/>
    <w:rsid w:val="007E5E9B"/>
    <w:rsid w:val="007E6C39"/>
    <w:rsid w:val="007E6E0F"/>
    <w:rsid w:val="007F10C8"/>
    <w:rsid w:val="007F30DB"/>
    <w:rsid w:val="007F412C"/>
    <w:rsid w:val="007F42B3"/>
    <w:rsid w:val="007F471D"/>
    <w:rsid w:val="007F6F9F"/>
    <w:rsid w:val="00800C3A"/>
    <w:rsid w:val="008017C0"/>
    <w:rsid w:val="0080207B"/>
    <w:rsid w:val="0080233B"/>
    <w:rsid w:val="00802C7E"/>
    <w:rsid w:val="00802F12"/>
    <w:rsid w:val="008033E7"/>
    <w:rsid w:val="0080397A"/>
    <w:rsid w:val="00804907"/>
    <w:rsid w:val="00804C65"/>
    <w:rsid w:val="008058DD"/>
    <w:rsid w:val="00805AD9"/>
    <w:rsid w:val="00806CBF"/>
    <w:rsid w:val="00806CD1"/>
    <w:rsid w:val="00807EF3"/>
    <w:rsid w:val="00811955"/>
    <w:rsid w:val="00814502"/>
    <w:rsid w:val="00815182"/>
    <w:rsid w:val="00815A3B"/>
    <w:rsid w:val="00817312"/>
    <w:rsid w:val="00817D1F"/>
    <w:rsid w:val="00821C78"/>
    <w:rsid w:val="00822963"/>
    <w:rsid w:val="00823A67"/>
    <w:rsid w:val="00823E48"/>
    <w:rsid w:val="0082445D"/>
    <w:rsid w:val="00824822"/>
    <w:rsid w:val="00824D38"/>
    <w:rsid w:val="00825389"/>
    <w:rsid w:val="00826126"/>
    <w:rsid w:val="008265F9"/>
    <w:rsid w:val="00826CC5"/>
    <w:rsid w:val="0082787B"/>
    <w:rsid w:val="0083032A"/>
    <w:rsid w:val="00830A6B"/>
    <w:rsid w:val="00830E9D"/>
    <w:rsid w:val="008324B1"/>
    <w:rsid w:val="00833095"/>
    <w:rsid w:val="008362DA"/>
    <w:rsid w:val="00836F71"/>
    <w:rsid w:val="0084076C"/>
    <w:rsid w:val="00842C2C"/>
    <w:rsid w:val="0084437A"/>
    <w:rsid w:val="008445E4"/>
    <w:rsid w:val="00844630"/>
    <w:rsid w:val="00844B8E"/>
    <w:rsid w:val="00844E5E"/>
    <w:rsid w:val="008450DA"/>
    <w:rsid w:val="0084510A"/>
    <w:rsid w:val="008466E6"/>
    <w:rsid w:val="008476D0"/>
    <w:rsid w:val="00850C1D"/>
    <w:rsid w:val="00852238"/>
    <w:rsid w:val="00852625"/>
    <w:rsid w:val="00855051"/>
    <w:rsid w:val="00856CAC"/>
    <w:rsid w:val="0085792A"/>
    <w:rsid w:val="008618D3"/>
    <w:rsid w:val="00861CF5"/>
    <w:rsid w:val="0086253F"/>
    <w:rsid w:val="00862578"/>
    <w:rsid w:val="008628F6"/>
    <w:rsid w:val="00862AF7"/>
    <w:rsid w:val="00862B17"/>
    <w:rsid w:val="0086323C"/>
    <w:rsid w:val="00864EC8"/>
    <w:rsid w:val="008651ED"/>
    <w:rsid w:val="00867D83"/>
    <w:rsid w:val="00870D48"/>
    <w:rsid w:val="00871289"/>
    <w:rsid w:val="00871D8D"/>
    <w:rsid w:val="008730BD"/>
    <w:rsid w:val="00873CC8"/>
    <w:rsid w:val="00873D77"/>
    <w:rsid w:val="00874930"/>
    <w:rsid w:val="0087496C"/>
    <w:rsid w:val="00875A1E"/>
    <w:rsid w:val="00876028"/>
    <w:rsid w:val="00876AD3"/>
    <w:rsid w:val="00880357"/>
    <w:rsid w:val="00880D2E"/>
    <w:rsid w:val="008829BC"/>
    <w:rsid w:val="00882CDB"/>
    <w:rsid w:val="00883894"/>
    <w:rsid w:val="008857CF"/>
    <w:rsid w:val="00885CF4"/>
    <w:rsid w:val="0088664E"/>
    <w:rsid w:val="00887954"/>
    <w:rsid w:val="00891A99"/>
    <w:rsid w:val="00891C69"/>
    <w:rsid w:val="0089445C"/>
    <w:rsid w:val="00895532"/>
    <w:rsid w:val="00895A96"/>
    <w:rsid w:val="008964DC"/>
    <w:rsid w:val="00896F18"/>
    <w:rsid w:val="00897B6F"/>
    <w:rsid w:val="008A0793"/>
    <w:rsid w:val="008A0B51"/>
    <w:rsid w:val="008A1538"/>
    <w:rsid w:val="008A159E"/>
    <w:rsid w:val="008A1C7A"/>
    <w:rsid w:val="008A30E9"/>
    <w:rsid w:val="008A3446"/>
    <w:rsid w:val="008A386E"/>
    <w:rsid w:val="008A3DCD"/>
    <w:rsid w:val="008A3DEC"/>
    <w:rsid w:val="008A4983"/>
    <w:rsid w:val="008A5061"/>
    <w:rsid w:val="008A543F"/>
    <w:rsid w:val="008A78F1"/>
    <w:rsid w:val="008B1B74"/>
    <w:rsid w:val="008B29B9"/>
    <w:rsid w:val="008B46AD"/>
    <w:rsid w:val="008B4E15"/>
    <w:rsid w:val="008B53F1"/>
    <w:rsid w:val="008B6B5A"/>
    <w:rsid w:val="008B7522"/>
    <w:rsid w:val="008C039B"/>
    <w:rsid w:val="008C0D13"/>
    <w:rsid w:val="008C1242"/>
    <w:rsid w:val="008C2F5B"/>
    <w:rsid w:val="008C5D69"/>
    <w:rsid w:val="008C5F6A"/>
    <w:rsid w:val="008D01BC"/>
    <w:rsid w:val="008D2AA7"/>
    <w:rsid w:val="008D33CA"/>
    <w:rsid w:val="008D3F73"/>
    <w:rsid w:val="008D4E22"/>
    <w:rsid w:val="008D5DC0"/>
    <w:rsid w:val="008D5EAE"/>
    <w:rsid w:val="008D6572"/>
    <w:rsid w:val="008E07A6"/>
    <w:rsid w:val="008E09D7"/>
    <w:rsid w:val="008E0F57"/>
    <w:rsid w:val="008E2654"/>
    <w:rsid w:val="008E45AE"/>
    <w:rsid w:val="008E479B"/>
    <w:rsid w:val="008E4A77"/>
    <w:rsid w:val="008E4AAB"/>
    <w:rsid w:val="008E4DC4"/>
    <w:rsid w:val="008E4F6F"/>
    <w:rsid w:val="008E4FB4"/>
    <w:rsid w:val="008E57E7"/>
    <w:rsid w:val="008E60F6"/>
    <w:rsid w:val="008E6DD8"/>
    <w:rsid w:val="008E7A47"/>
    <w:rsid w:val="008F0F41"/>
    <w:rsid w:val="008F128C"/>
    <w:rsid w:val="008F25E0"/>
    <w:rsid w:val="008F28A5"/>
    <w:rsid w:val="008F34B1"/>
    <w:rsid w:val="008F36B7"/>
    <w:rsid w:val="008F37EC"/>
    <w:rsid w:val="008F38CE"/>
    <w:rsid w:val="008F3EA0"/>
    <w:rsid w:val="008F51FE"/>
    <w:rsid w:val="008F60AD"/>
    <w:rsid w:val="008F7388"/>
    <w:rsid w:val="008F74E2"/>
    <w:rsid w:val="008F7DC3"/>
    <w:rsid w:val="009006B2"/>
    <w:rsid w:val="00900A4A"/>
    <w:rsid w:val="009017BA"/>
    <w:rsid w:val="009027B8"/>
    <w:rsid w:val="009029D8"/>
    <w:rsid w:val="00903253"/>
    <w:rsid w:val="00904BC1"/>
    <w:rsid w:val="00904E1A"/>
    <w:rsid w:val="0091051F"/>
    <w:rsid w:val="009113BA"/>
    <w:rsid w:val="009115E1"/>
    <w:rsid w:val="00911AA5"/>
    <w:rsid w:val="00911FCF"/>
    <w:rsid w:val="0091306A"/>
    <w:rsid w:val="00913BC1"/>
    <w:rsid w:val="00913E0B"/>
    <w:rsid w:val="009146E7"/>
    <w:rsid w:val="00915D03"/>
    <w:rsid w:val="0091609B"/>
    <w:rsid w:val="00920090"/>
    <w:rsid w:val="009203F4"/>
    <w:rsid w:val="009218F5"/>
    <w:rsid w:val="00921F54"/>
    <w:rsid w:val="00923F67"/>
    <w:rsid w:val="009243D5"/>
    <w:rsid w:val="00924B6D"/>
    <w:rsid w:val="00925B16"/>
    <w:rsid w:val="0092726B"/>
    <w:rsid w:val="00930681"/>
    <w:rsid w:val="0093152B"/>
    <w:rsid w:val="00931779"/>
    <w:rsid w:val="0093255C"/>
    <w:rsid w:val="00932615"/>
    <w:rsid w:val="00932B32"/>
    <w:rsid w:val="00932E5B"/>
    <w:rsid w:val="00932FAB"/>
    <w:rsid w:val="00933A64"/>
    <w:rsid w:val="00933CD1"/>
    <w:rsid w:val="00935D81"/>
    <w:rsid w:val="00935E3B"/>
    <w:rsid w:val="0094199D"/>
    <w:rsid w:val="00943C40"/>
    <w:rsid w:val="0094423B"/>
    <w:rsid w:val="00945604"/>
    <w:rsid w:val="009504B2"/>
    <w:rsid w:val="009506F4"/>
    <w:rsid w:val="00950CD9"/>
    <w:rsid w:val="0095131F"/>
    <w:rsid w:val="00952536"/>
    <w:rsid w:val="00953177"/>
    <w:rsid w:val="009549BD"/>
    <w:rsid w:val="00956CB7"/>
    <w:rsid w:val="009571CB"/>
    <w:rsid w:val="009601AC"/>
    <w:rsid w:val="00960CCD"/>
    <w:rsid w:val="00960D16"/>
    <w:rsid w:val="00960DD9"/>
    <w:rsid w:val="00961242"/>
    <w:rsid w:val="0096193D"/>
    <w:rsid w:val="00962460"/>
    <w:rsid w:val="00962C07"/>
    <w:rsid w:val="0096384D"/>
    <w:rsid w:val="00965EC4"/>
    <w:rsid w:val="0096631F"/>
    <w:rsid w:val="00966D57"/>
    <w:rsid w:val="009670A4"/>
    <w:rsid w:val="00967464"/>
    <w:rsid w:val="00967CCD"/>
    <w:rsid w:val="00967F5F"/>
    <w:rsid w:val="00970BE0"/>
    <w:rsid w:val="00972160"/>
    <w:rsid w:val="009722CE"/>
    <w:rsid w:val="00972AA9"/>
    <w:rsid w:val="00972EBE"/>
    <w:rsid w:val="0097382F"/>
    <w:rsid w:val="00975996"/>
    <w:rsid w:val="009762CF"/>
    <w:rsid w:val="00976363"/>
    <w:rsid w:val="009805C0"/>
    <w:rsid w:val="00980ABF"/>
    <w:rsid w:val="0098209A"/>
    <w:rsid w:val="009825B3"/>
    <w:rsid w:val="009831D3"/>
    <w:rsid w:val="00984CA5"/>
    <w:rsid w:val="00985B55"/>
    <w:rsid w:val="009866AE"/>
    <w:rsid w:val="009874B5"/>
    <w:rsid w:val="00991437"/>
    <w:rsid w:val="00991696"/>
    <w:rsid w:val="00992AD2"/>
    <w:rsid w:val="00993BB6"/>
    <w:rsid w:val="0099452B"/>
    <w:rsid w:val="009952CC"/>
    <w:rsid w:val="009953A5"/>
    <w:rsid w:val="0099607A"/>
    <w:rsid w:val="00996246"/>
    <w:rsid w:val="00996A83"/>
    <w:rsid w:val="00996BEC"/>
    <w:rsid w:val="009A01F2"/>
    <w:rsid w:val="009A1D95"/>
    <w:rsid w:val="009A24AB"/>
    <w:rsid w:val="009A2ED4"/>
    <w:rsid w:val="009A421D"/>
    <w:rsid w:val="009A4B00"/>
    <w:rsid w:val="009A5703"/>
    <w:rsid w:val="009A5C5B"/>
    <w:rsid w:val="009A69B7"/>
    <w:rsid w:val="009B0482"/>
    <w:rsid w:val="009B19DD"/>
    <w:rsid w:val="009B1E87"/>
    <w:rsid w:val="009B3172"/>
    <w:rsid w:val="009B3683"/>
    <w:rsid w:val="009B44AA"/>
    <w:rsid w:val="009B492B"/>
    <w:rsid w:val="009B521A"/>
    <w:rsid w:val="009B5877"/>
    <w:rsid w:val="009B5F4F"/>
    <w:rsid w:val="009B60A2"/>
    <w:rsid w:val="009B6459"/>
    <w:rsid w:val="009B719A"/>
    <w:rsid w:val="009B7922"/>
    <w:rsid w:val="009B7D5F"/>
    <w:rsid w:val="009C1767"/>
    <w:rsid w:val="009C18D7"/>
    <w:rsid w:val="009C27C7"/>
    <w:rsid w:val="009C290D"/>
    <w:rsid w:val="009C344B"/>
    <w:rsid w:val="009C347F"/>
    <w:rsid w:val="009C4819"/>
    <w:rsid w:val="009C4E2C"/>
    <w:rsid w:val="009C621B"/>
    <w:rsid w:val="009C7246"/>
    <w:rsid w:val="009C729E"/>
    <w:rsid w:val="009D0248"/>
    <w:rsid w:val="009D03B2"/>
    <w:rsid w:val="009D082E"/>
    <w:rsid w:val="009D1DA5"/>
    <w:rsid w:val="009D2412"/>
    <w:rsid w:val="009D335B"/>
    <w:rsid w:val="009D649E"/>
    <w:rsid w:val="009D64FD"/>
    <w:rsid w:val="009D6D32"/>
    <w:rsid w:val="009D7351"/>
    <w:rsid w:val="009E07DD"/>
    <w:rsid w:val="009E2869"/>
    <w:rsid w:val="009E3871"/>
    <w:rsid w:val="009E4969"/>
    <w:rsid w:val="009E4CF1"/>
    <w:rsid w:val="009E4F00"/>
    <w:rsid w:val="009E5857"/>
    <w:rsid w:val="009E5859"/>
    <w:rsid w:val="009E70B2"/>
    <w:rsid w:val="009E7984"/>
    <w:rsid w:val="009E7FB7"/>
    <w:rsid w:val="009F13EF"/>
    <w:rsid w:val="009F1DEF"/>
    <w:rsid w:val="009F29A3"/>
    <w:rsid w:val="009F405F"/>
    <w:rsid w:val="009F43FF"/>
    <w:rsid w:val="009F58C7"/>
    <w:rsid w:val="009F5C20"/>
    <w:rsid w:val="009F65BE"/>
    <w:rsid w:val="009F6ABA"/>
    <w:rsid w:val="009F70EF"/>
    <w:rsid w:val="00A0105A"/>
    <w:rsid w:val="00A010F6"/>
    <w:rsid w:val="00A04C03"/>
    <w:rsid w:val="00A05BA3"/>
    <w:rsid w:val="00A06DE5"/>
    <w:rsid w:val="00A079D4"/>
    <w:rsid w:val="00A07C1D"/>
    <w:rsid w:val="00A07C7E"/>
    <w:rsid w:val="00A113BC"/>
    <w:rsid w:val="00A1265A"/>
    <w:rsid w:val="00A13482"/>
    <w:rsid w:val="00A1418D"/>
    <w:rsid w:val="00A14D93"/>
    <w:rsid w:val="00A1530B"/>
    <w:rsid w:val="00A153F9"/>
    <w:rsid w:val="00A154CC"/>
    <w:rsid w:val="00A15C44"/>
    <w:rsid w:val="00A20A90"/>
    <w:rsid w:val="00A223C3"/>
    <w:rsid w:val="00A22C5C"/>
    <w:rsid w:val="00A22DE2"/>
    <w:rsid w:val="00A23433"/>
    <w:rsid w:val="00A23562"/>
    <w:rsid w:val="00A24658"/>
    <w:rsid w:val="00A24F4E"/>
    <w:rsid w:val="00A2540B"/>
    <w:rsid w:val="00A26B13"/>
    <w:rsid w:val="00A27FB1"/>
    <w:rsid w:val="00A3039D"/>
    <w:rsid w:val="00A30A08"/>
    <w:rsid w:val="00A30CAD"/>
    <w:rsid w:val="00A31692"/>
    <w:rsid w:val="00A3301A"/>
    <w:rsid w:val="00A33A80"/>
    <w:rsid w:val="00A34AD6"/>
    <w:rsid w:val="00A35BF0"/>
    <w:rsid w:val="00A35F70"/>
    <w:rsid w:val="00A37919"/>
    <w:rsid w:val="00A37B18"/>
    <w:rsid w:val="00A37D71"/>
    <w:rsid w:val="00A40F89"/>
    <w:rsid w:val="00A40FA1"/>
    <w:rsid w:val="00A4266D"/>
    <w:rsid w:val="00A42DF2"/>
    <w:rsid w:val="00A42E88"/>
    <w:rsid w:val="00A44D86"/>
    <w:rsid w:val="00A44DAF"/>
    <w:rsid w:val="00A44EFB"/>
    <w:rsid w:val="00A452B6"/>
    <w:rsid w:val="00A458CA"/>
    <w:rsid w:val="00A46A58"/>
    <w:rsid w:val="00A46D0C"/>
    <w:rsid w:val="00A477D9"/>
    <w:rsid w:val="00A47C73"/>
    <w:rsid w:val="00A505F5"/>
    <w:rsid w:val="00A50B57"/>
    <w:rsid w:val="00A50C73"/>
    <w:rsid w:val="00A5160B"/>
    <w:rsid w:val="00A51F51"/>
    <w:rsid w:val="00A53D8B"/>
    <w:rsid w:val="00A5473E"/>
    <w:rsid w:val="00A55716"/>
    <w:rsid w:val="00A563DA"/>
    <w:rsid w:val="00A5647C"/>
    <w:rsid w:val="00A57B3D"/>
    <w:rsid w:val="00A637B5"/>
    <w:rsid w:val="00A643B3"/>
    <w:rsid w:val="00A64EC4"/>
    <w:rsid w:val="00A672EF"/>
    <w:rsid w:val="00A70416"/>
    <w:rsid w:val="00A71D06"/>
    <w:rsid w:val="00A71E36"/>
    <w:rsid w:val="00A72AF3"/>
    <w:rsid w:val="00A73630"/>
    <w:rsid w:val="00A73B73"/>
    <w:rsid w:val="00A74244"/>
    <w:rsid w:val="00A74398"/>
    <w:rsid w:val="00A7444F"/>
    <w:rsid w:val="00A7511B"/>
    <w:rsid w:val="00A754E4"/>
    <w:rsid w:val="00A75792"/>
    <w:rsid w:val="00A759FF"/>
    <w:rsid w:val="00A76168"/>
    <w:rsid w:val="00A7692D"/>
    <w:rsid w:val="00A76B77"/>
    <w:rsid w:val="00A77713"/>
    <w:rsid w:val="00A80377"/>
    <w:rsid w:val="00A8054D"/>
    <w:rsid w:val="00A810B3"/>
    <w:rsid w:val="00A815FA"/>
    <w:rsid w:val="00A81853"/>
    <w:rsid w:val="00A83413"/>
    <w:rsid w:val="00A83536"/>
    <w:rsid w:val="00A84B4A"/>
    <w:rsid w:val="00A85474"/>
    <w:rsid w:val="00A8570B"/>
    <w:rsid w:val="00A863E8"/>
    <w:rsid w:val="00A86D5C"/>
    <w:rsid w:val="00A91DAC"/>
    <w:rsid w:val="00A922A0"/>
    <w:rsid w:val="00A923AA"/>
    <w:rsid w:val="00A9288D"/>
    <w:rsid w:val="00A931EF"/>
    <w:rsid w:val="00A948B7"/>
    <w:rsid w:val="00A95BF4"/>
    <w:rsid w:val="00A96C96"/>
    <w:rsid w:val="00A96F29"/>
    <w:rsid w:val="00A96FDF"/>
    <w:rsid w:val="00A97A6F"/>
    <w:rsid w:val="00AA0005"/>
    <w:rsid w:val="00AA1087"/>
    <w:rsid w:val="00AA1B5D"/>
    <w:rsid w:val="00AA27F8"/>
    <w:rsid w:val="00AA2DEA"/>
    <w:rsid w:val="00AA4EA5"/>
    <w:rsid w:val="00AA5643"/>
    <w:rsid w:val="00AA5662"/>
    <w:rsid w:val="00AA5D4D"/>
    <w:rsid w:val="00AA6F60"/>
    <w:rsid w:val="00AB06FF"/>
    <w:rsid w:val="00AB123A"/>
    <w:rsid w:val="00AB181F"/>
    <w:rsid w:val="00AB2C0B"/>
    <w:rsid w:val="00AB3BC6"/>
    <w:rsid w:val="00AB5DE3"/>
    <w:rsid w:val="00AB7A0A"/>
    <w:rsid w:val="00AC0814"/>
    <w:rsid w:val="00AC1CB5"/>
    <w:rsid w:val="00AC2379"/>
    <w:rsid w:val="00AC256C"/>
    <w:rsid w:val="00AD0CD0"/>
    <w:rsid w:val="00AD1149"/>
    <w:rsid w:val="00AD1A23"/>
    <w:rsid w:val="00AD1B1A"/>
    <w:rsid w:val="00AD1F50"/>
    <w:rsid w:val="00AD2251"/>
    <w:rsid w:val="00AD289F"/>
    <w:rsid w:val="00AD55A1"/>
    <w:rsid w:val="00AD6453"/>
    <w:rsid w:val="00AD7AA8"/>
    <w:rsid w:val="00AD7E61"/>
    <w:rsid w:val="00AE0834"/>
    <w:rsid w:val="00AE0FC2"/>
    <w:rsid w:val="00AE157C"/>
    <w:rsid w:val="00AE1B16"/>
    <w:rsid w:val="00AE2AD4"/>
    <w:rsid w:val="00AE3C9C"/>
    <w:rsid w:val="00AE3D82"/>
    <w:rsid w:val="00AE3DC2"/>
    <w:rsid w:val="00AE4F72"/>
    <w:rsid w:val="00AE506E"/>
    <w:rsid w:val="00AE5BCB"/>
    <w:rsid w:val="00AE5D29"/>
    <w:rsid w:val="00AE6495"/>
    <w:rsid w:val="00AE6A89"/>
    <w:rsid w:val="00AE7832"/>
    <w:rsid w:val="00AF0189"/>
    <w:rsid w:val="00AF07E6"/>
    <w:rsid w:val="00AF090E"/>
    <w:rsid w:val="00AF0CC4"/>
    <w:rsid w:val="00AF11FE"/>
    <w:rsid w:val="00AF26D4"/>
    <w:rsid w:val="00AF27DF"/>
    <w:rsid w:val="00AF3004"/>
    <w:rsid w:val="00AF3D6F"/>
    <w:rsid w:val="00AF404F"/>
    <w:rsid w:val="00AF5186"/>
    <w:rsid w:val="00AF7A9B"/>
    <w:rsid w:val="00AF7D72"/>
    <w:rsid w:val="00B025BA"/>
    <w:rsid w:val="00B02E80"/>
    <w:rsid w:val="00B04237"/>
    <w:rsid w:val="00B05EE3"/>
    <w:rsid w:val="00B108B1"/>
    <w:rsid w:val="00B11FAA"/>
    <w:rsid w:val="00B123DE"/>
    <w:rsid w:val="00B130DE"/>
    <w:rsid w:val="00B146A2"/>
    <w:rsid w:val="00B1567E"/>
    <w:rsid w:val="00B1577F"/>
    <w:rsid w:val="00B16258"/>
    <w:rsid w:val="00B16440"/>
    <w:rsid w:val="00B166F9"/>
    <w:rsid w:val="00B17503"/>
    <w:rsid w:val="00B20579"/>
    <w:rsid w:val="00B2221D"/>
    <w:rsid w:val="00B22B2B"/>
    <w:rsid w:val="00B22C5C"/>
    <w:rsid w:val="00B240D1"/>
    <w:rsid w:val="00B2457D"/>
    <w:rsid w:val="00B24E4F"/>
    <w:rsid w:val="00B2627C"/>
    <w:rsid w:val="00B26DDE"/>
    <w:rsid w:val="00B270A9"/>
    <w:rsid w:val="00B30960"/>
    <w:rsid w:val="00B30FF6"/>
    <w:rsid w:val="00B32152"/>
    <w:rsid w:val="00B324D5"/>
    <w:rsid w:val="00B34790"/>
    <w:rsid w:val="00B34A94"/>
    <w:rsid w:val="00B3500D"/>
    <w:rsid w:val="00B350B7"/>
    <w:rsid w:val="00B352AC"/>
    <w:rsid w:val="00B37BCA"/>
    <w:rsid w:val="00B4139A"/>
    <w:rsid w:val="00B416B5"/>
    <w:rsid w:val="00B42717"/>
    <w:rsid w:val="00B43623"/>
    <w:rsid w:val="00B44C6C"/>
    <w:rsid w:val="00B45F15"/>
    <w:rsid w:val="00B46833"/>
    <w:rsid w:val="00B4700A"/>
    <w:rsid w:val="00B53AFD"/>
    <w:rsid w:val="00B54B96"/>
    <w:rsid w:val="00B56655"/>
    <w:rsid w:val="00B605F2"/>
    <w:rsid w:val="00B6107E"/>
    <w:rsid w:val="00B620B8"/>
    <w:rsid w:val="00B63FC1"/>
    <w:rsid w:val="00B64915"/>
    <w:rsid w:val="00B64EE8"/>
    <w:rsid w:val="00B65130"/>
    <w:rsid w:val="00B660CF"/>
    <w:rsid w:val="00B66501"/>
    <w:rsid w:val="00B66628"/>
    <w:rsid w:val="00B66859"/>
    <w:rsid w:val="00B66C0B"/>
    <w:rsid w:val="00B67315"/>
    <w:rsid w:val="00B6761D"/>
    <w:rsid w:val="00B676F5"/>
    <w:rsid w:val="00B72C19"/>
    <w:rsid w:val="00B7316D"/>
    <w:rsid w:val="00B739E9"/>
    <w:rsid w:val="00B73ADC"/>
    <w:rsid w:val="00B7426E"/>
    <w:rsid w:val="00B74A24"/>
    <w:rsid w:val="00B74AD3"/>
    <w:rsid w:val="00B75B26"/>
    <w:rsid w:val="00B75D25"/>
    <w:rsid w:val="00B76400"/>
    <w:rsid w:val="00B77B19"/>
    <w:rsid w:val="00B77FBB"/>
    <w:rsid w:val="00B802CC"/>
    <w:rsid w:val="00B84203"/>
    <w:rsid w:val="00B84405"/>
    <w:rsid w:val="00B844B7"/>
    <w:rsid w:val="00B848A4"/>
    <w:rsid w:val="00B84DF3"/>
    <w:rsid w:val="00B85533"/>
    <w:rsid w:val="00B8555C"/>
    <w:rsid w:val="00B85944"/>
    <w:rsid w:val="00B872A2"/>
    <w:rsid w:val="00B87F7F"/>
    <w:rsid w:val="00B90181"/>
    <w:rsid w:val="00B901C8"/>
    <w:rsid w:val="00B905A3"/>
    <w:rsid w:val="00B91218"/>
    <w:rsid w:val="00B917A1"/>
    <w:rsid w:val="00B9293F"/>
    <w:rsid w:val="00B930BB"/>
    <w:rsid w:val="00B930D8"/>
    <w:rsid w:val="00B938EF"/>
    <w:rsid w:val="00B93ABF"/>
    <w:rsid w:val="00B94284"/>
    <w:rsid w:val="00B96485"/>
    <w:rsid w:val="00B96DF2"/>
    <w:rsid w:val="00BA024D"/>
    <w:rsid w:val="00BA05A2"/>
    <w:rsid w:val="00BA1A94"/>
    <w:rsid w:val="00BA31BF"/>
    <w:rsid w:val="00BA3814"/>
    <w:rsid w:val="00BA387D"/>
    <w:rsid w:val="00BA46A6"/>
    <w:rsid w:val="00BA4D9A"/>
    <w:rsid w:val="00BA4EB6"/>
    <w:rsid w:val="00BA6025"/>
    <w:rsid w:val="00BA6F8F"/>
    <w:rsid w:val="00BA78EB"/>
    <w:rsid w:val="00BB02A8"/>
    <w:rsid w:val="00BB0A94"/>
    <w:rsid w:val="00BB184E"/>
    <w:rsid w:val="00BB2272"/>
    <w:rsid w:val="00BB26A6"/>
    <w:rsid w:val="00BB2986"/>
    <w:rsid w:val="00BB2B92"/>
    <w:rsid w:val="00BB34A4"/>
    <w:rsid w:val="00BB3500"/>
    <w:rsid w:val="00BB4CA2"/>
    <w:rsid w:val="00BB5332"/>
    <w:rsid w:val="00BB5646"/>
    <w:rsid w:val="00BB66CB"/>
    <w:rsid w:val="00BB69E3"/>
    <w:rsid w:val="00BB7B37"/>
    <w:rsid w:val="00BC0E72"/>
    <w:rsid w:val="00BC12D6"/>
    <w:rsid w:val="00BC3771"/>
    <w:rsid w:val="00BC3E70"/>
    <w:rsid w:val="00BC4E05"/>
    <w:rsid w:val="00BC5004"/>
    <w:rsid w:val="00BC547B"/>
    <w:rsid w:val="00BC5C86"/>
    <w:rsid w:val="00BC60B5"/>
    <w:rsid w:val="00BC65EF"/>
    <w:rsid w:val="00BC7571"/>
    <w:rsid w:val="00BD0398"/>
    <w:rsid w:val="00BD0D61"/>
    <w:rsid w:val="00BD0FC4"/>
    <w:rsid w:val="00BD14B9"/>
    <w:rsid w:val="00BD281F"/>
    <w:rsid w:val="00BD5DE6"/>
    <w:rsid w:val="00BD65F7"/>
    <w:rsid w:val="00BE0301"/>
    <w:rsid w:val="00BE07D8"/>
    <w:rsid w:val="00BE1B52"/>
    <w:rsid w:val="00BE2082"/>
    <w:rsid w:val="00BE2518"/>
    <w:rsid w:val="00BE2797"/>
    <w:rsid w:val="00BE2AFB"/>
    <w:rsid w:val="00BE67BF"/>
    <w:rsid w:val="00BE6A32"/>
    <w:rsid w:val="00BE74C8"/>
    <w:rsid w:val="00BE7A51"/>
    <w:rsid w:val="00BF0198"/>
    <w:rsid w:val="00BF0452"/>
    <w:rsid w:val="00BF2589"/>
    <w:rsid w:val="00BF3306"/>
    <w:rsid w:val="00BF3379"/>
    <w:rsid w:val="00BF4197"/>
    <w:rsid w:val="00BF478A"/>
    <w:rsid w:val="00C015AD"/>
    <w:rsid w:val="00C030DE"/>
    <w:rsid w:val="00C03D3D"/>
    <w:rsid w:val="00C0468D"/>
    <w:rsid w:val="00C06682"/>
    <w:rsid w:val="00C06F37"/>
    <w:rsid w:val="00C07724"/>
    <w:rsid w:val="00C10AB2"/>
    <w:rsid w:val="00C12180"/>
    <w:rsid w:val="00C130ED"/>
    <w:rsid w:val="00C13D5F"/>
    <w:rsid w:val="00C14851"/>
    <w:rsid w:val="00C14B62"/>
    <w:rsid w:val="00C150E2"/>
    <w:rsid w:val="00C16109"/>
    <w:rsid w:val="00C165C8"/>
    <w:rsid w:val="00C169AD"/>
    <w:rsid w:val="00C17219"/>
    <w:rsid w:val="00C17304"/>
    <w:rsid w:val="00C17426"/>
    <w:rsid w:val="00C174F8"/>
    <w:rsid w:val="00C17C2D"/>
    <w:rsid w:val="00C20584"/>
    <w:rsid w:val="00C21678"/>
    <w:rsid w:val="00C21943"/>
    <w:rsid w:val="00C220F1"/>
    <w:rsid w:val="00C241EF"/>
    <w:rsid w:val="00C24B0D"/>
    <w:rsid w:val="00C25217"/>
    <w:rsid w:val="00C25931"/>
    <w:rsid w:val="00C25A36"/>
    <w:rsid w:val="00C25C3F"/>
    <w:rsid w:val="00C30BE3"/>
    <w:rsid w:val="00C318E0"/>
    <w:rsid w:val="00C32810"/>
    <w:rsid w:val="00C33989"/>
    <w:rsid w:val="00C3576F"/>
    <w:rsid w:val="00C35AA1"/>
    <w:rsid w:val="00C378CB"/>
    <w:rsid w:val="00C40169"/>
    <w:rsid w:val="00C414AC"/>
    <w:rsid w:val="00C41AD4"/>
    <w:rsid w:val="00C44617"/>
    <w:rsid w:val="00C451D1"/>
    <w:rsid w:val="00C45DF5"/>
    <w:rsid w:val="00C46503"/>
    <w:rsid w:val="00C46978"/>
    <w:rsid w:val="00C46CB2"/>
    <w:rsid w:val="00C51C8E"/>
    <w:rsid w:val="00C530E6"/>
    <w:rsid w:val="00C56EF4"/>
    <w:rsid w:val="00C57602"/>
    <w:rsid w:val="00C57C81"/>
    <w:rsid w:val="00C60027"/>
    <w:rsid w:val="00C61257"/>
    <w:rsid w:val="00C616A3"/>
    <w:rsid w:val="00C61920"/>
    <w:rsid w:val="00C61EB1"/>
    <w:rsid w:val="00C61EBD"/>
    <w:rsid w:val="00C630EE"/>
    <w:rsid w:val="00C63DF6"/>
    <w:rsid w:val="00C64A5C"/>
    <w:rsid w:val="00C6677E"/>
    <w:rsid w:val="00C66E5F"/>
    <w:rsid w:val="00C678DC"/>
    <w:rsid w:val="00C67B73"/>
    <w:rsid w:val="00C70208"/>
    <w:rsid w:val="00C70364"/>
    <w:rsid w:val="00C70489"/>
    <w:rsid w:val="00C76269"/>
    <w:rsid w:val="00C76B03"/>
    <w:rsid w:val="00C7738A"/>
    <w:rsid w:val="00C77B18"/>
    <w:rsid w:val="00C77C09"/>
    <w:rsid w:val="00C81111"/>
    <w:rsid w:val="00C812DF"/>
    <w:rsid w:val="00C81503"/>
    <w:rsid w:val="00C822F9"/>
    <w:rsid w:val="00C82E2B"/>
    <w:rsid w:val="00C8316C"/>
    <w:rsid w:val="00C836BA"/>
    <w:rsid w:val="00C85C80"/>
    <w:rsid w:val="00C86544"/>
    <w:rsid w:val="00C86B06"/>
    <w:rsid w:val="00C875AD"/>
    <w:rsid w:val="00C876C8"/>
    <w:rsid w:val="00C87901"/>
    <w:rsid w:val="00C87919"/>
    <w:rsid w:val="00C904D8"/>
    <w:rsid w:val="00C90846"/>
    <w:rsid w:val="00C90D44"/>
    <w:rsid w:val="00C9182E"/>
    <w:rsid w:val="00C921E2"/>
    <w:rsid w:val="00C92CAB"/>
    <w:rsid w:val="00C9310A"/>
    <w:rsid w:val="00C93D04"/>
    <w:rsid w:val="00C93FC4"/>
    <w:rsid w:val="00C9474A"/>
    <w:rsid w:val="00C948E0"/>
    <w:rsid w:val="00C94C3C"/>
    <w:rsid w:val="00C94F83"/>
    <w:rsid w:val="00C97622"/>
    <w:rsid w:val="00CA1B40"/>
    <w:rsid w:val="00CA1EA8"/>
    <w:rsid w:val="00CA1FAA"/>
    <w:rsid w:val="00CA1FEF"/>
    <w:rsid w:val="00CA2F4B"/>
    <w:rsid w:val="00CA381A"/>
    <w:rsid w:val="00CA3F89"/>
    <w:rsid w:val="00CA4050"/>
    <w:rsid w:val="00CA42EE"/>
    <w:rsid w:val="00CA53B6"/>
    <w:rsid w:val="00CA548B"/>
    <w:rsid w:val="00CA55EA"/>
    <w:rsid w:val="00CA656B"/>
    <w:rsid w:val="00CA6D68"/>
    <w:rsid w:val="00CB0DE6"/>
    <w:rsid w:val="00CB14F0"/>
    <w:rsid w:val="00CB170D"/>
    <w:rsid w:val="00CB28F3"/>
    <w:rsid w:val="00CB2E25"/>
    <w:rsid w:val="00CB3B1B"/>
    <w:rsid w:val="00CB3FB9"/>
    <w:rsid w:val="00CB40F9"/>
    <w:rsid w:val="00CB41EF"/>
    <w:rsid w:val="00CB62F5"/>
    <w:rsid w:val="00CB63ED"/>
    <w:rsid w:val="00CB6471"/>
    <w:rsid w:val="00CB6696"/>
    <w:rsid w:val="00CB670F"/>
    <w:rsid w:val="00CB6F6B"/>
    <w:rsid w:val="00CB7C1A"/>
    <w:rsid w:val="00CC1669"/>
    <w:rsid w:val="00CC3C92"/>
    <w:rsid w:val="00CC50FB"/>
    <w:rsid w:val="00CC52B1"/>
    <w:rsid w:val="00CC58EA"/>
    <w:rsid w:val="00CC5A10"/>
    <w:rsid w:val="00CC5A7C"/>
    <w:rsid w:val="00CC5B25"/>
    <w:rsid w:val="00CC6F9C"/>
    <w:rsid w:val="00CC7779"/>
    <w:rsid w:val="00CD0416"/>
    <w:rsid w:val="00CD0B5D"/>
    <w:rsid w:val="00CD100F"/>
    <w:rsid w:val="00CD1437"/>
    <w:rsid w:val="00CD1C46"/>
    <w:rsid w:val="00CD255A"/>
    <w:rsid w:val="00CD54CF"/>
    <w:rsid w:val="00CD5502"/>
    <w:rsid w:val="00CD6332"/>
    <w:rsid w:val="00CD699B"/>
    <w:rsid w:val="00CE0962"/>
    <w:rsid w:val="00CE5557"/>
    <w:rsid w:val="00CE71F9"/>
    <w:rsid w:val="00CE7A64"/>
    <w:rsid w:val="00CF228E"/>
    <w:rsid w:val="00CF251A"/>
    <w:rsid w:val="00CF3BE3"/>
    <w:rsid w:val="00CF5F1D"/>
    <w:rsid w:val="00CF60C0"/>
    <w:rsid w:val="00CF68B6"/>
    <w:rsid w:val="00D00A6C"/>
    <w:rsid w:val="00D02B4B"/>
    <w:rsid w:val="00D056E0"/>
    <w:rsid w:val="00D057EE"/>
    <w:rsid w:val="00D06631"/>
    <w:rsid w:val="00D07131"/>
    <w:rsid w:val="00D1054D"/>
    <w:rsid w:val="00D108F4"/>
    <w:rsid w:val="00D1409C"/>
    <w:rsid w:val="00D14159"/>
    <w:rsid w:val="00D15061"/>
    <w:rsid w:val="00D16722"/>
    <w:rsid w:val="00D167F3"/>
    <w:rsid w:val="00D2008D"/>
    <w:rsid w:val="00D202A7"/>
    <w:rsid w:val="00D20EA9"/>
    <w:rsid w:val="00D21830"/>
    <w:rsid w:val="00D22A9B"/>
    <w:rsid w:val="00D22F26"/>
    <w:rsid w:val="00D234F2"/>
    <w:rsid w:val="00D2404D"/>
    <w:rsid w:val="00D2431F"/>
    <w:rsid w:val="00D247CE"/>
    <w:rsid w:val="00D26B69"/>
    <w:rsid w:val="00D26DA9"/>
    <w:rsid w:val="00D270F9"/>
    <w:rsid w:val="00D274DB"/>
    <w:rsid w:val="00D30D99"/>
    <w:rsid w:val="00D3101F"/>
    <w:rsid w:val="00D31723"/>
    <w:rsid w:val="00D3244C"/>
    <w:rsid w:val="00D33097"/>
    <w:rsid w:val="00D332C8"/>
    <w:rsid w:val="00D349C6"/>
    <w:rsid w:val="00D34D85"/>
    <w:rsid w:val="00D36800"/>
    <w:rsid w:val="00D36B91"/>
    <w:rsid w:val="00D36D83"/>
    <w:rsid w:val="00D419C3"/>
    <w:rsid w:val="00D41E3D"/>
    <w:rsid w:val="00D41F8F"/>
    <w:rsid w:val="00D43666"/>
    <w:rsid w:val="00D43A13"/>
    <w:rsid w:val="00D43DAF"/>
    <w:rsid w:val="00D43F22"/>
    <w:rsid w:val="00D4511D"/>
    <w:rsid w:val="00D456BF"/>
    <w:rsid w:val="00D457B2"/>
    <w:rsid w:val="00D46227"/>
    <w:rsid w:val="00D47595"/>
    <w:rsid w:val="00D509F8"/>
    <w:rsid w:val="00D50F7B"/>
    <w:rsid w:val="00D523DB"/>
    <w:rsid w:val="00D52DF7"/>
    <w:rsid w:val="00D53B71"/>
    <w:rsid w:val="00D55189"/>
    <w:rsid w:val="00D56739"/>
    <w:rsid w:val="00D574CA"/>
    <w:rsid w:val="00D5797A"/>
    <w:rsid w:val="00D6096D"/>
    <w:rsid w:val="00D6172A"/>
    <w:rsid w:val="00D62A19"/>
    <w:rsid w:val="00D6330E"/>
    <w:rsid w:val="00D63C3A"/>
    <w:rsid w:val="00D63E15"/>
    <w:rsid w:val="00D66793"/>
    <w:rsid w:val="00D679C3"/>
    <w:rsid w:val="00D715C3"/>
    <w:rsid w:val="00D73334"/>
    <w:rsid w:val="00D74170"/>
    <w:rsid w:val="00D741BA"/>
    <w:rsid w:val="00D7435F"/>
    <w:rsid w:val="00D74AB6"/>
    <w:rsid w:val="00D74F11"/>
    <w:rsid w:val="00D7553A"/>
    <w:rsid w:val="00D75891"/>
    <w:rsid w:val="00D75D57"/>
    <w:rsid w:val="00D7780C"/>
    <w:rsid w:val="00D805F5"/>
    <w:rsid w:val="00D808D4"/>
    <w:rsid w:val="00D8228F"/>
    <w:rsid w:val="00D839C7"/>
    <w:rsid w:val="00D845C7"/>
    <w:rsid w:val="00D84873"/>
    <w:rsid w:val="00D84C29"/>
    <w:rsid w:val="00D84C97"/>
    <w:rsid w:val="00D8604B"/>
    <w:rsid w:val="00D86A96"/>
    <w:rsid w:val="00D87E17"/>
    <w:rsid w:val="00D91E9A"/>
    <w:rsid w:val="00D92065"/>
    <w:rsid w:val="00D9469A"/>
    <w:rsid w:val="00D94821"/>
    <w:rsid w:val="00D95EDB"/>
    <w:rsid w:val="00D97B02"/>
    <w:rsid w:val="00DA119F"/>
    <w:rsid w:val="00DA3404"/>
    <w:rsid w:val="00DA3F22"/>
    <w:rsid w:val="00DA46FB"/>
    <w:rsid w:val="00DA4E04"/>
    <w:rsid w:val="00DA5B5F"/>
    <w:rsid w:val="00DA5F9F"/>
    <w:rsid w:val="00DA6085"/>
    <w:rsid w:val="00DA6AB5"/>
    <w:rsid w:val="00DA6C3A"/>
    <w:rsid w:val="00DA7C55"/>
    <w:rsid w:val="00DB01AE"/>
    <w:rsid w:val="00DB2EA1"/>
    <w:rsid w:val="00DB48CA"/>
    <w:rsid w:val="00DB7268"/>
    <w:rsid w:val="00DB785E"/>
    <w:rsid w:val="00DC02EF"/>
    <w:rsid w:val="00DC6CBB"/>
    <w:rsid w:val="00DC7858"/>
    <w:rsid w:val="00DD0077"/>
    <w:rsid w:val="00DD1445"/>
    <w:rsid w:val="00DD1822"/>
    <w:rsid w:val="00DD35B7"/>
    <w:rsid w:val="00DD4630"/>
    <w:rsid w:val="00DD5D9E"/>
    <w:rsid w:val="00DD5E39"/>
    <w:rsid w:val="00DD71A5"/>
    <w:rsid w:val="00DD7593"/>
    <w:rsid w:val="00DE0918"/>
    <w:rsid w:val="00DE09E8"/>
    <w:rsid w:val="00DE19B4"/>
    <w:rsid w:val="00DE2B02"/>
    <w:rsid w:val="00DE3938"/>
    <w:rsid w:val="00DE4D5B"/>
    <w:rsid w:val="00DE56B2"/>
    <w:rsid w:val="00DE5BAF"/>
    <w:rsid w:val="00DE6674"/>
    <w:rsid w:val="00DE7A4D"/>
    <w:rsid w:val="00DE7C00"/>
    <w:rsid w:val="00DE7EC3"/>
    <w:rsid w:val="00DF0935"/>
    <w:rsid w:val="00DF0DBA"/>
    <w:rsid w:val="00DF10B2"/>
    <w:rsid w:val="00DF1BF3"/>
    <w:rsid w:val="00DF3B16"/>
    <w:rsid w:val="00DF50A3"/>
    <w:rsid w:val="00DF5141"/>
    <w:rsid w:val="00DF6ED3"/>
    <w:rsid w:val="00E01443"/>
    <w:rsid w:val="00E02DCD"/>
    <w:rsid w:val="00E036F3"/>
    <w:rsid w:val="00E03CE4"/>
    <w:rsid w:val="00E0411A"/>
    <w:rsid w:val="00E04646"/>
    <w:rsid w:val="00E046D3"/>
    <w:rsid w:val="00E055D8"/>
    <w:rsid w:val="00E05D75"/>
    <w:rsid w:val="00E06850"/>
    <w:rsid w:val="00E07167"/>
    <w:rsid w:val="00E10A3B"/>
    <w:rsid w:val="00E110B3"/>
    <w:rsid w:val="00E12424"/>
    <w:rsid w:val="00E12AF3"/>
    <w:rsid w:val="00E1364A"/>
    <w:rsid w:val="00E13A68"/>
    <w:rsid w:val="00E150A8"/>
    <w:rsid w:val="00E155F1"/>
    <w:rsid w:val="00E1598B"/>
    <w:rsid w:val="00E15DAA"/>
    <w:rsid w:val="00E15F2E"/>
    <w:rsid w:val="00E15FBA"/>
    <w:rsid w:val="00E16DD3"/>
    <w:rsid w:val="00E17F8F"/>
    <w:rsid w:val="00E2069C"/>
    <w:rsid w:val="00E20B6A"/>
    <w:rsid w:val="00E21DCE"/>
    <w:rsid w:val="00E221E0"/>
    <w:rsid w:val="00E22F9D"/>
    <w:rsid w:val="00E244D9"/>
    <w:rsid w:val="00E24EB8"/>
    <w:rsid w:val="00E25C80"/>
    <w:rsid w:val="00E26F7C"/>
    <w:rsid w:val="00E27D13"/>
    <w:rsid w:val="00E311B6"/>
    <w:rsid w:val="00E31471"/>
    <w:rsid w:val="00E32D1E"/>
    <w:rsid w:val="00E33059"/>
    <w:rsid w:val="00E33556"/>
    <w:rsid w:val="00E33C45"/>
    <w:rsid w:val="00E35543"/>
    <w:rsid w:val="00E35565"/>
    <w:rsid w:val="00E36520"/>
    <w:rsid w:val="00E36F56"/>
    <w:rsid w:val="00E376BF"/>
    <w:rsid w:val="00E41587"/>
    <w:rsid w:val="00E41758"/>
    <w:rsid w:val="00E41C31"/>
    <w:rsid w:val="00E42637"/>
    <w:rsid w:val="00E43443"/>
    <w:rsid w:val="00E43558"/>
    <w:rsid w:val="00E44DA8"/>
    <w:rsid w:val="00E458B0"/>
    <w:rsid w:val="00E461A5"/>
    <w:rsid w:val="00E4729A"/>
    <w:rsid w:val="00E47652"/>
    <w:rsid w:val="00E4771D"/>
    <w:rsid w:val="00E47745"/>
    <w:rsid w:val="00E47A5F"/>
    <w:rsid w:val="00E502BE"/>
    <w:rsid w:val="00E50447"/>
    <w:rsid w:val="00E5148A"/>
    <w:rsid w:val="00E5176B"/>
    <w:rsid w:val="00E51C49"/>
    <w:rsid w:val="00E51DE7"/>
    <w:rsid w:val="00E51EF7"/>
    <w:rsid w:val="00E533FB"/>
    <w:rsid w:val="00E55C45"/>
    <w:rsid w:val="00E564B9"/>
    <w:rsid w:val="00E5681E"/>
    <w:rsid w:val="00E56EFA"/>
    <w:rsid w:val="00E62AEA"/>
    <w:rsid w:val="00E63B72"/>
    <w:rsid w:val="00E63C15"/>
    <w:rsid w:val="00E63D03"/>
    <w:rsid w:val="00E63E7A"/>
    <w:rsid w:val="00E63FF7"/>
    <w:rsid w:val="00E64734"/>
    <w:rsid w:val="00E706EE"/>
    <w:rsid w:val="00E710E2"/>
    <w:rsid w:val="00E714D6"/>
    <w:rsid w:val="00E7193A"/>
    <w:rsid w:val="00E71EFA"/>
    <w:rsid w:val="00E72560"/>
    <w:rsid w:val="00E7278A"/>
    <w:rsid w:val="00E72980"/>
    <w:rsid w:val="00E72E43"/>
    <w:rsid w:val="00E7306A"/>
    <w:rsid w:val="00E753AF"/>
    <w:rsid w:val="00E75D96"/>
    <w:rsid w:val="00E7754A"/>
    <w:rsid w:val="00E77B9B"/>
    <w:rsid w:val="00E77C06"/>
    <w:rsid w:val="00E800D8"/>
    <w:rsid w:val="00E8105F"/>
    <w:rsid w:val="00E81401"/>
    <w:rsid w:val="00E824C5"/>
    <w:rsid w:val="00E828BE"/>
    <w:rsid w:val="00E829AD"/>
    <w:rsid w:val="00E83986"/>
    <w:rsid w:val="00E83A16"/>
    <w:rsid w:val="00E83C44"/>
    <w:rsid w:val="00E90DEF"/>
    <w:rsid w:val="00E90F51"/>
    <w:rsid w:val="00E92EB5"/>
    <w:rsid w:val="00E93D53"/>
    <w:rsid w:val="00E95165"/>
    <w:rsid w:val="00E96AA6"/>
    <w:rsid w:val="00E96E65"/>
    <w:rsid w:val="00E977E5"/>
    <w:rsid w:val="00EA10AF"/>
    <w:rsid w:val="00EA1A17"/>
    <w:rsid w:val="00EA2516"/>
    <w:rsid w:val="00EA3735"/>
    <w:rsid w:val="00EA39C6"/>
    <w:rsid w:val="00EA48B2"/>
    <w:rsid w:val="00EA4E22"/>
    <w:rsid w:val="00EA5508"/>
    <w:rsid w:val="00EA58EB"/>
    <w:rsid w:val="00EA6FC7"/>
    <w:rsid w:val="00EA7673"/>
    <w:rsid w:val="00EA79CA"/>
    <w:rsid w:val="00EA7A78"/>
    <w:rsid w:val="00EB0179"/>
    <w:rsid w:val="00EB0CEF"/>
    <w:rsid w:val="00EB1224"/>
    <w:rsid w:val="00EB2531"/>
    <w:rsid w:val="00EB2C9D"/>
    <w:rsid w:val="00EB3830"/>
    <w:rsid w:val="00EB3C4C"/>
    <w:rsid w:val="00EB47FB"/>
    <w:rsid w:val="00EB5E59"/>
    <w:rsid w:val="00EB6166"/>
    <w:rsid w:val="00EB7061"/>
    <w:rsid w:val="00EB7EFA"/>
    <w:rsid w:val="00EC0B0B"/>
    <w:rsid w:val="00EC0B19"/>
    <w:rsid w:val="00EC24AD"/>
    <w:rsid w:val="00EC4A71"/>
    <w:rsid w:val="00EC563C"/>
    <w:rsid w:val="00EC5A0B"/>
    <w:rsid w:val="00EC7A07"/>
    <w:rsid w:val="00ED0480"/>
    <w:rsid w:val="00ED088C"/>
    <w:rsid w:val="00ED1A58"/>
    <w:rsid w:val="00ED1FBA"/>
    <w:rsid w:val="00ED2E52"/>
    <w:rsid w:val="00ED3A51"/>
    <w:rsid w:val="00ED425C"/>
    <w:rsid w:val="00ED466D"/>
    <w:rsid w:val="00ED5715"/>
    <w:rsid w:val="00ED5728"/>
    <w:rsid w:val="00ED59BB"/>
    <w:rsid w:val="00EE10D9"/>
    <w:rsid w:val="00EE1453"/>
    <w:rsid w:val="00EE178D"/>
    <w:rsid w:val="00EE2918"/>
    <w:rsid w:val="00EE3667"/>
    <w:rsid w:val="00EE49EA"/>
    <w:rsid w:val="00EE543F"/>
    <w:rsid w:val="00EE58CD"/>
    <w:rsid w:val="00EE6128"/>
    <w:rsid w:val="00EE6978"/>
    <w:rsid w:val="00EE7403"/>
    <w:rsid w:val="00EE7A9C"/>
    <w:rsid w:val="00EF0FD5"/>
    <w:rsid w:val="00EF122F"/>
    <w:rsid w:val="00EF1DD8"/>
    <w:rsid w:val="00EF240B"/>
    <w:rsid w:val="00EF27AF"/>
    <w:rsid w:val="00EF447D"/>
    <w:rsid w:val="00EF481D"/>
    <w:rsid w:val="00EF61C2"/>
    <w:rsid w:val="00F0233C"/>
    <w:rsid w:val="00F03026"/>
    <w:rsid w:val="00F038E4"/>
    <w:rsid w:val="00F03B72"/>
    <w:rsid w:val="00F055A7"/>
    <w:rsid w:val="00F1041F"/>
    <w:rsid w:val="00F107CD"/>
    <w:rsid w:val="00F1260D"/>
    <w:rsid w:val="00F12DE0"/>
    <w:rsid w:val="00F1453A"/>
    <w:rsid w:val="00F15470"/>
    <w:rsid w:val="00F16A29"/>
    <w:rsid w:val="00F176B9"/>
    <w:rsid w:val="00F17BB7"/>
    <w:rsid w:val="00F23E12"/>
    <w:rsid w:val="00F24DE9"/>
    <w:rsid w:val="00F25359"/>
    <w:rsid w:val="00F258F6"/>
    <w:rsid w:val="00F25DF3"/>
    <w:rsid w:val="00F26E67"/>
    <w:rsid w:val="00F27A8A"/>
    <w:rsid w:val="00F30079"/>
    <w:rsid w:val="00F3158A"/>
    <w:rsid w:val="00F33856"/>
    <w:rsid w:val="00F34BA5"/>
    <w:rsid w:val="00F35220"/>
    <w:rsid w:val="00F360FE"/>
    <w:rsid w:val="00F4126D"/>
    <w:rsid w:val="00F41DBC"/>
    <w:rsid w:val="00F4385A"/>
    <w:rsid w:val="00F43F9A"/>
    <w:rsid w:val="00F44E93"/>
    <w:rsid w:val="00F457CB"/>
    <w:rsid w:val="00F46523"/>
    <w:rsid w:val="00F47C12"/>
    <w:rsid w:val="00F50286"/>
    <w:rsid w:val="00F514D7"/>
    <w:rsid w:val="00F530F5"/>
    <w:rsid w:val="00F53168"/>
    <w:rsid w:val="00F53CA1"/>
    <w:rsid w:val="00F562F3"/>
    <w:rsid w:val="00F573A9"/>
    <w:rsid w:val="00F576E8"/>
    <w:rsid w:val="00F5789E"/>
    <w:rsid w:val="00F60365"/>
    <w:rsid w:val="00F60604"/>
    <w:rsid w:val="00F608F1"/>
    <w:rsid w:val="00F62C4C"/>
    <w:rsid w:val="00F63A1C"/>
    <w:rsid w:val="00F6491C"/>
    <w:rsid w:val="00F649BE"/>
    <w:rsid w:val="00F64E1F"/>
    <w:rsid w:val="00F656BC"/>
    <w:rsid w:val="00F665DD"/>
    <w:rsid w:val="00F70050"/>
    <w:rsid w:val="00F7140E"/>
    <w:rsid w:val="00F71472"/>
    <w:rsid w:val="00F71EAB"/>
    <w:rsid w:val="00F72172"/>
    <w:rsid w:val="00F72711"/>
    <w:rsid w:val="00F7299A"/>
    <w:rsid w:val="00F72A63"/>
    <w:rsid w:val="00F74A93"/>
    <w:rsid w:val="00F75340"/>
    <w:rsid w:val="00F75CF1"/>
    <w:rsid w:val="00F808C3"/>
    <w:rsid w:val="00F81990"/>
    <w:rsid w:val="00F81AC9"/>
    <w:rsid w:val="00F823DC"/>
    <w:rsid w:val="00F8261D"/>
    <w:rsid w:val="00F83033"/>
    <w:rsid w:val="00F839C4"/>
    <w:rsid w:val="00F83C42"/>
    <w:rsid w:val="00F83FC9"/>
    <w:rsid w:val="00F841EB"/>
    <w:rsid w:val="00F863BD"/>
    <w:rsid w:val="00F865CD"/>
    <w:rsid w:val="00F86AAF"/>
    <w:rsid w:val="00F90F2F"/>
    <w:rsid w:val="00F90F48"/>
    <w:rsid w:val="00F91145"/>
    <w:rsid w:val="00F92519"/>
    <w:rsid w:val="00F94C51"/>
    <w:rsid w:val="00F9505F"/>
    <w:rsid w:val="00F95B4C"/>
    <w:rsid w:val="00F9747C"/>
    <w:rsid w:val="00F97B7F"/>
    <w:rsid w:val="00FA0064"/>
    <w:rsid w:val="00FA0A52"/>
    <w:rsid w:val="00FA11EE"/>
    <w:rsid w:val="00FA15E7"/>
    <w:rsid w:val="00FA2056"/>
    <w:rsid w:val="00FA2A0D"/>
    <w:rsid w:val="00FA2D43"/>
    <w:rsid w:val="00FA31DC"/>
    <w:rsid w:val="00FA3735"/>
    <w:rsid w:val="00FA3888"/>
    <w:rsid w:val="00FA485C"/>
    <w:rsid w:val="00FA4FD7"/>
    <w:rsid w:val="00FA6610"/>
    <w:rsid w:val="00FA6CE4"/>
    <w:rsid w:val="00FA6EF9"/>
    <w:rsid w:val="00FA7250"/>
    <w:rsid w:val="00FA7EDF"/>
    <w:rsid w:val="00FB0CF9"/>
    <w:rsid w:val="00FB0F53"/>
    <w:rsid w:val="00FB31AD"/>
    <w:rsid w:val="00FB360B"/>
    <w:rsid w:val="00FB4323"/>
    <w:rsid w:val="00FB50F8"/>
    <w:rsid w:val="00FB5D4C"/>
    <w:rsid w:val="00FB62B2"/>
    <w:rsid w:val="00FB6ECD"/>
    <w:rsid w:val="00FB7D69"/>
    <w:rsid w:val="00FC053D"/>
    <w:rsid w:val="00FC0693"/>
    <w:rsid w:val="00FC1C86"/>
    <w:rsid w:val="00FC215F"/>
    <w:rsid w:val="00FC7220"/>
    <w:rsid w:val="00FC793D"/>
    <w:rsid w:val="00FD071A"/>
    <w:rsid w:val="00FD09D0"/>
    <w:rsid w:val="00FD5F18"/>
    <w:rsid w:val="00FD5FDF"/>
    <w:rsid w:val="00FD6449"/>
    <w:rsid w:val="00FD646D"/>
    <w:rsid w:val="00FD66AE"/>
    <w:rsid w:val="00FD6A21"/>
    <w:rsid w:val="00FD6D41"/>
    <w:rsid w:val="00FE0160"/>
    <w:rsid w:val="00FE05A4"/>
    <w:rsid w:val="00FE1454"/>
    <w:rsid w:val="00FE18A4"/>
    <w:rsid w:val="00FE210E"/>
    <w:rsid w:val="00FE2113"/>
    <w:rsid w:val="00FE268B"/>
    <w:rsid w:val="00FE2BAA"/>
    <w:rsid w:val="00FE3732"/>
    <w:rsid w:val="00FE3967"/>
    <w:rsid w:val="00FE3EC2"/>
    <w:rsid w:val="00FE509A"/>
    <w:rsid w:val="00FE6127"/>
    <w:rsid w:val="00FE6333"/>
    <w:rsid w:val="00FF0087"/>
    <w:rsid w:val="00FF00F0"/>
    <w:rsid w:val="00FF12C9"/>
    <w:rsid w:val="00FF177E"/>
    <w:rsid w:val="00FF29BE"/>
    <w:rsid w:val="00FF4DA6"/>
    <w:rsid w:val="00FF6C68"/>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8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B7"/>
    <w:pPr>
      <w:spacing w:after="200" w:line="276" w:lineRule="auto"/>
    </w:pPr>
    <w:rPr>
      <w:rFonts w:ascii="Calibri" w:eastAsia="Calibri" w:hAnsi="Calibri"/>
      <w:sz w:val="22"/>
      <w:szCs w:val="22"/>
      <w:lang w:val="sv-SE" w:eastAsia="en-US"/>
    </w:rPr>
  </w:style>
  <w:style w:type="paragraph" w:styleId="Rubrik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7"/>
      </w:numPr>
      <w:spacing w:before="240" w:after="60"/>
      <w:outlineLvl w:val="3"/>
    </w:pPr>
    <w:rPr>
      <w:b/>
      <w:bCs/>
      <w:sz w:val="28"/>
      <w:szCs w:val="28"/>
    </w:rPr>
  </w:style>
  <w:style w:type="paragraph" w:styleId="Rubrik5">
    <w:name w:val="heading 5"/>
    <w:basedOn w:val="Normal"/>
    <w:next w:val="Normal"/>
    <w:qFormat/>
    <w:pPr>
      <w:numPr>
        <w:ilvl w:val="4"/>
        <w:numId w:val="8"/>
      </w:numPr>
      <w:spacing w:before="240" w:after="60"/>
      <w:outlineLvl w:val="4"/>
    </w:pPr>
    <w:rPr>
      <w:b/>
      <w:bCs/>
      <w:i/>
      <w:iCs/>
      <w:sz w:val="26"/>
      <w:szCs w:val="26"/>
    </w:rPr>
  </w:style>
  <w:style w:type="paragraph" w:styleId="Rubrik6">
    <w:name w:val="heading 6"/>
    <w:basedOn w:val="Normal"/>
    <w:next w:val="Normal"/>
    <w:qFormat/>
    <w:pPr>
      <w:numPr>
        <w:ilvl w:val="5"/>
        <w:numId w:val="9"/>
      </w:numPr>
      <w:spacing w:before="240" w:after="60"/>
      <w:outlineLvl w:val="5"/>
    </w:pPr>
    <w:rPr>
      <w:b/>
      <w:bCs/>
    </w:rPr>
  </w:style>
  <w:style w:type="paragraph" w:styleId="Rubrik7">
    <w:name w:val="heading 7"/>
    <w:basedOn w:val="Normal"/>
    <w:next w:val="Normal"/>
    <w:qFormat/>
    <w:pPr>
      <w:numPr>
        <w:ilvl w:val="6"/>
        <w:numId w:val="10"/>
      </w:numPr>
      <w:spacing w:before="240" w:after="60"/>
      <w:outlineLvl w:val="6"/>
    </w:pPr>
  </w:style>
  <w:style w:type="paragraph" w:styleId="Rubrik8">
    <w:name w:val="heading 8"/>
    <w:basedOn w:val="Normal"/>
    <w:next w:val="Normal"/>
    <w:qFormat/>
    <w:pPr>
      <w:numPr>
        <w:ilvl w:val="7"/>
        <w:numId w:val="11"/>
      </w:numPr>
      <w:spacing w:before="240" w:after="60"/>
      <w:outlineLvl w:val="7"/>
    </w:pPr>
    <w:rPr>
      <w:i/>
      <w:iCs/>
    </w:rPr>
  </w:style>
  <w:style w:type="paragraph" w:styleId="Rubrik9">
    <w:name w:val="heading 9"/>
    <w:basedOn w:val="Normal"/>
    <w:next w:val="Normal"/>
    <w:qFormat/>
    <w:pPr>
      <w:numPr>
        <w:ilvl w:val="8"/>
        <w:numId w:val="12"/>
      </w:numPr>
      <w:spacing w:before="240" w:after="60"/>
      <w:outlineLvl w:val="8"/>
    </w:pPr>
    <w:rPr>
      <w:rFonts w:ascii="Arial" w:hAnsi="Arial"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1"/>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rsid w:val="006813F9"/>
    <w:pPr>
      <w:ind w:left="187"/>
    </w:pPr>
    <w:rPr>
      <w:color w:val="000000" w:themeColor="text1"/>
    </w:r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paragraph" w:customStyle="1" w:styleId="Rubrikmellanrum">
    <w:name w:val="Rubrikmellanrum"/>
    <w:basedOn w:val="ANormal"/>
    <w:next w:val="ANormal"/>
    <w:pPr>
      <w:keepNext/>
    </w:pPr>
    <w:rPr>
      <w:sz w:val="10"/>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link w:val="BrdtextChar"/>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character" w:customStyle="1" w:styleId="BrdtextChar">
    <w:name w:val="Brödtext Char"/>
    <w:link w:val="Brdtext"/>
    <w:uiPriority w:val="99"/>
    <w:rsid w:val="008F36B7"/>
    <w:rPr>
      <w:sz w:val="24"/>
      <w:szCs w:val="24"/>
      <w:lang w:eastAsia="sv-SE"/>
    </w:rPr>
  </w:style>
  <w:style w:type="paragraph" w:styleId="Innehll3">
    <w:name w:val="toc 3"/>
    <w:basedOn w:val="Innehll1"/>
    <w:next w:val="Normal"/>
    <w:autoRedefine/>
    <w:uiPriority w:val="39"/>
    <w:pPr>
      <w:ind w:left="374"/>
    </w:pPr>
  </w:style>
  <w:style w:type="paragraph" w:styleId="Innehll4">
    <w:name w:val="toc 4"/>
    <w:basedOn w:val="Innehll1"/>
    <w:next w:val="Normal"/>
    <w:autoRedefine/>
    <w:uiPriority w:val="39"/>
    <w:pPr>
      <w:ind w:left="561"/>
    </w:pPr>
  </w:style>
  <w:style w:type="paragraph" w:styleId="Innehll5">
    <w:name w:val="toc 5"/>
    <w:basedOn w:val="Normal"/>
    <w:next w:val="Normal"/>
    <w:autoRedefine/>
    <w:uiPriority w:val="39"/>
    <w:pPr>
      <w:ind w:left="960"/>
    </w:pPr>
  </w:style>
  <w:style w:type="paragraph" w:styleId="Innehll6">
    <w:name w:val="toc 6"/>
    <w:basedOn w:val="Normal"/>
    <w:next w:val="Normal"/>
    <w:autoRedefine/>
    <w:uiPriority w:val="39"/>
    <w:pPr>
      <w:ind w:left="1200"/>
    </w:pPr>
  </w:style>
  <w:style w:type="paragraph" w:styleId="Innehll7">
    <w:name w:val="toc 7"/>
    <w:basedOn w:val="Normal"/>
    <w:next w:val="Normal"/>
    <w:autoRedefine/>
    <w:uiPriority w:val="39"/>
    <w:pPr>
      <w:ind w:left="1440"/>
    </w:pPr>
  </w:style>
  <w:style w:type="paragraph" w:styleId="Innehll8">
    <w:name w:val="toc 8"/>
    <w:basedOn w:val="Normal"/>
    <w:next w:val="Normal"/>
    <w:autoRedefine/>
    <w:uiPriority w:val="39"/>
    <w:pPr>
      <w:ind w:left="1680"/>
    </w:pPr>
  </w:style>
  <w:style w:type="paragraph" w:styleId="Innehll9">
    <w:name w:val="toc 9"/>
    <w:basedOn w:val="Normal"/>
    <w:next w:val="Normal"/>
    <w:autoRedefine/>
    <w:uiPriority w:val="39"/>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character" w:styleId="Fotnotsreferens">
    <w:name w:val="footnote reference"/>
    <w:semiHidden/>
    <w:unhideWhenUsed/>
    <w:rsid w:val="00AA0005"/>
    <w:rPr>
      <w:vertAlign w:val="superscript"/>
    </w:rPr>
  </w:style>
  <w:style w:type="paragraph" w:styleId="Fotnotstext">
    <w:name w:val="footnote text"/>
    <w:basedOn w:val="Normal"/>
    <w:link w:val="FotnotstextChar"/>
    <w:unhideWhenUsed/>
    <w:rsid w:val="008F36B7"/>
    <w:rPr>
      <w:sz w:val="20"/>
      <w:szCs w:val="20"/>
    </w:rPr>
  </w:style>
  <w:style w:type="character" w:customStyle="1" w:styleId="FotnotstextChar">
    <w:name w:val="Fotnotstext Char"/>
    <w:basedOn w:val="Standardstycketeckensnitt"/>
    <w:link w:val="Fotnotstext"/>
    <w:uiPriority w:val="99"/>
    <w:rsid w:val="008F36B7"/>
    <w:rPr>
      <w:rFonts w:ascii="Calibri" w:eastAsia="Calibri" w:hAnsi="Calibri"/>
      <w:lang w:val="sv-SE" w:eastAsia="en-US"/>
    </w:rPr>
  </w:style>
  <w:style w:type="paragraph" w:styleId="Liststycke">
    <w:name w:val="List Paragraph"/>
    <w:basedOn w:val="Normal"/>
    <w:uiPriority w:val="34"/>
    <w:qFormat/>
    <w:rsid w:val="005951A7"/>
    <w:pPr>
      <w:ind w:left="720"/>
      <w:contextualSpacing/>
    </w:pPr>
  </w:style>
  <w:style w:type="paragraph" w:customStyle="1" w:styleId="fftabelltext">
    <w:name w:val="fftabelltext"/>
    <w:rsid w:val="009E2869"/>
    <w:rPr>
      <w:rFonts w:ascii="Arial Narrow" w:hAnsi="Arial Narrow" w:cs="Arial"/>
      <w:noProof/>
      <w:sz w:val="18"/>
      <w:szCs w:val="18"/>
      <w:lang w:val="sv-SE" w:eastAsia="sv-SE"/>
    </w:rPr>
  </w:style>
  <w:style w:type="character" w:customStyle="1" w:styleId="BallongtextChar">
    <w:name w:val="Ballongtext Char"/>
    <w:basedOn w:val="Standardstycketeckensnitt"/>
    <w:link w:val="Ballongtext"/>
    <w:uiPriority w:val="99"/>
    <w:semiHidden/>
    <w:rsid w:val="009E2869"/>
    <w:rPr>
      <w:rFonts w:ascii="Tahoma" w:eastAsia="Calibri" w:hAnsi="Tahoma" w:cs="Tahoma"/>
      <w:sz w:val="16"/>
      <w:szCs w:val="16"/>
      <w:lang w:val="sv-SE" w:eastAsia="en-US"/>
    </w:rPr>
  </w:style>
  <w:style w:type="paragraph" w:styleId="Ballongtext">
    <w:name w:val="Balloon Text"/>
    <w:basedOn w:val="Normal"/>
    <w:link w:val="BallongtextChar"/>
    <w:uiPriority w:val="99"/>
    <w:semiHidden/>
    <w:unhideWhenUsed/>
    <w:rsid w:val="009E2869"/>
    <w:rPr>
      <w:rFonts w:ascii="Tahoma" w:hAnsi="Tahoma" w:cs="Tahoma"/>
      <w:sz w:val="16"/>
      <w:szCs w:val="16"/>
    </w:rPr>
  </w:style>
  <w:style w:type="character" w:customStyle="1" w:styleId="BallongtextChar1">
    <w:name w:val="Ballongtext Char1"/>
    <w:basedOn w:val="Standardstycketeckensnitt"/>
    <w:uiPriority w:val="99"/>
    <w:semiHidden/>
    <w:rsid w:val="009E2869"/>
    <w:rPr>
      <w:rFonts w:ascii="Segoe UI" w:eastAsia="Calibri" w:hAnsi="Segoe UI" w:cs="Segoe UI"/>
      <w:sz w:val="18"/>
      <w:szCs w:val="18"/>
      <w:lang w:val="sv-SE" w:eastAsia="en-US"/>
    </w:rPr>
  </w:style>
  <w:style w:type="character" w:customStyle="1" w:styleId="KommentarerChar">
    <w:name w:val="Kommentarer Char"/>
    <w:basedOn w:val="Standardstycketeckensnitt"/>
    <w:link w:val="Kommentarer"/>
    <w:uiPriority w:val="99"/>
    <w:semiHidden/>
    <w:rsid w:val="009E2869"/>
    <w:rPr>
      <w:rFonts w:ascii="Calibri" w:eastAsia="Calibri" w:hAnsi="Calibri"/>
      <w:lang w:val="sv-SE" w:eastAsia="en-US"/>
    </w:rPr>
  </w:style>
  <w:style w:type="paragraph" w:styleId="Kommentarer">
    <w:name w:val="annotation text"/>
    <w:basedOn w:val="Normal"/>
    <w:link w:val="KommentarerChar"/>
    <w:uiPriority w:val="99"/>
    <w:semiHidden/>
    <w:unhideWhenUsed/>
    <w:rsid w:val="009E2869"/>
    <w:rPr>
      <w:sz w:val="20"/>
      <w:szCs w:val="20"/>
    </w:rPr>
  </w:style>
  <w:style w:type="character" w:customStyle="1" w:styleId="KommentarerChar1">
    <w:name w:val="Kommentarer Char1"/>
    <w:basedOn w:val="Standardstycketeckensnitt"/>
    <w:uiPriority w:val="99"/>
    <w:semiHidden/>
    <w:rsid w:val="009E2869"/>
    <w:rPr>
      <w:rFonts w:ascii="Calibri" w:eastAsia="Calibri" w:hAnsi="Calibri"/>
      <w:lang w:val="sv-SE" w:eastAsia="en-US"/>
    </w:rPr>
  </w:style>
  <w:style w:type="character" w:customStyle="1" w:styleId="KommentarsmneChar">
    <w:name w:val="Kommentarsämne Char"/>
    <w:basedOn w:val="KommentarerChar"/>
    <w:link w:val="Kommentarsmne"/>
    <w:uiPriority w:val="99"/>
    <w:semiHidden/>
    <w:rsid w:val="009E2869"/>
    <w:rPr>
      <w:rFonts w:ascii="Calibri" w:eastAsia="Calibri" w:hAnsi="Calibri"/>
      <w:b/>
      <w:bCs/>
      <w:lang w:val="sv-SE" w:eastAsia="en-US"/>
    </w:rPr>
  </w:style>
  <w:style w:type="paragraph" w:styleId="Kommentarsmne">
    <w:name w:val="annotation subject"/>
    <w:basedOn w:val="Kommentarer"/>
    <w:next w:val="Kommentarer"/>
    <w:link w:val="KommentarsmneChar"/>
    <w:uiPriority w:val="99"/>
    <w:semiHidden/>
    <w:unhideWhenUsed/>
    <w:rsid w:val="009E2869"/>
    <w:rPr>
      <w:b/>
      <w:bCs/>
    </w:rPr>
  </w:style>
  <w:style w:type="character" w:customStyle="1" w:styleId="KommentarsmneChar1">
    <w:name w:val="Kommentarsämne Char1"/>
    <w:basedOn w:val="KommentarerChar1"/>
    <w:uiPriority w:val="99"/>
    <w:semiHidden/>
    <w:rsid w:val="009E2869"/>
    <w:rPr>
      <w:rFonts w:ascii="Calibri" w:eastAsia="Calibri" w:hAnsi="Calibri"/>
      <w:b/>
      <w:bCs/>
      <w:lang w:val="sv-SE" w:eastAsia="en-US"/>
    </w:rPr>
  </w:style>
  <w:style w:type="paragraph" w:customStyle="1" w:styleId="py">
    <w:name w:val="py"/>
    <w:basedOn w:val="Normal"/>
    <w:rsid w:val="009E2869"/>
    <w:pPr>
      <w:spacing w:before="100" w:beforeAutospacing="1" w:after="100" w:afterAutospacing="1" w:line="240" w:lineRule="auto"/>
    </w:pPr>
    <w:rPr>
      <w:rFonts w:ascii="Times New Roman" w:eastAsia="Times New Roman" w:hAnsi="Times New Roman"/>
      <w:sz w:val="24"/>
      <w:szCs w:val="24"/>
      <w:lang w:eastAsia="sv-FI"/>
    </w:rPr>
  </w:style>
  <w:style w:type="character" w:styleId="Betoning">
    <w:name w:val="Emphasis"/>
    <w:uiPriority w:val="20"/>
    <w:qFormat/>
    <w:rsid w:val="009E2869"/>
    <w:rPr>
      <w:i/>
      <w:iCs/>
    </w:rPr>
  </w:style>
  <w:style w:type="character" w:customStyle="1" w:styleId="ffmomentChar">
    <w:name w:val="ffmoment Char"/>
    <w:link w:val="ffmoment"/>
    <w:rsid w:val="009E2869"/>
  </w:style>
  <w:style w:type="paragraph" w:customStyle="1" w:styleId="ffmoment">
    <w:name w:val="ffmoment"/>
    <w:link w:val="ffmomentChar"/>
    <w:rsid w:val="009E2869"/>
    <w:pPr>
      <w:tabs>
        <w:tab w:val="left" w:pos="284"/>
      </w:tabs>
      <w:ind w:firstLine="284"/>
    </w:pPr>
  </w:style>
  <w:style w:type="paragraph" w:customStyle="1" w:styleId="ffrubrikparagraf">
    <w:name w:val="ffrubrikparagraf"/>
    <w:basedOn w:val="Normal"/>
    <w:next w:val="ffmoment"/>
    <w:rsid w:val="009E2869"/>
    <w:pPr>
      <w:keepNext/>
      <w:keepLines/>
      <w:tabs>
        <w:tab w:val="left" w:pos="284"/>
      </w:tabs>
      <w:spacing w:before="120" w:after="0" w:line="240" w:lineRule="auto"/>
      <w:outlineLvl w:val="3"/>
    </w:pPr>
    <w:rPr>
      <w:rFonts w:ascii="Times New Roman" w:eastAsia="Times New Roman" w:hAnsi="Times New Roman"/>
      <w:bCs/>
      <w:szCs w:val="24"/>
      <w:lang w:eastAsia="sv-SE"/>
    </w:rPr>
  </w:style>
  <w:style w:type="character" w:customStyle="1" w:styleId="ffparagrafnummer">
    <w:name w:val="ffparagrafnummer"/>
    <w:rsid w:val="009E2869"/>
    <w:rPr>
      <w:b/>
      <w:bCs w:val="0"/>
    </w:rPr>
  </w:style>
  <w:style w:type="character" w:customStyle="1" w:styleId="ffparagrafrubrik">
    <w:name w:val="ffparagrafrubrik"/>
    <w:rsid w:val="009E2869"/>
    <w:rPr>
      <w:i/>
      <w:iCs w:val="0"/>
    </w:rPr>
  </w:style>
  <w:style w:type="character" w:customStyle="1" w:styleId="highlight">
    <w:name w:val="highlight"/>
    <w:rsid w:val="009E2869"/>
  </w:style>
  <w:style w:type="paragraph" w:customStyle="1" w:styleId="Default">
    <w:name w:val="Default"/>
    <w:rsid w:val="009E2869"/>
    <w:pPr>
      <w:autoSpaceDE w:val="0"/>
      <w:autoSpaceDN w:val="0"/>
      <w:adjustRightInd w:val="0"/>
    </w:pPr>
    <w:rPr>
      <w:rFonts w:ascii="Calibri" w:hAnsi="Calibri" w:cs="Calibri"/>
      <w:color w:val="000000"/>
      <w:sz w:val="24"/>
      <w:szCs w:val="24"/>
    </w:rPr>
  </w:style>
  <w:style w:type="paragraph" w:customStyle="1" w:styleId="norm3">
    <w:name w:val="norm3"/>
    <w:basedOn w:val="Normal"/>
    <w:rsid w:val="009E2869"/>
    <w:pPr>
      <w:spacing w:before="120" w:after="0" w:line="312" w:lineRule="atLeast"/>
      <w:jc w:val="both"/>
    </w:pPr>
    <w:rPr>
      <w:rFonts w:ascii="Times New Roman" w:eastAsia="Times New Roman" w:hAnsi="Times New Roman"/>
      <w:sz w:val="24"/>
      <w:szCs w:val="24"/>
      <w:lang w:val="sv-FI" w:eastAsia="sv-FI"/>
    </w:rPr>
  </w:style>
  <w:style w:type="paragraph" w:customStyle="1" w:styleId="list2">
    <w:name w:val="list2"/>
    <w:basedOn w:val="Normal"/>
    <w:rsid w:val="009E2869"/>
    <w:pPr>
      <w:spacing w:after="0" w:line="312" w:lineRule="atLeast"/>
      <w:ind w:left="240"/>
      <w:jc w:val="both"/>
    </w:pPr>
    <w:rPr>
      <w:rFonts w:ascii="Times New Roman" w:eastAsia="Times New Roman" w:hAnsi="Times New Roman"/>
      <w:sz w:val="24"/>
      <w:szCs w:val="24"/>
      <w:lang w:val="sv-FI" w:eastAsia="sv-FI"/>
    </w:rPr>
  </w:style>
  <w:style w:type="paragraph" w:customStyle="1" w:styleId="norm">
    <w:name w:val="norm"/>
    <w:basedOn w:val="Normal"/>
    <w:rsid w:val="009E2869"/>
    <w:pPr>
      <w:spacing w:before="100" w:beforeAutospacing="1" w:after="100" w:afterAutospacing="1" w:line="240" w:lineRule="auto"/>
    </w:pPr>
    <w:rPr>
      <w:rFonts w:ascii="Times New Roman" w:eastAsia="Times New Roman" w:hAnsi="Times New Roman"/>
      <w:sz w:val="24"/>
      <w:szCs w:val="24"/>
      <w:lang w:val="sv-FI" w:eastAsia="sv-FI"/>
    </w:rPr>
  </w:style>
  <w:style w:type="character" w:customStyle="1" w:styleId="cite-reference-link-bracket">
    <w:name w:val="cite-reference-link-bracket"/>
    <w:rsid w:val="009E2869"/>
  </w:style>
  <w:style w:type="paragraph" w:customStyle="1" w:styleId="doc-ti">
    <w:name w:val="doc-ti"/>
    <w:basedOn w:val="Normal"/>
    <w:rsid w:val="009E2869"/>
    <w:pPr>
      <w:spacing w:before="100" w:beforeAutospacing="1" w:after="100" w:afterAutospacing="1" w:line="240" w:lineRule="auto"/>
    </w:pPr>
    <w:rPr>
      <w:rFonts w:ascii="Times New Roman" w:eastAsia="Times New Roman" w:hAnsi="Times New Roman"/>
      <w:sz w:val="24"/>
      <w:szCs w:val="24"/>
      <w:lang w:val="sv-FI" w:eastAsia="sv-FI"/>
    </w:rPr>
  </w:style>
  <w:style w:type="character" w:customStyle="1" w:styleId="st">
    <w:name w:val="st"/>
    <w:basedOn w:val="Standardstycketeckensnitt"/>
    <w:rsid w:val="00B66C0B"/>
  </w:style>
  <w:style w:type="paragraph" w:styleId="Normalwebb">
    <w:name w:val="Normal (Web)"/>
    <w:basedOn w:val="Normal"/>
    <w:uiPriority w:val="99"/>
    <w:semiHidden/>
    <w:unhideWhenUsed/>
    <w:rsid w:val="00295E87"/>
    <w:pPr>
      <w:spacing w:before="100" w:beforeAutospacing="1" w:after="100" w:afterAutospacing="1" w:line="240" w:lineRule="auto"/>
    </w:pPr>
    <w:rPr>
      <w:rFonts w:ascii="Times New Roman" w:eastAsia="Times New Roman" w:hAnsi="Times New Roman"/>
      <w:sz w:val="24"/>
      <w:szCs w:val="24"/>
      <w:lang w:val="sv-FI" w:eastAsia="sv-FI"/>
    </w:rPr>
  </w:style>
  <w:style w:type="character" w:customStyle="1" w:styleId="UnresolvedMention">
    <w:name w:val="Unresolved Mention"/>
    <w:basedOn w:val="Standardstycketeckensnitt"/>
    <w:uiPriority w:val="99"/>
    <w:semiHidden/>
    <w:unhideWhenUsed/>
    <w:rsid w:val="00B1577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sv-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6B7"/>
    <w:pPr>
      <w:spacing w:after="200" w:line="276" w:lineRule="auto"/>
    </w:pPr>
    <w:rPr>
      <w:rFonts w:ascii="Calibri" w:eastAsia="Calibri" w:hAnsi="Calibri"/>
      <w:sz w:val="22"/>
      <w:szCs w:val="22"/>
      <w:lang w:val="sv-SE" w:eastAsia="en-US"/>
    </w:rPr>
  </w:style>
  <w:style w:type="paragraph" w:styleId="Rubrik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7"/>
      </w:numPr>
      <w:spacing w:before="240" w:after="60"/>
      <w:outlineLvl w:val="3"/>
    </w:pPr>
    <w:rPr>
      <w:b/>
      <w:bCs/>
      <w:sz w:val="28"/>
      <w:szCs w:val="28"/>
    </w:rPr>
  </w:style>
  <w:style w:type="paragraph" w:styleId="Rubrik5">
    <w:name w:val="heading 5"/>
    <w:basedOn w:val="Normal"/>
    <w:next w:val="Normal"/>
    <w:qFormat/>
    <w:pPr>
      <w:numPr>
        <w:ilvl w:val="4"/>
        <w:numId w:val="8"/>
      </w:numPr>
      <w:spacing w:before="240" w:after="60"/>
      <w:outlineLvl w:val="4"/>
    </w:pPr>
    <w:rPr>
      <w:b/>
      <w:bCs/>
      <w:i/>
      <w:iCs/>
      <w:sz w:val="26"/>
      <w:szCs w:val="26"/>
    </w:rPr>
  </w:style>
  <w:style w:type="paragraph" w:styleId="Rubrik6">
    <w:name w:val="heading 6"/>
    <w:basedOn w:val="Normal"/>
    <w:next w:val="Normal"/>
    <w:qFormat/>
    <w:pPr>
      <w:numPr>
        <w:ilvl w:val="5"/>
        <w:numId w:val="9"/>
      </w:numPr>
      <w:spacing w:before="240" w:after="60"/>
      <w:outlineLvl w:val="5"/>
    </w:pPr>
    <w:rPr>
      <w:b/>
      <w:bCs/>
    </w:rPr>
  </w:style>
  <w:style w:type="paragraph" w:styleId="Rubrik7">
    <w:name w:val="heading 7"/>
    <w:basedOn w:val="Normal"/>
    <w:next w:val="Normal"/>
    <w:qFormat/>
    <w:pPr>
      <w:numPr>
        <w:ilvl w:val="6"/>
        <w:numId w:val="10"/>
      </w:numPr>
      <w:spacing w:before="240" w:after="60"/>
      <w:outlineLvl w:val="6"/>
    </w:pPr>
  </w:style>
  <w:style w:type="paragraph" w:styleId="Rubrik8">
    <w:name w:val="heading 8"/>
    <w:basedOn w:val="Normal"/>
    <w:next w:val="Normal"/>
    <w:qFormat/>
    <w:pPr>
      <w:numPr>
        <w:ilvl w:val="7"/>
        <w:numId w:val="11"/>
      </w:numPr>
      <w:spacing w:before="240" w:after="60"/>
      <w:outlineLvl w:val="7"/>
    </w:pPr>
    <w:rPr>
      <w:i/>
      <w:iCs/>
    </w:rPr>
  </w:style>
  <w:style w:type="paragraph" w:styleId="Rubrik9">
    <w:name w:val="heading 9"/>
    <w:basedOn w:val="Normal"/>
    <w:next w:val="Normal"/>
    <w:qFormat/>
    <w:pPr>
      <w:numPr>
        <w:ilvl w:val="8"/>
        <w:numId w:val="12"/>
      </w:numPr>
      <w:spacing w:before="240" w:after="60"/>
      <w:outlineLvl w:val="8"/>
    </w:pPr>
    <w:rPr>
      <w:rFonts w:ascii="Arial" w:hAnsi="Arial"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1"/>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rsid w:val="006813F9"/>
    <w:pPr>
      <w:ind w:left="187"/>
    </w:pPr>
    <w:rPr>
      <w:color w:val="000000" w:themeColor="text1"/>
    </w:r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paragraph" w:customStyle="1" w:styleId="Rubrikmellanrum">
    <w:name w:val="Rubrikmellanrum"/>
    <w:basedOn w:val="ANormal"/>
    <w:next w:val="ANormal"/>
    <w:pPr>
      <w:keepNext/>
    </w:pPr>
    <w:rPr>
      <w:sz w:val="10"/>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link w:val="BrdtextChar"/>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character" w:customStyle="1" w:styleId="BrdtextChar">
    <w:name w:val="Brödtext Char"/>
    <w:link w:val="Brdtext"/>
    <w:uiPriority w:val="99"/>
    <w:rsid w:val="008F36B7"/>
    <w:rPr>
      <w:sz w:val="24"/>
      <w:szCs w:val="24"/>
      <w:lang w:eastAsia="sv-SE"/>
    </w:rPr>
  </w:style>
  <w:style w:type="paragraph" w:styleId="Innehll3">
    <w:name w:val="toc 3"/>
    <w:basedOn w:val="Innehll1"/>
    <w:next w:val="Normal"/>
    <w:autoRedefine/>
    <w:uiPriority w:val="39"/>
    <w:pPr>
      <w:ind w:left="374"/>
    </w:pPr>
  </w:style>
  <w:style w:type="paragraph" w:styleId="Innehll4">
    <w:name w:val="toc 4"/>
    <w:basedOn w:val="Innehll1"/>
    <w:next w:val="Normal"/>
    <w:autoRedefine/>
    <w:uiPriority w:val="39"/>
    <w:pPr>
      <w:ind w:left="561"/>
    </w:pPr>
  </w:style>
  <w:style w:type="paragraph" w:styleId="Innehll5">
    <w:name w:val="toc 5"/>
    <w:basedOn w:val="Normal"/>
    <w:next w:val="Normal"/>
    <w:autoRedefine/>
    <w:uiPriority w:val="39"/>
    <w:pPr>
      <w:ind w:left="960"/>
    </w:pPr>
  </w:style>
  <w:style w:type="paragraph" w:styleId="Innehll6">
    <w:name w:val="toc 6"/>
    <w:basedOn w:val="Normal"/>
    <w:next w:val="Normal"/>
    <w:autoRedefine/>
    <w:uiPriority w:val="39"/>
    <w:pPr>
      <w:ind w:left="1200"/>
    </w:pPr>
  </w:style>
  <w:style w:type="paragraph" w:styleId="Innehll7">
    <w:name w:val="toc 7"/>
    <w:basedOn w:val="Normal"/>
    <w:next w:val="Normal"/>
    <w:autoRedefine/>
    <w:uiPriority w:val="39"/>
    <w:pPr>
      <w:ind w:left="1440"/>
    </w:pPr>
  </w:style>
  <w:style w:type="paragraph" w:styleId="Innehll8">
    <w:name w:val="toc 8"/>
    <w:basedOn w:val="Normal"/>
    <w:next w:val="Normal"/>
    <w:autoRedefine/>
    <w:uiPriority w:val="39"/>
    <w:pPr>
      <w:ind w:left="1680"/>
    </w:pPr>
  </w:style>
  <w:style w:type="paragraph" w:styleId="Innehll9">
    <w:name w:val="toc 9"/>
    <w:basedOn w:val="Normal"/>
    <w:next w:val="Normal"/>
    <w:autoRedefine/>
    <w:uiPriority w:val="39"/>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character" w:styleId="Fotnotsreferens">
    <w:name w:val="footnote reference"/>
    <w:semiHidden/>
    <w:unhideWhenUsed/>
    <w:rsid w:val="00AA0005"/>
    <w:rPr>
      <w:vertAlign w:val="superscript"/>
    </w:rPr>
  </w:style>
  <w:style w:type="paragraph" w:styleId="Fotnotstext">
    <w:name w:val="footnote text"/>
    <w:basedOn w:val="Normal"/>
    <w:link w:val="FotnotstextChar"/>
    <w:unhideWhenUsed/>
    <w:rsid w:val="008F36B7"/>
    <w:rPr>
      <w:sz w:val="20"/>
      <w:szCs w:val="20"/>
    </w:rPr>
  </w:style>
  <w:style w:type="character" w:customStyle="1" w:styleId="FotnotstextChar">
    <w:name w:val="Fotnotstext Char"/>
    <w:basedOn w:val="Standardstycketeckensnitt"/>
    <w:link w:val="Fotnotstext"/>
    <w:uiPriority w:val="99"/>
    <w:rsid w:val="008F36B7"/>
    <w:rPr>
      <w:rFonts w:ascii="Calibri" w:eastAsia="Calibri" w:hAnsi="Calibri"/>
      <w:lang w:val="sv-SE" w:eastAsia="en-US"/>
    </w:rPr>
  </w:style>
  <w:style w:type="paragraph" w:styleId="Liststycke">
    <w:name w:val="List Paragraph"/>
    <w:basedOn w:val="Normal"/>
    <w:uiPriority w:val="34"/>
    <w:qFormat/>
    <w:rsid w:val="005951A7"/>
    <w:pPr>
      <w:ind w:left="720"/>
      <w:contextualSpacing/>
    </w:pPr>
  </w:style>
  <w:style w:type="paragraph" w:customStyle="1" w:styleId="fftabelltext">
    <w:name w:val="fftabelltext"/>
    <w:rsid w:val="009E2869"/>
    <w:rPr>
      <w:rFonts w:ascii="Arial Narrow" w:hAnsi="Arial Narrow" w:cs="Arial"/>
      <w:noProof/>
      <w:sz w:val="18"/>
      <w:szCs w:val="18"/>
      <w:lang w:val="sv-SE" w:eastAsia="sv-SE"/>
    </w:rPr>
  </w:style>
  <w:style w:type="character" w:customStyle="1" w:styleId="BallongtextChar">
    <w:name w:val="Ballongtext Char"/>
    <w:basedOn w:val="Standardstycketeckensnitt"/>
    <w:link w:val="Ballongtext"/>
    <w:uiPriority w:val="99"/>
    <w:semiHidden/>
    <w:rsid w:val="009E2869"/>
    <w:rPr>
      <w:rFonts w:ascii="Tahoma" w:eastAsia="Calibri" w:hAnsi="Tahoma" w:cs="Tahoma"/>
      <w:sz w:val="16"/>
      <w:szCs w:val="16"/>
      <w:lang w:val="sv-SE" w:eastAsia="en-US"/>
    </w:rPr>
  </w:style>
  <w:style w:type="paragraph" w:styleId="Ballongtext">
    <w:name w:val="Balloon Text"/>
    <w:basedOn w:val="Normal"/>
    <w:link w:val="BallongtextChar"/>
    <w:uiPriority w:val="99"/>
    <w:semiHidden/>
    <w:unhideWhenUsed/>
    <w:rsid w:val="009E2869"/>
    <w:rPr>
      <w:rFonts w:ascii="Tahoma" w:hAnsi="Tahoma" w:cs="Tahoma"/>
      <w:sz w:val="16"/>
      <w:szCs w:val="16"/>
    </w:rPr>
  </w:style>
  <w:style w:type="character" w:customStyle="1" w:styleId="BallongtextChar1">
    <w:name w:val="Ballongtext Char1"/>
    <w:basedOn w:val="Standardstycketeckensnitt"/>
    <w:uiPriority w:val="99"/>
    <w:semiHidden/>
    <w:rsid w:val="009E2869"/>
    <w:rPr>
      <w:rFonts w:ascii="Segoe UI" w:eastAsia="Calibri" w:hAnsi="Segoe UI" w:cs="Segoe UI"/>
      <w:sz w:val="18"/>
      <w:szCs w:val="18"/>
      <w:lang w:val="sv-SE" w:eastAsia="en-US"/>
    </w:rPr>
  </w:style>
  <w:style w:type="character" w:customStyle="1" w:styleId="KommentarerChar">
    <w:name w:val="Kommentarer Char"/>
    <w:basedOn w:val="Standardstycketeckensnitt"/>
    <w:link w:val="Kommentarer"/>
    <w:uiPriority w:val="99"/>
    <w:semiHidden/>
    <w:rsid w:val="009E2869"/>
    <w:rPr>
      <w:rFonts w:ascii="Calibri" w:eastAsia="Calibri" w:hAnsi="Calibri"/>
      <w:lang w:val="sv-SE" w:eastAsia="en-US"/>
    </w:rPr>
  </w:style>
  <w:style w:type="paragraph" w:styleId="Kommentarer">
    <w:name w:val="annotation text"/>
    <w:basedOn w:val="Normal"/>
    <w:link w:val="KommentarerChar"/>
    <w:uiPriority w:val="99"/>
    <w:semiHidden/>
    <w:unhideWhenUsed/>
    <w:rsid w:val="009E2869"/>
    <w:rPr>
      <w:sz w:val="20"/>
      <w:szCs w:val="20"/>
    </w:rPr>
  </w:style>
  <w:style w:type="character" w:customStyle="1" w:styleId="KommentarerChar1">
    <w:name w:val="Kommentarer Char1"/>
    <w:basedOn w:val="Standardstycketeckensnitt"/>
    <w:uiPriority w:val="99"/>
    <w:semiHidden/>
    <w:rsid w:val="009E2869"/>
    <w:rPr>
      <w:rFonts w:ascii="Calibri" w:eastAsia="Calibri" w:hAnsi="Calibri"/>
      <w:lang w:val="sv-SE" w:eastAsia="en-US"/>
    </w:rPr>
  </w:style>
  <w:style w:type="character" w:customStyle="1" w:styleId="KommentarsmneChar">
    <w:name w:val="Kommentarsämne Char"/>
    <w:basedOn w:val="KommentarerChar"/>
    <w:link w:val="Kommentarsmne"/>
    <w:uiPriority w:val="99"/>
    <w:semiHidden/>
    <w:rsid w:val="009E2869"/>
    <w:rPr>
      <w:rFonts w:ascii="Calibri" w:eastAsia="Calibri" w:hAnsi="Calibri"/>
      <w:b/>
      <w:bCs/>
      <w:lang w:val="sv-SE" w:eastAsia="en-US"/>
    </w:rPr>
  </w:style>
  <w:style w:type="paragraph" w:styleId="Kommentarsmne">
    <w:name w:val="annotation subject"/>
    <w:basedOn w:val="Kommentarer"/>
    <w:next w:val="Kommentarer"/>
    <w:link w:val="KommentarsmneChar"/>
    <w:uiPriority w:val="99"/>
    <w:semiHidden/>
    <w:unhideWhenUsed/>
    <w:rsid w:val="009E2869"/>
    <w:rPr>
      <w:b/>
      <w:bCs/>
    </w:rPr>
  </w:style>
  <w:style w:type="character" w:customStyle="1" w:styleId="KommentarsmneChar1">
    <w:name w:val="Kommentarsämne Char1"/>
    <w:basedOn w:val="KommentarerChar1"/>
    <w:uiPriority w:val="99"/>
    <w:semiHidden/>
    <w:rsid w:val="009E2869"/>
    <w:rPr>
      <w:rFonts w:ascii="Calibri" w:eastAsia="Calibri" w:hAnsi="Calibri"/>
      <w:b/>
      <w:bCs/>
      <w:lang w:val="sv-SE" w:eastAsia="en-US"/>
    </w:rPr>
  </w:style>
  <w:style w:type="paragraph" w:customStyle="1" w:styleId="py">
    <w:name w:val="py"/>
    <w:basedOn w:val="Normal"/>
    <w:rsid w:val="009E2869"/>
    <w:pPr>
      <w:spacing w:before="100" w:beforeAutospacing="1" w:after="100" w:afterAutospacing="1" w:line="240" w:lineRule="auto"/>
    </w:pPr>
    <w:rPr>
      <w:rFonts w:ascii="Times New Roman" w:eastAsia="Times New Roman" w:hAnsi="Times New Roman"/>
      <w:sz w:val="24"/>
      <w:szCs w:val="24"/>
      <w:lang w:eastAsia="sv-FI"/>
    </w:rPr>
  </w:style>
  <w:style w:type="character" w:styleId="Betoning">
    <w:name w:val="Emphasis"/>
    <w:uiPriority w:val="20"/>
    <w:qFormat/>
    <w:rsid w:val="009E2869"/>
    <w:rPr>
      <w:i/>
      <w:iCs/>
    </w:rPr>
  </w:style>
  <w:style w:type="character" w:customStyle="1" w:styleId="ffmomentChar">
    <w:name w:val="ffmoment Char"/>
    <w:link w:val="ffmoment"/>
    <w:rsid w:val="009E2869"/>
  </w:style>
  <w:style w:type="paragraph" w:customStyle="1" w:styleId="ffmoment">
    <w:name w:val="ffmoment"/>
    <w:link w:val="ffmomentChar"/>
    <w:rsid w:val="009E2869"/>
    <w:pPr>
      <w:tabs>
        <w:tab w:val="left" w:pos="284"/>
      </w:tabs>
      <w:ind w:firstLine="284"/>
    </w:pPr>
  </w:style>
  <w:style w:type="paragraph" w:customStyle="1" w:styleId="ffrubrikparagraf">
    <w:name w:val="ffrubrikparagraf"/>
    <w:basedOn w:val="Normal"/>
    <w:next w:val="ffmoment"/>
    <w:rsid w:val="009E2869"/>
    <w:pPr>
      <w:keepNext/>
      <w:keepLines/>
      <w:tabs>
        <w:tab w:val="left" w:pos="284"/>
      </w:tabs>
      <w:spacing w:before="120" w:after="0" w:line="240" w:lineRule="auto"/>
      <w:outlineLvl w:val="3"/>
    </w:pPr>
    <w:rPr>
      <w:rFonts w:ascii="Times New Roman" w:eastAsia="Times New Roman" w:hAnsi="Times New Roman"/>
      <w:bCs/>
      <w:szCs w:val="24"/>
      <w:lang w:eastAsia="sv-SE"/>
    </w:rPr>
  </w:style>
  <w:style w:type="character" w:customStyle="1" w:styleId="ffparagrafnummer">
    <w:name w:val="ffparagrafnummer"/>
    <w:rsid w:val="009E2869"/>
    <w:rPr>
      <w:b/>
      <w:bCs w:val="0"/>
    </w:rPr>
  </w:style>
  <w:style w:type="character" w:customStyle="1" w:styleId="ffparagrafrubrik">
    <w:name w:val="ffparagrafrubrik"/>
    <w:rsid w:val="009E2869"/>
    <w:rPr>
      <w:i/>
      <w:iCs w:val="0"/>
    </w:rPr>
  </w:style>
  <w:style w:type="character" w:customStyle="1" w:styleId="highlight">
    <w:name w:val="highlight"/>
    <w:rsid w:val="009E2869"/>
  </w:style>
  <w:style w:type="paragraph" w:customStyle="1" w:styleId="Default">
    <w:name w:val="Default"/>
    <w:rsid w:val="009E2869"/>
    <w:pPr>
      <w:autoSpaceDE w:val="0"/>
      <w:autoSpaceDN w:val="0"/>
      <w:adjustRightInd w:val="0"/>
    </w:pPr>
    <w:rPr>
      <w:rFonts w:ascii="Calibri" w:hAnsi="Calibri" w:cs="Calibri"/>
      <w:color w:val="000000"/>
      <w:sz w:val="24"/>
      <w:szCs w:val="24"/>
    </w:rPr>
  </w:style>
  <w:style w:type="paragraph" w:customStyle="1" w:styleId="norm3">
    <w:name w:val="norm3"/>
    <w:basedOn w:val="Normal"/>
    <w:rsid w:val="009E2869"/>
    <w:pPr>
      <w:spacing w:before="120" w:after="0" w:line="312" w:lineRule="atLeast"/>
      <w:jc w:val="both"/>
    </w:pPr>
    <w:rPr>
      <w:rFonts w:ascii="Times New Roman" w:eastAsia="Times New Roman" w:hAnsi="Times New Roman"/>
      <w:sz w:val="24"/>
      <w:szCs w:val="24"/>
      <w:lang w:val="sv-FI" w:eastAsia="sv-FI"/>
    </w:rPr>
  </w:style>
  <w:style w:type="paragraph" w:customStyle="1" w:styleId="list2">
    <w:name w:val="list2"/>
    <w:basedOn w:val="Normal"/>
    <w:rsid w:val="009E2869"/>
    <w:pPr>
      <w:spacing w:after="0" w:line="312" w:lineRule="atLeast"/>
      <w:ind w:left="240"/>
      <w:jc w:val="both"/>
    </w:pPr>
    <w:rPr>
      <w:rFonts w:ascii="Times New Roman" w:eastAsia="Times New Roman" w:hAnsi="Times New Roman"/>
      <w:sz w:val="24"/>
      <w:szCs w:val="24"/>
      <w:lang w:val="sv-FI" w:eastAsia="sv-FI"/>
    </w:rPr>
  </w:style>
  <w:style w:type="paragraph" w:customStyle="1" w:styleId="norm">
    <w:name w:val="norm"/>
    <w:basedOn w:val="Normal"/>
    <w:rsid w:val="009E2869"/>
    <w:pPr>
      <w:spacing w:before="100" w:beforeAutospacing="1" w:after="100" w:afterAutospacing="1" w:line="240" w:lineRule="auto"/>
    </w:pPr>
    <w:rPr>
      <w:rFonts w:ascii="Times New Roman" w:eastAsia="Times New Roman" w:hAnsi="Times New Roman"/>
      <w:sz w:val="24"/>
      <w:szCs w:val="24"/>
      <w:lang w:val="sv-FI" w:eastAsia="sv-FI"/>
    </w:rPr>
  </w:style>
  <w:style w:type="character" w:customStyle="1" w:styleId="cite-reference-link-bracket">
    <w:name w:val="cite-reference-link-bracket"/>
    <w:rsid w:val="009E2869"/>
  </w:style>
  <w:style w:type="paragraph" w:customStyle="1" w:styleId="doc-ti">
    <w:name w:val="doc-ti"/>
    <w:basedOn w:val="Normal"/>
    <w:rsid w:val="009E2869"/>
    <w:pPr>
      <w:spacing w:before="100" w:beforeAutospacing="1" w:after="100" w:afterAutospacing="1" w:line="240" w:lineRule="auto"/>
    </w:pPr>
    <w:rPr>
      <w:rFonts w:ascii="Times New Roman" w:eastAsia="Times New Roman" w:hAnsi="Times New Roman"/>
      <w:sz w:val="24"/>
      <w:szCs w:val="24"/>
      <w:lang w:val="sv-FI" w:eastAsia="sv-FI"/>
    </w:rPr>
  </w:style>
  <w:style w:type="character" w:customStyle="1" w:styleId="st">
    <w:name w:val="st"/>
    <w:basedOn w:val="Standardstycketeckensnitt"/>
    <w:rsid w:val="00B66C0B"/>
  </w:style>
  <w:style w:type="paragraph" w:styleId="Normalwebb">
    <w:name w:val="Normal (Web)"/>
    <w:basedOn w:val="Normal"/>
    <w:uiPriority w:val="99"/>
    <w:semiHidden/>
    <w:unhideWhenUsed/>
    <w:rsid w:val="00295E87"/>
    <w:pPr>
      <w:spacing w:before="100" w:beforeAutospacing="1" w:after="100" w:afterAutospacing="1" w:line="240" w:lineRule="auto"/>
    </w:pPr>
    <w:rPr>
      <w:rFonts w:ascii="Times New Roman" w:eastAsia="Times New Roman" w:hAnsi="Times New Roman"/>
      <w:sz w:val="24"/>
      <w:szCs w:val="24"/>
      <w:lang w:val="sv-FI" w:eastAsia="sv-FI"/>
    </w:rPr>
  </w:style>
  <w:style w:type="character" w:customStyle="1" w:styleId="UnresolvedMention">
    <w:name w:val="Unresolved Mention"/>
    <w:basedOn w:val="Standardstycketeckensnitt"/>
    <w:uiPriority w:val="99"/>
    <w:semiHidden/>
    <w:unhideWhenUsed/>
    <w:rsid w:val="00B1577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0788">
      <w:bodyDiv w:val="1"/>
      <w:marLeft w:val="0"/>
      <w:marRight w:val="0"/>
      <w:marTop w:val="0"/>
      <w:marBottom w:val="0"/>
      <w:divBdr>
        <w:top w:val="none" w:sz="0" w:space="0" w:color="auto"/>
        <w:left w:val="none" w:sz="0" w:space="0" w:color="auto"/>
        <w:bottom w:val="none" w:sz="0" w:space="0" w:color="auto"/>
        <w:right w:val="none" w:sz="0" w:space="0" w:color="auto"/>
      </w:divBdr>
    </w:div>
    <w:div w:id="91898711">
      <w:bodyDiv w:val="1"/>
      <w:marLeft w:val="0"/>
      <w:marRight w:val="0"/>
      <w:marTop w:val="0"/>
      <w:marBottom w:val="0"/>
      <w:divBdr>
        <w:top w:val="none" w:sz="0" w:space="0" w:color="auto"/>
        <w:left w:val="none" w:sz="0" w:space="0" w:color="auto"/>
        <w:bottom w:val="none" w:sz="0" w:space="0" w:color="auto"/>
        <w:right w:val="none" w:sz="0" w:space="0" w:color="auto"/>
      </w:divBdr>
    </w:div>
    <w:div w:id="98960611">
      <w:bodyDiv w:val="1"/>
      <w:marLeft w:val="0"/>
      <w:marRight w:val="0"/>
      <w:marTop w:val="0"/>
      <w:marBottom w:val="0"/>
      <w:divBdr>
        <w:top w:val="none" w:sz="0" w:space="0" w:color="auto"/>
        <w:left w:val="none" w:sz="0" w:space="0" w:color="auto"/>
        <w:bottom w:val="none" w:sz="0" w:space="0" w:color="auto"/>
        <w:right w:val="none" w:sz="0" w:space="0" w:color="auto"/>
      </w:divBdr>
    </w:div>
    <w:div w:id="216942948">
      <w:bodyDiv w:val="1"/>
      <w:marLeft w:val="0"/>
      <w:marRight w:val="0"/>
      <w:marTop w:val="0"/>
      <w:marBottom w:val="0"/>
      <w:divBdr>
        <w:top w:val="none" w:sz="0" w:space="0" w:color="auto"/>
        <w:left w:val="none" w:sz="0" w:space="0" w:color="auto"/>
        <w:bottom w:val="none" w:sz="0" w:space="0" w:color="auto"/>
        <w:right w:val="none" w:sz="0" w:space="0" w:color="auto"/>
      </w:divBdr>
    </w:div>
    <w:div w:id="354841888">
      <w:bodyDiv w:val="1"/>
      <w:marLeft w:val="0"/>
      <w:marRight w:val="0"/>
      <w:marTop w:val="0"/>
      <w:marBottom w:val="0"/>
      <w:divBdr>
        <w:top w:val="none" w:sz="0" w:space="0" w:color="auto"/>
        <w:left w:val="none" w:sz="0" w:space="0" w:color="auto"/>
        <w:bottom w:val="none" w:sz="0" w:space="0" w:color="auto"/>
        <w:right w:val="none" w:sz="0" w:space="0" w:color="auto"/>
      </w:divBdr>
    </w:div>
    <w:div w:id="545799570">
      <w:bodyDiv w:val="1"/>
      <w:marLeft w:val="0"/>
      <w:marRight w:val="0"/>
      <w:marTop w:val="0"/>
      <w:marBottom w:val="0"/>
      <w:divBdr>
        <w:top w:val="none" w:sz="0" w:space="0" w:color="auto"/>
        <w:left w:val="none" w:sz="0" w:space="0" w:color="auto"/>
        <w:bottom w:val="none" w:sz="0" w:space="0" w:color="auto"/>
        <w:right w:val="none" w:sz="0" w:space="0" w:color="auto"/>
      </w:divBdr>
    </w:div>
    <w:div w:id="592133899">
      <w:bodyDiv w:val="1"/>
      <w:marLeft w:val="0"/>
      <w:marRight w:val="0"/>
      <w:marTop w:val="0"/>
      <w:marBottom w:val="0"/>
      <w:divBdr>
        <w:top w:val="none" w:sz="0" w:space="0" w:color="auto"/>
        <w:left w:val="none" w:sz="0" w:space="0" w:color="auto"/>
        <w:bottom w:val="none" w:sz="0" w:space="0" w:color="auto"/>
        <w:right w:val="none" w:sz="0" w:space="0" w:color="auto"/>
      </w:divBdr>
    </w:div>
    <w:div w:id="674769675">
      <w:bodyDiv w:val="1"/>
      <w:marLeft w:val="0"/>
      <w:marRight w:val="0"/>
      <w:marTop w:val="0"/>
      <w:marBottom w:val="0"/>
      <w:divBdr>
        <w:top w:val="none" w:sz="0" w:space="0" w:color="auto"/>
        <w:left w:val="none" w:sz="0" w:space="0" w:color="auto"/>
        <w:bottom w:val="none" w:sz="0" w:space="0" w:color="auto"/>
        <w:right w:val="none" w:sz="0" w:space="0" w:color="auto"/>
      </w:divBdr>
    </w:div>
    <w:div w:id="681592527">
      <w:bodyDiv w:val="1"/>
      <w:marLeft w:val="0"/>
      <w:marRight w:val="0"/>
      <w:marTop w:val="0"/>
      <w:marBottom w:val="0"/>
      <w:divBdr>
        <w:top w:val="none" w:sz="0" w:space="0" w:color="auto"/>
        <w:left w:val="none" w:sz="0" w:space="0" w:color="auto"/>
        <w:bottom w:val="none" w:sz="0" w:space="0" w:color="auto"/>
        <w:right w:val="none" w:sz="0" w:space="0" w:color="auto"/>
      </w:divBdr>
    </w:div>
    <w:div w:id="686371147">
      <w:bodyDiv w:val="1"/>
      <w:marLeft w:val="0"/>
      <w:marRight w:val="0"/>
      <w:marTop w:val="0"/>
      <w:marBottom w:val="0"/>
      <w:divBdr>
        <w:top w:val="none" w:sz="0" w:space="0" w:color="auto"/>
        <w:left w:val="none" w:sz="0" w:space="0" w:color="auto"/>
        <w:bottom w:val="none" w:sz="0" w:space="0" w:color="auto"/>
        <w:right w:val="none" w:sz="0" w:space="0" w:color="auto"/>
      </w:divBdr>
    </w:div>
    <w:div w:id="787552417">
      <w:bodyDiv w:val="1"/>
      <w:marLeft w:val="0"/>
      <w:marRight w:val="0"/>
      <w:marTop w:val="0"/>
      <w:marBottom w:val="0"/>
      <w:divBdr>
        <w:top w:val="none" w:sz="0" w:space="0" w:color="auto"/>
        <w:left w:val="none" w:sz="0" w:space="0" w:color="auto"/>
        <w:bottom w:val="none" w:sz="0" w:space="0" w:color="auto"/>
        <w:right w:val="none" w:sz="0" w:space="0" w:color="auto"/>
      </w:divBdr>
    </w:div>
    <w:div w:id="798302238">
      <w:bodyDiv w:val="1"/>
      <w:marLeft w:val="0"/>
      <w:marRight w:val="0"/>
      <w:marTop w:val="0"/>
      <w:marBottom w:val="0"/>
      <w:divBdr>
        <w:top w:val="none" w:sz="0" w:space="0" w:color="auto"/>
        <w:left w:val="none" w:sz="0" w:space="0" w:color="auto"/>
        <w:bottom w:val="none" w:sz="0" w:space="0" w:color="auto"/>
        <w:right w:val="none" w:sz="0" w:space="0" w:color="auto"/>
      </w:divBdr>
    </w:div>
    <w:div w:id="856626238">
      <w:bodyDiv w:val="1"/>
      <w:marLeft w:val="0"/>
      <w:marRight w:val="0"/>
      <w:marTop w:val="0"/>
      <w:marBottom w:val="0"/>
      <w:divBdr>
        <w:top w:val="none" w:sz="0" w:space="0" w:color="auto"/>
        <w:left w:val="none" w:sz="0" w:space="0" w:color="auto"/>
        <w:bottom w:val="none" w:sz="0" w:space="0" w:color="auto"/>
        <w:right w:val="none" w:sz="0" w:space="0" w:color="auto"/>
      </w:divBdr>
    </w:div>
    <w:div w:id="1111515888">
      <w:bodyDiv w:val="1"/>
      <w:marLeft w:val="0"/>
      <w:marRight w:val="0"/>
      <w:marTop w:val="0"/>
      <w:marBottom w:val="0"/>
      <w:divBdr>
        <w:top w:val="none" w:sz="0" w:space="0" w:color="auto"/>
        <w:left w:val="none" w:sz="0" w:space="0" w:color="auto"/>
        <w:bottom w:val="none" w:sz="0" w:space="0" w:color="auto"/>
        <w:right w:val="none" w:sz="0" w:space="0" w:color="auto"/>
      </w:divBdr>
    </w:div>
    <w:div w:id="1297640528">
      <w:bodyDiv w:val="1"/>
      <w:marLeft w:val="0"/>
      <w:marRight w:val="0"/>
      <w:marTop w:val="0"/>
      <w:marBottom w:val="0"/>
      <w:divBdr>
        <w:top w:val="none" w:sz="0" w:space="0" w:color="auto"/>
        <w:left w:val="none" w:sz="0" w:space="0" w:color="auto"/>
        <w:bottom w:val="none" w:sz="0" w:space="0" w:color="auto"/>
        <w:right w:val="none" w:sz="0" w:space="0" w:color="auto"/>
      </w:divBdr>
    </w:div>
    <w:div w:id="208463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chart" Target="charts/chart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H:\P&#229;g&#229;ende%20&#228;renden\Infrastruktur%20och%20trafik%20m.m\Yrkesm&#228;ssig%20trafik\Remissf&#246;rslag%20V\Kollektivtrafiktj&#228;nster%20(f&#228;rgmarkerad).docx"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4.xml"/><Relationship Id="rId25" Type="http://schemas.openxmlformats.org/officeDocument/2006/relationships/hyperlink" Target="http://dokument.lagtinget.ax/handlingar/2018-2019/LF08/LF0820182019-P.docx"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file:///H:\P&#229;g&#229;ende%20&#228;renden\Infrastruktur%20och%20trafik%20m.m\Yrkesm&#228;ssig%20trafik\Remissf&#246;rslag%20V\Kollektivtrafiktj&#228;nster%20(f&#228;rgmarkerad).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file:///H:\P&#229;g&#229;ende%20&#228;renden\Infrastruktur%20och%20trafik%20m.m\Yrkesm&#228;ssig%20trafik\Remissf&#246;rslag%20V\Kollektivtrafiktj&#228;nster%20(f&#228;rgmarkerad).docx" TargetMode="Externa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yperlink" Target="file:///H:\P&#229;g&#229;ende%20&#228;renden\Infrastruktur%20och%20trafik%20m.m\Yrkesm&#228;ssig%20trafik\Remissf&#246;rslag%20V\Kollektivtrafiktj&#228;nster%20(f&#228;rgmarkerad).docx" TargetMode="Externa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file:///H:\P&#229;g&#229;ende%20&#228;renden\Infrastruktur%20och%20trafik%20m.m\Yrkesm&#228;ssig%20trafik\Remissf&#246;rslag%20V\Kollektivtrafiktj&#228;nster%20(f&#228;rgmarkerad).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hyperlink" Target="file:///H:\P&#229;g&#229;ende%20&#228;renden\Infrastruktur%20och%20trafik%20m.m\Yrkesm&#228;ssig%20trafik\Remissf&#246;rslag%20V\Kollektivtrafiktj&#228;nster%20(f&#228;rgmarkerad).docx"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v.wikipedia.org/wiki/Tidning" TargetMode="External"/><Relationship Id="rId2" Type="http://schemas.openxmlformats.org/officeDocument/2006/relationships/hyperlink" Target="https://sv.wikipedia.org/wiki/Reklam" TargetMode="External"/><Relationship Id="rId1" Type="http://schemas.openxmlformats.org/officeDocument/2006/relationships/hyperlink" Target="https://sv.wikipedia.org/wiki/Telefonnummer" TargetMode="External"/><Relationship Id="rId5" Type="http://schemas.openxmlformats.org/officeDocument/2006/relationships/hyperlink" Target="https://sv.wikipedia.org/wiki/Transportf%C3%B6retag" TargetMode="External"/><Relationship Id="rId4" Type="http://schemas.openxmlformats.org/officeDocument/2006/relationships/hyperlink" Target="https://sv.wikipedia.org/wiki/Webbsida"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MathiasL\AppData\Local\Microsoft\Windows\INetCache\Content.Outlook\KKYQMEQJ\Till%20Mathias%20Lundqvist%200.01%202018%20(002).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C:\Users\MathiasL\AppData\Local\Microsoft\Windows\INetCache\Content.Outlook\KKYQMEQJ\Till%20Mathias%20Lundqvist%200.01%202018.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C:\Users\MathiasL\AppData\Local\Microsoft\Windows\INetCache\Content.Outlook\KKYQMEQJ\Till%20Mathias%20Lundqvist%200.02%202018.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LR01_USER_POOL_SERVER\USER\PRIVAT\TRAFIK\LEIFHO\Uppdrag%202014\Subventioner%201.2014.xlsx"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file:///C:\Users\MathiasL\AppData\Local\Microsoft\Windows\INetCache\Content.Outlook\KKYQMEQJ\Till%20Mathias%20Lundqvist%200.01%202018%20(0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FI"/>
              <a:t>Busspassagerarutveckling i Mariehamn</a:t>
            </a:r>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cat>
            <c:numRef>
              <c:f>'[1]Trafikutveckling i staden'!$J$42:$J$50</c:f>
              <c:numCache>
                <c:formatCode>General</c:formatCode>
                <c:ptCount val="9"/>
                <c:pt idx="0">
                  <c:v>2009</c:v>
                </c:pt>
                <c:pt idx="1">
                  <c:v>2010</c:v>
                </c:pt>
                <c:pt idx="2">
                  <c:v>2011</c:v>
                </c:pt>
                <c:pt idx="3">
                  <c:v>2012</c:v>
                </c:pt>
                <c:pt idx="4">
                  <c:v>2013</c:v>
                </c:pt>
                <c:pt idx="5">
                  <c:v>2014</c:v>
                </c:pt>
                <c:pt idx="6">
                  <c:v>2015</c:v>
                </c:pt>
                <c:pt idx="7">
                  <c:v>2016</c:v>
                </c:pt>
                <c:pt idx="8">
                  <c:v>2017</c:v>
                </c:pt>
              </c:numCache>
            </c:numRef>
          </c:cat>
          <c:val>
            <c:numRef>
              <c:f>'[1]Trafikutveckling i staden'!$K$42:$K$50</c:f>
              <c:numCache>
                <c:formatCode>General</c:formatCode>
                <c:ptCount val="9"/>
                <c:pt idx="0">
                  <c:v>278064</c:v>
                </c:pt>
                <c:pt idx="1">
                  <c:v>282162</c:v>
                </c:pt>
                <c:pt idx="2">
                  <c:v>266340</c:v>
                </c:pt>
                <c:pt idx="3">
                  <c:v>273565</c:v>
                </c:pt>
                <c:pt idx="4">
                  <c:v>168629</c:v>
                </c:pt>
                <c:pt idx="5">
                  <c:v>64189</c:v>
                </c:pt>
                <c:pt idx="6">
                  <c:v>66765</c:v>
                </c:pt>
                <c:pt idx="7">
                  <c:v>76563</c:v>
                </c:pt>
                <c:pt idx="8">
                  <c:v>72080</c:v>
                </c:pt>
              </c:numCache>
            </c:numRef>
          </c:val>
          <c:smooth val="0"/>
          <c:extLst xmlns:c16r2="http://schemas.microsoft.com/office/drawing/2015/06/chart">
            <c:ext xmlns:c16="http://schemas.microsoft.com/office/drawing/2014/chart" uri="{C3380CC4-5D6E-409C-BE32-E72D297353CC}">
              <c16:uniqueId val="{00000000-EACE-4D9A-8E7E-1368936ACB28}"/>
            </c:ext>
          </c:extLst>
        </c:ser>
        <c:dLbls>
          <c:showLegendKey val="0"/>
          <c:showVal val="0"/>
          <c:showCatName val="0"/>
          <c:showSerName val="0"/>
          <c:showPercent val="0"/>
          <c:showBubbleSize val="0"/>
        </c:dLbls>
        <c:marker val="1"/>
        <c:smooth val="0"/>
        <c:axId val="134887680"/>
        <c:axId val="134923776"/>
      </c:lineChart>
      <c:catAx>
        <c:axId val="134887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Årtal 2009-2017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FI"/>
          </a:p>
        </c:txPr>
        <c:crossAx val="134923776"/>
        <c:crosses val="autoZero"/>
        <c:auto val="1"/>
        <c:lblAlgn val="ctr"/>
        <c:lblOffset val="100"/>
        <c:noMultiLvlLbl val="0"/>
      </c:catAx>
      <c:valAx>
        <c:axId val="134923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Passagerare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FI"/>
          </a:p>
        </c:txPr>
        <c:crossAx val="134887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FI"/>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Stadens kostnad per passagerare, årsvis</a:t>
            </a:r>
          </a:p>
        </c:rich>
      </c:tx>
      <c:overlay val="0"/>
      <c:spPr>
        <a:noFill/>
        <a:ln>
          <a:noFill/>
        </a:ln>
        <a:effectLst/>
      </c:spPr>
    </c:title>
    <c:autoTitleDeleted val="0"/>
    <c:plotArea>
      <c:layout/>
      <c:barChart>
        <c:barDir val="col"/>
        <c:grouping val="clustered"/>
        <c:varyColors val="0"/>
        <c:ser>
          <c:idx val="0"/>
          <c:order val="0"/>
          <c:tx>
            <c:strRef>
              <c:f>[2]Blad1!$V$15</c:f>
              <c:strCache>
                <c:ptCount val="1"/>
                <c:pt idx="0">
                  <c:v>Kostnad per pass.</c:v>
                </c:pt>
              </c:strCache>
            </c:strRef>
          </c:tx>
          <c:spPr>
            <a:solidFill>
              <a:schemeClr val="accent1"/>
            </a:solidFill>
            <a:ln>
              <a:noFill/>
            </a:ln>
            <a:effectLst/>
          </c:spPr>
          <c:invertIfNegative val="0"/>
          <c:cat>
            <c:numRef>
              <c:f>[2]Blad1!$U$16:$U$33</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[2]Blad1!$V$16:$V$33</c:f>
              <c:numCache>
                <c:formatCode>General</c:formatCode>
                <c:ptCount val="18"/>
                <c:pt idx="0">
                  <c:v>1.3</c:v>
                </c:pt>
                <c:pt idx="1">
                  <c:v>1.49</c:v>
                </c:pt>
                <c:pt idx="2">
                  <c:v>1.48</c:v>
                </c:pt>
                <c:pt idx="3">
                  <c:v>1.39</c:v>
                </c:pt>
                <c:pt idx="4">
                  <c:v>1.52</c:v>
                </c:pt>
                <c:pt idx="5">
                  <c:v>1.51</c:v>
                </c:pt>
                <c:pt idx="6">
                  <c:v>1.54</c:v>
                </c:pt>
                <c:pt idx="7">
                  <c:v>1.81</c:v>
                </c:pt>
                <c:pt idx="8">
                  <c:v>2.5099999999999998</c:v>
                </c:pt>
                <c:pt idx="9">
                  <c:v>2.69</c:v>
                </c:pt>
                <c:pt idx="10">
                  <c:v>2.62</c:v>
                </c:pt>
                <c:pt idx="11">
                  <c:v>2.84</c:v>
                </c:pt>
                <c:pt idx="12">
                  <c:v>2.91</c:v>
                </c:pt>
                <c:pt idx="13">
                  <c:v>3.03</c:v>
                </c:pt>
                <c:pt idx="14">
                  <c:v>4.95</c:v>
                </c:pt>
                <c:pt idx="15">
                  <c:v>5.01</c:v>
                </c:pt>
                <c:pt idx="16">
                  <c:v>4.34</c:v>
                </c:pt>
                <c:pt idx="17">
                  <c:v>4.63</c:v>
                </c:pt>
              </c:numCache>
            </c:numRef>
          </c:val>
          <c:extLst xmlns:c16r2="http://schemas.microsoft.com/office/drawing/2015/06/chart">
            <c:ext xmlns:c16="http://schemas.microsoft.com/office/drawing/2014/chart" uri="{C3380CC4-5D6E-409C-BE32-E72D297353CC}">
              <c16:uniqueId val="{00000000-AFB0-4E57-8440-B1392ED6E631}"/>
            </c:ext>
          </c:extLst>
        </c:ser>
        <c:dLbls>
          <c:showLegendKey val="0"/>
          <c:showVal val="0"/>
          <c:showCatName val="0"/>
          <c:showSerName val="0"/>
          <c:showPercent val="0"/>
          <c:showBubbleSize val="0"/>
        </c:dLbls>
        <c:gapWidth val="219"/>
        <c:overlap val="-27"/>
        <c:axId val="135983488"/>
        <c:axId val="135985408"/>
      </c:barChart>
      <c:catAx>
        <c:axId val="1359834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FI"/>
                  <a:t>Årtal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FI"/>
          </a:p>
        </c:txPr>
        <c:crossAx val="135985408"/>
        <c:crosses val="autoZero"/>
        <c:auto val="1"/>
        <c:lblAlgn val="ctr"/>
        <c:lblOffset val="100"/>
        <c:noMultiLvlLbl val="0"/>
      </c:catAx>
      <c:valAx>
        <c:axId val="135985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FI"/>
                  <a:t>Kostnad</a:t>
                </a:r>
                <a:r>
                  <a:rPr lang="sv-FI" baseline="0"/>
                  <a:t> per passagerare, euro</a:t>
                </a:r>
                <a:endParaRPr lang="sv-FI"/>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FI"/>
          </a:p>
        </c:txPr>
        <c:crossAx val="135983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FI"/>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Stadens kostnader för busstrafik</a:t>
            </a:r>
          </a:p>
        </c:rich>
      </c:tx>
      <c:overlay val="0"/>
      <c:spPr>
        <a:noFill/>
        <a:ln>
          <a:noFill/>
        </a:ln>
        <a:effectLst/>
      </c:spPr>
    </c:title>
    <c:autoTitleDeleted val="0"/>
    <c:plotArea>
      <c:layout/>
      <c:lineChart>
        <c:grouping val="standard"/>
        <c:varyColors val="0"/>
        <c:ser>
          <c:idx val="0"/>
          <c:order val="0"/>
          <c:tx>
            <c:strRef>
              <c:f>Blad1!$T$5</c:f>
              <c:strCache>
                <c:ptCount val="1"/>
                <c:pt idx="0">
                  <c:v>Tjänsteköp</c:v>
                </c:pt>
              </c:strCache>
            </c:strRef>
          </c:tx>
          <c:spPr>
            <a:ln w="28575" cap="rnd">
              <a:solidFill>
                <a:schemeClr val="accent1"/>
              </a:solidFill>
              <a:round/>
            </a:ln>
            <a:effectLst/>
          </c:spPr>
          <c:marker>
            <c:symbol val="none"/>
          </c:marker>
          <c:cat>
            <c:numRef>
              <c:f>Blad1!$S$6:$S$23</c:f>
              <c:numCache>
                <c:formatCode>General</c:formatCod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numCache>
            </c:numRef>
          </c:cat>
          <c:val>
            <c:numRef>
              <c:f>Blad1!$T$6:$T$23</c:f>
              <c:numCache>
                <c:formatCode>_-* #,##0.00\ [$€-81D]_-;\-* #,##0.00\ [$€-81D]_-;_-* "-"??\ [$€-81D]_-;_-@_-</c:formatCode>
                <c:ptCount val="18"/>
                <c:pt idx="0" formatCode="General">
                  <c:v>294387.74</c:v>
                </c:pt>
                <c:pt idx="1">
                  <c:v>458825.44</c:v>
                </c:pt>
                <c:pt idx="2">
                  <c:v>470164.68</c:v>
                </c:pt>
                <c:pt idx="3">
                  <c:v>454493.16</c:v>
                </c:pt>
                <c:pt idx="4">
                  <c:v>492768</c:v>
                </c:pt>
                <c:pt idx="5">
                  <c:v>501368</c:v>
                </c:pt>
                <c:pt idx="6">
                  <c:v>526368</c:v>
                </c:pt>
                <c:pt idx="7">
                  <c:v>539070</c:v>
                </c:pt>
                <c:pt idx="8">
                  <c:v>682507</c:v>
                </c:pt>
                <c:pt idx="9">
                  <c:v>748954.1</c:v>
                </c:pt>
                <c:pt idx="10">
                  <c:v>739114.57</c:v>
                </c:pt>
                <c:pt idx="11">
                  <c:v>756491</c:v>
                </c:pt>
                <c:pt idx="12">
                  <c:v>796003</c:v>
                </c:pt>
                <c:pt idx="13">
                  <c:v>512599</c:v>
                </c:pt>
                <c:pt idx="14">
                  <c:v>330730.27</c:v>
                </c:pt>
                <c:pt idx="15">
                  <c:v>334184.96000000002</c:v>
                </c:pt>
                <c:pt idx="16">
                  <c:v>332540.24</c:v>
                </c:pt>
                <c:pt idx="17">
                  <c:v>333568.65999999997</c:v>
                </c:pt>
              </c:numCache>
            </c:numRef>
          </c:val>
          <c:smooth val="0"/>
          <c:extLst xmlns:c16r2="http://schemas.microsoft.com/office/drawing/2015/06/chart">
            <c:ext xmlns:c16="http://schemas.microsoft.com/office/drawing/2014/chart" uri="{C3380CC4-5D6E-409C-BE32-E72D297353CC}">
              <c16:uniqueId val="{00000000-4DF1-4FD8-AA90-A8FC46F88D19}"/>
            </c:ext>
          </c:extLst>
        </c:ser>
        <c:dLbls>
          <c:showLegendKey val="0"/>
          <c:showVal val="0"/>
          <c:showCatName val="0"/>
          <c:showSerName val="0"/>
          <c:showPercent val="0"/>
          <c:showBubbleSize val="0"/>
        </c:dLbls>
        <c:marker val="1"/>
        <c:smooth val="0"/>
        <c:axId val="147953920"/>
        <c:axId val="155329280"/>
      </c:lineChart>
      <c:catAx>
        <c:axId val="1479539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FI"/>
                  <a:t>Årtal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FI"/>
          </a:p>
        </c:txPr>
        <c:crossAx val="155329280"/>
        <c:crosses val="autoZero"/>
        <c:auto val="1"/>
        <c:lblAlgn val="ctr"/>
        <c:lblOffset val="100"/>
        <c:noMultiLvlLbl val="0"/>
      </c:catAx>
      <c:valAx>
        <c:axId val="155329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FI"/>
                  <a:t>Belopp, euro</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FI"/>
          </a:p>
        </c:txPr>
        <c:crossAx val="147953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FI"/>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v-FI"/>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a:pPr>
            <a:r>
              <a:rPr lang="en-US"/>
              <a:t>Finansieringsfördelning</a:t>
            </a:r>
          </a:p>
        </c:rich>
      </c:tx>
      <c:overlay val="0"/>
    </c:title>
    <c:autoTitleDeleted val="0"/>
    <c:plotArea>
      <c:layout/>
      <c:barChart>
        <c:barDir val="col"/>
        <c:grouping val="clustered"/>
        <c:varyColors val="0"/>
        <c:ser>
          <c:idx val="0"/>
          <c:order val="0"/>
          <c:spPr>
            <a:solidFill>
              <a:schemeClr val="accent3">
                <a:lumMod val="75000"/>
              </a:schemeClr>
            </a:solidFill>
          </c:spPr>
          <c:invertIfNegative val="0"/>
          <c:dPt>
            <c:idx val="0"/>
            <c:invertIfNegative val="0"/>
            <c:bubble3D val="0"/>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1-A70B-4CFA-9B68-BB079AD8DFF4}"/>
              </c:ext>
            </c:extLst>
          </c:dPt>
          <c:dPt>
            <c:idx val="1"/>
            <c:invertIfNegative val="0"/>
            <c:bubble3D val="0"/>
            <c:spPr>
              <a:solidFill>
                <a:schemeClr val="accent2">
                  <a:lumMod val="75000"/>
                </a:schemeClr>
              </a:solidFill>
            </c:spPr>
            <c:extLst xmlns:c16r2="http://schemas.microsoft.com/office/drawing/2015/06/chart">
              <c:ext xmlns:c16="http://schemas.microsoft.com/office/drawing/2014/chart" uri="{C3380CC4-5D6E-409C-BE32-E72D297353CC}">
                <c16:uniqueId val="{00000003-A70B-4CFA-9B68-BB079AD8DFF4}"/>
              </c:ext>
            </c:extLst>
          </c:dPt>
          <c:dLbls>
            <c:delete val="1"/>
          </c:dLbls>
          <c:cat>
            <c:strRef>
              <c:f>Blad1!$A$19:$A$21</c:f>
              <c:strCache>
                <c:ptCount val="3"/>
                <c:pt idx="0">
                  <c:v>Biljett- och fraktintäkter</c:v>
                </c:pt>
                <c:pt idx="1">
                  <c:v>Kilometerstöd från ÅLR</c:v>
                </c:pt>
                <c:pt idx="2">
                  <c:v>Ersättning för skolkort</c:v>
                </c:pt>
              </c:strCache>
            </c:strRef>
          </c:cat>
          <c:val>
            <c:numRef>
              <c:f>Blad1!$B$19:$B$21</c:f>
              <c:numCache>
                <c:formatCode>_-* #,##0\ [$€-81D]_-;\-* #,##0\ [$€-81D]_-;_-* "-"??\ [$€-81D]_-;_-@_-</c:formatCode>
                <c:ptCount val="3"/>
                <c:pt idx="0">
                  <c:v>346000</c:v>
                </c:pt>
                <c:pt idx="1">
                  <c:v>1498000</c:v>
                </c:pt>
                <c:pt idx="2">
                  <c:v>640000</c:v>
                </c:pt>
              </c:numCache>
            </c:numRef>
          </c:val>
          <c:extLst xmlns:c16r2="http://schemas.microsoft.com/office/drawing/2015/06/chart">
            <c:ext xmlns:c16="http://schemas.microsoft.com/office/drawing/2014/chart" uri="{C3380CC4-5D6E-409C-BE32-E72D297353CC}">
              <c16:uniqueId val="{00000004-A70B-4CFA-9B68-BB079AD8DFF4}"/>
            </c:ext>
          </c:extLst>
        </c:ser>
        <c:dLbls>
          <c:showLegendKey val="0"/>
          <c:showVal val="1"/>
          <c:showCatName val="0"/>
          <c:showSerName val="0"/>
          <c:showPercent val="0"/>
          <c:showBubbleSize val="0"/>
        </c:dLbls>
        <c:gapWidth val="150"/>
        <c:axId val="186403456"/>
        <c:axId val="187214848"/>
      </c:barChart>
      <c:catAx>
        <c:axId val="186403456"/>
        <c:scaling>
          <c:orientation val="minMax"/>
        </c:scaling>
        <c:delete val="0"/>
        <c:axPos val="b"/>
        <c:numFmt formatCode="General" sourceLinked="0"/>
        <c:majorTickMark val="none"/>
        <c:minorTickMark val="none"/>
        <c:tickLblPos val="nextTo"/>
        <c:crossAx val="187214848"/>
        <c:crosses val="autoZero"/>
        <c:auto val="1"/>
        <c:lblAlgn val="ctr"/>
        <c:lblOffset val="100"/>
        <c:noMultiLvlLbl val="0"/>
      </c:catAx>
      <c:valAx>
        <c:axId val="187214848"/>
        <c:scaling>
          <c:orientation val="minMax"/>
        </c:scaling>
        <c:delete val="1"/>
        <c:axPos val="l"/>
        <c:numFmt formatCode="#,##0" sourceLinked="0"/>
        <c:majorTickMark val="none"/>
        <c:minorTickMark val="none"/>
        <c:tickLblPos val="nextTo"/>
        <c:crossAx val="186403456"/>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v-F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Antal passagerare linjerna 1-7 </a:t>
            </a:r>
          </a:p>
          <a:p>
            <a:pPr>
              <a:defRPr sz="1400" b="0" i="0" u="none" strike="noStrike" kern="1200" spc="0" baseline="0">
                <a:solidFill>
                  <a:schemeClr val="tx1">
                    <a:lumMod val="65000"/>
                    <a:lumOff val="35000"/>
                  </a:schemeClr>
                </a:solidFill>
                <a:latin typeface="+mn-lt"/>
                <a:ea typeface="+mn-ea"/>
                <a:cs typeface="+mn-cs"/>
              </a:defRPr>
            </a:pPr>
            <a:r>
              <a:rPr lang="en-US"/>
              <a:t>åren 2009-2017</a:t>
            </a:r>
          </a:p>
        </c:rich>
      </c:tx>
      <c:overlay val="0"/>
      <c:spPr>
        <a:noFill/>
        <a:ln>
          <a:noFill/>
        </a:ln>
        <a:effectLst/>
      </c:spPr>
    </c:title>
    <c:autoTitleDeleted val="0"/>
    <c:plotArea>
      <c:layout/>
      <c:lineChart>
        <c:grouping val="standard"/>
        <c:varyColors val="0"/>
        <c:ser>
          <c:idx val="0"/>
          <c:order val="0"/>
          <c:tx>
            <c:strRef>
              <c:f>[1]Passagerarstatistik!$S$44</c:f>
              <c:strCache>
                <c:ptCount val="1"/>
                <c:pt idx="0">
                  <c:v>1</c:v>
                </c:pt>
              </c:strCache>
            </c:strRef>
          </c:tx>
          <c:spPr>
            <a:ln w="28575" cap="rnd">
              <a:solidFill>
                <a:schemeClr val="accent1"/>
              </a:solidFill>
              <a:round/>
            </a:ln>
            <a:effectLst/>
          </c:spPr>
          <c:marker>
            <c:symbol val="none"/>
          </c:marker>
          <c:cat>
            <c:strRef>
              <c:f>[1]Passagerarstatistik!$T$43:$AB$43</c:f>
              <c:strCache>
                <c:ptCount val="9"/>
                <c:pt idx="0">
                  <c:v>År 2009</c:v>
                </c:pt>
                <c:pt idx="1">
                  <c:v>År 2010</c:v>
                </c:pt>
                <c:pt idx="2">
                  <c:v>År 2011</c:v>
                </c:pt>
                <c:pt idx="3">
                  <c:v>År 2012</c:v>
                </c:pt>
                <c:pt idx="4">
                  <c:v>År 2013</c:v>
                </c:pt>
                <c:pt idx="5">
                  <c:v>År 2014</c:v>
                </c:pt>
                <c:pt idx="6">
                  <c:v>År 2015</c:v>
                </c:pt>
                <c:pt idx="7">
                  <c:v>År 2016</c:v>
                </c:pt>
                <c:pt idx="8">
                  <c:v>År 2017</c:v>
                </c:pt>
              </c:strCache>
            </c:strRef>
          </c:cat>
          <c:val>
            <c:numRef>
              <c:f>[1]Passagerarstatistik!$T$44:$AB$44</c:f>
              <c:numCache>
                <c:formatCode>General</c:formatCode>
                <c:ptCount val="9"/>
                <c:pt idx="0">
                  <c:v>89382</c:v>
                </c:pt>
                <c:pt idx="1">
                  <c:v>97072</c:v>
                </c:pt>
                <c:pt idx="2">
                  <c:v>100454</c:v>
                </c:pt>
                <c:pt idx="3">
                  <c:v>94203</c:v>
                </c:pt>
                <c:pt idx="4">
                  <c:v>89664</c:v>
                </c:pt>
                <c:pt idx="5">
                  <c:v>89757</c:v>
                </c:pt>
                <c:pt idx="6">
                  <c:v>87517</c:v>
                </c:pt>
                <c:pt idx="7">
                  <c:v>86750</c:v>
                </c:pt>
                <c:pt idx="8">
                  <c:v>84504</c:v>
                </c:pt>
              </c:numCache>
            </c:numRef>
          </c:val>
          <c:smooth val="0"/>
          <c:extLst xmlns:c16r2="http://schemas.microsoft.com/office/drawing/2015/06/chart">
            <c:ext xmlns:c16="http://schemas.microsoft.com/office/drawing/2014/chart" uri="{C3380CC4-5D6E-409C-BE32-E72D297353CC}">
              <c16:uniqueId val="{00000000-B54F-4459-86E9-69B930483513}"/>
            </c:ext>
          </c:extLst>
        </c:ser>
        <c:ser>
          <c:idx val="1"/>
          <c:order val="1"/>
          <c:tx>
            <c:strRef>
              <c:f>[1]Passagerarstatistik!$S$45</c:f>
              <c:strCache>
                <c:ptCount val="1"/>
                <c:pt idx="0">
                  <c:v>2</c:v>
                </c:pt>
              </c:strCache>
            </c:strRef>
          </c:tx>
          <c:spPr>
            <a:ln w="28575" cap="rnd">
              <a:solidFill>
                <a:schemeClr val="accent2"/>
              </a:solidFill>
              <a:round/>
            </a:ln>
            <a:effectLst/>
          </c:spPr>
          <c:marker>
            <c:symbol val="none"/>
          </c:marker>
          <c:cat>
            <c:strRef>
              <c:f>[1]Passagerarstatistik!$T$43:$AB$43</c:f>
              <c:strCache>
                <c:ptCount val="9"/>
                <c:pt idx="0">
                  <c:v>År 2009</c:v>
                </c:pt>
                <c:pt idx="1">
                  <c:v>År 2010</c:v>
                </c:pt>
                <c:pt idx="2">
                  <c:v>År 2011</c:v>
                </c:pt>
                <c:pt idx="3">
                  <c:v>År 2012</c:v>
                </c:pt>
                <c:pt idx="4">
                  <c:v>År 2013</c:v>
                </c:pt>
                <c:pt idx="5">
                  <c:v>År 2014</c:v>
                </c:pt>
                <c:pt idx="6">
                  <c:v>År 2015</c:v>
                </c:pt>
                <c:pt idx="7">
                  <c:v>År 2016</c:v>
                </c:pt>
                <c:pt idx="8">
                  <c:v>År 2017</c:v>
                </c:pt>
              </c:strCache>
            </c:strRef>
          </c:cat>
          <c:val>
            <c:numRef>
              <c:f>[1]Passagerarstatistik!$T$45:$AB$45</c:f>
              <c:numCache>
                <c:formatCode>General</c:formatCode>
                <c:ptCount val="9"/>
                <c:pt idx="0">
                  <c:v>45877</c:v>
                </c:pt>
                <c:pt idx="1">
                  <c:v>41094</c:v>
                </c:pt>
                <c:pt idx="2">
                  <c:v>32812</c:v>
                </c:pt>
                <c:pt idx="3">
                  <c:v>28918</c:v>
                </c:pt>
                <c:pt idx="4">
                  <c:v>32457</c:v>
                </c:pt>
                <c:pt idx="5">
                  <c:v>34915</c:v>
                </c:pt>
                <c:pt idx="6">
                  <c:v>33263</c:v>
                </c:pt>
                <c:pt idx="7">
                  <c:v>32094</c:v>
                </c:pt>
                <c:pt idx="8">
                  <c:v>37164</c:v>
                </c:pt>
              </c:numCache>
            </c:numRef>
          </c:val>
          <c:smooth val="0"/>
          <c:extLst xmlns:c16r2="http://schemas.microsoft.com/office/drawing/2015/06/chart">
            <c:ext xmlns:c16="http://schemas.microsoft.com/office/drawing/2014/chart" uri="{C3380CC4-5D6E-409C-BE32-E72D297353CC}">
              <c16:uniqueId val="{00000001-B54F-4459-86E9-69B930483513}"/>
            </c:ext>
          </c:extLst>
        </c:ser>
        <c:ser>
          <c:idx val="2"/>
          <c:order val="2"/>
          <c:tx>
            <c:strRef>
              <c:f>[1]Passagerarstatistik!$S$46</c:f>
              <c:strCache>
                <c:ptCount val="1"/>
                <c:pt idx="0">
                  <c:v>3</c:v>
                </c:pt>
              </c:strCache>
            </c:strRef>
          </c:tx>
          <c:spPr>
            <a:ln w="28575" cap="rnd">
              <a:solidFill>
                <a:schemeClr val="accent3"/>
              </a:solidFill>
              <a:round/>
            </a:ln>
            <a:effectLst/>
          </c:spPr>
          <c:marker>
            <c:symbol val="none"/>
          </c:marker>
          <c:cat>
            <c:strRef>
              <c:f>[1]Passagerarstatistik!$T$43:$AB$43</c:f>
              <c:strCache>
                <c:ptCount val="9"/>
                <c:pt idx="0">
                  <c:v>År 2009</c:v>
                </c:pt>
                <c:pt idx="1">
                  <c:v>År 2010</c:v>
                </c:pt>
                <c:pt idx="2">
                  <c:v>År 2011</c:v>
                </c:pt>
                <c:pt idx="3">
                  <c:v>År 2012</c:v>
                </c:pt>
                <c:pt idx="4">
                  <c:v>År 2013</c:v>
                </c:pt>
                <c:pt idx="5">
                  <c:v>År 2014</c:v>
                </c:pt>
                <c:pt idx="6">
                  <c:v>År 2015</c:v>
                </c:pt>
                <c:pt idx="7">
                  <c:v>År 2016</c:v>
                </c:pt>
                <c:pt idx="8">
                  <c:v>År 2017</c:v>
                </c:pt>
              </c:strCache>
            </c:strRef>
          </c:cat>
          <c:val>
            <c:numRef>
              <c:f>[1]Passagerarstatistik!$T$46:$AB$46</c:f>
              <c:numCache>
                <c:formatCode>General</c:formatCode>
                <c:ptCount val="9"/>
                <c:pt idx="0">
                  <c:v>26623</c:v>
                </c:pt>
                <c:pt idx="1">
                  <c:v>28667</c:v>
                </c:pt>
                <c:pt idx="2">
                  <c:v>30381</c:v>
                </c:pt>
                <c:pt idx="3">
                  <c:v>26716</c:v>
                </c:pt>
                <c:pt idx="4">
                  <c:v>27767</c:v>
                </c:pt>
                <c:pt idx="5">
                  <c:v>29887</c:v>
                </c:pt>
                <c:pt idx="6">
                  <c:v>28281</c:v>
                </c:pt>
                <c:pt idx="7">
                  <c:v>30464</c:v>
                </c:pt>
                <c:pt idx="8">
                  <c:v>33094</c:v>
                </c:pt>
              </c:numCache>
            </c:numRef>
          </c:val>
          <c:smooth val="0"/>
          <c:extLst xmlns:c16r2="http://schemas.microsoft.com/office/drawing/2015/06/chart">
            <c:ext xmlns:c16="http://schemas.microsoft.com/office/drawing/2014/chart" uri="{C3380CC4-5D6E-409C-BE32-E72D297353CC}">
              <c16:uniqueId val="{00000002-B54F-4459-86E9-69B930483513}"/>
            </c:ext>
          </c:extLst>
        </c:ser>
        <c:ser>
          <c:idx val="3"/>
          <c:order val="3"/>
          <c:tx>
            <c:strRef>
              <c:f>[1]Passagerarstatistik!$S$47</c:f>
              <c:strCache>
                <c:ptCount val="1"/>
                <c:pt idx="0">
                  <c:v>4</c:v>
                </c:pt>
              </c:strCache>
            </c:strRef>
          </c:tx>
          <c:spPr>
            <a:ln w="28575" cap="rnd">
              <a:solidFill>
                <a:schemeClr val="accent4"/>
              </a:solidFill>
              <a:round/>
            </a:ln>
            <a:effectLst/>
          </c:spPr>
          <c:marker>
            <c:symbol val="none"/>
          </c:marker>
          <c:cat>
            <c:strRef>
              <c:f>[1]Passagerarstatistik!$T$43:$AB$43</c:f>
              <c:strCache>
                <c:ptCount val="9"/>
                <c:pt idx="0">
                  <c:v>År 2009</c:v>
                </c:pt>
                <c:pt idx="1">
                  <c:v>År 2010</c:v>
                </c:pt>
                <c:pt idx="2">
                  <c:v>År 2011</c:v>
                </c:pt>
                <c:pt idx="3">
                  <c:v>År 2012</c:v>
                </c:pt>
                <c:pt idx="4">
                  <c:v>År 2013</c:v>
                </c:pt>
                <c:pt idx="5">
                  <c:v>År 2014</c:v>
                </c:pt>
                <c:pt idx="6">
                  <c:v>År 2015</c:v>
                </c:pt>
                <c:pt idx="7">
                  <c:v>År 2016</c:v>
                </c:pt>
                <c:pt idx="8">
                  <c:v>År 2017</c:v>
                </c:pt>
              </c:strCache>
            </c:strRef>
          </c:cat>
          <c:val>
            <c:numRef>
              <c:f>[1]Passagerarstatistik!$T$47:$AB$47</c:f>
              <c:numCache>
                <c:formatCode>General</c:formatCode>
                <c:ptCount val="9"/>
                <c:pt idx="0">
                  <c:v>58044</c:v>
                </c:pt>
                <c:pt idx="1">
                  <c:v>49937</c:v>
                </c:pt>
                <c:pt idx="2">
                  <c:v>48312</c:v>
                </c:pt>
                <c:pt idx="3">
                  <c:v>42004</c:v>
                </c:pt>
                <c:pt idx="4">
                  <c:v>47173</c:v>
                </c:pt>
                <c:pt idx="5">
                  <c:v>42578</c:v>
                </c:pt>
                <c:pt idx="6">
                  <c:v>41993</c:v>
                </c:pt>
                <c:pt idx="7">
                  <c:v>44973</c:v>
                </c:pt>
                <c:pt idx="8">
                  <c:v>37766</c:v>
                </c:pt>
              </c:numCache>
            </c:numRef>
          </c:val>
          <c:smooth val="0"/>
          <c:extLst xmlns:c16r2="http://schemas.microsoft.com/office/drawing/2015/06/chart">
            <c:ext xmlns:c16="http://schemas.microsoft.com/office/drawing/2014/chart" uri="{C3380CC4-5D6E-409C-BE32-E72D297353CC}">
              <c16:uniqueId val="{00000003-B54F-4459-86E9-69B930483513}"/>
            </c:ext>
          </c:extLst>
        </c:ser>
        <c:ser>
          <c:idx val="4"/>
          <c:order val="4"/>
          <c:tx>
            <c:strRef>
              <c:f>[1]Passagerarstatistik!$S$48</c:f>
              <c:strCache>
                <c:ptCount val="1"/>
                <c:pt idx="0">
                  <c:v>5</c:v>
                </c:pt>
              </c:strCache>
            </c:strRef>
          </c:tx>
          <c:spPr>
            <a:ln w="28575" cap="rnd">
              <a:solidFill>
                <a:schemeClr val="accent5"/>
              </a:solidFill>
              <a:round/>
            </a:ln>
            <a:effectLst/>
          </c:spPr>
          <c:marker>
            <c:symbol val="none"/>
          </c:marker>
          <c:cat>
            <c:strRef>
              <c:f>[1]Passagerarstatistik!$T$43:$AB$43</c:f>
              <c:strCache>
                <c:ptCount val="9"/>
                <c:pt idx="0">
                  <c:v>År 2009</c:v>
                </c:pt>
                <c:pt idx="1">
                  <c:v>År 2010</c:v>
                </c:pt>
                <c:pt idx="2">
                  <c:v>År 2011</c:v>
                </c:pt>
                <c:pt idx="3">
                  <c:v>År 2012</c:v>
                </c:pt>
                <c:pt idx="4">
                  <c:v>År 2013</c:v>
                </c:pt>
                <c:pt idx="5">
                  <c:v>År 2014</c:v>
                </c:pt>
                <c:pt idx="6">
                  <c:v>År 2015</c:v>
                </c:pt>
                <c:pt idx="7">
                  <c:v>År 2016</c:v>
                </c:pt>
                <c:pt idx="8">
                  <c:v>År 2017</c:v>
                </c:pt>
              </c:strCache>
            </c:strRef>
          </c:cat>
          <c:val>
            <c:numRef>
              <c:f>[1]Passagerarstatistik!$T$48:$AB$48</c:f>
              <c:numCache>
                <c:formatCode>General</c:formatCode>
                <c:ptCount val="9"/>
                <c:pt idx="0">
                  <c:v>67141</c:v>
                </c:pt>
                <c:pt idx="1">
                  <c:v>65791</c:v>
                </c:pt>
                <c:pt idx="2">
                  <c:v>61136</c:v>
                </c:pt>
                <c:pt idx="3">
                  <c:v>66180</c:v>
                </c:pt>
                <c:pt idx="4">
                  <c:v>76438</c:v>
                </c:pt>
                <c:pt idx="5">
                  <c:v>76419</c:v>
                </c:pt>
                <c:pt idx="6">
                  <c:v>71780</c:v>
                </c:pt>
                <c:pt idx="7">
                  <c:v>69553</c:v>
                </c:pt>
                <c:pt idx="8">
                  <c:v>61753</c:v>
                </c:pt>
              </c:numCache>
            </c:numRef>
          </c:val>
          <c:smooth val="0"/>
          <c:extLst xmlns:c16r2="http://schemas.microsoft.com/office/drawing/2015/06/chart">
            <c:ext xmlns:c16="http://schemas.microsoft.com/office/drawing/2014/chart" uri="{C3380CC4-5D6E-409C-BE32-E72D297353CC}">
              <c16:uniqueId val="{00000004-B54F-4459-86E9-69B930483513}"/>
            </c:ext>
          </c:extLst>
        </c:ser>
        <c:ser>
          <c:idx val="5"/>
          <c:order val="5"/>
          <c:tx>
            <c:strRef>
              <c:f>[1]Passagerarstatistik!$S$49</c:f>
              <c:strCache>
                <c:ptCount val="1"/>
                <c:pt idx="0">
                  <c:v>6</c:v>
                </c:pt>
              </c:strCache>
            </c:strRef>
          </c:tx>
          <c:spPr>
            <a:ln w="28575" cap="rnd">
              <a:solidFill>
                <a:schemeClr val="accent6"/>
              </a:solidFill>
              <a:round/>
            </a:ln>
            <a:effectLst/>
          </c:spPr>
          <c:marker>
            <c:symbol val="none"/>
          </c:marker>
          <c:cat>
            <c:strRef>
              <c:f>[1]Passagerarstatistik!$T$43:$AB$43</c:f>
              <c:strCache>
                <c:ptCount val="9"/>
                <c:pt idx="0">
                  <c:v>År 2009</c:v>
                </c:pt>
                <c:pt idx="1">
                  <c:v>År 2010</c:v>
                </c:pt>
                <c:pt idx="2">
                  <c:v>År 2011</c:v>
                </c:pt>
                <c:pt idx="3">
                  <c:v>År 2012</c:v>
                </c:pt>
                <c:pt idx="4">
                  <c:v>År 2013</c:v>
                </c:pt>
                <c:pt idx="5">
                  <c:v>År 2014</c:v>
                </c:pt>
                <c:pt idx="6">
                  <c:v>År 2015</c:v>
                </c:pt>
                <c:pt idx="7">
                  <c:v>År 2016</c:v>
                </c:pt>
                <c:pt idx="8">
                  <c:v>År 2017</c:v>
                </c:pt>
              </c:strCache>
            </c:strRef>
          </c:cat>
          <c:val>
            <c:numRef>
              <c:f>[1]Passagerarstatistik!$T$49:$AB$49</c:f>
              <c:numCache>
                <c:formatCode>General</c:formatCode>
                <c:ptCount val="9"/>
                <c:pt idx="0">
                  <c:v>12477</c:v>
                </c:pt>
                <c:pt idx="1">
                  <c:v>6981</c:v>
                </c:pt>
                <c:pt idx="2">
                  <c:v>10508</c:v>
                </c:pt>
                <c:pt idx="3">
                  <c:v>11882</c:v>
                </c:pt>
                <c:pt idx="4">
                  <c:v>15558</c:v>
                </c:pt>
                <c:pt idx="5">
                  <c:v>15757</c:v>
                </c:pt>
                <c:pt idx="6">
                  <c:v>13673</c:v>
                </c:pt>
                <c:pt idx="7">
                  <c:v>13764</c:v>
                </c:pt>
                <c:pt idx="8">
                  <c:v>13617</c:v>
                </c:pt>
              </c:numCache>
            </c:numRef>
          </c:val>
          <c:smooth val="0"/>
          <c:extLst xmlns:c16r2="http://schemas.microsoft.com/office/drawing/2015/06/chart">
            <c:ext xmlns:c16="http://schemas.microsoft.com/office/drawing/2014/chart" uri="{C3380CC4-5D6E-409C-BE32-E72D297353CC}">
              <c16:uniqueId val="{00000005-B54F-4459-86E9-69B930483513}"/>
            </c:ext>
          </c:extLst>
        </c:ser>
        <c:ser>
          <c:idx val="6"/>
          <c:order val="6"/>
          <c:tx>
            <c:strRef>
              <c:f>[1]Passagerarstatistik!$S$50</c:f>
              <c:strCache>
                <c:ptCount val="1"/>
                <c:pt idx="0">
                  <c:v>7</c:v>
                </c:pt>
              </c:strCache>
            </c:strRef>
          </c:tx>
          <c:spPr>
            <a:ln w="28575" cap="rnd">
              <a:solidFill>
                <a:schemeClr val="accent1">
                  <a:lumMod val="60000"/>
                </a:schemeClr>
              </a:solidFill>
              <a:round/>
            </a:ln>
            <a:effectLst/>
          </c:spPr>
          <c:marker>
            <c:symbol val="none"/>
          </c:marker>
          <c:cat>
            <c:strRef>
              <c:f>[1]Passagerarstatistik!$T$43:$AB$43</c:f>
              <c:strCache>
                <c:ptCount val="9"/>
                <c:pt idx="0">
                  <c:v>År 2009</c:v>
                </c:pt>
                <c:pt idx="1">
                  <c:v>År 2010</c:v>
                </c:pt>
                <c:pt idx="2">
                  <c:v>År 2011</c:v>
                </c:pt>
                <c:pt idx="3">
                  <c:v>År 2012</c:v>
                </c:pt>
                <c:pt idx="4">
                  <c:v>År 2013</c:v>
                </c:pt>
                <c:pt idx="5">
                  <c:v>År 2014</c:v>
                </c:pt>
                <c:pt idx="6">
                  <c:v>År 2015</c:v>
                </c:pt>
                <c:pt idx="7">
                  <c:v>År 2016</c:v>
                </c:pt>
                <c:pt idx="8">
                  <c:v>År 2017</c:v>
                </c:pt>
              </c:strCache>
            </c:strRef>
          </c:cat>
          <c:val>
            <c:numRef>
              <c:f>[1]Passagerarstatistik!$T$50:$AB$50</c:f>
              <c:numCache>
                <c:formatCode>General</c:formatCode>
                <c:ptCount val="9"/>
                <c:pt idx="0">
                  <c:v>24876</c:v>
                </c:pt>
                <c:pt idx="1">
                  <c:v>23301</c:v>
                </c:pt>
                <c:pt idx="2">
                  <c:v>22459</c:v>
                </c:pt>
                <c:pt idx="3">
                  <c:v>19348</c:v>
                </c:pt>
                <c:pt idx="4">
                  <c:v>17447</c:v>
                </c:pt>
                <c:pt idx="5">
                  <c:v>16618</c:v>
                </c:pt>
                <c:pt idx="6">
                  <c:v>16445</c:v>
                </c:pt>
                <c:pt idx="7">
                  <c:v>18726</c:v>
                </c:pt>
                <c:pt idx="8">
                  <c:v>20292</c:v>
                </c:pt>
              </c:numCache>
            </c:numRef>
          </c:val>
          <c:smooth val="0"/>
          <c:extLst xmlns:c16r2="http://schemas.microsoft.com/office/drawing/2015/06/chart">
            <c:ext xmlns:c16="http://schemas.microsoft.com/office/drawing/2014/chart" uri="{C3380CC4-5D6E-409C-BE32-E72D297353CC}">
              <c16:uniqueId val="{00000006-B54F-4459-86E9-69B930483513}"/>
            </c:ext>
          </c:extLst>
        </c:ser>
        <c:dLbls>
          <c:showLegendKey val="0"/>
          <c:showVal val="0"/>
          <c:showCatName val="0"/>
          <c:showSerName val="0"/>
          <c:showPercent val="0"/>
          <c:showBubbleSize val="0"/>
        </c:dLbls>
        <c:marker val="1"/>
        <c:smooth val="0"/>
        <c:axId val="19425536"/>
        <c:axId val="19435520"/>
      </c:lineChart>
      <c:catAx>
        <c:axId val="1942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FI"/>
          </a:p>
        </c:txPr>
        <c:crossAx val="19435520"/>
        <c:crosses val="autoZero"/>
        <c:auto val="1"/>
        <c:lblAlgn val="ctr"/>
        <c:lblOffset val="100"/>
        <c:noMultiLvlLbl val="0"/>
      </c:catAx>
      <c:valAx>
        <c:axId val="19435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v-FI"/>
                  <a:t>Passagerare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FI"/>
          </a:p>
        </c:txPr>
        <c:crossAx val="19425536"/>
        <c:crosses val="autoZero"/>
        <c:crossBetween val="between"/>
      </c:valAx>
      <c:spPr>
        <a:noFill/>
        <a:ln>
          <a:noFill/>
        </a:ln>
        <a:effectLst/>
      </c:spPr>
    </c:plotArea>
    <c:legend>
      <c:legendPos val="r"/>
      <c:overlay val="0"/>
      <c:spPr>
        <a:noFill/>
        <a:ln>
          <a:noFill/>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F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FI"/>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C5244-12CB-4CA6-BD91-04C1DF092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8E4560AF.dotm</Template>
  <TotalTime>13</TotalTime>
  <Pages>74</Pages>
  <Words>35579</Words>
  <Characters>188574</Characters>
  <Application>Microsoft Office Word</Application>
  <DocSecurity>0</DocSecurity>
  <Lines>1571</Lines>
  <Paragraphs>447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223706</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LR</dc:creator>
  <cp:lastModifiedBy>Jessica Laaksonen</cp:lastModifiedBy>
  <cp:revision>4</cp:revision>
  <cp:lastPrinted>2018-12-05T12:21:00Z</cp:lastPrinted>
  <dcterms:created xsi:type="dcterms:W3CDTF">2018-12-05T13:26:00Z</dcterms:created>
  <dcterms:modified xsi:type="dcterms:W3CDTF">2018-12-05T15:01:00Z</dcterms:modified>
</cp:coreProperties>
</file>