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5426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5426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A54264" w:rsidP="009F1162">
            <w:pPr>
              <w:pStyle w:val="xDokTypNr"/>
            </w:pPr>
            <w:r>
              <w:t>BESLUT LTB 13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54264">
              <w:t>9-03-25</w:t>
            </w:r>
          </w:p>
        </w:tc>
        <w:tc>
          <w:tcPr>
            <w:tcW w:w="2563" w:type="dxa"/>
            <w:vAlign w:val="center"/>
          </w:tcPr>
          <w:p w:rsidR="00337A19" w:rsidRDefault="00A54264">
            <w:pPr>
              <w:pStyle w:val="xBeteckning1"/>
            </w:pPr>
            <w:r>
              <w:t>LF 6/2018-2019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54264">
        <w:t xml:space="preserve"> </w:t>
      </w:r>
      <w:r w:rsidR="00A54264" w:rsidRPr="00EA51DC">
        <w:t>om ändring av jaktlagen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A54264" w:rsidRPr="00EA51DC" w:rsidRDefault="00337A19" w:rsidP="00A54264">
      <w:pPr>
        <w:pStyle w:val="ANormal"/>
      </w:pPr>
      <w:r>
        <w:tab/>
      </w:r>
      <w:r w:rsidR="00A54264" w:rsidRPr="00EA51DC">
        <w:rPr>
          <w:b/>
        </w:rPr>
        <w:t>ändras</w:t>
      </w:r>
      <w:r w:rsidR="00A54264" w:rsidRPr="00EA51DC">
        <w:t xml:space="preserve"> 47</w:t>
      </w:r>
      <w:r w:rsidR="00A54264">
        <w:t> §</w:t>
      </w:r>
      <w:r w:rsidR="00A54264" w:rsidRPr="00EA51DC">
        <w:t xml:space="preserve"> 1</w:t>
      </w:r>
      <w:r w:rsidR="00A54264">
        <w:t> mom.</w:t>
      </w:r>
      <w:r w:rsidR="00A54264" w:rsidRPr="00EA51DC">
        <w:t xml:space="preserve"> 4</w:t>
      </w:r>
      <w:r w:rsidR="00A54264">
        <w:t> punkt</w:t>
      </w:r>
      <w:r w:rsidR="00A54264" w:rsidRPr="00EA51DC">
        <w:t xml:space="preserve">en </w:t>
      </w:r>
      <w:r w:rsidR="00A54264">
        <w:t xml:space="preserve">och </w:t>
      </w:r>
      <w:r w:rsidR="00A54264" w:rsidRPr="00EA51DC">
        <w:t>65</w:t>
      </w:r>
      <w:r w:rsidR="00A54264">
        <w:t> §</w:t>
      </w:r>
      <w:r w:rsidR="00A54264" w:rsidRPr="00EA51DC">
        <w:t xml:space="preserve"> 1</w:t>
      </w:r>
      <w:r w:rsidR="00A54264">
        <w:t> mom.</w:t>
      </w:r>
      <w:r w:rsidR="00A54264" w:rsidRPr="00EA51DC">
        <w:t xml:space="preserve"> 3</w:t>
      </w:r>
      <w:r w:rsidR="00A54264">
        <w:t> punkt</w:t>
      </w:r>
      <w:r w:rsidR="00A54264" w:rsidRPr="00EA51DC">
        <w:t>en jaktlagen (1985:31) för landskapet Åland, av dessa lagrum 47</w:t>
      </w:r>
      <w:r w:rsidR="00A54264">
        <w:t> §</w:t>
      </w:r>
      <w:r w:rsidR="00A54264" w:rsidRPr="00EA51DC">
        <w:t xml:space="preserve"> 1</w:t>
      </w:r>
      <w:r w:rsidR="00A54264">
        <w:t> mom.</w:t>
      </w:r>
      <w:r w:rsidR="00A54264" w:rsidRPr="00EA51DC">
        <w:t xml:space="preserve"> 4</w:t>
      </w:r>
      <w:r w:rsidR="00A54264">
        <w:t> punkt</w:t>
      </w:r>
      <w:r w:rsidR="00A54264" w:rsidRPr="00EA51DC">
        <w:t>en sådan den lyder i landskapslagen 2012/13</w:t>
      </w:r>
      <w:r w:rsidR="00A54264">
        <w:t>,</w:t>
      </w:r>
      <w:r w:rsidR="00A54264" w:rsidRPr="00EA51DC">
        <w:t xml:space="preserve"> samt</w:t>
      </w:r>
    </w:p>
    <w:p w:rsidR="00A54264" w:rsidRPr="00EA51DC" w:rsidRDefault="00A54264" w:rsidP="00A54264">
      <w:pPr>
        <w:pStyle w:val="ANormal"/>
      </w:pPr>
      <w:r w:rsidRPr="00EA51DC">
        <w:tab/>
      </w:r>
      <w:r w:rsidRPr="00EA51DC">
        <w:rPr>
          <w:b/>
        </w:rPr>
        <w:t>fogas</w:t>
      </w:r>
      <w:r w:rsidRPr="00EA51DC">
        <w:t xml:space="preserve"> till lagen ny</w:t>
      </w:r>
      <w:r>
        <w:t>a</w:t>
      </w:r>
      <w:r w:rsidRPr="00EA51DC">
        <w:t xml:space="preserve"> </w:t>
      </w:r>
      <w:r>
        <w:t>28</w:t>
      </w:r>
      <w:r w:rsidRPr="00EA51DC">
        <w:t>a</w:t>
      </w:r>
      <w:r>
        <w:t xml:space="preserve"> och 31a </w:t>
      </w:r>
      <w:proofErr w:type="gramStart"/>
      <w:r>
        <w:t>§</w:t>
      </w:r>
      <w:r w:rsidRPr="00EA51DC">
        <w:t>§</w:t>
      </w:r>
      <w:proofErr w:type="gramEnd"/>
      <w:r w:rsidRPr="00EA51DC">
        <w:t xml:space="preserve"> som följer:</w:t>
      </w:r>
    </w:p>
    <w:p w:rsidR="00A54264" w:rsidRDefault="00A54264" w:rsidP="00A54264">
      <w:pPr>
        <w:pStyle w:val="ANormal"/>
      </w:pPr>
    </w:p>
    <w:p w:rsidR="00A54264" w:rsidRDefault="00A54264" w:rsidP="00A54264">
      <w:pPr>
        <w:pStyle w:val="LagParagraf"/>
      </w:pPr>
      <w:r>
        <w:t>28a §</w:t>
      </w:r>
    </w:p>
    <w:p w:rsidR="00A54264" w:rsidRDefault="00A54264" w:rsidP="00A54264">
      <w:pPr>
        <w:pStyle w:val="ANormal"/>
      </w:pPr>
      <w:r>
        <w:tab/>
        <w:t>Om det inte finns någon annan lämplig lösning och jakten inte försvårar upprätthållandet av en gynnsam bevarandestatus hos bestånden av de b</w:t>
      </w:r>
      <w:r>
        <w:t>e</w:t>
      </w:r>
      <w:r>
        <w:t xml:space="preserve">rörda arterna i deras naturliga utbredningsområde får jakt bedrivas på fredat </w:t>
      </w:r>
      <w:proofErr w:type="gramStart"/>
      <w:r>
        <w:t>eller fridlyst vilt för att förhindra allvarlig skada på egendom eller för att trygga människors hälsa eller säkerhet.</w:t>
      </w:r>
      <w:proofErr w:type="gramEnd"/>
    </w:p>
    <w:p w:rsidR="00A54264" w:rsidRDefault="00A54264" w:rsidP="00A54264">
      <w:pPr>
        <w:pStyle w:val="ANormal"/>
      </w:pPr>
      <w:r>
        <w:tab/>
        <w:t xml:space="preserve">Bestämmelser om vilka viltarter som får jagas enligt 1 mom. och vilken tid på året som jakt får bedrivas på </w:t>
      </w:r>
      <w:proofErr w:type="gramStart"/>
      <w:r>
        <w:t>ifrågavarande</w:t>
      </w:r>
      <w:proofErr w:type="gramEnd"/>
      <w:r>
        <w:t xml:space="preserve"> arter utfärdas genom landskapsförordning.</w:t>
      </w:r>
    </w:p>
    <w:p w:rsidR="00A54264" w:rsidRDefault="00A54264" w:rsidP="00A54264">
      <w:pPr>
        <w:pStyle w:val="ANormal"/>
      </w:pPr>
      <w:r>
        <w:tab/>
      </w:r>
      <w:r w:rsidRPr="00EA51DC">
        <w:t xml:space="preserve">Har ett </w:t>
      </w:r>
      <w:r>
        <w:t>vilt</w:t>
      </w:r>
      <w:r w:rsidRPr="00EA51DC">
        <w:t xml:space="preserve"> dödats </w:t>
      </w:r>
      <w:r>
        <w:t xml:space="preserve">med stöd av </w:t>
      </w:r>
      <w:r w:rsidRPr="00EA51DC">
        <w:t xml:space="preserve">denna paragraf ska den som dödat </w:t>
      </w:r>
      <w:r>
        <w:t>viltet</w:t>
      </w:r>
      <w:r w:rsidRPr="00EA51DC">
        <w:t xml:space="preserve"> omedelbart anmäla händelsen till polismyndigheten och snarast möjligt till landskapsregeringen. </w:t>
      </w:r>
      <w:r>
        <w:t>Viltet</w:t>
      </w:r>
      <w:r w:rsidRPr="00EA51DC">
        <w:t xml:space="preserve"> får inte flyttas utan medgivande från landskap</w:t>
      </w:r>
      <w:r w:rsidRPr="00EA51DC">
        <w:t>s</w:t>
      </w:r>
      <w:r w:rsidRPr="00EA51DC">
        <w:t>regeringen.</w:t>
      </w:r>
    </w:p>
    <w:p w:rsidR="00A54264" w:rsidRPr="00EA51DC" w:rsidRDefault="00A54264" w:rsidP="00A54264">
      <w:pPr>
        <w:pStyle w:val="ANormal"/>
      </w:pPr>
      <w:r>
        <w:tab/>
        <w:t>Jakt enligt denna paragraf får bedrivas oberoende av att jakträtten på området tillkommer annan eller om jakt inte annars skulle få utövas där.</w:t>
      </w:r>
    </w:p>
    <w:p w:rsidR="00A54264" w:rsidRDefault="00A54264" w:rsidP="00A54264">
      <w:pPr>
        <w:pStyle w:val="ANormal"/>
      </w:pPr>
      <w:r w:rsidRPr="00EA51DC">
        <w:tab/>
      </w:r>
      <w:bookmarkStart w:id="3" w:name="_Hlk530584842"/>
      <w:r>
        <w:t>Vilt</w:t>
      </w:r>
      <w:r w:rsidRPr="00EA51DC">
        <w:t xml:space="preserve"> som avlivats med stöd av denna paragraf tillfaller landskapsreg</w:t>
      </w:r>
      <w:r w:rsidRPr="00EA51DC">
        <w:t>e</w:t>
      </w:r>
      <w:r w:rsidRPr="00EA51DC">
        <w:t>ringen.</w:t>
      </w:r>
      <w:bookmarkEnd w:id="3"/>
    </w:p>
    <w:p w:rsidR="00A54264" w:rsidRDefault="00A54264" w:rsidP="00A54264">
      <w:pPr>
        <w:pStyle w:val="ANormal"/>
      </w:pPr>
      <w:r>
        <w:tab/>
        <w:t>Vid tillämpningen av bestämmelserna i denna paragraf ska även b</w:t>
      </w:r>
      <w:r>
        <w:t>e</w:t>
      </w:r>
      <w:r>
        <w:t xml:space="preserve">stämmelserna i </w:t>
      </w:r>
      <w:r w:rsidRPr="00EA51DC">
        <w:t xml:space="preserve">rådets direktiv 92/43/EEG om bevarande av livsmiljöer </w:t>
      </w:r>
      <w:r>
        <w:t>iakttas.</w:t>
      </w:r>
    </w:p>
    <w:p w:rsidR="00A54264" w:rsidRDefault="00A54264" w:rsidP="00A54264">
      <w:pPr>
        <w:pStyle w:val="ANormal"/>
      </w:pPr>
      <w:r>
        <w:tab/>
        <w:t>Landskapsregeringen kan genom landskapsförordning utfärda närmare bestämmelser om de områden där jakt enligt denna paragraf får bedrivas samt vilka medel, arrangemang eller metoder som får tillåtas vid jakten.</w:t>
      </w:r>
    </w:p>
    <w:p w:rsidR="00A54264" w:rsidRDefault="00A54264" w:rsidP="00A54264">
      <w:pPr>
        <w:pStyle w:val="ANormal"/>
      </w:pPr>
    </w:p>
    <w:p w:rsidR="00A54264" w:rsidRDefault="00A54264" w:rsidP="00A54264">
      <w:pPr>
        <w:pStyle w:val="LagParagraf"/>
      </w:pPr>
      <w:r>
        <w:t>31a §</w:t>
      </w:r>
    </w:p>
    <w:p w:rsidR="00A54264" w:rsidRDefault="00A54264" w:rsidP="00A54264">
      <w:pPr>
        <w:pStyle w:val="ANormal"/>
      </w:pPr>
      <w:r>
        <w:tab/>
        <w:t xml:space="preserve">För att förebygga djursjukdomar eller andra hälsorisker för såväl djur som människor, förhindra </w:t>
      </w:r>
      <w:proofErr w:type="spellStart"/>
      <w:r>
        <w:t>invasiva</w:t>
      </w:r>
      <w:proofErr w:type="spellEnd"/>
      <w:r>
        <w:t xml:space="preserve"> arters spridning i landskapets fauna, trygga den allmänna säkerheten, förhindra allvarliga skador på egendom e</w:t>
      </w:r>
      <w:r>
        <w:t>l</w:t>
      </w:r>
      <w:r>
        <w:t>ler förhindra situationer som allvarligt äventyrar trafiksäkerheten kan lan</w:t>
      </w:r>
      <w:r>
        <w:t>d</w:t>
      </w:r>
      <w:r>
        <w:t>skapsregeringen tillåta att visst vilt får jagas</w:t>
      </w:r>
      <w:r w:rsidRPr="00F03D49">
        <w:t xml:space="preserve"> </w:t>
      </w:r>
      <w:r>
        <w:t xml:space="preserve">på ett bestämt område, av en viss person och under en bestämd tid samt </w:t>
      </w:r>
      <w:proofErr w:type="gramStart"/>
      <w:r>
        <w:t>därvid</w:t>
      </w:r>
      <w:proofErr w:type="gramEnd"/>
      <w:r>
        <w:t xml:space="preserve"> tillåta användning av i 47 och 50 §§ förbjudna fångstredskap, fångstmetoder eller motordrivna fo</w:t>
      </w:r>
      <w:r>
        <w:t>r</w:t>
      </w:r>
      <w:r>
        <w:t>don.</w:t>
      </w:r>
    </w:p>
    <w:p w:rsidR="00A54264" w:rsidRDefault="00A54264" w:rsidP="00A54264">
      <w:pPr>
        <w:pStyle w:val="ANormal"/>
      </w:pPr>
      <w:r>
        <w:tab/>
        <w:t>Jakt enligt 1 mom. får bedrivas oberoende av att jakträtten på området tillkommer annan eller om jakt inte annars skulle få utövas där.</w:t>
      </w:r>
    </w:p>
    <w:p w:rsidR="00A54264" w:rsidRDefault="00A54264" w:rsidP="00A54264">
      <w:pPr>
        <w:pStyle w:val="ANormal"/>
      </w:pPr>
      <w:r>
        <w:tab/>
        <w:t>Vilt</w:t>
      </w:r>
      <w:r w:rsidRPr="00EA51DC">
        <w:t xml:space="preserve"> som avlivats med stöd av denna paragraf tillfaller landskapsreg</w:t>
      </w:r>
      <w:r w:rsidRPr="00EA51DC">
        <w:t>e</w:t>
      </w:r>
      <w:r w:rsidRPr="00EA51DC">
        <w:t>ringen.</w:t>
      </w:r>
    </w:p>
    <w:p w:rsidR="00A54264" w:rsidRDefault="00A54264" w:rsidP="00A54264">
      <w:pPr>
        <w:pStyle w:val="ANormal"/>
      </w:pPr>
    </w:p>
    <w:p w:rsidR="00A54264" w:rsidRPr="00EA51DC" w:rsidRDefault="00A54264" w:rsidP="00A54264">
      <w:pPr>
        <w:pStyle w:val="LagParagraf"/>
      </w:pPr>
      <w:r w:rsidRPr="00EA51DC">
        <w:t>47</w:t>
      </w:r>
      <w:r>
        <w:t> §</w:t>
      </w:r>
    </w:p>
    <w:p w:rsidR="00A54264" w:rsidRPr="00EA51DC" w:rsidRDefault="00A54264" w:rsidP="00A54264">
      <w:pPr>
        <w:pStyle w:val="ANormal"/>
      </w:pPr>
      <w:r w:rsidRPr="00EA51DC">
        <w:tab/>
        <w:t>Vid jakt är det förbjudet att använda följande fångstredskap och fångs</w:t>
      </w:r>
      <w:r w:rsidRPr="00EA51DC">
        <w:t>t</w:t>
      </w:r>
      <w:r w:rsidRPr="00EA51DC">
        <w:t>metoder:</w:t>
      </w:r>
    </w:p>
    <w:p w:rsidR="00A54264" w:rsidRPr="00EA51DC" w:rsidRDefault="00A54264" w:rsidP="00A54264">
      <w:pPr>
        <w:pStyle w:val="ANormal"/>
      </w:pPr>
      <w:proofErr w:type="gramStart"/>
      <w:r w:rsidRPr="00EA51DC">
        <w:t>-</w:t>
      </w:r>
      <w:proofErr w:type="gramEnd"/>
      <w:r w:rsidRPr="00EA51DC">
        <w:t xml:space="preserve"> - - - - - - - - - - - - - - - - - - - - - - - - - - - - - - - - - - - - - - - - - - - - - - - - - - -</w:t>
      </w:r>
    </w:p>
    <w:p w:rsidR="00A54264" w:rsidRPr="00EA51DC" w:rsidRDefault="00A54264" w:rsidP="00A54264">
      <w:pPr>
        <w:pStyle w:val="ANormal"/>
      </w:pPr>
      <w:r w:rsidRPr="00EA51DC">
        <w:lastRenderedPageBreak/>
        <w:tab/>
        <w:t>4) konstgjorda ljuskällor, anordningar för belysning av viltet samt för nattskytte avsedda siktanordningar vilka elektroniskt förstärker eller fö</w:t>
      </w:r>
      <w:r w:rsidRPr="00EA51DC">
        <w:t>r</w:t>
      </w:r>
      <w:r w:rsidRPr="00EA51DC">
        <w:t>ändrar bilden, dock får konstgjorda ljuskällor användas vid eftersök av sk</w:t>
      </w:r>
      <w:r w:rsidRPr="00EA51DC">
        <w:t>a</w:t>
      </w:r>
      <w:r w:rsidRPr="00EA51DC">
        <w:t xml:space="preserve">dat vilt eller vid jakt enligt </w:t>
      </w:r>
      <w:r>
        <w:t>28</w:t>
      </w:r>
      <w:r w:rsidRPr="00EA51DC">
        <w:t>a</w:t>
      </w:r>
      <w:r>
        <w:t> §</w:t>
      </w:r>
      <w:r w:rsidRPr="00EA51DC">
        <w:t xml:space="preserve"> samt när belysning får användas enligt 51b</w:t>
      </w:r>
      <w:r>
        <w:t> §</w:t>
      </w:r>
      <w:r w:rsidRPr="00EA51DC">
        <w:t>,</w:t>
      </w:r>
    </w:p>
    <w:p w:rsidR="00A54264" w:rsidRPr="00EA51DC" w:rsidRDefault="00A54264" w:rsidP="00A54264">
      <w:pPr>
        <w:pStyle w:val="ANormal"/>
      </w:pPr>
      <w:proofErr w:type="gramStart"/>
      <w:r w:rsidRPr="00EA51DC">
        <w:t>-</w:t>
      </w:r>
      <w:proofErr w:type="gramEnd"/>
      <w:r w:rsidRPr="00EA51DC">
        <w:t xml:space="preserve"> - - - - - - - - - - - - - - - - - - - - - - - - - - - - - - - - - - - - - - - - - - - - - - - - - - -</w:t>
      </w:r>
    </w:p>
    <w:p w:rsidR="00A54264" w:rsidRPr="00EA51DC" w:rsidRDefault="00A54264" w:rsidP="00A54264">
      <w:pPr>
        <w:pStyle w:val="ANormal"/>
      </w:pPr>
    </w:p>
    <w:p w:rsidR="00A54264" w:rsidRPr="00EA51DC" w:rsidRDefault="00A54264" w:rsidP="00A54264">
      <w:pPr>
        <w:pStyle w:val="LagParagraf"/>
      </w:pPr>
      <w:r w:rsidRPr="00EA51DC">
        <w:t>65</w:t>
      </w:r>
      <w:r>
        <w:t> §</w:t>
      </w:r>
    </w:p>
    <w:p w:rsidR="00A54264" w:rsidRPr="00EA51DC" w:rsidRDefault="00A54264" w:rsidP="00A54264">
      <w:pPr>
        <w:pStyle w:val="ANormal"/>
      </w:pPr>
      <w:r w:rsidRPr="00EA51DC">
        <w:tab/>
        <w:t>Den som</w:t>
      </w:r>
    </w:p>
    <w:p w:rsidR="00A54264" w:rsidRPr="00EA51DC" w:rsidRDefault="00A54264" w:rsidP="00A54264">
      <w:pPr>
        <w:pStyle w:val="ANormal"/>
      </w:pPr>
      <w:proofErr w:type="gramStart"/>
      <w:r w:rsidRPr="00EA51DC">
        <w:t>-</w:t>
      </w:r>
      <w:proofErr w:type="gramEnd"/>
      <w:r w:rsidRPr="00EA51DC">
        <w:t xml:space="preserve"> - - - - - - - - - - - - - - - - - - - - - - - - - - - - - - - - - - - - - - - - - - - - - - - - - - -</w:t>
      </w:r>
    </w:p>
    <w:p w:rsidR="00A54264" w:rsidRPr="00EA51DC" w:rsidRDefault="00A54264" w:rsidP="00A54264">
      <w:pPr>
        <w:pStyle w:val="ANormal"/>
      </w:pPr>
      <w:r w:rsidRPr="00EA51DC">
        <w:tab/>
        <w:t>3) bedriver i 64</w:t>
      </w:r>
      <w:r>
        <w:t> §</w:t>
      </w:r>
      <w:r w:rsidRPr="00EA51DC">
        <w:t xml:space="preserve"> 1</w:t>
      </w:r>
      <w:r>
        <w:t> mom.</w:t>
      </w:r>
      <w:r w:rsidRPr="00EA51DC">
        <w:t xml:space="preserve"> 1-5 och 7</w:t>
      </w:r>
      <w:r>
        <w:t> punkt</w:t>
      </w:r>
      <w:r w:rsidRPr="00EA51DC">
        <w:t>erna avsedd verksamhet i b</w:t>
      </w:r>
      <w:r w:rsidRPr="00EA51DC">
        <w:t>e</w:t>
      </w:r>
      <w:r w:rsidRPr="00EA51DC">
        <w:t>tydande utsträckning eller så att handlingen, med beaktande av de omstä</w:t>
      </w:r>
      <w:r w:rsidRPr="00EA51DC">
        <w:t>n</w:t>
      </w:r>
      <w:r w:rsidRPr="00EA51DC">
        <w:t>digheter i sin helhet som föranlett handlingen och framgår av denna, bör anses grov</w:t>
      </w:r>
    </w:p>
    <w:p w:rsidR="00A54264" w:rsidRPr="00EA51DC" w:rsidRDefault="00A54264" w:rsidP="00A54264">
      <w:pPr>
        <w:pStyle w:val="ANormal"/>
      </w:pPr>
      <w:proofErr w:type="gramStart"/>
      <w:r w:rsidRPr="00EA51DC">
        <w:t>-</w:t>
      </w:r>
      <w:proofErr w:type="gramEnd"/>
      <w:r w:rsidRPr="00EA51DC">
        <w:t xml:space="preserve"> - - - - - - - - - - - - - - - - - - - - - - - - - - - - - - - - - - - - - - - - - - - - - - - - - - -</w:t>
      </w:r>
    </w:p>
    <w:p w:rsidR="00A54264" w:rsidRPr="00EA51DC" w:rsidRDefault="00A54264" w:rsidP="00A54264">
      <w:pPr>
        <w:pStyle w:val="ANormal"/>
      </w:pPr>
      <w:r w:rsidRPr="00EA51DC">
        <w:tab/>
        <w:t xml:space="preserve">ska, om strängare straff inte </w:t>
      </w:r>
      <w:proofErr w:type="gramStart"/>
      <w:r w:rsidRPr="00EA51DC">
        <w:t>annorstädes</w:t>
      </w:r>
      <w:proofErr w:type="gramEnd"/>
      <w:r w:rsidRPr="00EA51DC">
        <w:t xml:space="preserve"> är föreskrivet, för </w:t>
      </w:r>
      <w:r w:rsidRPr="00EA51DC">
        <w:rPr>
          <w:i/>
        </w:rPr>
        <w:t>jaktbrott</w:t>
      </w:r>
      <w:r w:rsidRPr="00EA51DC">
        <w:t xml:space="preserve"> d</w:t>
      </w:r>
      <w:r w:rsidRPr="00EA51DC">
        <w:t>ö</w:t>
      </w:r>
      <w:r w:rsidRPr="00EA51DC">
        <w:t xml:space="preserve">mas till böter eller till fängelse i högst två år samt till jaktförbud under </w:t>
      </w:r>
      <w:r w:rsidR="00782BB4">
        <w:t xml:space="preserve">en </w:t>
      </w:r>
      <w:r w:rsidRPr="00EA51DC">
        <w:t>viss tid, minst ett och högst fem år.</w:t>
      </w:r>
    </w:p>
    <w:p w:rsidR="00A54264" w:rsidRPr="00EA51DC" w:rsidRDefault="00A54264" w:rsidP="00A54264">
      <w:pPr>
        <w:pStyle w:val="ANormal"/>
      </w:pPr>
    </w:p>
    <w:p w:rsidR="00A54264" w:rsidRPr="00EA51DC" w:rsidRDefault="00BE52FD" w:rsidP="00A54264">
      <w:pPr>
        <w:pStyle w:val="ANormal"/>
        <w:jc w:val="center"/>
      </w:pPr>
      <w:hyperlink w:anchor="_top" w:tooltip="Klicka för att gå till toppen av dokumentet" w:history="1">
        <w:r w:rsidR="00A54264" w:rsidRPr="00EA51DC">
          <w:rPr>
            <w:rStyle w:val="Hyperlnk"/>
          </w:rPr>
          <w:t>__________________</w:t>
        </w:r>
      </w:hyperlink>
    </w:p>
    <w:p w:rsidR="00A54264" w:rsidRPr="00EA51DC" w:rsidRDefault="00A54264" w:rsidP="00A54264">
      <w:pPr>
        <w:pStyle w:val="ANormal"/>
      </w:pPr>
    </w:p>
    <w:p w:rsidR="00A54264" w:rsidRPr="00EA51DC" w:rsidRDefault="00A54264" w:rsidP="00A54264">
      <w:pPr>
        <w:pStyle w:val="ANormal"/>
      </w:pPr>
      <w:r w:rsidRPr="00EA51DC">
        <w:tab/>
        <w:t>Denna lag träder i kraft den</w:t>
      </w:r>
    </w:p>
    <w:p w:rsidR="00A54264" w:rsidRPr="00EA51DC" w:rsidRDefault="00A54264" w:rsidP="00A54264">
      <w:pPr>
        <w:pStyle w:val="ANormal"/>
      </w:pPr>
    </w:p>
    <w:p w:rsidR="00A54264" w:rsidRPr="00EA51DC" w:rsidRDefault="00BE52FD" w:rsidP="00A54264">
      <w:pPr>
        <w:pStyle w:val="ANormal"/>
        <w:jc w:val="center"/>
      </w:pPr>
      <w:hyperlink w:anchor="_top" w:tooltip="Klicka för att gå till toppen av dokumentet" w:history="1">
        <w:r w:rsidR="00A54264" w:rsidRPr="00EA51DC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54264">
              <w:t>25 mars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54264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5426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54264" w:rsidRDefault="00A54264" w:rsidP="00A5426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64" w:rsidRDefault="00A54264">
      <w:r>
        <w:separator/>
      </w:r>
    </w:p>
  </w:endnote>
  <w:endnote w:type="continuationSeparator" w:id="0">
    <w:p w:rsidR="00A54264" w:rsidRDefault="00A5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E52FD">
      <w:rPr>
        <w:noProof/>
        <w:lang w:val="fi-FI"/>
      </w:rPr>
      <w:t>LTB132019.docx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64" w:rsidRDefault="00A54264">
      <w:r>
        <w:separator/>
      </w:r>
    </w:p>
  </w:footnote>
  <w:footnote w:type="continuationSeparator" w:id="0">
    <w:p w:rsidR="00A54264" w:rsidRDefault="00A5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52FD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64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82BB4"/>
    <w:rsid w:val="008414E5"/>
    <w:rsid w:val="00867707"/>
    <w:rsid w:val="008B5FA2"/>
    <w:rsid w:val="009F1162"/>
    <w:rsid w:val="00A54264"/>
    <w:rsid w:val="00B5110A"/>
    <w:rsid w:val="00BD48EF"/>
    <w:rsid w:val="00BE2983"/>
    <w:rsid w:val="00BE52FD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82B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BB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82B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BB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67</TotalTime>
  <Pages>2</Pages>
  <Words>731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13/2019</vt:lpstr>
    </vt:vector>
  </TitlesOfParts>
  <Company>Ålands lagting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13/2019</dc:title>
  <dc:creator>Jessica Laaksonen</dc:creator>
  <cp:lastModifiedBy>Jessica Laaksonen</cp:lastModifiedBy>
  <cp:revision>3</cp:revision>
  <cp:lastPrinted>2019-03-20T13:31:00Z</cp:lastPrinted>
  <dcterms:created xsi:type="dcterms:W3CDTF">2019-03-19T13:01:00Z</dcterms:created>
  <dcterms:modified xsi:type="dcterms:W3CDTF">2019-03-20T13:33:00Z</dcterms:modified>
</cp:coreProperties>
</file>